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2D46D" w14:textId="77777777" w:rsidR="00F73A12" w:rsidRDefault="00F73A12" w:rsidP="008562B3">
      <w:pPr>
        <w:widowControl w:val="0"/>
        <w:autoSpaceDE w:val="0"/>
        <w:autoSpaceDN w:val="0"/>
        <w:adjustRightInd w:val="0"/>
        <w:jc w:val="center"/>
        <w:rPr>
          <w:rFonts w:asciiTheme="minorHAnsi" w:eastAsiaTheme="minorEastAsia" w:hAnsiTheme="minorHAnsi" w:cstheme="minorHAnsi"/>
          <w:b/>
          <w:bCs/>
          <w:caps/>
          <w:color w:val="000000"/>
          <w:sz w:val="22"/>
          <w:szCs w:val="22"/>
          <w:lang w:val="fr-FR"/>
        </w:rPr>
      </w:pPr>
      <w:bookmarkStart w:id="0" w:name="_GoBack"/>
      <w:bookmarkEnd w:id="0"/>
    </w:p>
    <w:p w14:paraId="43A892F2" w14:textId="2C0F5A5A" w:rsidR="00F73A12" w:rsidRPr="00F73A12" w:rsidRDefault="00F73A12" w:rsidP="00815CFB">
      <w:pPr>
        <w:spacing w:after="160" w:line="259" w:lineRule="auto"/>
        <w:jc w:val="center"/>
        <w:rPr>
          <w:rFonts w:asciiTheme="minorHAnsi" w:eastAsiaTheme="minorEastAsia" w:hAnsiTheme="minorHAnsi" w:cstheme="minorHAnsi"/>
          <w:b/>
          <w:bCs/>
          <w:caps/>
          <w:color w:val="000000"/>
          <w:sz w:val="22"/>
          <w:szCs w:val="22"/>
          <w:lang w:val="fr-FR"/>
        </w:rPr>
      </w:pPr>
      <w:r w:rsidRPr="00F73A12">
        <w:rPr>
          <w:rFonts w:asciiTheme="minorHAnsi" w:eastAsiaTheme="minorEastAsia" w:hAnsiTheme="minorHAnsi" w:cstheme="minorHAnsi"/>
          <w:b/>
          <w:bCs/>
          <w:caps/>
          <w:color w:val="000000"/>
          <w:sz w:val="22"/>
          <w:szCs w:val="22"/>
          <w:lang w:val="fr-FR"/>
        </w:rPr>
        <w:t>Un document du</w:t>
      </w:r>
    </w:p>
    <w:p w14:paraId="3572FC8C" w14:textId="65696ECE" w:rsidR="00F73A12" w:rsidRPr="00F73A12" w:rsidRDefault="00F73A12" w:rsidP="00815CFB">
      <w:pPr>
        <w:spacing w:after="160" w:line="259" w:lineRule="auto"/>
        <w:jc w:val="center"/>
        <w:rPr>
          <w:rFonts w:asciiTheme="minorHAnsi" w:eastAsiaTheme="minorEastAsia" w:hAnsiTheme="minorHAnsi" w:cstheme="minorHAnsi"/>
          <w:b/>
          <w:bCs/>
          <w:caps/>
          <w:color w:val="000000"/>
          <w:sz w:val="22"/>
          <w:szCs w:val="22"/>
          <w:lang w:val="fr-FR"/>
        </w:rPr>
      </w:pPr>
      <w:r w:rsidRPr="00F73A12">
        <w:rPr>
          <w:rFonts w:asciiTheme="minorHAnsi" w:eastAsiaTheme="minorEastAsia" w:hAnsiTheme="minorHAnsi" w:cstheme="minorHAnsi"/>
          <w:b/>
          <w:bCs/>
          <w:caps/>
          <w:color w:val="000000"/>
          <w:sz w:val="22"/>
          <w:szCs w:val="22"/>
          <w:lang w:val="fr-FR"/>
        </w:rPr>
        <w:t>groupe de la Banque mondiale</w:t>
      </w:r>
    </w:p>
    <w:p w14:paraId="66A1172F" w14:textId="286E37A5" w:rsidR="00F73A12" w:rsidRPr="00F73A12" w:rsidRDefault="00F73A12" w:rsidP="00815CFB">
      <w:pPr>
        <w:spacing w:after="160" w:line="259" w:lineRule="auto"/>
        <w:jc w:val="center"/>
        <w:rPr>
          <w:rFonts w:asciiTheme="minorHAnsi" w:eastAsiaTheme="minorEastAsia" w:hAnsiTheme="minorHAnsi" w:cstheme="minorHAnsi"/>
          <w:b/>
          <w:bCs/>
          <w:caps/>
          <w:color w:val="000000"/>
          <w:sz w:val="22"/>
          <w:szCs w:val="22"/>
          <w:lang w:val="fr-FR"/>
        </w:rPr>
      </w:pPr>
      <w:r w:rsidRPr="00F73A12">
        <w:rPr>
          <w:rFonts w:asciiTheme="minorHAnsi" w:eastAsiaTheme="minorEastAsia" w:hAnsiTheme="minorHAnsi" w:cstheme="minorHAnsi"/>
          <w:b/>
          <w:bCs/>
          <w:caps/>
          <w:color w:val="000000"/>
          <w:sz w:val="22"/>
          <w:szCs w:val="22"/>
          <w:lang w:val="fr-FR"/>
        </w:rPr>
        <w:t>POUR USAGE OFFICIEL UNIQUEMENT</w:t>
      </w:r>
    </w:p>
    <w:p w14:paraId="141EBE7F" w14:textId="16BDF3B7" w:rsidR="00F73A12" w:rsidRPr="00F73A12" w:rsidRDefault="00F73A12" w:rsidP="00815CFB">
      <w:pPr>
        <w:spacing w:after="160" w:line="259" w:lineRule="auto"/>
        <w:jc w:val="right"/>
        <w:rPr>
          <w:rFonts w:asciiTheme="minorHAnsi" w:eastAsiaTheme="minorEastAsia" w:hAnsiTheme="minorHAnsi" w:cstheme="minorHAnsi"/>
          <w:b/>
          <w:bCs/>
          <w:caps/>
          <w:color w:val="000000"/>
          <w:sz w:val="22"/>
          <w:szCs w:val="22"/>
          <w:lang w:val="fr-FR"/>
        </w:rPr>
      </w:pPr>
      <w:r w:rsidRPr="00F73A12">
        <w:rPr>
          <w:rFonts w:asciiTheme="minorHAnsi" w:eastAsiaTheme="minorEastAsia" w:hAnsiTheme="minorHAnsi" w:cstheme="minorHAnsi"/>
          <w:b/>
          <w:bCs/>
          <w:caps/>
          <w:color w:val="000000"/>
          <w:sz w:val="22"/>
          <w:szCs w:val="22"/>
          <w:lang w:val="fr-FR"/>
        </w:rPr>
        <w:t>Rapport n° 143333-SN</w:t>
      </w:r>
    </w:p>
    <w:p w14:paraId="7A7ED278" w14:textId="77777777" w:rsidR="00F73A12" w:rsidRPr="00F73A12" w:rsidRDefault="00F73A12" w:rsidP="00F73A12">
      <w:pPr>
        <w:spacing w:after="160" w:line="259" w:lineRule="auto"/>
        <w:rPr>
          <w:rFonts w:asciiTheme="minorHAnsi" w:eastAsiaTheme="minorEastAsia" w:hAnsiTheme="minorHAnsi" w:cstheme="minorHAnsi"/>
          <w:b/>
          <w:bCs/>
          <w:caps/>
          <w:color w:val="000000"/>
          <w:sz w:val="22"/>
          <w:szCs w:val="22"/>
          <w:lang w:val="fr-FR"/>
        </w:rPr>
      </w:pPr>
    </w:p>
    <w:p w14:paraId="09518B9F" w14:textId="52D914DA" w:rsidR="00F73A12" w:rsidRPr="00F73A12" w:rsidRDefault="00F73A12" w:rsidP="00815CFB">
      <w:pPr>
        <w:spacing w:after="160" w:line="259" w:lineRule="auto"/>
        <w:jc w:val="center"/>
        <w:rPr>
          <w:rFonts w:asciiTheme="minorHAnsi" w:eastAsiaTheme="minorEastAsia" w:hAnsiTheme="minorHAnsi" w:cstheme="minorHAnsi"/>
          <w:b/>
          <w:bCs/>
          <w:caps/>
          <w:color w:val="000000"/>
          <w:sz w:val="22"/>
          <w:szCs w:val="22"/>
          <w:lang w:val="fr-FR"/>
        </w:rPr>
      </w:pPr>
      <w:r w:rsidRPr="00F73A12">
        <w:rPr>
          <w:rFonts w:asciiTheme="minorHAnsi" w:eastAsiaTheme="minorEastAsia" w:hAnsiTheme="minorHAnsi" w:cstheme="minorHAnsi"/>
          <w:b/>
          <w:bCs/>
          <w:caps/>
          <w:color w:val="000000"/>
          <w:sz w:val="22"/>
          <w:szCs w:val="22"/>
          <w:lang w:val="fr-FR"/>
        </w:rPr>
        <w:t>ASSOCIATION INTERNATIONALE DE DÉVELOPPEMENT</w:t>
      </w:r>
    </w:p>
    <w:p w14:paraId="1D7D1EA9" w14:textId="73E67F81" w:rsidR="00F73A12" w:rsidRPr="00F73A12" w:rsidRDefault="00F73A12" w:rsidP="00815CFB">
      <w:pPr>
        <w:spacing w:after="160" w:line="259" w:lineRule="auto"/>
        <w:jc w:val="center"/>
        <w:rPr>
          <w:rFonts w:asciiTheme="minorHAnsi" w:eastAsiaTheme="minorEastAsia" w:hAnsiTheme="minorHAnsi" w:cstheme="minorHAnsi"/>
          <w:b/>
          <w:bCs/>
          <w:caps/>
          <w:color w:val="000000"/>
          <w:sz w:val="22"/>
          <w:szCs w:val="22"/>
          <w:lang w:val="fr-FR"/>
        </w:rPr>
      </w:pPr>
      <w:r w:rsidRPr="00F73A12">
        <w:rPr>
          <w:rFonts w:asciiTheme="minorHAnsi" w:eastAsiaTheme="minorEastAsia" w:hAnsiTheme="minorHAnsi" w:cstheme="minorHAnsi"/>
          <w:b/>
          <w:bCs/>
          <w:caps/>
          <w:color w:val="000000"/>
          <w:sz w:val="22"/>
          <w:szCs w:val="22"/>
          <w:lang w:val="fr-FR"/>
        </w:rPr>
        <w:t>SOCIÉTÉ FINANCIÈRE INTERNATIONALE</w:t>
      </w:r>
    </w:p>
    <w:p w14:paraId="3F639842" w14:textId="23DE70CF" w:rsidR="00F73A12" w:rsidRDefault="00F73A12" w:rsidP="001C2146">
      <w:pPr>
        <w:spacing w:after="160" w:line="259" w:lineRule="auto"/>
        <w:jc w:val="center"/>
        <w:rPr>
          <w:rFonts w:asciiTheme="minorHAnsi" w:eastAsiaTheme="minorEastAsia" w:hAnsiTheme="minorHAnsi" w:cstheme="minorHAnsi"/>
          <w:b/>
          <w:bCs/>
          <w:caps/>
          <w:color w:val="000000"/>
          <w:sz w:val="22"/>
          <w:szCs w:val="22"/>
          <w:lang w:val="fr-FR"/>
        </w:rPr>
      </w:pPr>
      <w:r w:rsidRPr="00F73A12">
        <w:rPr>
          <w:rFonts w:asciiTheme="minorHAnsi" w:eastAsiaTheme="minorEastAsia" w:hAnsiTheme="minorHAnsi" w:cstheme="minorHAnsi"/>
          <w:b/>
          <w:bCs/>
          <w:caps/>
          <w:color w:val="000000"/>
          <w:sz w:val="22"/>
          <w:szCs w:val="22"/>
          <w:lang w:val="fr-FR"/>
        </w:rPr>
        <w:t>ET L'AGENCE MULTILATÉRALE DE GARANTIE DES INVESTISSEMENTS</w:t>
      </w:r>
    </w:p>
    <w:p w14:paraId="279A7EEE" w14:textId="77777777" w:rsidR="001C2146" w:rsidRPr="00F73A12" w:rsidRDefault="001C2146" w:rsidP="00815CFB">
      <w:pPr>
        <w:spacing w:after="160" w:line="259" w:lineRule="auto"/>
        <w:jc w:val="center"/>
        <w:rPr>
          <w:rFonts w:asciiTheme="minorHAnsi" w:eastAsiaTheme="minorEastAsia" w:hAnsiTheme="minorHAnsi" w:cstheme="minorHAnsi"/>
          <w:b/>
          <w:bCs/>
          <w:caps/>
          <w:color w:val="000000"/>
          <w:sz w:val="22"/>
          <w:szCs w:val="22"/>
          <w:lang w:val="fr-FR"/>
        </w:rPr>
      </w:pPr>
    </w:p>
    <w:p w14:paraId="6AD4FBBC" w14:textId="77777777" w:rsidR="00F73A12" w:rsidRPr="00F73A12" w:rsidRDefault="00F73A12" w:rsidP="00F73A12">
      <w:pPr>
        <w:spacing w:after="160" w:line="259" w:lineRule="auto"/>
        <w:rPr>
          <w:rFonts w:asciiTheme="minorHAnsi" w:eastAsiaTheme="minorEastAsia" w:hAnsiTheme="minorHAnsi" w:cstheme="minorHAnsi"/>
          <w:b/>
          <w:bCs/>
          <w:caps/>
          <w:color w:val="000000"/>
          <w:sz w:val="22"/>
          <w:szCs w:val="22"/>
          <w:lang w:val="fr-FR"/>
        </w:rPr>
      </w:pPr>
    </w:p>
    <w:p w14:paraId="742E8868" w14:textId="251E8144" w:rsidR="00F73A12" w:rsidRPr="00F73A12" w:rsidRDefault="00F73A12" w:rsidP="00815CFB">
      <w:pPr>
        <w:spacing w:after="160" w:line="259" w:lineRule="auto"/>
        <w:jc w:val="center"/>
        <w:rPr>
          <w:rFonts w:asciiTheme="minorHAnsi" w:eastAsiaTheme="minorEastAsia" w:hAnsiTheme="minorHAnsi" w:cstheme="minorHAnsi"/>
          <w:b/>
          <w:bCs/>
          <w:caps/>
          <w:color w:val="000000"/>
          <w:sz w:val="22"/>
          <w:szCs w:val="22"/>
          <w:lang w:val="fr-FR"/>
        </w:rPr>
      </w:pPr>
      <w:r w:rsidRPr="00F73A12">
        <w:rPr>
          <w:rFonts w:asciiTheme="minorHAnsi" w:eastAsiaTheme="minorEastAsia" w:hAnsiTheme="minorHAnsi" w:cstheme="minorHAnsi"/>
          <w:b/>
          <w:bCs/>
          <w:caps/>
          <w:color w:val="000000"/>
          <w:sz w:val="22"/>
          <w:szCs w:val="22"/>
          <w:lang w:val="fr-FR"/>
        </w:rPr>
        <w:t>CADRE DE PARTENARIAT PAYS</w:t>
      </w:r>
    </w:p>
    <w:p w14:paraId="3BA0F55E" w14:textId="2AAABF40" w:rsidR="00F73A12" w:rsidRPr="00F73A12" w:rsidRDefault="00F73A12" w:rsidP="00815CFB">
      <w:pPr>
        <w:spacing w:after="160" w:line="259" w:lineRule="auto"/>
        <w:jc w:val="center"/>
        <w:rPr>
          <w:rFonts w:asciiTheme="minorHAnsi" w:eastAsiaTheme="minorEastAsia" w:hAnsiTheme="minorHAnsi" w:cstheme="minorHAnsi"/>
          <w:b/>
          <w:bCs/>
          <w:caps/>
          <w:color w:val="000000"/>
          <w:sz w:val="22"/>
          <w:szCs w:val="22"/>
          <w:lang w:val="fr-FR"/>
        </w:rPr>
      </w:pPr>
      <w:r w:rsidRPr="00F73A12">
        <w:rPr>
          <w:rFonts w:asciiTheme="minorHAnsi" w:eastAsiaTheme="minorEastAsia" w:hAnsiTheme="minorHAnsi" w:cstheme="minorHAnsi"/>
          <w:b/>
          <w:bCs/>
          <w:caps/>
          <w:color w:val="000000"/>
          <w:sz w:val="22"/>
          <w:szCs w:val="22"/>
          <w:lang w:val="fr-FR"/>
        </w:rPr>
        <w:t>POUR LA</w:t>
      </w:r>
    </w:p>
    <w:p w14:paraId="28F1F94E" w14:textId="1E51D915" w:rsidR="00F73A12" w:rsidRPr="00F73A12" w:rsidRDefault="00F73A12" w:rsidP="00815CFB">
      <w:pPr>
        <w:spacing w:after="160" w:line="259" w:lineRule="auto"/>
        <w:jc w:val="center"/>
        <w:rPr>
          <w:rFonts w:asciiTheme="minorHAnsi" w:eastAsiaTheme="minorEastAsia" w:hAnsiTheme="minorHAnsi" w:cstheme="minorHAnsi"/>
          <w:b/>
          <w:bCs/>
          <w:caps/>
          <w:color w:val="000000"/>
          <w:sz w:val="22"/>
          <w:szCs w:val="22"/>
          <w:lang w:val="fr-FR"/>
        </w:rPr>
      </w:pPr>
      <w:r w:rsidRPr="00F73A12">
        <w:rPr>
          <w:rFonts w:asciiTheme="minorHAnsi" w:eastAsiaTheme="minorEastAsia" w:hAnsiTheme="minorHAnsi" w:cstheme="minorHAnsi"/>
          <w:b/>
          <w:bCs/>
          <w:caps/>
          <w:color w:val="000000"/>
          <w:sz w:val="22"/>
          <w:szCs w:val="22"/>
          <w:lang w:val="fr-FR"/>
        </w:rPr>
        <w:t>RÉPUBLIQUE DU SÉNÉGAL</w:t>
      </w:r>
    </w:p>
    <w:p w14:paraId="29007662" w14:textId="77777777" w:rsidR="00F73A12" w:rsidRPr="00F73A12" w:rsidRDefault="00F73A12" w:rsidP="00F73A12">
      <w:pPr>
        <w:spacing w:after="160" w:line="259" w:lineRule="auto"/>
        <w:rPr>
          <w:rFonts w:asciiTheme="minorHAnsi" w:eastAsiaTheme="minorEastAsia" w:hAnsiTheme="minorHAnsi" w:cstheme="minorHAnsi"/>
          <w:b/>
          <w:bCs/>
          <w:caps/>
          <w:color w:val="000000"/>
          <w:sz w:val="22"/>
          <w:szCs w:val="22"/>
          <w:lang w:val="fr-FR"/>
        </w:rPr>
      </w:pPr>
    </w:p>
    <w:p w14:paraId="11CA5F0D" w14:textId="6693E1D2" w:rsidR="00F73A12" w:rsidRPr="00F73A12" w:rsidRDefault="00F73A12" w:rsidP="00815CFB">
      <w:pPr>
        <w:spacing w:after="160" w:line="259" w:lineRule="auto"/>
        <w:jc w:val="center"/>
        <w:rPr>
          <w:rFonts w:asciiTheme="minorHAnsi" w:eastAsiaTheme="minorEastAsia" w:hAnsiTheme="minorHAnsi" w:cstheme="minorHAnsi"/>
          <w:b/>
          <w:bCs/>
          <w:caps/>
          <w:color w:val="000000"/>
          <w:sz w:val="22"/>
          <w:szCs w:val="22"/>
          <w:lang w:val="fr-FR"/>
        </w:rPr>
      </w:pPr>
      <w:r w:rsidRPr="00F73A12">
        <w:rPr>
          <w:rFonts w:asciiTheme="minorHAnsi" w:eastAsiaTheme="minorEastAsia" w:hAnsiTheme="minorHAnsi" w:cstheme="minorHAnsi"/>
          <w:b/>
          <w:bCs/>
          <w:caps/>
          <w:color w:val="000000"/>
          <w:sz w:val="22"/>
          <w:szCs w:val="22"/>
          <w:lang w:val="fr-FR"/>
        </w:rPr>
        <w:t>POUR LA PÉRIODE 2020</w:t>
      </w:r>
      <w:r>
        <w:rPr>
          <w:rFonts w:asciiTheme="minorHAnsi" w:eastAsiaTheme="minorEastAsia" w:hAnsiTheme="minorHAnsi" w:cstheme="minorHAnsi"/>
          <w:b/>
          <w:bCs/>
          <w:caps/>
          <w:color w:val="000000"/>
          <w:sz w:val="22"/>
          <w:szCs w:val="22"/>
          <w:lang w:val="fr-FR"/>
        </w:rPr>
        <w:t>-</w:t>
      </w:r>
      <w:r w:rsidRPr="00F73A12">
        <w:rPr>
          <w:rFonts w:asciiTheme="minorHAnsi" w:eastAsiaTheme="minorEastAsia" w:hAnsiTheme="minorHAnsi" w:cstheme="minorHAnsi"/>
          <w:b/>
          <w:bCs/>
          <w:caps/>
          <w:color w:val="000000"/>
          <w:sz w:val="22"/>
          <w:szCs w:val="22"/>
          <w:lang w:val="fr-FR"/>
        </w:rPr>
        <w:t>2024</w:t>
      </w:r>
    </w:p>
    <w:p w14:paraId="1BAD3A36" w14:textId="77777777" w:rsidR="00F73A12" w:rsidRPr="00F73A12" w:rsidRDefault="00F73A12" w:rsidP="00F73A12">
      <w:pPr>
        <w:spacing w:after="160" w:line="259" w:lineRule="auto"/>
        <w:rPr>
          <w:rFonts w:asciiTheme="minorHAnsi" w:eastAsiaTheme="minorEastAsia" w:hAnsiTheme="minorHAnsi" w:cstheme="minorHAnsi"/>
          <w:b/>
          <w:bCs/>
          <w:caps/>
          <w:color w:val="000000"/>
          <w:sz w:val="22"/>
          <w:szCs w:val="22"/>
          <w:lang w:val="fr-FR"/>
        </w:rPr>
      </w:pPr>
    </w:p>
    <w:p w14:paraId="5F9EDDD7" w14:textId="77777777" w:rsidR="00F73A12" w:rsidRPr="00F73A12" w:rsidRDefault="00F73A12" w:rsidP="00F73A12">
      <w:pPr>
        <w:spacing w:after="160" w:line="259" w:lineRule="auto"/>
        <w:rPr>
          <w:rFonts w:asciiTheme="minorHAnsi" w:eastAsiaTheme="minorEastAsia" w:hAnsiTheme="minorHAnsi" w:cstheme="minorHAnsi"/>
          <w:b/>
          <w:bCs/>
          <w:caps/>
          <w:color w:val="000000"/>
          <w:sz w:val="22"/>
          <w:szCs w:val="22"/>
          <w:lang w:val="fr-FR"/>
        </w:rPr>
      </w:pPr>
    </w:p>
    <w:p w14:paraId="6CB17218" w14:textId="77777777" w:rsidR="00F73A12" w:rsidRPr="00F73A12" w:rsidRDefault="00F73A12" w:rsidP="00F73A12">
      <w:pPr>
        <w:spacing w:after="160" w:line="259" w:lineRule="auto"/>
        <w:rPr>
          <w:rFonts w:asciiTheme="minorHAnsi" w:eastAsiaTheme="minorEastAsia" w:hAnsiTheme="minorHAnsi" w:cstheme="minorHAnsi"/>
          <w:b/>
          <w:bCs/>
          <w:caps/>
          <w:color w:val="000000"/>
          <w:sz w:val="22"/>
          <w:szCs w:val="22"/>
          <w:lang w:val="fr-FR"/>
        </w:rPr>
      </w:pPr>
    </w:p>
    <w:p w14:paraId="6E72FF9F" w14:textId="77777777" w:rsidR="00F73A12" w:rsidRPr="00F73A12" w:rsidRDefault="00F73A12" w:rsidP="00F73A12">
      <w:pPr>
        <w:spacing w:after="160" w:line="259" w:lineRule="auto"/>
        <w:rPr>
          <w:rFonts w:asciiTheme="minorHAnsi" w:eastAsiaTheme="minorEastAsia" w:hAnsiTheme="minorHAnsi" w:cstheme="minorHAnsi"/>
          <w:b/>
          <w:bCs/>
          <w:caps/>
          <w:color w:val="000000"/>
          <w:sz w:val="22"/>
          <w:szCs w:val="22"/>
          <w:lang w:val="fr-FR"/>
        </w:rPr>
      </w:pPr>
    </w:p>
    <w:p w14:paraId="0F6FF8D7" w14:textId="547CA268" w:rsidR="00EF265F" w:rsidRDefault="000645F4" w:rsidP="00815CFB">
      <w:pPr>
        <w:spacing w:after="160" w:line="259" w:lineRule="auto"/>
        <w:contextualSpacing/>
        <w:rPr>
          <w:rFonts w:asciiTheme="minorHAnsi" w:eastAsiaTheme="minorEastAsia" w:hAnsiTheme="minorHAnsi" w:cstheme="minorHAnsi"/>
          <w:b/>
          <w:bCs/>
          <w:caps/>
          <w:color w:val="000000"/>
          <w:sz w:val="20"/>
          <w:szCs w:val="20"/>
          <w:lang w:val="fr-FR"/>
        </w:rPr>
      </w:pPr>
      <w:r w:rsidRPr="000645F4">
        <w:rPr>
          <w:rFonts w:asciiTheme="minorHAnsi" w:eastAsiaTheme="minorEastAsia" w:hAnsiTheme="minorHAnsi" w:cstheme="minorHAnsi"/>
          <w:b/>
          <w:bCs/>
          <w:color w:val="000000"/>
          <w:sz w:val="20"/>
          <w:szCs w:val="20"/>
          <w:lang w:val="fr-FR"/>
        </w:rPr>
        <w:t>D</w:t>
      </w:r>
      <w:r>
        <w:rPr>
          <w:rFonts w:asciiTheme="minorHAnsi" w:eastAsiaTheme="minorEastAsia" w:hAnsiTheme="minorHAnsi" w:cstheme="minorHAnsi"/>
          <w:b/>
          <w:bCs/>
          <w:color w:val="000000"/>
          <w:sz w:val="20"/>
          <w:szCs w:val="20"/>
          <w:lang w:val="fr-FR"/>
        </w:rPr>
        <w:t>é</w:t>
      </w:r>
      <w:r w:rsidRPr="000645F4">
        <w:rPr>
          <w:rFonts w:asciiTheme="minorHAnsi" w:eastAsiaTheme="minorEastAsia" w:hAnsiTheme="minorHAnsi" w:cstheme="minorHAnsi"/>
          <w:b/>
          <w:bCs/>
          <w:color w:val="000000"/>
          <w:sz w:val="20"/>
          <w:szCs w:val="20"/>
          <w:lang w:val="fr-FR"/>
        </w:rPr>
        <w:t>partement Pays Afcf1</w:t>
      </w:r>
    </w:p>
    <w:p w14:paraId="2E642B0D" w14:textId="263103E9" w:rsidR="00F73A12" w:rsidRDefault="00702105" w:rsidP="000645F4">
      <w:pPr>
        <w:spacing w:after="160" w:line="259" w:lineRule="auto"/>
        <w:contextualSpacing/>
        <w:rPr>
          <w:rFonts w:asciiTheme="minorHAnsi" w:eastAsiaTheme="minorEastAsia" w:hAnsiTheme="minorHAnsi" w:cstheme="minorHAnsi"/>
          <w:b/>
          <w:bCs/>
          <w:caps/>
          <w:color w:val="000000"/>
          <w:sz w:val="20"/>
          <w:szCs w:val="20"/>
          <w:lang w:val="fr-FR"/>
        </w:rPr>
      </w:pPr>
      <w:r w:rsidRPr="000645F4">
        <w:rPr>
          <w:rFonts w:asciiTheme="minorHAnsi" w:eastAsiaTheme="minorEastAsia" w:hAnsiTheme="minorHAnsi" w:cstheme="minorHAnsi"/>
          <w:b/>
          <w:bCs/>
          <w:color w:val="000000"/>
          <w:sz w:val="20"/>
          <w:szCs w:val="20"/>
          <w:lang w:val="fr-FR"/>
        </w:rPr>
        <w:t>Région</w:t>
      </w:r>
      <w:r w:rsidR="000645F4" w:rsidRPr="000645F4">
        <w:rPr>
          <w:rFonts w:asciiTheme="minorHAnsi" w:eastAsiaTheme="minorEastAsia" w:hAnsiTheme="minorHAnsi" w:cstheme="minorHAnsi"/>
          <w:b/>
          <w:bCs/>
          <w:color w:val="000000"/>
          <w:sz w:val="20"/>
          <w:szCs w:val="20"/>
          <w:lang w:val="fr-FR"/>
        </w:rPr>
        <w:t xml:space="preserve"> Afrique</w:t>
      </w:r>
    </w:p>
    <w:p w14:paraId="37E4BCC6" w14:textId="77777777" w:rsidR="000645F4" w:rsidRPr="00815CFB" w:rsidRDefault="000645F4" w:rsidP="00815CFB">
      <w:pPr>
        <w:spacing w:after="160" w:line="259" w:lineRule="auto"/>
        <w:contextualSpacing/>
        <w:rPr>
          <w:rFonts w:asciiTheme="minorHAnsi" w:eastAsiaTheme="minorEastAsia" w:hAnsiTheme="minorHAnsi" w:cstheme="minorHAnsi"/>
          <w:b/>
          <w:bCs/>
          <w:caps/>
          <w:color w:val="000000"/>
          <w:sz w:val="20"/>
          <w:szCs w:val="20"/>
          <w:lang w:val="fr-FR"/>
        </w:rPr>
      </w:pPr>
    </w:p>
    <w:p w14:paraId="53D45B3A" w14:textId="0B332166" w:rsidR="00F73A12" w:rsidRPr="00815CFB" w:rsidRDefault="000645F4" w:rsidP="00815CFB">
      <w:pPr>
        <w:spacing w:after="160" w:line="259" w:lineRule="auto"/>
        <w:contextualSpacing/>
        <w:rPr>
          <w:rFonts w:asciiTheme="minorHAnsi" w:eastAsiaTheme="minorEastAsia" w:hAnsiTheme="minorHAnsi" w:cstheme="minorHAnsi"/>
          <w:b/>
          <w:bCs/>
          <w:caps/>
          <w:color w:val="000000"/>
          <w:sz w:val="20"/>
          <w:szCs w:val="20"/>
          <w:lang w:val="fr-FR"/>
        </w:rPr>
      </w:pPr>
      <w:r w:rsidRPr="000645F4">
        <w:rPr>
          <w:rFonts w:asciiTheme="minorHAnsi" w:eastAsiaTheme="minorEastAsia" w:hAnsiTheme="minorHAnsi" w:cstheme="minorHAnsi"/>
          <w:b/>
          <w:bCs/>
          <w:color w:val="000000"/>
          <w:sz w:val="20"/>
          <w:szCs w:val="20"/>
          <w:lang w:val="fr-FR"/>
        </w:rPr>
        <w:t>Soci</w:t>
      </w:r>
      <w:r>
        <w:rPr>
          <w:rFonts w:asciiTheme="minorHAnsi" w:eastAsiaTheme="minorEastAsia" w:hAnsiTheme="minorHAnsi" w:cstheme="minorHAnsi"/>
          <w:b/>
          <w:bCs/>
          <w:color w:val="000000"/>
          <w:sz w:val="20"/>
          <w:szCs w:val="20"/>
          <w:lang w:val="fr-FR"/>
        </w:rPr>
        <w:t>é</w:t>
      </w:r>
      <w:r w:rsidRPr="000645F4">
        <w:rPr>
          <w:rFonts w:asciiTheme="minorHAnsi" w:eastAsiaTheme="minorEastAsia" w:hAnsiTheme="minorHAnsi" w:cstheme="minorHAnsi"/>
          <w:b/>
          <w:bCs/>
          <w:color w:val="000000"/>
          <w:sz w:val="20"/>
          <w:szCs w:val="20"/>
          <w:lang w:val="fr-FR"/>
        </w:rPr>
        <w:t>t</w:t>
      </w:r>
      <w:r>
        <w:rPr>
          <w:rFonts w:asciiTheme="minorHAnsi" w:eastAsiaTheme="minorEastAsia" w:hAnsiTheme="minorHAnsi" w:cstheme="minorHAnsi"/>
          <w:b/>
          <w:bCs/>
          <w:color w:val="000000"/>
          <w:sz w:val="20"/>
          <w:szCs w:val="20"/>
          <w:lang w:val="fr-FR"/>
        </w:rPr>
        <w:t>é</w:t>
      </w:r>
      <w:r w:rsidRPr="000645F4">
        <w:rPr>
          <w:rFonts w:asciiTheme="minorHAnsi" w:eastAsiaTheme="minorEastAsia" w:hAnsiTheme="minorHAnsi" w:cstheme="minorHAnsi"/>
          <w:b/>
          <w:bCs/>
          <w:color w:val="000000"/>
          <w:sz w:val="20"/>
          <w:szCs w:val="20"/>
          <w:lang w:val="fr-FR"/>
        </w:rPr>
        <w:t xml:space="preserve"> Financière Internationale</w:t>
      </w:r>
    </w:p>
    <w:p w14:paraId="14BCA12E" w14:textId="54B39CF7" w:rsidR="00F73A12" w:rsidRPr="00815CFB" w:rsidRDefault="000645F4" w:rsidP="00815CFB">
      <w:pPr>
        <w:spacing w:after="160" w:line="259" w:lineRule="auto"/>
        <w:contextualSpacing/>
        <w:rPr>
          <w:rFonts w:asciiTheme="minorHAnsi" w:eastAsiaTheme="minorEastAsia" w:hAnsiTheme="minorHAnsi" w:cstheme="minorHAnsi"/>
          <w:b/>
          <w:bCs/>
          <w:caps/>
          <w:color w:val="000000"/>
          <w:sz w:val="20"/>
          <w:szCs w:val="20"/>
          <w:lang w:val="fr-FR"/>
        </w:rPr>
      </w:pPr>
      <w:r w:rsidRPr="000645F4">
        <w:rPr>
          <w:rFonts w:asciiTheme="minorHAnsi" w:eastAsiaTheme="minorEastAsia" w:hAnsiTheme="minorHAnsi" w:cstheme="minorHAnsi"/>
          <w:b/>
          <w:bCs/>
          <w:color w:val="000000"/>
          <w:sz w:val="20"/>
          <w:szCs w:val="20"/>
          <w:lang w:val="fr-FR"/>
        </w:rPr>
        <w:t xml:space="preserve">Région Du Moyen-Orient </w:t>
      </w:r>
      <w:r>
        <w:rPr>
          <w:rFonts w:asciiTheme="minorHAnsi" w:eastAsiaTheme="minorEastAsia" w:hAnsiTheme="minorHAnsi" w:cstheme="minorHAnsi"/>
          <w:b/>
          <w:bCs/>
          <w:color w:val="000000"/>
          <w:sz w:val="20"/>
          <w:szCs w:val="20"/>
          <w:lang w:val="fr-FR"/>
        </w:rPr>
        <w:t>e</w:t>
      </w:r>
      <w:r w:rsidRPr="000645F4">
        <w:rPr>
          <w:rFonts w:asciiTheme="minorHAnsi" w:eastAsiaTheme="minorEastAsia" w:hAnsiTheme="minorHAnsi" w:cstheme="minorHAnsi"/>
          <w:b/>
          <w:bCs/>
          <w:color w:val="000000"/>
          <w:sz w:val="20"/>
          <w:szCs w:val="20"/>
          <w:lang w:val="fr-FR"/>
        </w:rPr>
        <w:t xml:space="preserve">t </w:t>
      </w:r>
      <w:r>
        <w:rPr>
          <w:rFonts w:asciiTheme="minorHAnsi" w:eastAsiaTheme="minorEastAsia" w:hAnsiTheme="minorHAnsi" w:cstheme="minorHAnsi"/>
          <w:b/>
          <w:bCs/>
          <w:color w:val="000000"/>
          <w:sz w:val="20"/>
          <w:szCs w:val="20"/>
          <w:lang w:val="fr-FR"/>
        </w:rPr>
        <w:t>d</w:t>
      </w:r>
      <w:r w:rsidRPr="000645F4">
        <w:rPr>
          <w:rFonts w:asciiTheme="minorHAnsi" w:eastAsiaTheme="minorEastAsia" w:hAnsiTheme="minorHAnsi" w:cstheme="minorHAnsi"/>
          <w:b/>
          <w:bCs/>
          <w:color w:val="000000"/>
          <w:sz w:val="20"/>
          <w:szCs w:val="20"/>
          <w:lang w:val="fr-FR"/>
        </w:rPr>
        <w:t xml:space="preserve">e </w:t>
      </w:r>
      <w:r>
        <w:rPr>
          <w:rFonts w:asciiTheme="minorHAnsi" w:eastAsiaTheme="minorEastAsia" w:hAnsiTheme="minorHAnsi" w:cstheme="minorHAnsi"/>
          <w:b/>
          <w:bCs/>
          <w:color w:val="000000"/>
          <w:sz w:val="20"/>
          <w:szCs w:val="20"/>
          <w:lang w:val="fr-FR"/>
        </w:rPr>
        <w:t>l</w:t>
      </w:r>
      <w:r w:rsidRPr="000645F4">
        <w:rPr>
          <w:rFonts w:asciiTheme="minorHAnsi" w:eastAsiaTheme="minorEastAsia" w:hAnsiTheme="minorHAnsi" w:cstheme="minorHAnsi"/>
          <w:b/>
          <w:bCs/>
          <w:color w:val="000000"/>
          <w:sz w:val="20"/>
          <w:szCs w:val="20"/>
          <w:lang w:val="fr-FR"/>
        </w:rPr>
        <w:t>’Afrique</w:t>
      </w:r>
    </w:p>
    <w:p w14:paraId="238024C6" w14:textId="77777777" w:rsidR="00F73A12" w:rsidRPr="00F73A12" w:rsidRDefault="00F73A12" w:rsidP="00815CFB">
      <w:pPr>
        <w:spacing w:after="160" w:line="259" w:lineRule="auto"/>
        <w:contextualSpacing/>
        <w:rPr>
          <w:rFonts w:asciiTheme="minorHAnsi" w:eastAsiaTheme="minorEastAsia" w:hAnsiTheme="minorHAnsi" w:cstheme="minorHAnsi"/>
          <w:b/>
          <w:bCs/>
          <w:caps/>
          <w:color w:val="000000"/>
          <w:sz w:val="22"/>
          <w:szCs w:val="22"/>
          <w:lang w:val="fr-FR"/>
        </w:rPr>
      </w:pPr>
    </w:p>
    <w:p w14:paraId="060F8937" w14:textId="5F0F957B" w:rsidR="00F73A12" w:rsidRPr="00F73A12" w:rsidRDefault="000645F4" w:rsidP="00815CFB">
      <w:pPr>
        <w:spacing w:after="160" w:line="259" w:lineRule="auto"/>
        <w:contextualSpacing/>
        <w:rPr>
          <w:rFonts w:asciiTheme="minorHAnsi" w:eastAsiaTheme="minorEastAsia" w:hAnsiTheme="minorHAnsi" w:cstheme="minorHAnsi"/>
          <w:b/>
          <w:bCs/>
          <w:caps/>
          <w:color w:val="000000"/>
          <w:sz w:val="22"/>
          <w:szCs w:val="22"/>
          <w:lang w:val="fr-FR"/>
        </w:rPr>
      </w:pPr>
      <w:r w:rsidRPr="00F73A12">
        <w:rPr>
          <w:rFonts w:asciiTheme="minorHAnsi" w:eastAsiaTheme="minorEastAsia" w:hAnsiTheme="minorHAnsi" w:cstheme="minorHAnsi"/>
          <w:b/>
          <w:bCs/>
          <w:color w:val="000000"/>
          <w:sz w:val="22"/>
          <w:szCs w:val="22"/>
          <w:lang w:val="fr-FR"/>
        </w:rPr>
        <w:t>Agence Multilatérale De Garantie Des Investissements</w:t>
      </w:r>
      <w:r w:rsidRPr="00F73A12">
        <w:rPr>
          <w:rFonts w:asciiTheme="minorHAnsi" w:eastAsiaTheme="minorEastAsia" w:hAnsiTheme="minorHAnsi" w:cstheme="minorHAnsi"/>
          <w:b/>
          <w:bCs/>
          <w:color w:val="000000"/>
          <w:sz w:val="22"/>
          <w:szCs w:val="22"/>
          <w:lang w:val="fr-FR"/>
        </w:rPr>
        <w:tab/>
      </w:r>
    </w:p>
    <w:p w14:paraId="1D0FA8D2" w14:textId="6CE90321" w:rsidR="00F73A12" w:rsidRPr="00F73A12" w:rsidRDefault="000645F4" w:rsidP="00815CFB">
      <w:pPr>
        <w:spacing w:after="160" w:line="259" w:lineRule="auto"/>
        <w:contextualSpacing/>
        <w:rPr>
          <w:rFonts w:asciiTheme="minorHAnsi" w:eastAsiaTheme="minorEastAsia" w:hAnsiTheme="minorHAnsi" w:cstheme="minorHAnsi"/>
          <w:b/>
          <w:bCs/>
          <w:caps/>
          <w:color w:val="000000"/>
          <w:sz w:val="22"/>
          <w:szCs w:val="22"/>
          <w:lang w:val="fr-FR"/>
        </w:rPr>
      </w:pPr>
      <w:r w:rsidRPr="00F73A12">
        <w:rPr>
          <w:rFonts w:asciiTheme="minorHAnsi" w:eastAsiaTheme="minorEastAsia" w:hAnsiTheme="minorHAnsi" w:cstheme="minorHAnsi"/>
          <w:b/>
          <w:bCs/>
          <w:color w:val="000000"/>
          <w:sz w:val="22"/>
          <w:szCs w:val="22"/>
          <w:lang w:val="fr-FR"/>
        </w:rPr>
        <w:t>Département Afrique Subsaharienne</w:t>
      </w:r>
    </w:p>
    <w:p w14:paraId="7CCC4FB6" w14:textId="77777777" w:rsidR="00F73A12" w:rsidRPr="00F73A12" w:rsidRDefault="00F73A12" w:rsidP="00F73A12">
      <w:pPr>
        <w:spacing w:after="160" w:line="259" w:lineRule="auto"/>
        <w:rPr>
          <w:rFonts w:asciiTheme="minorHAnsi" w:eastAsiaTheme="minorEastAsia" w:hAnsiTheme="minorHAnsi" w:cstheme="minorHAnsi"/>
          <w:b/>
          <w:bCs/>
          <w:caps/>
          <w:color w:val="000000"/>
          <w:sz w:val="22"/>
          <w:szCs w:val="22"/>
          <w:lang w:val="fr-FR"/>
        </w:rPr>
      </w:pPr>
    </w:p>
    <w:p w14:paraId="451AE7A3" w14:textId="77777777" w:rsidR="00F73A12" w:rsidRPr="00F73A12" w:rsidRDefault="00F73A12" w:rsidP="00F73A12">
      <w:pPr>
        <w:spacing w:after="160" w:line="259" w:lineRule="auto"/>
        <w:rPr>
          <w:rFonts w:asciiTheme="minorHAnsi" w:eastAsiaTheme="minorEastAsia" w:hAnsiTheme="minorHAnsi" w:cstheme="minorHAnsi"/>
          <w:b/>
          <w:bCs/>
          <w:caps/>
          <w:color w:val="000000"/>
          <w:sz w:val="22"/>
          <w:szCs w:val="22"/>
          <w:lang w:val="fr-FR"/>
        </w:rPr>
      </w:pPr>
    </w:p>
    <w:p w14:paraId="34352F0F" w14:textId="77777777" w:rsidR="00F73A12" w:rsidRPr="00F73A12" w:rsidRDefault="00F73A12" w:rsidP="00F73A12">
      <w:pPr>
        <w:spacing w:after="160" w:line="259" w:lineRule="auto"/>
        <w:rPr>
          <w:rFonts w:asciiTheme="minorHAnsi" w:eastAsiaTheme="minorEastAsia" w:hAnsiTheme="minorHAnsi" w:cstheme="minorHAnsi"/>
          <w:b/>
          <w:bCs/>
          <w:caps/>
          <w:color w:val="000000"/>
          <w:sz w:val="22"/>
          <w:szCs w:val="22"/>
          <w:lang w:val="fr-FR"/>
        </w:rPr>
      </w:pPr>
    </w:p>
    <w:p w14:paraId="1B8E5D6D" w14:textId="4972C2AD" w:rsidR="00950F6F" w:rsidRDefault="000645F4" w:rsidP="000645F4">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EastAsia" w:hAnsiTheme="minorHAnsi" w:cstheme="minorHAnsi"/>
          <w:b/>
          <w:bCs/>
          <w:color w:val="000000"/>
          <w:sz w:val="18"/>
          <w:szCs w:val="18"/>
          <w:lang w:val="fr-FR"/>
        </w:rPr>
      </w:pPr>
      <w:r w:rsidRPr="000645F4">
        <w:rPr>
          <w:rFonts w:asciiTheme="minorHAnsi" w:eastAsiaTheme="minorEastAsia" w:hAnsiTheme="minorHAnsi" w:cstheme="minorHAnsi"/>
          <w:b/>
          <w:bCs/>
          <w:color w:val="000000"/>
          <w:sz w:val="18"/>
          <w:szCs w:val="18"/>
          <w:lang w:val="fr-FR"/>
        </w:rPr>
        <w:t>Ce document a une diffusion restreinte et ne peut être utilisé par les destinataires que dans l'exercice de leurs fonctions officielles. Son contenu ne peut être divulgue sans l'autorisation du groupe de la banque mondiale.</w:t>
      </w:r>
    </w:p>
    <w:p w14:paraId="75B1B19F" w14:textId="77777777" w:rsidR="00950F6F" w:rsidRPr="00815CFB" w:rsidRDefault="00950F6F" w:rsidP="00815CFB">
      <w:pPr>
        <w:spacing w:after="160" w:line="259" w:lineRule="auto"/>
        <w:jc w:val="center"/>
        <w:rPr>
          <w:rFonts w:asciiTheme="minorHAnsi" w:eastAsiaTheme="minorEastAsia" w:hAnsiTheme="minorHAnsi" w:cstheme="minorHAnsi"/>
          <w:b/>
          <w:bCs/>
          <w:color w:val="000000"/>
          <w:sz w:val="22"/>
          <w:szCs w:val="22"/>
          <w:lang w:val="fr-FR"/>
        </w:rPr>
      </w:pPr>
      <w:r>
        <w:rPr>
          <w:rFonts w:asciiTheme="minorHAnsi" w:eastAsiaTheme="minorEastAsia" w:hAnsiTheme="minorHAnsi" w:cstheme="minorHAnsi"/>
          <w:b/>
          <w:bCs/>
          <w:color w:val="000000"/>
          <w:sz w:val="18"/>
          <w:szCs w:val="18"/>
          <w:lang w:val="fr-FR"/>
        </w:rPr>
        <w:br w:type="page"/>
      </w:r>
      <w:r w:rsidRPr="00815CFB">
        <w:rPr>
          <w:rFonts w:asciiTheme="minorHAnsi" w:eastAsiaTheme="minorEastAsia" w:hAnsiTheme="minorHAnsi" w:cstheme="minorHAnsi"/>
          <w:b/>
          <w:bCs/>
          <w:color w:val="000000"/>
          <w:sz w:val="22"/>
          <w:szCs w:val="22"/>
          <w:lang w:val="fr-FR"/>
        </w:rPr>
        <w:lastRenderedPageBreak/>
        <w:t>La date de la dernière Stratégie de Partenariat Pays était le 19 février 2013</w:t>
      </w:r>
    </w:p>
    <w:p w14:paraId="134C958E" w14:textId="77777777" w:rsidR="00950F6F" w:rsidRPr="00815CFB" w:rsidRDefault="00950F6F" w:rsidP="00815CFB">
      <w:pPr>
        <w:spacing w:before="240" w:after="160" w:line="259" w:lineRule="auto"/>
        <w:contextualSpacing/>
        <w:rPr>
          <w:rFonts w:asciiTheme="minorHAnsi" w:eastAsiaTheme="minorEastAsia" w:hAnsiTheme="minorHAnsi" w:cstheme="minorHAnsi"/>
          <w:b/>
          <w:bCs/>
          <w:color w:val="000000"/>
          <w:sz w:val="22"/>
          <w:szCs w:val="22"/>
          <w:lang w:val="fr-FR"/>
        </w:rPr>
      </w:pPr>
    </w:p>
    <w:p w14:paraId="7C1214CA" w14:textId="0D9A7B00" w:rsidR="00950F6F" w:rsidRDefault="00950F6F" w:rsidP="00950F6F">
      <w:pPr>
        <w:spacing w:before="240" w:after="160" w:line="259" w:lineRule="auto"/>
        <w:contextualSpacing/>
        <w:jc w:val="center"/>
        <w:rPr>
          <w:rFonts w:asciiTheme="minorHAnsi" w:eastAsiaTheme="minorEastAsia" w:hAnsiTheme="minorHAnsi" w:cstheme="minorHAnsi"/>
          <w:b/>
          <w:bCs/>
          <w:color w:val="000000"/>
          <w:sz w:val="22"/>
          <w:szCs w:val="22"/>
          <w:lang w:val="fr-FR"/>
        </w:rPr>
      </w:pPr>
      <w:r w:rsidRPr="00815CFB">
        <w:rPr>
          <w:rFonts w:asciiTheme="minorHAnsi" w:eastAsiaTheme="minorEastAsia" w:hAnsiTheme="minorHAnsi" w:cstheme="minorHAnsi"/>
          <w:b/>
          <w:bCs/>
          <w:color w:val="000000"/>
          <w:sz w:val="22"/>
          <w:szCs w:val="22"/>
          <w:lang w:val="fr-FR"/>
        </w:rPr>
        <w:t>RÉPUBLIQUE DU SÉNÉGAL</w:t>
      </w:r>
    </w:p>
    <w:p w14:paraId="7A6D677E" w14:textId="77777777" w:rsidR="00950F6F" w:rsidRPr="00815CFB" w:rsidRDefault="00950F6F" w:rsidP="00815CFB">
      <w:pPr>
        <w:spacing w:before="240" w:after="160" w:line="259" w:lineRule="auto"/>
        <w:contextualSpacing/>
        <w:jc w:val="center"/>
        <w:rPr>
          <w:rFonts w:asciiTheme="minorHAnsi" w:eastAsiaTheme="minorEastAsia" w:hAnsiTheme="minorHAnsi" w:cstheme="minorHAnsi"/>
          <w:b/>
          <w:bCs/>
          <w:color w:val="000000"/>
          <w:sz w:val="22"/>
          <w:szCs w:val="22"/>
          <w:lang w:val="fr-FR"/>
        </w:rPr>
      </w:pPr>
    </w:p>
    <w:p w14:paraId="5CB49007" w14:textId="77777777" w:rsidR="00950F6F" w:rsidRPr="00815CFB" w:rsidRDefault="00950F6F" w:rsidP="00815CFB">
      <w:pPr>
        <w:spacing w:before="240" w:after="160" w:line="259" w:lineRule="auto"/>
        <w:contextualSpacing/>
        <w:jc w:val="center"/>
        <w:rPr>
          <w:rFonts w:asciiTheme="minorHAnsi" w:eastAsiaTheme="minorEastAsia" w:hAnsiTheme="minorHAnsi" w:cstheme="minorHAnsi"/>
          <w:b/>
          <w:bCs/>
          <w:color w:val="000000"/>
          <w:sz w:val="22"/>
          <w:szCs w:val="22"/>
          <w:lang w:val="fr-FR"/>
        </w:rPr>
      </w:pPr>
    </w:p>
    <w:p w14:paraId="1606461F" w14:textId="699CD633" w:rsidR="00950F6F" w:rsidRPr="00815CFB" w:rsidRDefault="00950F6F" w:rsidP="00815CFB">
      <w:pPr>
        <w:spacing w:before="240" w:after="160" w:line="259" w:lineRule="auto"/>
        <w:contextualSpacing/>
        <w:jc w:val="center"/>
        <w:rPr>
          <w:rFonts w:asciiTheme="minorHAnsi" w:eastAsiaTheme="minorEastAsia" w:hAnsiTheme="minorHAnsi" w:cstheme="minorHAnsi"/>
          <w:b/>
          <w:bCs/>
          <w:color w:val="000000"/>
          <w:sz w:val="22"/>
          <w:szCs w:val="22"/>
          <w:lang w:val="fr-FR"/>
        </w:rPr>
      </w:pPr>
      <w:r w:rsidRPr="00815CFB">
        <w:rPr>
          <w:rFonts w:asciiTheme="minorHAnsi" w:eastAsiaTheme="minorEastAsia" w:hAnsiTheme="minorHAnsi" w:cstheme="minorHAnsi"/>
          <w:b/>
          <w:bCs/>
          <w:color w:val="000000"/>
          <w:sz w:val="22"/>
          <w:szCs w:val="22"/>
          <w:lang w:val="fr-FR"/>
        </w:rPr>
        <w:t>EXERCICE BUDGÉTAIRE DU GOUVERNEMENT</w:t>
      </w:r>
    </w:p>
    <w:p w14:paraId="09BCC41E" w14:textId="52284B54" w:rsidR="00950F6F" w:rsidRDefault="00950F6F" w:rsidP="00950F6F">
      <w:pPr>
        <w:spacing w:before="240" w:after="160" w:line="259" w:lineRule="auto"/>
        <w:contextualSpacing/>
        <w:jc w:val="center"/>
        <w:rPr>
          <w:rFonts w:asciiTheme="minorHAnsi" w:eastAsiaTheme="minorEastAsia" w:hAnsiTheme="minorHAnsi" w:cstheme="minorHAnsi"/>
          <w:b/>
          <w:bCs/>
          <w:color w:val="000000"/>
          <w:sz w:val="22"/>
          <w:szCs w:val="22"/>
          <w:lang w:val="fr-FR"/>
        </w:rPr>
      </w:pPr>
      <w:r w:rsidRPr="00815CFB">
        <w:rPr>
          <w:rFonts w:asciiTheme="minorHAnsi" w:eastAsiaTheme="minorEastAsia" w:hAnsiTheme="minorHAnsi" w:cstheme="minorHAnsi"/>
          <w:b/>
          <w:bCs/>
          <w:color w:val="000000"/>
          <w:sz w:val="22"/>
          <w:szCs w:val="22"/>
          <w:lang w:val="fr-FR"/>
        </w:rPr>
        <w:t>Du 1er janvier au 31 décembre</w:t>
      </w:r>
    </w:p>
    <w:p w14:paraId="6EDEA769" w14:textId="77777777" w:rsidR="00950F6F" w:rsidRPr="00815CFB" w:rsidRDefault="00950F6F" w:rsidP="00815CFB">
      <w:pPr>
        <w:spacing w:before="240" w:after="160" w:line="259" w:lineRule="auto"/>
        <w:contextualSpacing/>
        <w:jc w:val="center"/>
        <w:rPr>
          <w:rFonts w:asciiTheme="minorHAnsi" w:eastAsiaTheme="minorEastAsia" w:hAnsiTheme="minorHAnsi" w:cstheme="minorHAnsi"/>
          <w:b/>
          <w:bCs/>
          <w:color w:val="000000"/>
          <w:sz w:val="22"/>
          <w:szCs w:val="22"/>
          <w:lang w:val="fr-FR"/>
        </w:rPr>
      </w:pPr>
    </w:p>
    <w:p w14:paraId="29BC76DC" w14:textId="77777777" w:rsidR="00950F6F" w:rsidRPr="00815CFB" w:rsidRDefault="00950F6F" w:rsidP="00815CFB">
      <w:pPr>
        <w:spacing w:before="240" w:after="160" w:line="259" w:lineRule="auto"/>
        <w:contextualSpacing/>
        <w:jc w:val="center"/>
        <w:rPr>
          <w:rFonts w:asciiTheme="minorHAnsi" w:eastAsiaTheme="minorEastAsia" w:hAnsiTheme="minorHAnsi" w:cstheme="minorHAnsi"/>
          <w:b/>
          <w:bCs/>
          <w:color w:val="000000"/>
          <w:sz w:val="22"/>
          <w:szCs w:val="22"/>
          <w:lang w:val="fr-FR"/>
        </w:rPr>
      </w:pPr>
    </w:p>
    <w:p w14:paraId="3E28A618" w14:textId="77777777" w:rsidR="00950F6F" w:rsidRPr="00815CFB" w:rsidRDefault="00950F6F" w:rsidP="00815CFB">
      <w:pPr>
        <w:spacing w:before="240" w:after="160" w:line="259" w:lineRule="auto"/>
        <w:contextualSpacing/>
        <w:jc w:val="center"/>
        <w:rPr>
          <w:rFonts w:asciiTheme="minorHAnsi" w:eastAsiaTheme="minorEastAsia" w:hAnsiTheme="minorHAnsi" w:cstheme="minorHAnsi"/>
          <w:b/>
          <w:bCs/>
          <w:color w:val="000000"/>
          <w:sz w:val="22"/>
          <w:szCs w:val="22"/>
          <w:lang w:val="fr-FR"/>
        </w:rPr>
      </w:pPr>
      <w:r w:rsidRPr="00815CFB">
        <w:rPr>
          <w:rFonts w:asciiTheme="minorHAnsi" w:eastAsiaTheme="minorEastAsia" w:hAnsiTheme="minorHAnsi" w:cstheme="minorHAnsi"/>
          <w:b/>
          <w:bCs/>
          <w:color w:val="000000"/>
          <w:sz w:val="22"/>
          <w:szCs w:val="22"/>
          <w:lang w:val="fr-FR"/>
        </w:rPr>
        <w:t>ÉQUIVALENTS EN DEVISES</w:t>
      </w:r>
    </w:p>
    <w:p w14:paraId="3878CE32" w14:textId="77777777" w:rsidR="00950F6F" w:rsidRPr="00815CFB" w:rsidRDefault="00950F6F" w:rsidP="00815CFB">
      <w:pPr>
        <w:spacing w:before="240" w:after="160" w:line="259" w:lineRule="auto"/>
        <w:contextualSpacing/>
        <w:jc w:val="center"/>
        <w:rPr>
          <w:rFonts w:asciiTheme="minorHAnsi" w:eastAsiaTheme="minorEastAsia" w:hAnsiTheme="minorHAnsi" w:cstheme="minorHAnsi"/>
          <w:b/>
          <w:bCs/>
          <w:color w:val="000000"/>
          <w:sz w:val="22"/>
          <w:szCs w:val="22"/>
          <w:lang w:val="fr-FR"/>
        </w:rPr>
      </w:pPr>
      <w:r w:rsidRPr="00815CFB">
        <w:rPr>
          <w:rFonts w:asciiTheme="minorHAnsi" w:eastAsiaTheme="minorEastAsia" w:hAnsiTheme="minorHAnsi" w:cstheme="minorHAnsi"/>
          <w:b/>
          <w:bCs/>
          <w:color w:val="000000"/>
          <w:sz w:val="22"/>
          <w:szCs w:val="22"/>
          <w:lang w:val="fr-FR"/>
        </w:rPr>
        <w:t>(Taux de change en vigueur au 31 janvier 2020)</w:t>
      </w:r>
    </w:p>
    <w:p w14:paraId="0D8B2816" w14:textId="42A0659D" w:rsidR="00950F6F" w:rsidRDefault="00950F6F" w:rsidP="00950F6F">
      <w:pPr>
        <w:spacing w:before="240" w:after="160" w:line="259" w:lineRule="auto"/>
        <w:contextualSpacing/>
        <w:jc w:val="center"/>
        <w:rPr>
          <w:rFonts w:asciiTheme="minorHAnsi" w:eastAsiaTheme="minorEastAsia" w:hAnsiTheme="minorHAnsi" w:cstheme="minorHAnsi"/>
          <w:b/>
          <w:bCs/>
          <w:color w:val="000000"/>
          <w:sz w:val="22"/>
          <w:szCs w:val="22"/>
          <w:lang w:val="fr-FR"/>
        </w:rPr>
      </w:pPr>
    </w:p>
    <w:tbl>
      <w:tblPr>
        <w:tblStyle w:val="TableGrid"/>
        <w:tblW w:w="6345" w:type="dxa"/>
        <w:tblInd w:w="2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4"/>
        <w:gridCol w:w="395"/>
        <w:gridCol w:w="3306"/>
      </w:tblGrid>
      <w:tr w:rsidR="004A3746" w:rsidRPr="00702105" w14:paraId="33A37F1D" w14:textId="77777777" w:rsidTr="00815CFB">
        <w:trPr>
          <w:trHeight w:val="342"/>
        </w:trPr>
        <w:tc>
          <w:tcPr>
            <w:tcW w:w="2644" w:type="dxa"/>
            <w:hideMark/>
          </w:tcPr>
          <w:p w14:paraId="68E4AD84" w14:textId="20BB1EA4" w:rsidR="004A3746" w:rsidRDefault="004A3746">
            <w:pPr>
              <w:ind w:left="793" w:hanging="793"/>
              <w:jc w:val="center"/>
              <w:rPr>
                <w:rFonts w:asciiTheme="minorHAnsi" w:hAnsiTheme="minorHAnsi" w:cstheme="minorHAnsi"/>
                <w:b/>
                <w:bCs/>
                <w:color w:val="000000"/>
                <w:sz w:val="22"/>
                <w:szCs w:val="22"/>
              </w:rPr>
            </w:pPr>
            <w:proofErr w:type="spellStart"/>
            <w:r>
              <w:rPr>
                <w:rFonts w:asciiTheme="minorHAnsi" w:hAnsiTheme="minorHAnsi" w:cstheme="minorHAnsi"/>
                <w:color w:val="000000"/>
                <w:sz w:val="22"/>
                <w:szCs w:val="22"/>
              </w:rPr>
              <w:t>Unité</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Monétaire</w:t>
            </w:r>
            <w:proofErr w:type="spellEnd"/>
          </w:p>
        </w:tc>
        <w:tc>
          <w:tcPr>
            <w:tcW w:w="395" w:type="dxa"/>
            <w:hideMark/>
          </w:tcPr>
          <w:p w14:paraId="27E1873B" w14:textId="77777777" w:rsidR="004A3746" w:rsidRDefault="004A3746">
            <w:pPr>
              <w:ind w:left="793" w:hanging="793"/>
              <w:jc w:val="center"/>
              <w:rPr>
                <w:rFonts w:asciiTheme="minorHAnsi" w:hAnsiTheme="minorHAnsi" w:cstheme="minorHAnsi"/>
                <w:b/>
                <w:bCs/>
                <w:color w:val="000000"/>
                <w:sz w:val="22"/>
                <w:szCs w:val="22"/>
              </w:rPr>
            </w:pPr>
            <w:r>
              <w:rPr>
                <w:rFonts w:asciiTheme="minorHAnsi" w:hAnsiTheme="minorHAnsi" w:cstheme="minorHAnsi"/>
                <w:color w:val="000000"/>
                <w:sz w:val="22"/>
                <w:szCs w:val="22"/>
              </w:rPr>
              <w:t>=</w:t>
            </w:r>
          </w:p>
        </w:tc>
        <w:tc>
          <w:tcPr>
            <w:tcW w:w="3306" w:type="dxa"/>
            <w:hideMark/>
          </w:tcPr>
          <w:p w14:paraId="120DB9F4" w14:textId="34953CA5" w:rsidR="004A3746" w:rsidRPr="00815CFB" w:rsidRDefault="004A3746">
            <w:pPr>
              <w:ind w:left="793" w:hanging="793"/>
              <w:rPr>
                <w:rFonts w:asciiTheme="minorHAnsi" w:hAnsiTheme="minorHAnsi" w:cstheme="minorHAnsi"/>
                <w:b/>
                <w:bCs/>
                <w:color w:val="000000"/>
                <w:sz w:val="22"/>
                <w:szCs w:val="22"/>
                <w:lang w:val="fr-FR"/>
              </w:rPr>
            </w:pPr>
            <w:r w:rsidRPr="00815CFB">
              <w:rPr>
                <w:rFonts w:asciiTheme="minorHAnsi" w:eastAsiaTheme="minorEastAsia" w:hAnsiTheme="minorHAnsi" w:cstheme="minorHAnsi"/>
                <w:color w:val="000000"/>
                <w:sz w:val="22"/>
                <w:szCs w:val="22"/>
                <w:lang w:val="fr-FR"/>
              </w:rPr>
              <w:t>Franc CFA ouest-africain (XOF)</w:t>
            </w:r>
          </w:p>
        </w:tc>
      </w:tr>
      <w:tr w:rsidR="004A3746" w14:paraId="23888FB6" w14:textId="77777777" w:rsidTr="00815CFB">
        <w:trPr>
          <w:trHeight w:val="329"/>
        </w:trPr>
        <w:tc>
          <w:tcPr>
            <w:tcW w:w="2644" w:type="dxa"/>
            <w:hideMark/>
          </w:tcPr>
          <w:p w14:paraId="22503B3A" w14:textId="2E7C4AF7" w:rsidR="004A3746" w:rsidRDefault="004A3746">
            <w:pPr>
              <w:ind w:left="793" w:hanging="793"/>
              <w:jc w:val="center"/>
              <w:rPr>
                <w:rFonts w:asciiTheme="minorHAnsi" w:hAnsiTheme="minorHAnsi" w:cstheme="minorHAnsi"/>
                <w:b/>
                <w:bCs/>
                <w:color w:val="000000"/>
                <w:sz w:val="22"/>
                <w:szCs w:val="22"/>
              </w:rPr>
            </w:pPr>
            <w:r>
              <w:rPr>
                <w:rFonts w:asciiTheme="minorHAnsi" w:hAnsiTheme="minorHAnsi" w:cstheme="minorHAnsi"/>
                <w:color w:val="000000"/>
                <w:sz w:val="22"/>
                <w:szCs w:val="22"/>
              </w:rPr>
              <w:t xml:space="preserve">1.00 </w:t>
            </w:r>
            <w:r w:rsidR="00F62FC4">
              <w:rPr>
                <w:rFonts w:asciiTheme="minorHAnsi" w:hAnsiTheme="minorHAnsi" w:cstheme="minorHAnsi"/>
                <w:color w:val="000000"/>
                <w:sz w:val="22"/>
                <w:szCs w:val="22"/>
              </w:rPr>
              <w:t>USD</w:t>
            </w:r>
          </w:p>
        </w:tc>
        <w:tc>
          <w:tcPr>
            <w:tcW w:w="395" w:type="dxa"/>
            <w:hideMark/>
          </w:tcPr>
          <w:p w14:paraId="7AFCE2AE" w14:textId="77777777" w:rsidR="004A3746" w:rsidRDefault="004A3746">
            <w:pPr>
              <w:ind w:left="793" w:hanging="793"/>
              <w:jc w:val="center"/>
              <w:rPr>
                <w:rFonts w:asciiTheme="minorHAnsi" w:hAnsiTheme="minorHAnsi" w:cstheme="minorHAnsi"/>
                <w:b/>
                <w:bCs/>
                <w:color w:val="000000"/>
                <w:sz w:val="22"/>
                <w:szCs w:val="22"/>
              </w:rPr>
            </w:pPr>
            <w:r>
              <w:rPr>
                <w:rFonts w:asciiTheme="minorHAnsi" w:hAnsiTheme="minorHAnsi" w:cstheme="minorHAnsi"/>
                <w:color w:val="000000"/>
                <w:sz w:val="22"/>
                <w:szCs w:val="22"/>
              </w:rPr>
              <w:t>=</w:t>
            </w:r>
          </w:p>
        </w:tc>
        <w:tc>
          <w:tcPr>
            <w:tcW w:w="3306" w:type="dxa"/>
            <w:hideMark/>
          </w:tcPr>
          <w:p w14:paraId="52911968" w14:textId="29BED351" w:rsidR="004A3746" w:rsidRDefault="004A3746">
            <w:pPr>
              <w:ind w:left="793" w:hanging="793"/>
              <w:jc w:val="center"/>
              <w:rPr>
                <w:rFonts w:asciiTheme="minorHAnsi" w:hAnsiTheme="minorHAnsi" w:cstheme="minorHAnsi"/>
                <w:b/>
                <w:bCs/>
                <w:color w:val="000000"/>
                <w:sz w:val="22"/>
                <w:szCs w:val="22"/>
              </w:rPr>
            </w:pPr>
            <w:r>
              <w:rPr>
                <w:rFonts w:asciiTheme="minorHAnsi" w:hAnsiTheme="minorHAnsi" w:cstheme="minorHAnsi"/>
                <w:color w:val="000000"/>
                <w:sz w:val="22"/>
                <w:szCs w:val="22"/>
              </w:rPr>
              <w:t>597.00 XOF</w:t>
            </w:r>
          </w:p>
        </w:tc>
      </w:tr>
    </w:tbl>
    <w:p w14:paraId="1E6703F1" w14:textId="77777777" w:rsidR="004A3746" w:rsidRPr="00815CFB" w:rsidRDefault="004A3746" w:rsidP="00815CFB">
      <w:pPr>
        <w:spacing w:before="240" w:after="160" w:line="259" w:lineRule="auto"/>
        <w:contextualSpacing/>
        <w:jc w:val="center"/>
        <w:rPr>
          <w:rFonts w:asciiTheme="minorHAnsi" w:eastAsiaTheme="minorEastAsia" w:hAnsiTheme="minorHAnsi" w:cstheme="minorHAnsi"/>
          <w:b/>
          <w:bCs/>
          <w:color w:val="000000"/>
          <w:sz w:val="22"/>
          <w:szCs w:val="22"/>
          <w:lang w:val="fr-FR"/>
        </w:rPr>
      </w:pPr>
    </w:p>
    <w:p w14:paraId="0916BB4D" w14:textId="620907E5" w:rsidR="00950F6F" w:rsidRPr="00815CFB" w:rsidRDefault="00950F6F" w:rsidP="00815CFB">
      <w:pPr>
        <w:spacing w:before="240" w:after="160" w:line="259" w:lineRule="auto"/>
        <w:contextualSpacing/>
        <w:jc w:val="center"/>
        <w:rPr>
          <w:rFonts w:asciiTheme="minorHAnsi" w:eastAsiaTheme="minorEastAsia" w:hAnsiTheme="minorHAnsi" w:cstheme="minorHAnsi"/>
          <w:b/>
          <w:bCs/>
          <w:color w:val="000000"/>
          <w:sz w:val="22"/>
          <w:szCs w:val="22"/>
          <w:lang w:val="fr-FR"/>
        </w:rPr>
      </w:pPr>
      <w:r>
        <w:rPr>
          <w:rFonts w:asciiTheme="minorHAnsi" w:eastAsiaTheme="minorEastAsia" w:hAnsiTheme="minorHAnsi" w:cstheme="minorHAnsi"/>
          <w:b/>
          <w:bCs/>
          <w:color w:val="000000"/>
          <w:sz w:val="22"/>
          <w:szCs w:val="22"/>
          <w:lang w:val="fr-FR"/>
        </w:rPr>
        <w:t xml:space="preserve">   </w:t>
      </w:r>
    </w:p>
    <w:p w14:paraId="481C299A" w14:textId="77777777" w:rsidR="00950F6F" w:rsidRPr="00950F6F" w:rsidRDefault="00950F6F" w:rsidP="00950F6F">
      <w:pPr>
        <w:spacing w:after="160" w:line="259" w:lineRule="auto"/>
        <w:rPr>
          <w:rFonts w:asciiTheme="minorHAnsi" w:eastAsiaTheme="minorEastAsia" w:hAnsiTheme="minorHAnsi" w:cstheme="minorHAnsi"/>
          <w:b/>
          <w:bCs/>
          <w:color w:val="000000"/>
          <w:sz w:val="18"/>
          <w:szCs w:val="18"/>
          <w:lang w:val="fr-FR"/>
        </w:rPr>
      </w:pPr>
    </w:p>
    <w:p w14:paraId="7B74CE5C" w14:textId="77777777" w:rsidR="00950F6F" w:rsidRPr="00950F6F" w:rsidRDefault="00950F6F" w:rsidP="00950F6F">
      <w:pPr>
        <w:spacing w:after="160" w:line="259" w:lineRule="auto"/>
        <w:rPr>
          <w:rFonts w:asciiTheme="minorHAnsi" w:eastAsiaTheme="minorEastAsia" w:hAnsiTheme="minorHAnsi" w:cstheme="minorHAnsi"/>
          <w:b/>
          <w:bCs/>
          <w:color w:val="000000"/>
          <w:sz w:val="18"/>
          <w:szCs w:val="18"/>
          <w:lang w:val="fr-FR"/>
        </w:rPr>
      </w:pPr>
    </w:p>
    <w:p w14:paraId="4B1DA252" w14:textId="77777777" w:rsidR="00950F6F" w:rsidRPr="00950F6F" w:rsidRDefault="00950F6F" w:rsidP="00950F6F">
      <w:pPr>
        <w:spacing w:after="160" w:line="259" w:lineRule="auto"/>
        <w:rPr>
          <w:rFonts w:asciiTheme="minorHAnsi" w:eastAsiaTheme="minorEastAsia" w:hAnsiTheme="minorHAnsi" w:cstheme="minorHAnsi"/>
          <w:b/>
          <w:bCs/>
          <w:color w:val="000000"/>
          <w:sz w:val="18"/>
          <w:szCs w:val="18"/>
          <w:lang w:val="fr-FR"/>
        </w:rPr>
      </w:pPr>
    </w:p>
    <w:p w14:paraId="4AE90A37" w14:textId="77777777" w:rsidR="00950F6F" w:rsidRPr="00950F6F" w:rsidRDefault="00950F6F" w:rsidP="00950F6F">
      <w:pPr>
        <w:spacing w:after="160" w:line="259" w:lineRule="auto"/>
        <w:rPr>
          <w:rFonts w:asciiTheme="minorHAnsi" w:eastAsiaTheme="minorEastAsia" w:hAnsiTheme="minorHAnsi" w:cstheme="minorHAnsi"/>
          <w:b/>
          <w:bCs/>
          <w:color w:val="000000"/>
          <w:sz w:val="18"/>
          <w:szCs w:val="18"/>
          <w:lang w:val="fr-FR"/>
        </w:rPr>
      </w:pPr>
    </w:p>
    <w:p w14:paraId="6939C56E" w14:textId="77777777" w:rsidR="00950F6F" w:rsidRPr="00950F6F" w:rsidRDefault="00950F6F" w:rsidP="00950F6F">
      <w:pPr>
        <w:spacing w:after="160" w:line="259" w:lineRule="auto"/>
        <w:rPr>
          <w:rFonts w:asciiTheme="minorHAnsi" w:eastAsiaTheme="minorEastAsia" w:hAnsiTheme="minorHAnsi" w:cstheme="minorHAnsi"/>
          <w:b/>
          <w:bCs/>
          <w:color w:val="000000"/>
          <w:sz w:val="18"/>
          <w:szCs w:val="18"/>
          <w:lang w:val="fr-FR"/>
        </w:rPr>
      </w:pPr>
    </w:p>
    <w:p w14:paraId="68580AEA" w14:textId="77777777" w:rsidR="00950F6F" w:rsidRPr="00950F6F" w:rsidRDefault="00950F6F" w:rsidP="00950F6F">
      <w:pPr>
        <w:spacing w:after="160" w:line="259" w:lineRule="auto"/>
        <w:rPr>
          <w:rFonts w:asciiTheme="minorHAnsi" w:eastAsiaTheme="minorEastAsia" w:hAnsiTheme="minorHAnsi" w:cstheme="minorHAnsi"/>
          <w:b/>
          <w:bCs/>
          <w:color w:val="000000"/>
          <w:sz w:val="18"/>
          <w:szCs w:val="18"/>
          <w:lang w:val="fr-FR"/>
        </w:rPr>
      </w:pPr>
    </w:p>
    <w:p w14:paraId="14A799D0" w14:textId="77777777" w:rsidR="00950F6F" w:rsidRPr="00950F6F" w:rsidRDefault="00950F6F" w:rsidP="00950F6F">
      <w:pPr>
        <w:spacing w:after="160" w:line="259" w:lineRule="auto"/>
        <w:rPr>
          <w:rFonts w:asciiTheme="minorHAnsi" w:eastAsiaTheme="minorEastAsia" w:hAnsiTheme="minorHAnsi" w:cstheme="minorHAnsi"/>
          <w:b/>
          <w:bCs/>
          <w:color w:val="000000"/>
          <w:sz w:val="18"/>
          <w:szCs w:val="18"/>
          <w:lang w:val="fr-FR"/>
        </w:rPr>
      </w:pPr>
    </w:p>
    <w:p w14:paraId="7CC47C21" w14:textId="77777777" w:rsidR="00950F6F" w:rsidRPr="00950F6F" w:rsidRDefault="00950F6F" w:rsidP="00950F6F">
      <w:pPr>
        <w:spacing w:after="160" w:line="259" w:lineRule="auto"/>
        <w:rPr>
          <w:rFonts w:asciiTheme="minorHAnsi" w:eastAsiaTheme="minorEastAsia" w:hAnsiTheme="minorHAnsi" w:cstheme="minorHAnsi"/>
          <w:b/>
          <w:bCs/>
          <w:color w:val="000000"/>
          <w:sz w:val="18"/>
          <w:szCs w:val="18"/>
          <w:lang w:val="fr-FR"/>
        </w:rPr>
      </w:pPr>
    </w:p>
    <w:p w14:paraId="18DAE757" w14:textId="77777777" w:rsidR="00950F6F" w:rsidRPr="00950F6F" w:rsidRDefault="00950F6F" w:rsidP="00950F6F">
      <w:pPr>
        <w:spacing w:after="160" w:line="259" w:lineRule="auto"/>
        <w:rPr>
          <w:rFonts w:asciiTheme="minorHAnsi" w:eastAsiaTheme="minorEastAsia" w:hAnsiTheme="minorHAnsi" w:cstheme="minorHAnsi"/>
          <w:b/>
          <w:bCs/>
          <w:color w:val="000000"/>
          <w:sz w:val="18"/>
          <w:szCs w:val="18"/>
          <w:lang w:val="fr-FR"/>
        </w:rPr>
      </w:pPr>
    </w:p>
    <w:p w14:paraId="20E9B712" w14:textId="77777777" w:rsidR="00950F6F" w:rsidRPr="00950F6F" w:rsidRDefault="00950F6F" w:rsidP="00950F6F">
      <w:pPr>
        <w:spacing w:after="160" w:line="259" w:lineRule="auto"/>
        <w:rPr>
          <w:rFonts w:asciiTheme="minorHAnsi" w:eastAsiaTheme="minorEastAsia" w:hAnsiTheme="minorHAnsi" w:cstheme="minorHAnsi"/>
          <w:b/>
          <w:bCs/>
          <w:color w:val="000000"/>
          <w:sz w:val="18"/>
          <w:szCs w:val="18"/>
          <w:lang w:val="fr-FR"/>
        </w:rPr>
      </w:pPr>
    </w:p>
    <w:p w14:paraId="4120E570" w14:textId="77777777" w:rsidR="00950F6F" w:rsidRPr="00950F6F" w:rsidRDefault="00950F6F" w:rsidP="00950F6F">
      <w:pPr>
        <w:spacing w:after="160" w:line="259" w:lineRule="auto"/>
        <w:rPr>
          <w:rFonts w:asciiTheme="minorHAnsi" w:eastAsiaTheme="minorEastAsia" w:hAnsiTheme="minorHAnsi" w:cstheme="minorHAnsi"/>
          <w:b/>
          <w:bCs/>
          <w:color w:val="000000"/>
          <w:sz w:val="18"/>
          <w:szCs w:val="18"/>
          <w:lang w:val="fr-FR"/>
        </w:rPr>
      </w:pPr>
    </w:p>
    <w:p w14:paraId="260EC07F" w14:textId="77777777" w:rsidR="00950F6F" w:rsidRPr="00950F6F" w:rsidRDefault="00950F6F" w:rsidP="00950F6F">
      <w:pPr>
        <w:spacing w:after="160" w:line="259" w:lineRule="auto"/>
        <w:rPr>
          <w:rFonts w:asciiTheme="minorHAnsi" w:eastAsiaTheme="minorEastAsia" w:hAnsiTheme="minorHAnsi" w:cstheme="minorHAnsi"/>
          <w:b/>
          <w:bCs/>
          <w:color w:val="000000"/>
          <w:sz w:val="18"/>
          <w:szCs w:val="18"/>
          <w:lang w:val="fr-FR"/>
        </w:rPr>
      </w:pPr>
    </w:p>
    <w:p w14:paraId="1EFB9491" w14:textId="77777777" w:rsidR="00950F6F" w:rsidRPr="00950F6F" w:rsidRDefault="00950F6F" w:rsidP="00950F6F">
      <w:pPr>
        <w:spacing w:after="160" w:line="259" w:lineRule="auto"/>
        <w:rPr>
          <w:rFonts w:asciiTheme="minorHAnsi" w:eastAsiaTheme="minorEastAsia" w:hAnsiTheme="minorHAnsi" w:cstheme="minorHAnsi"/>
          <w:b/>
          <w:bCs/>
          <w:color w:val="000000"/>
          <w:sz w:val="18"/>
          <w:szCs w:val="18"/>
          <w:lang w:val="fr-FR"/>
        </w:rPr>
      </w:pPr>
    </w:p>
    <w:p w14:paraId="347F3CA4" w14:textId="77777777" w:rsidR="00950F6F" w:rsidRPr="00950F6F" w:rsidRDefault="00950F6F" w:rsidP="00950F6F">
      <w:pPr>
        <w:spacing w:after="160" w:line="259" w:lineRule="auto"/>
        <w:rPr>
          <w:rFonts w:asciiTheme="minorHAnsi" w:eastAsiaTheme="minorEastAsia" w:hAnsiTheme="minorHAnsi" w:cstheme="minorHAnsi"/>
          <w:b/>
          <w:bCs/>
          <w:color w:val="000000"/>
          <w:sz w:val="18"/>
          <w:szCs w:val="18"/>
          <w:lang w:val="fr-FR"/>
        </w:rPr>
      </w:pPr>
    </w:p>
    <w:tbl>
      <w:tblPr>
        <w:tblW w:w="11235" w:type="dxa"/>
        <w:tblInd w:w="-510" w:type="dxa"/>
        <w:tblLayout w:type="fixed"/>
        <w:tblLook w:val="04A0" w:firstRow="1" w:lastRow="0" w:firstColumn="1" w:lastColumn="0" w:noHBand="0" w:noVBand="1"/>
      </w:tblPr>
      <w:tblGrid>
        <w:gridCol w:w="2478"/>
        <w:gridCol w:w="3059"/>
        <w:gridCol w:w="2699"/>
        <w:gridCol w:w="2999"/>
      </w:tblGrid>
      <w:tr w:rsidR="00F02FBE" w14:paraId="06712014" w14:textId="77777777" w:rsidTr="00815CFB">
        <w:trPr>
          <w:trHeight w:val="298"/>
        </w:trPr>
        <w:tc>
          <w:tcPr>
            <w:tcW w:w="2478" w:type="dxa"/>
            <w:tcBorders>
              <w:top w:val="single" w:sz="8" w:space="0" w:color="000000"/>
              <w:left w:val="single" w:sz="8" w:space="0" w:color="000000"/>
              <w:bottom w:val="single" w:sz="8" w:space="0" w:color="000000"/>
              <w:right w:val="single" w:sz="8" w:space="0" w:color="000000"/>
            </w:tcBorders>
          </w:tcPr>
          <w:p w14:paraId="01C9E10B" w14:textId="77777777" w:rsidR="00F02FBE" w:rsidRDefault="00F02FBE">
            <w:pPr>
              <w:autoSpaceDE w:val="0"/>
              <w:autoSpaceDN w:val="0"/>
              <w:adjustRightInd w:val="0"/>
              <w:spacing w:line="256" w:lineRule="auto"/>
              <w:rPr>
                <w:rFonts w:asciiTheme="minorHAnsi" w:eastAsiaTheme="minorEastAsia" w:hAnsiTheme="minorHAnsi" w:cstheme="minorHAnsi"/>
                <w:color w:val="000000"/>
                <w:sz w:val="22"/>
                <w:szCs w:val="22"/>
              </w:rPr>
            </w:pPr>
          </w:p>
        </w:tc>
        <w:tc>
          <w:tcPr>
            <w:tcW w:w="3059" w:type="dxa"/>
            <w:tcBorders>
              <w:top w:val="single" w:sz="8" w:space="0" w:color="000000"/>
              <w:left w:val="single" w:sz="8" w:space="0" w:color="000000"/>
              <w:bottom w:val="single" w:sz="8" w:space="0" w:color="000000"/>
              <w:right w:val="single" w:sz="8" w:space="0" w:color="000000"/>
            </w:tcBorders>
            <w:hideMark/>
          </w:tcPr>
          <w:p w14:paraId="38CB0C0F" w14:textId="77777777" w:rsidR="00F02FBE" w:rsidRDefault="00F02FBE">
            <w:pPr>
              <w:autoSpaceDE w:val="0"/>
              <w:autoSpaceDN w:val="0"/>
              <w:adjustRightInd w:val="0"/>
              <w:spacing w:line="256" w:lineRule="auto"/>
              <w:jc w:val="center"/>
              <w:rPr>
                <w:rFonts w:asciiTheme="minorHAnsi" w:eastAsiaTheme="minorEastAsia" w:hAnsiTheme="minorHAnsi" w:cstheme="minorHAnsi"/>
                <w:color w:val="000000"/>
                <w:sz w:val="22"/>
                <w:szCs w:val="22"/>
              </w:rPr>
            </w:pPr>
            <w:r>
              <w:rPr>
                <w:rFonts w:asciiTheme="minorHAnsi" w:eastAsiaTheme="minorEastAsia" w:hAnsiTheme="minorHAnsi" w:cstheme="minorHAnsi"/>
                <w:b/>
                <w:bCs/>
                <w:color w:val="000000"/>
                <w:sz w:val="22"/>
                <w:szCs w:val="22"/>
              </w:rPr>
              <w:t>IDA</w:t>
            </w:r>
          </w:p>
        </w:tc>
        <w:tc>
          <w:tcPr>
            <w:tcW w:w="2699" w:type="dxa"/>
            <w:tcBorders>
              <w:top w:val="single" w:sz="8" w:space="0" w:color="000000"/>
              <w:left w:val="single" w:sz="8" w:space="0" w:color="000000"/>
              <w:bottom w:val="single" w:sz="8" w:space="0" w:color="000000"/>
              <w:right w:val="single" w:sz="8" w:space="0" w:color="000000"/>
            </w:tcBorders>
            <w:hideMark/>
          </w:tcPr>
          <w:p w14:paraId="609A639B" w14:textId="21BC77F8" w:rsidR="00F02FBE" w:rsidRDefault="00F02FBE">
            <w:pPr>
              <w:autoSpaceDE w:val="0"/>
              <w:autoSpaceDN w:val="0"/>
              <w:adjustRightInd w:val="0"/>
              <w:spacing w:line="256" w:lineRule="auto"/>
              <w:jc w:val="center"/>
              <w:rPr>
                <w:rFonts w:asciiTheme="minorHAnsi" w:eastAsiaTheme="minorEastAsia" w:hAnsiTheme="minorHAnsi" w:cstheme="minorHAnsi"/>
                <w:color w:val="000000"/>
                <w:sz w:val="22"/>
                <w:szCs w:val="22"/>
              </w:rPr>
            </w:pPr>
            <w:r>
              <w:rPr>
                <w:rFonts w:asciiTheme="minorHAnsi" w:eastAsiaTheme="minorEastAsia" w:hAnsiTheme="minorHAnsi" w:cstheme="minorHAnsi"/>
                <w:b/>
                <w:bCs/>
                <w:color w:val="000000"/>
                <w:sz w:val="22"/>
                <w:szCs w:val="22"/>
              </w:rPr>
              <w:t xml:space="preserve">SFI </w:t>
            </w:r>
          </w:p>
        </w:tc>
        <w:tc>
          <w:tcPr>
            <w:tcW w:w="2999" w:type="dxa"/>
            <w:tcBorders>
              <w:top w:val="single" w:sz="8" w:space="0" w:color="000000"/>
              <w:left w:val="single" w:sz="8" w:space="0" w:color="000000"/>
              <w:bottom w:val="single" w:sz="8" w:space="0" w:color="000000"/>
              <w:right w:val="single" w:sz="8" w:space="0" w:color="000000"/>
            </w:tcBorders>
            <w:hideMark/>
          </w:tcPr>
          <w:p w14:paraId="1DEC1F15" w14:textId="77777777" w:rsidR="00F02FBE" w:rsidRDefault="00F02FBE">
            <w:pPr>
              <w:autoSpaceDE w:val="0"/>
              <w:autoSpaceDN w:val="0"/>
              <w:adjustRightInd w:val="0"/>
              <w:spacing w:line="256" w:lineRule="auto"/>
              <w:jc w:val="center"/>
              <w:rPr>
                <w:rFonts w:asciiTheme="minorHAnsi" w:eastAsiaTheme="minorEastAsia" w:hAnsiTheme="minorHAnsi" w:cstheme="minorHAnsi"/>
                <w:color w:val="000000"/>
                <w:sz w:val="22"/>
                <w:szCs w:val="22"/>
              </w:rPr>
            </w:pPr>
            <w:r>
              <w:rPr>
                <w:rFonts w:asciiTheme="minorHAnsi" w:eastAsiaTheme="minorEastAsia" w:hAnsiTheme="minorHAnsi" w:cstheme="minorHAnsi"/>
                <w:b/>
                <w:bCs/>
                <w:color w:val="000000"/>
                <w:sz w:val="22"/>
                <w:szCs w:val="22"/>
              </w:rPr>
              <w:t xml:space="preserve">MIGA </w:t>
            </w:r>
          </w:p>
        </w:tc>
      </w:tr>
      <w:tr w:rsidR="00F02FBE" w:rsidRPr="00702105" w14:paraId="1B0071A1" w14:textId="77777777" w:rsidTr="00815CFB">
        <w:trPr>
          <w:trHeight w:val="435"/>
        </w:trPr>
        <w:tc>
          <w:tcPr>
            <w:tcW w:w="2478" w:type="dxa"/>
            <w:tcBorders>
              <w:top w:val="single" w:sz="8" w:space="0" w:color="000000"/>
              <w:left w:val="single" w:sz="8" w:space="0" w:color="000000"/>
              <w:bottom w:val="single" w:sz="8" w:space="0" w:color="000000"/>
              <w:right w:val="single" w:sz="8" w:space="0" w:color="000000"/>
            </w:tcBorders>
            <w:hideMark/>
          </w:tcPr>
          <w:p w14:paraId="3CE862A0" w14:textId="77E2BCA5" w:rsidR="00F02FBE" w:rsidRPr="00815CFB" w:rsidRDefault="00F02FBE">
            <w:pPr>
              <w:autoSpaceDE w:val="0"/>
              <w:autoSpaceDN w:val="0"/>
              <w:adjustRightInd w:val="0"/>
              <w:spacing w:line="256" w:lineRule="auto"/>
              <w:rPr>
                <w:rFonts w:asciiTheme="minorHAnsi" w:eastAsiaTheme="minorEastAsia" w:hAnsiTheme="minorHAnsi" w:cstheme="minorHAnsi"/>
                <w:color w:val="000000"/>
                <w:sz w:val="22"/>
                <w:szCs w:val="22"/>
                <w:lang w:val="fr-FR"/>
              </w:rPr>
            </w:pPr>
            <w:proofErr w:type="spellStart"/>
            <w:r w:rsidRPr="00815CFB">
              <w:rPr>
                <w:rFonts w:asciiTheme="minorHAnsi" w:eastAsiaTheme="minorEastAsia" w:hAnsiTheme="minorHAnsi" w:cstheme="minorHAnsi"/>
                <w:b/>
                <w:bCs/>
                <w:color w:val="000000"/>
                <w:sz w:val="22"/>
                <w:szCs w:val="22"/>
                <w:lang w:val="fr-FR"/>
              </w:rPr>
              <w:t xml:space="preserve">Vice </w:t>
            </w:r>
            <w:r w:rsidR="00702105" w:rsidRPr="00815CFB">
              <w:rPr>
                <w:rFonts w:asciiTheme="minorHAnsi" w:eastAsiaTheme="minorEastAsia" w:hAnsiTheme="minorHAnsi" w:cstheme="minorHAnsi"/>
                <w:b/>
                <w:bCs/>
                <w:color w:val="000000"/>
                <w:sz w:val="22"/>
                <w:szCs w:val="22"/>
                <w:lang w:val="fr-FR"/>
              </w:rPr>
              <w:t>Président</w:t>
            </w:r>
            <w:proofErr w:type="spellEnd"/>
            <w:r w:rsidRPr="00815CFB">
              <w:rPr>
                <w:rFonts w:asciiTheme="minorHAnsi" w:eastAsiaTheme="minorEastAsia" w:hAnsiTheme="minorHAnsi" w:cstheme="minorHAnsi"/>
                <w:b/>
                <w:bCs/>
                <w:color w:val="000000"/>
                <w:sz w:val="22"/>
                <w:szCs w:val="22"/>
                <w:lang w:val="fr-FR"/>
              </w:rPr>
              <w:t xml:space="preserve">: </w:t>
            </w:r>
          </w:p>
          <w:p w14:paraId="0B8C29FB" w14:textId="77777777" w:rsidR="009A0410" w:rsidRPr="00815CFB" w:rsidRDefault="00F02FBE">
            <w:pPr>
              <w:autoSpaceDE w:val="0"/>
              <w:autoSpaceDN w:val="0"/>
              <w:adjustRightInd w:val="0"/>
              <w:spacing w:line="256" w:lineRule="auto"/>
              <w:rPr>
                <w:rFonts w:asciiTheme="minorHAnsi" w:eastAsiaTheme="minorEastAsia" w:hAnsiTheme="minorHAnsi" w:cstheme="minorHAnsi"/>
                <w:color w:val="000000"/>
                <w:sz w:val="22"/>
                <w:szCs w:val="22"/>
                <w:lang w:val="fr-FR"/>
              </w:rPr>
            </w:pPr>
            <w:r w:rsidRPr="00815CFB">
              <w:rPr>
                <w:rFonts w:asciiTheme="minorHAnsi" w:eastAsiaTheme="minorEastAsia" w:hAnsiTheme="minorHAnsi" w:cstheme="minorHAnsi"/>
                <w:b/>
                <w:bCs/>
                <w:color w:val="000000"/>
                <w:sz w:val="22"/>
                <w:szCs w:val="22"/>
                <w:lang w:val="fr-FR"/>
              </w:rPr>
              <w:t>Direc</w:t>
            </w:r>
            <w:r w:rsidR="009A0410" w:rsidRPr="00815CFB">
              <w:rPr>
                <w:rFonts w:asciiTheme="minorHAnsi" w:eastAsiaTheme="minorEastAsia" w:hAnsiTheme="minorHAnsi" w:cstheme="minorHAnsi"/>
                <w:b/>
                <w:bCs/>
                <w:color w:val="000000"/>
                <w:sz w:val="22"/>
                <w:szCs w:val="22"/>
                <w:lang w:val="fr-FR"/>
              </w:rPr>
              <w:t>teu</w:t>
            </w:r>
            <w:r w:rsidRPr="00815CFB">
              <w:rPr>
                <w:rFonts w:asciiTheme="minorHAnsi" w:eastAsiaTheme="minorEastAsia" w:hAnsiTheme="minorHAnsi" w:cstheme="minorHAnsi"/>
                <w:b/>
                <w:bCs/>
                <w:color w:val="000000"/>
                <w:sz w:val="22"/>
                <w:szCs w:val="22"/>
                <w:lang w:val="fr-FR"/>
              </w:rPr>
              <w:t xml:space="preserve">r: </w:t>
            </w:r>
          </w:p>
          <w:p w14:paraId="71657ADF" w14:textId="74F123E1" w:rsidR="00F02FBE" w:rsidRPr="00815CFB" w:rsidRDefault="009A0410">
            <w:pPr>
              <w:autoSpaceDE w:val="0"/>
              <w:autoSpaceDN w:val="0"/>
              <w:adjustRightInd w:val="0"/>
              <w:spacing w:line="256" w:lineRule="auto"/>
              <w:rPr>
                <w:rFonts w:asciiTheme="minorHAnsi" w:eastAsiaTheme="minorEastAsia" w:hAnsiTheme="minorHAnsi" w:cstheme="minorHAnsi"/>
                <w:b/>
                <w:bCs/>
                <w:color w:val="000000"/>
                <w:sz w:val="22"/>
                <w:szCs w:val="22"/>
                <w:lang w:val="fr-FR"/>
              </w:rPr>
            </w:pPr>
            <w:r w:rsidRPr="00815CFB">
              <w:rPr>
                <w:rFonts w:asciiTheme="minorHAnsi" w:eastAsiaTheme="minorEastAsia" w:hAnsiTheme="minorHAnsi" w:cstheme="minorHAnsi"/>
                <w:b/>
                <w:bCs/>
                <w:color w:val="000000"/>
                <w:sz w:val="22"/>
                <w:szCs w:val="22"/>
                <w:lang w:val="fr-FR"/>
              </w:rPr>
              <w:t>Chef de Projet</w:t>
            </w:r>
            <w:r w:rsidR="00F02FBE" w:rsidRPr="00815CFB">
              <w:rPr>
                <w:rFonts w:asciiTheme="minorHAnsi" w:eastAsiaTheme="minorEastAsia" w:hAnsiTheme="minorHAnsi" w:cstheme="minorHAnsi"/>
                <w:b/>
                <w:bCs/>
                <w:color w:val="000000"/>
                <w:sz w:val="22"/>
                <w:szCs w:val="22"/>
                <w:lang w:val="fr-FR"/>
              </w:rPr>
              <w:t xml:space="preserve">: </w:t>
            </w:r>
          </w:p>
        </w:tc>
        <w:tc>
          <w:tcPr>
            <w:tcW w:w="3059" w:type="dxa"/>
            <w:tcBorders>
              <w:top w:val="single" w:sz="8" w:space="0" w:color="000000"/>
              <w:left w:val="single" w:sz="8" w:space="0" w:color="000000"/>
              <w:bottom w:val="single" w:sz="8" w:space="0" w:color="000000"/>
              <w:right w:val="single" w:sz="8" w:space="0" w:color="000000"/>
            </w:tcBorders>
            <w:hideMark/>
          </w:tcPr>
          <w:p w14:paraId="5D27B44C" w14:textId="77777777" w:rsidR="00F02FBE" w:rsidRDefault="00F02FBE">
            <w:pPr>
              <w:autoSpaceDE w:val="0"/>
              <w:autoSpaceDN w:val="0"/>
              <w:adjustRightInd w:val="0"/>
              <w:spacing w:line="256" w:lineRule="auto"/>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Hafez M. H. Ghanem</w:t>
            </w:r>
          </w:p>
          <w:p w14:paraId="573CA80A" w14:textId="77777777" w:rsidR="00F02FBE" w:rsidRDefault="00F02FBE">
            <w:pPr>
              <w:autoSpaceDE w:val="0"/>
              <w:autoSpaceDN w:val="0"/>
              <w:adjustRightInd w:val="0"/>
              <w:spacing w:line="256" w:lineRule="auto"/>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Nathan M. Belete</w:t>
            </w:r>
          </w:p>
          <w:p w14:paraId="4D077F11" w14:textId="77777777" w:rsidR="00F02FBE" w:rsidRDefault="00F02FBE">
            <w:pPr>
              <w:autoSpaceDE w:val="0"/>
              <w:autoSpaceDN w:val="0"/>
              <w:adjustRightInd w:val="0"/>
              <w:spacing w:line="256" w:lineRule="auto"/>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Sophie Naudeau,</w:t>
            </w:r>
          </w:p>
          <w:p w14:paraId="33A29D8C" w14:textId="77777777" w:rsidR="00F02FBE" w:rsidRDefault="00F02FBE">
            <w:pPr>
              <w:autoSpaceDE w:val="0"/>
              <w:autoSpaceDN w:val="0"/>
              <w:adjustRightInd w:val="0"/>
              <w:spacing w:line="256" w:lineRule="auto"/>
              <w:rPr>
                <w:rFonts w:asciiTheme="minorHAnsi" w:eastAsiaTheme="minorEastAsia" w:hAnsiTheme="minorHAnsi" w:cstheme="minorHAnsi"/>
                <w:color w:val="000000"/>
                <w:sz w:val="22"/>
                <w:szCs w:val="22"/>
                <w:lang w:val="fr-FR"/>
              </w:rPr>
            </w:pPr>
            <w:r>
              <w:rPr>
                <w:rFonts w:asciiTheme="minorHAnsi" w:eastAsiaTheme="minorEastAsia" w:hAnsiTheme="minorHAnsi" w:cstheme="minorHAnsi"/>
                <w:color w:val="000000"/>
                <w:sz w:val="22"/>
                <w:szCs w:val="22"/>
                <w:lang w:val="fr-FR"/>
              </w:rPr>
              <w:t>Claude Bationo</w:t>
            </w:r>
          </w:p>
        </w:tc>
        <w:tc>
          <w:tcPr>
            <w:tcW w:w="2699" w:type="dxa"/>
            <w:tcBorders>
              <w:top w:val="single" w:sz="8" w:space="0" w:color="000000"/>
              <w:left w:val="single" w:sz="8" w:space="0" w:color="000000"/>
              <w:bottom w:val="single" w:sz="8" w:space="0" w:color="000000"/>
              <w:right w:val="single" w:sz="8" w:space="0" w:color="000000"/>
            </w:tcBorders>
            <w:hideMark/>
          </w:tcPr>
          <w:p w14:paraId="0082CCB2" w14:textId="77777777" w:rsidR="00F02FBE" w:rsidRDefault="00F02FBE">
            <w:pPr>
              <w:autoSpaceDE w:val="0"/>
              <w:autoSpaceDN w:val="0"/>
              <w:adjustRightInd w:val="0"/>
              <w:spacing w:line="256" w:lineRule="auto"/>
              <w:rPr>
                <w:rFonts w:asciiTheme="minorHAnsi" w:eastAsiaTheme="minorEastAsia" w:hAnsiTheme="minorHAnsi" w:cstheme="minorHAnsi"/>
                <w:color w:val="000000"/>
                <w:sz w:val="22"/>
                <w:szCs w:val="22"/>
                <w:lang w:val="pt-BR"/>
              </w:rPr>
            </w:pPr>
            <w:r>
              <w:rPr>
                <w:rFonts w:asciiTheme="minorHAnsi" w:eastAsiaTheme="minorEastAsia" w:hAnsiTheme="minorHAnsi" w:cstheme="minorHAnsi"/>
                <w:color w:val="000000"/>
                <w:sz w:val="22"/>
                <w:szCs w:val="22"/>
                <w:lang w:val="pt-BR"/>
              </w:rPr>
              <w:t>Sergio Pimenta</w:t>
            </w:r>
          </w:p>
          <w:p w14:paraId="34F36B0F" w14:textId="77777777" w:rsidR="00F02FBE" w:rsidRDefault="00F02FBE">
            <w:pPr>
              <w:autoSpaceDE w:val="0"/>
              <w:autoSpaceDN w:val="0"/>
              <w:adjustRightInd w:val="0"/>
              <w:spacing w:line="256" w:lineRule="auto"/>
              <w:rPr>
                <w:rFonts w:asciiTheme="minorHAnsi" w:eastAsiaTheme="minorEastAsia" w:hAnsiTheme="minorHAnsi" w:cstheme="minorHAnsi"/>
                <w:color w:val="000000"/>
                <w:sz w:val="22"/>
                <w:szCs w:val="22"/>
                <w:lang w:val="pt-BR"/>
              </w:rPr>
            </w:pPr>
            <w:r>
              <w:rPr>
                <w:rFonts w:asciiTheme="minorHAnsi" w:eastAsiaTheme="minorEastAsia" w:hAnsiTheme="minorHAnsi" w:cstheme="minorHAnsi"/>
                <w:color w:val="000000"/>
                <w:sz w:val="22"/>
                <w:szCs w:val="22"/>
                <w:lang w:val="pt-BR"/>
              </w:rPr>
              <w:t>Aliou Maiga</w:t>
            </w:r>
          </w:p>
          <w:p w14:paraId="795EE03C" w14:textId="77777777" w:rsidR="00F02FBE" w:rsidRDefault="00F02FBE">
            <w:pPr>
              <w:autoSpaceDE w:val="0"/>
              <w:autoSpaceDN w:val="0"/>
              <w:adjustRightInd w:val="0"/>
              <w:spacing w:line="256" w:lineRule="auto"/>
              <w:rPr>
                <w:rFonts w:asciiTheme="minorHAnsi" w:eastAsiaTheme="minorEastAsia" w:hAnsiTheme="minorHAnsi" w:cstheme="minorHAnsi"/>
                <w:color w:val="000000"/>
                <w:sz w:val="22"/>
                <w:szCs w:val="22"/>
                <w:lang w:val="pt-BR"/>
              </w:rPr>
            </w:pPr>
            <w:r>
              <w:rPr>
                <w:rFonts w:asciiTheme="minorHAnsi" w:eastAsiaTheme="minorEastAsia" w:hAnsiTheme="minorHAnsi" w:cstheme="minorHAnsi"/>
                <w:color w:val="000000"/>
                <w:sz w:val="22"/>
                <w:szCs w:val="22"/>
                <w:lang w:val="pt-BR"/>
              </w:rPr>
              <w:t>Faheen Allibhoy, Luciana Harrington</w:t>
            </w:r>
          </w:p>
        </w:tc>
        <w:tc>
          <w:tcPr>
            <w:tcW w:w="2999" w:type="dxa"/>
            <w:tcBorders>
              <w:top w:val="single" w:sz="8" w:space="0" w:color="000000"/>
              <w:left w:val="single" w:sz="8" w:space="0" w:color="000000"/>
              <w:bottom w:val="single" w:sz="8" w:space="0" w:color="000000"/>
              <w:right w:val="single" w:sz="8" w:space="0" w:color="000000"/>
            </w:tcBorders>
            <w:hideMark/>
          </w:tcPr>
          <w:p w14:paraId="47CD5592" w14:textId="77777777" w:rsidR="00F02FBE" w:rsidRDefault="00F02FBE">
            <w:pPr>
              <w:autoSpaceDE w:val="0"/>
              <w:autoSpaceDN w:val="0"/>
              <w:adjustRightInd w:val="0"/>
              <w:spacing w:line="256" w:lineRule="auto"/>
              <w:rPr>
                <w:rFonts w:asciiTheme="minorHAnsi" w:eastAsiaTheme="minorEastAsia" w:hAnsiTheme="minorHAnsi" w:cstheme="minorHAnsi"/>
                <w:color w:val="000000"/>
                <w:sz w:val="22"/>
                <w:szCs w:val="22"/>
                <w:lang w:val="pt-BR"/>
              </w:rPr>
            </w:pPr>
            <w:r>
              <w:rPr>
                <w:rFonts w:asciiTheme="minorHAnsi" w:eastAsiaTheme="minorEastAsia" w:hAnsiTheme="minorHAnsi" w:cstheme="minorHAnsi"/>
                <w:color w:val="000000"/>
                <w:sz w:val="22"/>
                <w:szCs w:val="22"/>
                <w:lang w:val="pt-BR"/>
              </w:rPr>
              <w:t>Hiroshi Mantano</w:t>
            </w:r>
          </w:p>
          <w:p w14:paraId="2B589656" w14:textId="77777777" w:rsidR="00F02FBE" w:rsidRDefault="00F02FBE">
            <w:pPr>
              <w:autoSpaceDE w:val="0"/>
              <w:autoSpaceDN w:val="0"/>
              <w:adjustRightInd w:val="0"/>
              <w:spacing w:line="256" w:lineRule="auto"/>
              <w:rPr>
                <w:rFonts w:asciiTheme="minorHAnsi" w:eastAsiaTheme="minorEastAsia" w:hAnsiTheme="minorHAnsi" w:cstheme="minorHAnsi"/>
                <w:color w:val="000000"/>
                <w:sz w:val="22"/>
                <w:szCs w:val="22"/>
                <w:lang w:val="pt-BR"/>
              </w:rPr>
            </w:pPr>
            <w:r>
              <w:rPr>
                <w:rFonts w:asciiTheme="minorHAnsi" w:eastAsiaTheme="minorEastAsia" w:hAnsiTheme="minorHAnsi" w:cstheme="minorHAnsi"/>
                <w:color w:val="000000"/>
                <w:sz w:val="22"/>
                <w:szCs w:val="22"/>
                <w:lang w:val="pt-BR"/>
              </w:rPr>
              <w:t xml:space="preserve">Merli Baroudi </w:t>
            </w:r>
          </w:p>
          <w:p w14:paraId="008C21FC" w14:textId="77777777" w:rsidR="00F02FBE" w:rsidRDefault="00F02FBE">
            <w:pPr>
              <w:autoSpaceDE w:val="0"/>
              <w:autoSpaceDN w:val="0"/>
              <w:adjustRightInd w:val="0"/>
              <w:spacing w:line="256" w:lineRule="auto"/>
              <w:rPr>
                <w:rFonts w:asciiTheme="minorHAnsi" w:eastAsiaTheme="minorEastAsia" w:hAnsiTheme="minorHAnsi" w:cstheme="minorHAnsi"/>
                <w:color w:val="000000"/>
                <w:sz w:val="22"/>
                <w:szCs w:val="22"/>
                <w:lang w:val="pt-BR"/>
              </w:rPr>
            </w:pPr>
            <w:r>
              <w:rPr>
                <w:rFonts w:asciiTheme="minorHAnsi" w:hAnsiTheme="minorHAnsi" w:cstheme="minorHAnsi"/>
                <w:bCs/>
                <w:sz w:val="22"/>
                <w:szCs w:val="22"/>
                <w:lang w:val="fr-FR"/>
              </w:rPr>
              <w:t>Luisa Teixeira Felino</w:t>
            </w:r>
          </w:p>
        </w:tc>
      </w:tr>
    </w:tbl>
    <w:p w14:paraId="104641BD" w14:textId="6245CB56" w:rsidR="00A66ACB" w:rsidRDefault="00A66ACB" w:rsidP="00950F6F">
      <w:pPr>
        <w:spacing w:after="160" w:line="259" w:lineRule="auto"/>
        <w:rPr>
          <w:rFonts w:asciiTheme="minorHAnsi" w:eastAsiaTheme="minorEastAsia" w:hAnsiTheme="minorHAnsi" w:cstheme="minorHAnsi"/>
          <w:b/>
          <w:bCs/>
          <w:color w:val="000000"/>
          <w:sz w:val="18"/>
          <w:szCs w:val="18"/>
          <w:lang w:val="fr-FR"/>
        </w:rPr>
      </w:pPr>
    </w:p>
    <w:p w14:paraId="2C6D0CE8" w14:textId="77777777" w:rsidR="00A66ACB" w:rsidRDefault="00A66ACB">
      <w:pPr>
        <w:spacing w:after="160" w:line="259" w:lineRule="auto"/>
        <w:rPr>
          <w:rFonts w:asciiTheme="minorHAnsi" w:eastAsiaTheme="minorEastAsia" w:hAnsiTheme="minorHAnsi" w:cstheme="minorHAnsi"/>
          <w:b/>
          <w:bCs/>
          <w:color w:val="000000"/>
          <w:sz w:val="18"/>
          <w:szCs w:val="18"/>
          <w:lang w:val="fr-FR"/>
        </w:rPr>
      </w:pPr>
    </w:p>
    <w:p w14:paraId="7F5AF9CC" w14:textId="77777777" w:rsidR="00854C80" w:rsidRPr="00B5730D" w:rsidRDefault="00A66ACB" w:rsidP="00854C80">
      <w:pPr>
        <w:autoSpaceDE w:val="0"/>
        <w:autoSpaceDN w:val="0"/>
        <w:adjustRightInd w:val="0"/>
        <w:jc w:val="center"/>
        <w:outlineLvl w:val="1"/>
        <w:rPr>
          <w:rFonts w:asciiTheme="minorHAnsi" w:eastAsiaTheme="minorEastAsia" w:hAnsiTheme="minorHAnsi" w:cstheme="minorHAnsi"/>
          <w:sz w:val="22"/>
          <w:szCs w:val="22"/>
          <w:lang w:val="fr-FR"/>
        </w:rPr>
      </w:pPr>
      <w:r>
        <w:rPr>
          <w:rFonts w:asciiTheme="minorHAnsi" w:eastAsiaTheme="minorEastAsia" w:hAnsiTheme="minorHAnsi" w:cstheme="minorHAnsi"/>
          <w:b/>
          <w:bCs/>
          <w:color w:val="000000"/>
          <w:sz w:val="18"/>
          <w:szCs w:val="18"/>
          <w:lang w:val="fr-FR"/>
        </w:rPr>
        <w:br w:type="page"/>
      </w:r>
      <w:r w:rsidR="00854C80" w:rsidRPr="00B5730D">
        <w:rPr>
          <w:rFonts w:asciiTheme="minorHAnsi" w:eastAsiaTheme="minorEastAsia" w:hAnsiTheme="minorHAnsi" w:cstheme="minorHAnsi"/>
          <w:sz w:val="22"/>
          <w:szCs w:val="22"/>
          <w:lang w:val="fr-FR"/>
        </w:rPr>
        <w:lastRenderedPageBreak/>
        <w:t>Liste des abréviations et acronymes</w:t>
      </w:r>
    </w:p>
    <w:p w14:paraId="602E0BA8" w14:textId="77777777" w:rsidR="00854C80" w:rsidRPr="00B5730D" w:rsidRDefault="00854C80" w:rsidP="00854C80">
      <w:pPr>
        <w:autoSpaceDE w:val="0"/>
        <w:autoSpaceDN w:val="0"/>
        <w:adjustRightInd w:val="0"/>
        <w:jc w:val="center"/>
        <w:outlineLvl w:val="1"/>
        <w:rPr>
          <w:rFonts w:asciiTheme="minorHAnsi" w:eastAsiaTheme="minorEastAsia" w:hAnsiTheme="minorHAnsi" w:cstheme="minorHAnsi"/>
          <w:sz w:val="22"/>
          <w:szCs w:val="22"/>
          <w:highlight w:val="lightGray"/>
          <w:lang w:val="fr-FR"/>
        </w:rPr>
      </w:pPr>
    </w:p>
    <w:tbl>
      <w:tblPr>
        <w:tblStyle w:val="TableGrid"/>
        <w:tblW w:w="10980" w:type="dxa"/>
        <w:tblLayout w:type="fixed"/>
        <w:tblLook w:val="04A0" w:firstRow="1" w:lastRow="0" w:firstColumn="1" w:lastColumn="0" w:noHBand="0" w:noVBand="1"/>
      </w:tblPr>
      <w:tblGrid>
        <w:gridCol w:w="810"/>
        <w:gridCol w:w="4050"/>
        <w:gridCol w:w="900"/>
        <w:gridCol w:w="5220"/>
      </w:tblGrid>
      <w:tr w:rsidR="007C545D" w:rsidRPr="00B5730D" w14:paraId="49C394A9" w14:textId="77777777" w:rsidTr="00AF354E">
        <w:tc>
          <w:tcPr>
            <w:tcW w:w="810" w:type="dxa"/>
            <w:tcBorders>
              <w:top w:val="nil"/>
              <w:left w:val="nil"/>
              <w:bottom w:val="nil"/>
              <w:right w:val="nil"/>
            </w:tcBorders>
          </w:tcPr>
          <w:p w14:paraId="5BF63329" w14:textId="77777777" w:rsidR="007C545D" w:rsidRPr="00B5730D" w:rsidRDefault="007C545D" w:rsidP="00AF354E">
            <w:pPr>
              <w:autoSpaceDE w:val="0"/>
              <w:autoSpaceDN w:val="0"/>
              <w:adjustRightInd w:val="0"/>
              <w:rPr>
                <w:rFonts w:asciiTheme="minorHAnsi" w:eastAsiaTheme="minorEastAsia" w:hAnsiTheme="minorHAnsi" w:cstheme="minorHAnsi"/>
                <w:sz w:val="22"/>
                <w:szCs w:val="22"/>
                <w:highlight w:val="yellow"/>
                <w:lang w:val="fr-FR"/>
              </w:rPr>
            </w:pPr>
          </w:p>
        </w:tc>
        <w:tc>
          <w:tcPr>
            <w:tcW w:w="4050" w:type="dxa"/>
            <w:tcBorders>
              <w:top w:val="nil"/>
              <w:left w:val="nil"/>
              <w:bottom w:val="nil"/>
              <w:right w:val="nil"/>
            </w:tcBorders>
          </w:tcPr>
          <w:p w14:paraId="0F15903A" w14:textId="77777777" w:rsidR="007C545D" w:rsidRPr="00B5730D" w:rsidRDefault="007C545D" w:rsidP="00AF354E">
            <w:pPr>
              <w:autoSpaceDE w:val="0"/>
              <w:autoSpaceDN w:val="0"/>
              <w:adjustRightInd w:val="0"/>
              <w:jc w:val="center"/>
              <w:rPr>
                <w:rFonts w:asciiTheme="minorHAnsi" w:eastAsiaTheme="minorEastAsia" w:hAnsiTheme="minorHAnsi" w:cstheme="minorHAnsi"/>
                <w:sz w:val="22"/>
                <w:szCs w:val="22"/>
                <w:highlight w:val="yellow"/>
                <w:lang w:val="fr-FR"/>
              </w:rPr>
            </w:pPr>
          </w:p>
        </w:tc>
        <w:tc>
          <w:tcPr>
            <w:tcW w:w="900" w:type="dxa"/>
            <w:tcBorders>
              <w:top w:val="nil"/>
              <w:left w:val="nil"/>
              <w:bottom w:val="nil"/>
              <w:right w:val="nil"/>
            </w:tcBorders>
          </w:tcPr>
          <w:p w14:paraId="494ABCDD" w14:textId="77777777" w:rsidR="007C545D" w:rsidRPr="00B5730D" w:rsidRDefault="007C545D" w:rsidP="00AF354E">
            <w:pPr>
              <w:autoSpaceDE w:val="0"/>
              <w:autoSpaceDN w:val="0"/>
              <w:adjustRightInd w:val="0"/>
              <w:jc w:val="center"/>
              <w:rPr>
                <w:rFonts w:asciiTheme="minorHAnsi" w:eastAsiaTheme="minorEastAsia" w:hAnsiTheme="minorHAnsi" w:cstheme="minorHAnsi"/>
                <w:sz w:val="22"/>
                <w:szCs w:val="22"/>
                <w:highlight w:val="yellow"/>
                <w:lang w:val="fr-FR"/>
              </w:rPr>
            </w:pPr>
          </w:p>
        </w:tc>
        <w:tc>
          <w:tcPr>
            <w:tcW w:w="5220" w:type="dxa"/>
            <w:tcBorders>
              <w:top w:val="nil"/>
              <w:left w:val="nil"/>
              <w:bottom w:val="nil"/>
              <w:right w:val="nil"/>
            </w:tcBorders>
          </w:tcPr>
          <w:p w14:paraId="533C422D" w14:textId="77777777" w:rsidR="007C545D" w:rsidRPr="00B5730D" w:rsidRDefault="007C545D" w:rsidP="00AF354E">
            <w:pPr>
              <w:autoSpaceDE w:val="0"/>
              <w:autoSpaceDN w:val="0"/>
              <w:adjustRightInd w:val="0"/>
              <w:jc w:val="center"/>
              <w:rPr>
                <w:rFonts w:asciiTheme="minorHAnsi" w:eastAsiaTheme="minorEastAsia" w:hAnsiTheme="minorHAnsi" w:cstheme="minorHAnsi"/>
                <w:sz w:val="22"/>
                <w:szCs w:val="22"/>
                <w:highlight w:val="yellow"/>
                <w:lang w:val="fr-FR"/>
              </w:rPr>
            </w:pPr>
          </w:p>
        </w:tc>
      </w:tr>
    </w:tbl>
    <w:p w14:paraId="29869A77"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ABG</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Appuis Budgétaires Globaux</w:t>
      </w:r>
    </w:p>
    <w:p w14:paraId="2BE09CCD"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ADIE</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Agence de l’Informatique de l’Etat</w:t>
      </w:r>
    </w:p>
    <w:p w14:paraId="62EC2895"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ADM</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Agence de Développement Municipal</w:t>
      </w:r>
    </w:p>
    <w:p w14:paraId="18DDBA3E"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AGEROUTE</w:t>
      </w:r>
      <w:r w:rsidRPr="00B5730D">
        <w:rPr>
          <w:rFonts w:asciiTheme="minorHAnsi" w:hAnsiTheme="minorHAnsi" w:cstheme="minorHAnsi"/>
          <w:iCs/>
          <w:sz w:val="22"/>
          <w:szCs w:val="22"/>
          <w:lang w:val="fr-FR"/>
        </w:rPr>
        <w:tab/>
        <w:t>Agence des Travaux et de Gestion des Routes</w:t>
      </w:r>
    </w:p>
    <w:p w14:paraId="0D3E9566"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ALQMI</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Al-Qaeda au Maghreb Islamique</w:t>
      </w:r>
    </w:p>
    <w:p w14:paraId="34F6185D"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ANSD</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r>
      <w:r w:rsidRPr="00B5730D">
        <w:rPr>
          <w:rFonts w:asciiTheme="minorHAnsi" w:hAnsiTheme="minorHAnsi" w:cstheme="minorHAnsi"/>
          <w:i/>
          <w:iCs/>
          <w:sz w:val="22"/>
          <w:szCs w:val="22"/>
          <w:lang w:val="fr-FR"/>
        </w:rPr>
        <w:t xml:space="preserve">Agence Nationale de Statistique et de la Démographie </w:t>
      </w:r>
    </w:p>
    <w:p w14:paraId="60116500"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APIX</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Agence de Promotion de l'Investissement et des Grands Travaux</w:t>
      </w:r>
    </w:p>
    <w:p w14:paraId="165C9A34"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ASA</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Services Consultatifs et d’analyse</w:t>
      </w:r>
    </w:p>
    <w:p w14:paraId="79947143"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ASS</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Afrique Sub-Saharienne</w:t>
      </w:r>
    </w:p>
    <w:p w14:paraId="4ECA1645"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AT</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Assistance Technique</w:t>
      </w:r>
    </w:p>
    <w:p w14:paraId="39C52384"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BCEAO</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r>
      <w:r w:rsidRPr="00B5730D">
        <w:rPr>
          <w:rFonts w:asciiTheme="minorHAnsi" w:hAnsiTheme="minorHAnsi" w:cstheme="minorHAnsi"/>
          <w:i/>
          <w:iCs/>
          <w:sz w:val="22"/>
          <w:szCs w:val="22"/>
          <w:lang w:val="fr-FR"/>
        </w:rPr>
        <w:t>Banque Centrale des Etats de l’Afrique de l’Ouest</w:t>
      </w:r>
    </w:p>
    <w:p w14:paraId="5AF05F9C" w14:textId="77777777" w:rsidR="000D57BF" w:rsidRPr="00B5730D" w:rsidRDefault="000D57BF" w:rsidP="00854C80">
      <w:pPr>
        <w:rPr>
          <w:rFonts w:asciiTheme="minorHAnsi" w:hAnsiTheme="minorHAnsi" w:cstheme="minorHAnsi"/>
          <w:iCs/>
          <w:sz w:val="22"/>
          <w:szCs w:val="22"/>
        </w:rPr>
      </w:pPr>
      <w:r w:rsidRPr="00B5730D">
        <w:rPr>
          <w:rFonts w:asciiTheme="minorHAnsi" w:hAnsiTheme="minorHAnsi" w:cstheme="minorHAnsi"/>
          <w:iCs/>
          <w:sz w:val="22"/>
          <w:szCs w:val="22"/>
        </w:rPr>
        <w:t>BRT</w:t>
      </w:r>
      <w:r w:rsidRPr="00B5730D">
        <w:rPr>
          <w:rFonts w:asciiTheme="minorHAnsi" w:hAnsiTheme="minorHAnsi" w:cstheme="minorHAnsi"/>
          <w:iCs/>
          <w:sz w:val="22"/>
          <w:szCs w:val="22"/>
        </w:rPr>
        <w:tab/>
      </w:r>
      <w:r w:rsidRPr="00B5730D">
        <w:rPr>
          <w:rFonts w:asciiTheme="minorHAnsi" w:hAnsiTheme="minorHAnsi" w:cstheme="minorHAnsi"/>
          <w:iCs/>
          <w:sz w:val="22"/>
          <w:szCs w:val="22"/>
        </w:rPr>
        <w:tab/>
        <w:t>Bus Rapid de Transit</w:t>
      </w:r>
    </w:p>
    <w:p w14:paraId="5290C9A6" w14:textId="77777777" w:rsidR="000D57BF" w:rsidRPr="00B5730D" w:rsidRDefault="000D57BF" w:rsidP="00854C80">
      <w:pPr>
        <w:rPr>
          <w:rFonts w:asciiTheme="minorHAnsi" w:hAnsiTheme="minorHAnsi" w:cstheme="minorHAnsi"/>
          <w:iCs/>
          <w:sz w:val="22"/>
          <w:szCs w:val="22"/>
        </w:rPr>
      </w:pPr>
      <w:r w:rsidRPr="00B5730D">
        <w:rPr>
          <w:rFonts w:asciiTheme="minorHAnsi" w:hAnsiTheme="minorHAnsi" w:cstheme="minorHAnsi"/>
          <w:iCs/>
          <w:sz w:val="22"/>
          <w:szCs w:val="22"/>
        </w:rPr>
        <w:t>CAD</w:t>
      </w:r>
      <w:r w:rsidRPr="00B5730D">
        <w:rPr>
          <w:rFonts w:asciiTheme="minorHAnsi" w:hAnsiTheme="minorHAnsi" w:cstheme="minorHAnsi"/>
          <w:iCs/>
          <w:sz w:val="22"/>
          <w:szCs w:val="22"/>
        </w:rPr>
        <w:tab/>
      </w:r>
      <w:r w:rsidRPr="00B5730D">
        <w:rPr>
          <w:rFonts w:asciiTheme="minorHAnsi" w:hAnsiTheme="minorHAnsi" w:cstheme="minorHAnsi"/>
          <w:iCs/>
          <w:sz w:val="22"/>
          <w:szCs w:val="22"/>
        </w:rPr>
        <w:tab/>
        <w:t>Current Account Deficit</w:t>
      </w:r>
    </w:p>
    <w:p w14:paraId="1794C750" w14:textId="77777777" w:rsidR="000D57BF" w:rsidRPr="00B5730D" w:rsidRDefault="000D57BF" w:rsidP="00854C80">
      <w:pPr>
        <w:rPr>
          <w:rFonts w:asciiTheme="minorHAnsi" w:hAnsiTheme="minorHAnsi" w:cstheme="minorHAnsi"/>
          <w:iCs/>
          <w:sz w:val="22"/>
          <w:szCs w:val="22"/>
        </w:rPr>
      </w:pPr>
      <w:r w:rsidRPr="00B5730D">
        <w:rPr>
          <w:rFonts w:asciiTheme="minorHAnsi" w:hAnsiTheme="minorHAnsi" w:cstheme="minorHAnsi"/>
          <w:iCs/>
          <w:sz w:val="22"/>
          <w:szCs w:val="22"/>
        </w:rPr>
        <w:t>CAT-DDO</w:t>
      </w:r>
      <w:r w:rsidRPr="00B5730D">
        <w:rPr>
          <w:rFonts w:asciiTheme="minorHAnsi" w:hAnsiTheme="minorHAnsi" w:cstheme="minorHAnsi"/>
          <w:iCs/>
          <w:sz w:val="22"/>
          <w:szCs w:val="22"/>
        </w:rPr>
        <w:tab/>
        <w:t>Catastrophe Deferred Drawdown Option</w:t>
      </w:r>
    </w:p>
    <w:p w14:paraId="41AF1204"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CCNUCC</w:t>
      </w:r>
      <w:r w:rsidRPr="00B5730D">
        <w:rPr>
          <w:rFonts w:asciiTheme="minorHAnsi" w:hAnsiTheme="minorHAnsi" w:cstheme="minorHAnsi"/>
          <w:sz w:val="22"/>
          <w:szCs w:val="22"/>
          <w:lang w:val="fr-FR"/>
        </w:rPr>
        <w:tab/>
        <w:t>Convention Cadre des Nations Unies sur les Changements Climatiques</w:t>
      </w:r>
    </w:p>
    <w:p w14:paraId="74530801"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CEDEAO</w:t>
      </w:r>
      <w:r w:rsidRPr="00B5730D">
        <w:rPr>
          <w:rFonts w:asciiTheme="minorHAnsi" w:hAnsiTheme="minorHAnsi" w:cstheme="minorHAnsi"/>
          <w:iCs/>
          <w:sz w:val="22"/>
          <w:szCs w:val="22"/>
          <w:lang w:val="fr-FR"/>
        </w:rPr>
        <w:tab/>
        <w:t>Communauté Economique des Etats d’Afrique de l’Ouest</w:t>
      </w:r>
    </w:p>
    <w:p w14:paraId="3067056D"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CES</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Cadre Environnemental et Social</w:t>
      </w:r>
    </w:p>
    <w:p w14:paraId="7B47F232"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CETUD</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Conseil Exécutif des Transports Urbains de Dakar</w:t>
      </w:r>
    </w:p>
    <w:p w14:paraId="122372EF"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CLR</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Examen de fin d’</w:t>
      </w:r>
      <w:proofErr w:type="spellStart"/>
      <w:r w:rsidRPr="00B5730D">
        <w:rPr>
          <w:rFonts w:asciiTheme="minorHAnsi" w:hAnsiTheme="minorHAnsi" w:cstheme="minorHAnsi"/>
          <w:iCs/>
          <w:sz w:val="22"/>
          <w:szCs w:val="22"/>
          <w:lang w:val="fr-FR"/>
        </w:rPr>
        <w:t>éxecution</w:t>
      </w:r>
      <w:proofErr w:type="spellEnd"/>
      <w:r w:rsidRPr="00B5730D">
        <w:rPr>
          <w:rFonts w:asciiTheme="minorHAnsi" w:hAnsiTheme="minorHAnsi" w:cstheme="minorHAnsi"/>
          <w:iCs/>
          <w:sz w:val="22"/>
          <w:szCs w:val="22"/>
          <w:lang w:val="fr-FR"/>
        </w:rPr>
        <w:t xml:space="preserve"> et des enseignements </w:t>
      </w:r>
    </w:p>
    <w:p w14:paraId="74FCFD95" w14:textId="156A20BA" w:rsidR="000D57BF" w:rsidRPr="00B5730D" w:rsidRDefault="000D57BF" w:rsidP="00685D8E">
      <w:pPr>
        <w:rPr>
          <w:rFonts w:asciiTheme="minorHAnsi" w:hAnsiTheme="minorHAnsi" w:cstheme="minorHAnsi"/>
          <w:sz w:val="22"/>
          <w:szCs w:val="22"/>
          <w:lang w:val="fr-FR"/>
        </w:rPr>
      </w:pPr>
      <w:r w:rsidRPr="00B5730D">
        <w:rPr>
          <w:rFonts w:asciiTheme="minorHAnsi" w:hAnsiTheme="minorHAnsi" w:cstheme="minorHAnsi"/>
          <w:sz w:val="22"/>
          <w:szCs w:val="22"/>
          <w:lang w:val="fr-FR"/>
        </w:rPr>
        <w:t xml:space="preserve">CMTD PART  </w:t>
      </w:r>
      <w:r w:rsidR="004614BB"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Portefeuille participatif engagé (</w:t>
      </w:r>
      <w:proofErr w:type="spellStart"/>
      <w:r w:rsidR="00702105">
        <w:rPr>
          <w:rFonts w:asciiTheme="minorHAnsi" w:hAnsiTheme="minorHAnsi" w:cstheme="minorHAnsi"/>
          <w:sz w:val="22"/>
          <w:szCs w:val="22"/>
          <w:lang w:val="fr-FR"/>
        </w:rPr>
        <w:t>C</w:t>
      </w:r>
      <w:r w:rsidRPr="00B5730D">
        <w:rPr>
          <w:rFonts w:asciiTheme="minorHAnsi" w:hAnsiTheme="minorHAnsi" w:cstheme="minorHAnsi"/>
          <w:sz w:val="22"/>
          <w:szCs w:val="22"/>
          <w:lang w:val="fr-FR"/>
        </w:rPr>
        <w:t>ommited</w:t>
      </w:r>
      <w:proofErr w:type="spellEnd"/>
      <w:r w:rsidRPr="00B5730D">
        <w:rPr>
          <w:rFonts w:asciiTheme="minorHAnsi" w:hAnsiTheme="minorHAnsi" w:cstheme="minorHAnsi"/>
          <w:sz w:val="22"/>
          <w:szCs w:val="22"/>
          <w:lang w:val="fr-FR"/>
        </w:rPr>
        <w:t xml:space="preserve"> </w:t>
      </w:r>
      <w:proofErr w:type="spellStart"/>
      <w:r w:rsidRPr="00B5730D">
        <w:rPr>
          <w:rFonts w:asciiTheme="minorHAnsi" w:hAnsiTheme="minorHAnsi" w:cstheme="minorHAnsi"/>
          <w:sz w:val="22"/>
          <w:szCs w:val="22"/>
          <w:lang w:val="fr-FR"/>
        </w:rPr>
        <w:t>portfoli</w:t>
      </w:r>
      <w:proofErr w:type="spellEnd"/>
      <w:r w:rsidRPr="00B5730D">
        <w:rPr>
          <w:rFonts w:asciiTheme="minorHAnsi" w:hAnsiTheme="minorHAnsi" w:cstheme="minorHAnsi"/>
          <w:sz w:val="22"/>
          <w:szCs w:val="22"/>
          <w:lang w:val="fr-FR"/>
        </w:rPr>
        <w:t xml:space="preserve"> </w:t>
      </w:r>
      <w:proofErr w:type="spellStart"/>
      <w:r w:rsidRPr="00B5730D">
        <w:rPr>
          <w:rFonts w:asciiTheme="minorHAnsi" w:hAnsiTheme="minorHAnsi" w:cstheme="minorHAnsi"/>
          <w:sz w:val="22"/>
          <w:szCs w:val="22"/>
          <w:lang w:val="fr-FR"/>
        </w:rPr>
        <w:t>from</w:t>
      </w:r>
      <w:proofErr w:type="spellEnd"/>
      <w:r w:rsidRPr="00B5730D">
        <w:rPr>
          <w:rFonts w:asciiTheme="minorHAnsi" w:hAnsiTheme="minorHAnsi" w:cstheme="minorHAnsi"/>
          <w:sz w:val="22"/>
          <w:szCs w:val="22"/>
          <w:lang w:val="fr-FR"/>
        </w:rPr>
        <w:t xml:space="preserve"> participation)</w:t>
      </w:r>
    </w:p>
    <w:p w14:paraId="28993744" w14:textId="77777777" w:rsidR="000D57BF" w:rsidRPr="00B5730D" w:rsidRDefault="000D57BF" w:rsidP="00685D8E">
      <w:pPr>
        <w:rPr>
          <w:rFonts w:asciiTheme="minorHAnsi" w:hAnsiTheme="minorHAnsi" w:cstheme="minorHAnsi"/>
          <w:sz w:val="22"/>
          <w:szCs w:val="22"/>
          <w:lang w:val="fr-FR"/>
        </w:rPr>
      </w:pPr>
      <w:r w:rsidRPr="00B5730D">
        <w:rPr>
          <w:rFonts w:asciiTheme="minorHAnsi" w:hAnsiTheme="minorHAnsi" w:cstheme="minorHAnsi"/>
          <w:sz w:val="22"/>
          <w:szCs w:val="22"/>
          <w:lang w:val="fr-FR"/>
        </w:rPr>
        <w:t>CMTD</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Portefeuille Engagé (</w:t>
      </w:r>
      <w:proofErr w:type="spellStart"/>
      <w:r w:rsidRPr="00B5730D">
        <w:rPr>
          <w:rFonts w:asciiTheme="minorHAnsi" w:hAnsiTheme="minorHAnsi" w:cstheme="minorHAnsi"/>
          <w:sz w:val="22"/>
          <w:szCs w:val="22"/>
          <w:lang w:val="fr-FR"/>
        </w:rPr>
        <w:t>Commited</w:t>
      </w:r>
      <w:proofErr w:type="spellEnd"/>
      <w:r w:rsidRPr="00B5730D">
        <w:rPr>
          <w:rFonts w:asciiTheme="minorHAnsi" w:hAnsiTheme="minorHAnsi" w:cstheme="minorHAnsi"/>
          <w:sz w:val="22"/>
          <w:szCs w:val="22"/>
          <w:lang w:val="fr-FR"/>
        </w:rPr>
        <w:t xml:space="preserve"> Portfolio)</w:t>
      </w:r>
    </w:p>
    <w:p w14:paraId="18E9E22E"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COMEX</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r>
      <w:r w:rsidRPr="00B5730D">
        <w:rPr>
          <w:rFonts w:asciiTheme="minorHAnsi" w:hAnsiTheme="minorHAnsi" w:cstheme="minorHAnsi"/>
          <w:i/>
          <w:iCs/>
          <w:sz w:val="22"/>
          <w:szCs w:val="22"/>
          <w:lang w:val="fr-FR"/>
        </w:rPr>
        <w:t>Comité exécutif</w:t>
      </w:r>
    </w:p>
    <w:p w14:paraId="5F96B435"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CPP</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Cadre de Partenariat Pays</w:t>
      </w:r>
    </w:p>
    <w:p w14:paraId="338C499E"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CPSD</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Diagnostic du Secteur Privé</w:t>
      </w:r>
    </w:p>
    <w:p w14:paraId="27F10F9C"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CREPMF</w:t>
      </w:r>
      <w:r w:rsidRPr="00B5730D">
        <w:rPr>
          <w:rFonts w:asciiTheme="minorHAnsi" w:hAnsiTheme="minorHAnsi" w:cstheme="minorHAnsi"/>
          <w:iCs/>
          <w:sz w:val="22"/>
          <w:szCs w:val="22"/>
          <w:lang w:val="fr-FR"/>
        </w:rPr>
        <w:tab/>
      </w:r>
      <w:proofErr w:type="spellStart"/>
      <w:r w:rsidRPr="00B5730D">
        <w:rPr>
          <w:rFonts w:asciiTheme="minorHAnsi" w:hAnsiTheme="minorHAnsi" w:cstheme="minorHAnsi"/>
          <w:iCs/>
          <w:sz w:val="22"/>
          <w:szCs w:val="22"/>
          <w:lang w:val="fr-FR"/>
        </w:rPr>
        <w:t>Regional</w:t>
      </w:r>
      <w:proofErr w:type="spellEnd"/>
      <w:r w:rsidRPr="00B5730D">
        <w:rPr>
          <w:rFonts w:asciiTheme="minorHAnsi" w:hAnsiTheme="minorHAnsi" w:cstheme="minorHAnsi"/>
          <w:iCs/>
          <w:sz w:val="22"/>
          <w:szCs w:val="22"/>
          <w:lang w:val="fr-FR"/>
        </w:rPr>
        <w:t xml:space="preserve"> Capital </w:t>
      </w:r>
      <w:proofErr w:type="spellStart"/>
      <w:r w:rsidRPr="00B5730D">
        <w:rPr>
          <w:rFonts w:asciiTheme="minorHAnsi" w:hAnsiTheme="minorHAnsi" w:cstheme="minorHAnsi"/>
          <w:iCs/>
          <w:sz w:val="22"/>
          <w:szCs w:val="22"/>
          <w:lang w:val="fr-FR"/>
        </w:rPr>
        <w:t>Market</w:t>
      </w:r>
      <w:proofErr w:type="spellEnd"/>
      <w:r w:rsidRPr="00B5730D">
        <w:rPr>
          <w:rFonts w:asciiTheme="minorHAnsi" w:hAnsiTheme="minorHAnsi" w:cstheme="minorHAnsi"/>
          <w:iCs/>
          <w:sz w:val="22"/>
          <w:szCs w:val="22"/>
          <w:lang w:val="fr-FR"/>
        </w:rPr>
        <w:t xml:space="preserve"> </w:t>
      </w:r>
      <w:proofErr w:type="spellStart"/>
      <w:r w:rsidRPr="00B5730D">
        <w:rPr>
          <w:rFonts w:asciiTheme="minorHAnsi" w:hAnsiTheme="minorHAnsi" w:cstheme="minorHAnsi"/>
          <w:iCs/>
          <w:sz w:val="22"/>
          <w:szCs w:val="22"/>
          <w:lang w:val="fr-FR"/>
        </w:rPr>
        <w:t>Authority</w:t>
      </w:r>
      <w:proofErr w:type="spellEnd"/>
      <w:r w:rsidRPr="00B5730D">
        <w:rPr>
          <w:rFonts w:asciiTheme="minorHAnsi" w:hAnsiTheme="minorHAnsi" w:cstheme="minorHAnsi"/>
          <w:iCs/>
          <w:sz w:val="22"/>
          <w:szCs w:val="22"/>
          <w:lang w:val="fr-FR"/>
        </w:rPr>
        <w:t xml:space="preserve"> </w:t>
      </w:r>
    </w:p>
    <w:p w14:paraId="65F0AC03" w14:textId="77777777" w:rsidR="000D57BF" w:rsidRPr="00B5730D" w:rsidRDefault="000D57BF" w:rsidP="00854C80">
      <w:pPr>
        <w:rPr>
          <w:rFonts w:asciiTheme="minorHAnsi" w:hAnsiTheme="minorHAnsi" w:cstheme="minorHAnsi"/>
          <w:iCs/>
          <w:sz w:val="22"/>
          <w:szCs w:val="22"/>
          <w:lang w:val="pt-BR"/>
        </w:rPr>
      </w:pPr>
      <w:r w:rsidRPr="00B5730D">
        <w:rPr>
          <w:rFonts w:asciiTheme="minorHAnsi" w:hAnsiTheme="minorHAnsi" w:cstheme="minorHAnsi"/>
          <w:iCs/>
          <w:sz w:val="22"/>
          <w:szCs w:val="22"/>
          <w:lang w:val="pt-BR"/>
        </w:rPr>
        <w:t>DE</w:t>
      </w:r>
      <w:r w:rsidRPr="00B5730D">
        <w:rPr>
          <w:rFonts w:asciiTheme="minorHAnsi" w:hAnsiTheme="minorHAnsi" w:cstheme="minorHAnsi"/>
          <w:iCs/>
          <w:sz w:val="22"/>
          <w:szCs w:val="22"/>
          <w:lang w:val="pt-BR"/>
        </w:rPr>
        <w:tab/>
      </w:r>
      <w:r w:rsidRPr="00B5730D">
        <w:rPr>
          <w:rFonts w:asciiTheme="minorHAnsi" w:hAnsiTheme="minorHAnsi" w:cstheme="minorHAnsi"/>
          <w:iCs/>
          <w:sz w:val="22"/>
          <w:szCs w:val="22"/>
          <w:lang w:val="pt-BR"/>
        </w:rPr>
        <w:tab/>
        <w:t>Economie Numérique</w:t>
      </w:r>
    </w:p>
    <w:p w14:paraId="5D03CED9" w14:textId="77777777" w:rsidR="000D57BF" w:rsidRPr="00B5730D" w:rsidRDefault="000D57BF" w:rsidP="00854C80">
      <w:pPr>
        <w:jc w:val="both"/>
        <w:rPr>
          <w:rFonts w:asciiTheme="minorHAnsi" w:hAnsiTheme="minorHAnsi"/>
          <w:sz w:val="22"/>
          <w:lang w:val="pt-BR"/>
        </w:rPr>
      </w:pPr>
      <w:r w:rsidRPr="00B5730D">
        <w:rPr>
          <w:rFonts w:asciiTheme="minorHAnsi" w:hAnsiTheme="minorHAnsi" w:cstheme="minorHAnsi"/>
          <w:iCs/>
          <w:sz w:val="22"/>
          <w:szCs w:val="22"/>
          <w:lang w:val="pt-BR"/>
        </w:rPr>
        <w:t>DE4A</w:t>
      </w:r>
      <w:r w:rsidRPr="00B5730D">
        <w:rPr>
          <w:rFonts w:asciiTheme="minorHAnsi" w:hAnsiTheme="minorHAnsi" w:cstheme="minorHAnsi"/>
          <w:iCs/>
          <w:sz w:val="22"/>
          <w:szCs w:val="22"/>
          <w:lang w:val="pt-BR"/>
        </w:rPr>
        <w:tab/>
      </w:r>
      <w:r w:rsidRPr="00B5730D">
        <w:rPr>
          <w:rFonts w:asciiTheme="minorHAnsi" w:hAnsiTheme="minorHAnsi" w:cstheme="minorHAnsi"/>
          <w:iCs/>
          <w:sz w:val="22"/>
          <w:szCs w:val="22"/>
          <w:lang w:val="pt-BR"/>
        </w:rPr>
        <w:tab/>
        <w:t xml:space="preserve">Economie Numérique pour l’Afrique </w:t>
      </w:r>
    </w:p>
    <w:p w14:paraId="762339EA"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 xml:space="preserve">DECA </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Evaluation National de l’Economie Numérique</w:t>
      </w:r>
    </w:p>
    <w:p w14:paraId="4071B31B"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DII</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Initiative Infrastructure Numérique</w:t>
      </w:r>
    </w:p>
    <w:p w14:paraId="64F0D844" w14:textId="77777777" w:rsidR="000D57BF" w:rsidRPr="00B5730D" w:rsidRDefault="000D57BF" w:rsidP="00854C80">
      <w:pPr>
        <w:rPr>
          <w:rFonts w:asciiTheme="minorHAnsi" w:hAnsiTheme="minorHAnsi" w:cstheme="minorHAnsi"/>
          <w:iCs/>
          <w:sz w:val="22"/>
          <w:szCs w:val="22"/>
          <w:lang w:val="fr-FR"/>
        </w:rPr>
      </w:pPr>
      <w:proofErr w:type="spellStart"/>
      <w:r w:rsidRPr="00B5730D">
        <w:rPr>
          <w:rFonts w:asciiTheme="minorHAnsi" w:hAnsiTheme="minorHAnsi" w:cstheme="minorHAnsi"/>
          <w:iCs/>
          <w:sz w:val="22"/>
          <w:szCs w:val="22"/>
          <w:lang w:val="fr-FR"/>
        </w:rPr>
        <w:t>DSoG</w:t>
      </w:r>
      <w:proofErr w:type="spellEnd"/>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Sources Numériques de Croissance</w:t>
      </w:r>
    </w:p>
    <w:p w14:paraId="06A59128"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DSP</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Diagnostic Systématique Pays</w:t>
      </w:r>
    </w:p>
    <w:p w14:paraId="18BE66F4"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EDGE</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 xml:space="preserve">Excellence in Design for </w:t>
      </w:r>
      <w:proofErr w:type="spellStart"/>
      <w:r w:rsidRPr="00B5730D">
        <w:rPr>
          <w:rFonts w:asciiTheme="minorHAnsi" w:hAnsiTheme="minorHAnsi" w:cstheme="minorHAnsi"/>
          <w:iCs/>
          <w:sz w:val="22"/>
          <w:szCs w:val="22"/>
          <w:lang w:val="fr-FR"/>
        </w:rPr>
        <w:t>Greater</w:t>
      </w:r>
      <w:proofErr w:type="spellEnd"/>
      <w:r w:rsidRPr="00B5730D">
        <w:rPr>
          <w:rFonts w:asciiTheme="minorHAnsi" w:hAnsiTheme="minorHAnsi" w:cstheme="minorHAnsi"/>
          <w:iCs/>
          <w:sz w:val="22"/>
          <w:szCs w:val="22"/>
          <w:lang w:val="fr-FR"/>
        </w:rPr>
        <w:t xml:space="preserve"> </w:t>
      </w:r>
      <w:proofErr w:type="spellStart"/>
      <w:r w:rsidRPr="00B5730D">
        <w:rPr>
          <w:rFonts w:asciiTheme="minorHAnsi" w:hAnsiTheme="minorHAnsi" w:cstheme="minorHAnsi"/>
          <w:iCs/>
          <w:sz w:val="22"/>
          <w:szCs w:val="22"/>
          <w:lang w:val="fr-FR"/>
        </w:rPr>
        <w:t>Efficiency</w:t>
      </w:r>
      <w:proofErr w:type="spellEnd"/>
    </w:p>
    <w:p w14:paraId="5B8053B0"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EFTP</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 xml:space="preserve">Enseignement et Formation Techniques et </w:t>
      </w:r>
      <w:proofErr w:type="spellStart"/>
      <w:r w:rsidRPr="00B5730D">
        <w:rPr>
          <w:rFonts w:asciiTheme="minorHAnsi" w:hAnsiTheme="minorHAnsi" w:cstheme="minorHAnsi"/>
          <w:sz w:val="22"/>
          <w:szCs w:val="22"/>
          <w:lang w:val="fr-FR"/>
        </w:rPr>
        <w:t>Professionels</w:t>
      </w:r>
      <w:proofErr w:type="spellEnd"/>
    </w:p>
    <w:p w14:paraId="651777DA"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E-GP</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Systèmes d’achat en ligne</w:t>
      </w:r>
    </w:p>
    <w:p w14:paraId="505DDC22" w14:textId="77777777" w:rsidR="000D57BF" w:rsidRPr="00B5730D" w:rsidRDefault="000D57BF" w:rsidP="00685D8E">
      <w:pPr>
        <w:rPr>
          <w:rFonts w:asciiTheme="minorHAnsi" w:hAnsiTheme="minorHAnsi" w:cstheme="minorHAnsi"/>
          <w:sz w:val="22"/>
          <w:szCs w:val="22"/>
          <w:lang w:val="fr-FR"/>
        </w:rPr>
      </w:pPr>
      <w:r w:rsidRPr="00B5730D">
        <w:rPr>
          <w:rFonts w:asciiTheme="minorHAnsi" w:hAnsiTheme="minorHAnsi" w:cstheme="minorHAnsi"/>
          <w:sz w:val="22"/>
          <w:szCs w:val="22"/>
          <w:lang w:val="fr-FR"/>
        </w:rPr>
        <w:t>ET</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Fonds Propres (</w:t>
      </w:r>
      <w:proofErr w:type="spellStart"/>
      <w:r w:rsidRPr="00B5730D">
        <w:rPr>
          <w:rFonts w:asciiTheme="minorHAnsi" w:hAnsiTheme="minorHAnsi" w:cstheme="minorHAnsi"/>
          <w:sz w:val="22"/>
          <w:szCs w:val="22"/>
          <w:lang w:val="fr-FR"/>
        </w:rPr>
        <w:t>Equity</w:t>
      </w:r>
      <w:proofErr w:type="spellEnd"/>
      <w:r w:rsidRPr="00B5730D">
        <w:rPr>
          <w:rFonts w:asciiTheme="minorHAnsi" w:hAnsiTheme="minorHAnsi" w:cstheme="minorHAnsi"/>
          <w:sz w:val="22"/>
          <w:szCs w:val="22"/>
          <w:lang w:val="fr-FR"/>
        </w:rPr>
        <w:t>)</w:t>
      </w:r>
    </w:p>
    <w:p w14:paraId="3BD2DA72"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FA</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Financement Additionnel</w:t>
      </w:r>
    </w:p>
    <w:p w14:paraId="231315F1"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FBR</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Financement Basé sur les Résultats</w:t>
      </w:r>
    </w:p>
    <w:p w14:paraId="2E3D7FD1"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FCFA</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Franc Ouest Africain</w:t>
      </w:r>
    </w:p>
    <w:p w14:paraId="085D306C"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FMI</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Fonds Monétaire International</w:t>
      </w:r>
    </w:p>
    <w:p w14:paraId="7A175B40" w14:textId="17EC23C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FMIS</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r>
      <w:r w:rsidR="00702105" w:rsidRPr="00B5730D">
        <w:rPr>
          <w:rFonts w:asciiTheme="minorHAnsi" w:hAnsiTheme="minorHAnsi" w:cstheme="minorHAnsi"/>
          <w:iCs/>
          <w:sz w:val="22"/>
          <w:szCs w:val="22"/>
          <w:lang w:val="fr-FR"/>
        </w:rPr>
        <w:t>Système</w:t>
      </w:r>
      <w:r w:rsidRPr="00B5730D">
        <w:rPr>
          <w:rFonts w:asciiTheme="minorHAnsi" w:hAnsiTheme="minorHAnsi" w:cstheme="minorHAnsi"/>
          <w:iCs/>
          <w:sz w:val="22"/>
          <w:szCs w:val="22"/>
          <w:lang w:val="fr-FR"/>
        </w:rPr>
        <w:t xml:space="preserve"> de gestion </w:t>
      </w:r>
      <w:r w:rsidR="00702105" w:rsidRPr="00B5730D">
        <w:rPr>
          <w:rFonts w:asciiTheme="minorHAnsi" w:hAnsiTheme="minorHAnsi" w:cstheme="minorHAnsi"/>
          <w:iCs/>
          <w:sz w:val="22"/>
          <w:szCs w:val="22"/>
          <w:lang w:val="fr-FR"/>
        </w:rPr>
        <w:t>financière</w:t>
      </w:r>
    </w:p>
    <w:p w14:paraId="6D14930B"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FPD</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Financement de la politique de développement</w:t>
      </w:r>
    </w:p>
    <w:p w14:paraId="495A034F"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GBM</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Groupe Banque Mondial</w:t>
      </w:r>
    </w:p>
    <w:p w14:paraId="1D3DC059"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GFP</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Gestion des Finances Publiques</w:t>
      </w:r>
    </w:p>
    <w:p w14:paraId="6508D738" w14:textId="77777777" w:rsidR="000D57BF" w:rsidRPr="00B5730D" w:rsidRDefault="000D57BF" w:rsidP="00854C80">
      <w:pPr>
        <w:rPr>
          <w:rFonts w:asciiTheme="minorHAnsi" w:hAnsiTheme="minorHAnsi" w:cstheme="minorHAnsi"/>
          <w:iCs/>
          <w:sz w:val="22"/>
          <w:szCs w:val="22"/>
          <w:lang w:val="en-GB"/>
        </w:rPr>
      </w:pPr>
      <w:r w:rsidRPr="00B5730D">
        <w:rPr>
          <w:rFonts w:asciiTheme="minorHAnsi" w:hAnsiTheme="minorHAnsi" w:cstheme="minorHAnsi"/>
          <w:iCs/>
          <w:sz w:val="22"/>
          <w:szCs w:val="22"/>
          <w:lang w:val="en-GB"/>
        </w:rPr>
        <w:t>GTA</w:t>
      </w:r>
      <w:r w:rsidRPr="00B5730D">
        <w:rPr>
          <w:rFonts w:asciiTheme="minorHAnsi" w:hAnsiTheme="minorHAnsi" w:cstheme="minorHAnsi"/>
          <w:iCs/>
          <w:sz w:val="22"/>
          <w:szCs w:val="22"/>
          <w:lang w:val="en-GB"/>
        </w:rPr>
        <w:tab/>
      </w:r>
      <w:r w:rsidRPr="00B5730D">
        <w:rPr>
          <w:rFonts w:asciiTheme="minorHAnsi" w:hAnsiTheme="minorHAnsi" w:cstheme="minorHAnsi"/>
          <w:iCs/>
          <w:sz w:val="22"/>
          <w:szCs w:val="22"/>
          <w:lang w:val="en-GB"/>
        </w:rPr>
        <w:tab/>
        <w:t xml:space="preserve">Grand </w:t>
      </w:r>
      <w:proofErr w:type="spellStart"/>
      <w:r w:rsidRPr="00B5730D">
        <w:rPr>
          <w:rFonts w:asciiTheme="minorHAnsi" w:hAnsiTheme="minorHAnsi" w:cstheme="minorHAnsi"/>
          <w:iCs/>
          <w:sz w:val="22"/>
          <w:szCs w:val="22"/>
          <w:lang w:val="en-GB"/>
        </w:rPr>
        <w:t>Tortue</w:t>
      </w:r>
      <w:proofErr w:type="spellEnd"/>
      <w:r w:rsidRPr="00B5730D">
        <w:rPr>
          <w:rFonts w:asciiTheme="minorHAnsi" w:hAnsiTheme="minorHAnsi" w:cstheme="minorHAnsi"/>
          <w:iCs/>
          <w:sz w:val="22"/>
          <w:szCs w:val="22"/>
          <w:lang w:val="en-GB"/>
        </w:rPr>
        <w:t>/</w:t>
      </w:r>
      <w:proofErr w:type="spellStart"/>
      <w:r w:rsidRPr="00B5730D">
        <w:rPr>
          <w:rFonts w:asciiTheme="minorHAnsi" w:hAnsiTheme="minorHAnsi" w:cstheme="minorHAnsi"/>
          <w:iCs/>
          <w:sz w:val="22"/>
          <w:szCs w:val="22"/>
          <w:lang w:val="en-GB"/>
        </w:rPr>
        <w:t>Ahmeyim</w:t>
      </w:r>
      <w:proofErr w:type="spellEnd"/>
      <w:r w:rsidRPr="00B5730D">
        <w:rPr>
          <w:rFonts w:asciiTheme="minorHAnsi" w:hAnsiTheme="minorHAnsi" w:cstheme="minorHAnsi"/>
          <w:iCs/>
          <w:sz w:val="22"/>
          <w:szCs w:val="22"/>
          <w:lang w:val="en-GB"/>
        </w:rPr>
        <w:t xml:space="preserve"> Gas Field</w:t>
      </w:r>
    </w:p>
    <w:p w14:paraId="1F3564B9"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HFO</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Mazout Lourd</w:t>
      </w:r>
    </w:p>
    <w:p w14:paraId="5E65DDD4" w14:textId="574F17FD"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lastRenderedPageBreak/>
        <w:t>HRMIS</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r>
      <w:r w:rsidR="00702105" w:rsidRPr="00B5730D">
        <w:rPr>
          <w:rFonts w:asciiTheme="minorHAnsi" w:hAnsiTheme="minorHAnsi" w:cstheme="minorHAnsi"/>
          <w:iCs/>
          <w:sz w:val="22"/>
          <w:szCs w:val="22"/>
          <w:lang w:val="fr-FR"/>
        </w:rPr>
        <w:t>Système</w:t>
      </w:r>
      <w:r w:rsidRPr="00B5730D">
        <w:rPr>
          <w:rFonts w:asciiTheme="minorHAnsi" w:hAnsiTheme="minorHAnsi" w:cstheme="minorHAnsi"/>
          <w:iCs/>
          <w:sz w:val="22"/>
          <w:szCs w:val="22"/>
          <w:lang w:val="fr-FR"/>
        </w:rPr>
        <w:t xml:space="preserve"> de gestion des ressources humaines</w:t>
      </w:r>
    </w:p>
    <w:p w14:paraId="04FBF8F1"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ICH</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 xml:space="preserve">Indice de Capital Humain </w:t>
      </w:r>
    </w:p>
    <w:p w14:paraId="5189F0BE"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ICPE</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Instrument de Coordination des Politiques Economiques</w:t>
      </w:r>
    </w:p>
    <w:p w14:paraId="33E595E5"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IDA</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Association International pour le Développement</w:t>
      </w:r>
    </w:p>
    <w:p w14:paraId="09B4491D"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IED</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Investissement Etranger Direct</w:t>
      </w:r>
    </w:p>
    <w:p w14:paraId="6465859F" w14:textId="21248BF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IFMIS</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 xml:space="preserve">Système intégré de gestion </w:t>
      </w:r>
      <w:r w:rsidR="00702105" w:rsidRPr="00B5730D">
        <w:rPr>
          <w:rFonts w:asciiTheme="minorHAnsi" w:hAnsiTheme="minorHAnsi" w:cstheme="minorHAnsi"/>
          <w:iCs/>
          <w:sz w:val="22"/>
          <w:szCs w:val="22"/>
          <w:lang w:val="fr-FR"/>
        </w:rPr>
        <w:t>financière</w:t>
      </w:r>
    </w:p>
    <w:p w14:paraId="25C4056C"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IFSWF</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Forum International des Fonds Souverains</w:t>
      </w:r>
    </w:p>
    <w:p w14:paraId="6C10BFD9"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IPF</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Financement de Projet d’Investissement</w:t>
      </w:r>
    </w:p>
    <w:p w14:paraId="599CC9D6"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ITIE</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Initiative pour la Transparence dans les Industries Extractives</w:t>
      </w:r>
    </w:p>
    <w:p w14:paraId="6EF8070F"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JCAP</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Programme Conjoint de Développement des marchés de Capitaux</w:t>
      </w:r>
    </w:p>
    <w:p w14:paraId="3C33AF01"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 xml:space="preserve">LFR </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r>
      <w:r w:rsidRPr="00B5730D">
        <w:rPr>
          <w:rFonts w:asciiTheme="minorHAnsi" w:hAnsiTheme="minorHAnsi" w:cstheme="minorHAnsi"/>
          <w:i/>
          <w:sz w:val="22"/>
          <w:szCs w:val="22"/>
          <w:lang w:val="fr-FR"/>
        </w:rPr>
        <w:t>Loi de Finances Rectificative</w:t>
      </w:r>
      <w:r w:rsidRPr="00B5730D">
        <w:rPr>
          <w:rFonts w:asciiTheme="minorHAnsi" w:hAnsiTheme="minorHAnsi" w:cstheme="minorHAnsi"/>
          <w:iCs/>
          <w:sz w:val="22"/>
          <w:szCs w:val="22"/>
          <w:lang w:val="fr-FR"/>
        </w:rPr>
        <w:t xml:space="preserve"> </w:t>
      </w:r>
    </w:p>
    <w:p w14:paraId="25CD8A36"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LN</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Prêt (Loan)</w:t>
      </w:r>
      <w:r w:rsidRPr="00B5730D">
        <w:rPr>
          <w:rFonts w:asciiTheme="minorHAnsi" w:hAnsiTheme="minorHAnsi" w:cstheme="minorHAnsi"/>
          <w:sz w:val="22"/>
          <w:szCs w:val="22"/>
          <w:lang w:val="fr-FR"/>
        </w:rPr>
        <w:tab/>
      </w:r>
    </w:p>
    <w:p w14:paraId="593C1315" w14:textId="77777777" w:rsidR="000D57BF" w:rsidRPr="00B5730D" w:rsidRDefault="000D57BF" w:rsidP="00854C80">
      <w:pPr>
        <w:rPr>
          <w:rFonts w:asciiTheme="minorHAnsi" w:hAnsiTheme="minorHAnsi" w:cstheme="minorHAnsi"/>
          <w:sz w:val="22"/>
          <w:szCs w:val="22"/>
          <w:lang w:val="fr-FR"/>
        </w:rPr>
      </w:pPr>
      <w:proofErr w:type="spellStart"/>
      <w:r w:rsidRPr="00B5730D">
        <w:rPr>
          <w:rFonts w:asciiTheme="minorHAnsi" w:hAnsiTheme="minorHAnsi" w:cstheme="minorHAnsi"/>
          <w:sz w:val="22"/>
          <w:szCs w:val="22"/>
          <w:lang w:val="fr-FR"/>
        </w:rPr>
        <w:t>Lst</w:t>
      </w:r>
      <w:proofErr w:type="spellEnd"/>
      <w:r w:rsidRPr="00B5730D">
        <w:rPr>
          <w:rFonts w:asciiTheme="minorHAnsi" w:hAnsiTheme="minorHAnsi" w:cstheme="minorHAnsi"/>
          <w:sz w:val="22"/>
          <w:szCs w:val="22"/>
          <w:lang w:val="fr-FR"/>
        </w:rPr>
        <w:t xml:space="preserve"> DO</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Dernier Objectif de Développement (Last Development Objective)</w:t>
      </w:r>
    </w:p>
    <w:p w14:paraId="70B4E1D2" w14:textId="77777777" w:rsidR="000D57BF" w:rsidRPr="00B5730D" w:rsidRDefault="000D57BF" w:rsidP="00854C80">
      <w:pPr>
        <w:rPr>
          <w:rFonts w:asciiTheme="minorHAnsi" w:hAnsiTheme="minorHAnsi" w:cstheme="minorHAnsi"/>
          <w:sz w:val="22"/>
          <w:szCs w:val="22"/>
          <w:lang w:val="fr-FR"/>
        </w:rPr>
      </w:pPr>
      <w:proofErr w:type="spellStart"/>
      <w:r w:rsidRPr="00B5730D">
        <w:rPr>
          <w:rFonts w:asciiTheme="minorHAnsi" w:hAnsiTheme="minorHAnsi" w:cstheme="minorHAnsi"/>
          <w:sz w:val="22"/>
          <w:szCs w:val="22"/>
          <w:lang w:val="fr-FR"/>
        </w:rPr>
        <w:t>Lst</w:t>
      </w:r>
      <w:proofErr w:type="spellEnd"/>
      <w:r w:rsidRPr="00B5730D">
        <w:rPr>
          <w:rFonts w:asciiTheme="minorHAnsi" w:hAnsiTheme="minorHAnsi" w:cstheme="minorHAnsi"/>
          <w:sz w:val="22"/>
          <w:szCs w:val="22"/>
          <w:lang w:val="fr-FR"/>
        </w:rPr>
        <w:t xml:space="preserve"> IP</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 xml:space="preserve">Dernier progrès de mise en œuvre (Last </w:t>
      </w:r>
      <w:proofErr w:type="spellStart"/>
      <w:r w:rsidRPr="00B5730D">
        <w:rPr>
          <w:rFonts w:asciiTheme="minorHAnsi" w:hAnsiTheme="minorHAnsi" w:cstheme="minorHAnsi"/>
          <w:sz w:val="22"/>
          <w:szCs w:val="22"/>
          <w:lang w:val="fr-FR"/>
        </w:rPr>
        <w:t>Implementation</w:t>
      </w:r>
      <w:proofErr w:type="spellEnd"/>
      <w:r w:rsidRPr="00B5730D">
        <w:rPr>
          <w:rFonts w:asciiTheme="minorHAnsi" w:hAnsiTheme="minorHAnsi" w:cstheme="minorHAnsi"/>
          <w:sz w:val="22"/>
          <w:szCs w:val="22"/>
          <w:lang w:val="fr-FR"/>
        </w:rPr>
        <w:t xml:space="preserve"> Progress)</w:t>
      </w:r>
    </w:p>
    <w:p w14:paraId="66482348"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MAPS</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Outils méthodologique d’évaluation des systèmes d’achats</w:t>
      </w:r>
    </w:p>
    <w:p w14:paraId="787E73DE"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MCC</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Millennium Challenge Corporation</w:t>
      </w:r>
    </w:p>
    <w:p w14:paraId="26300F60"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MIGA</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Agence Multilatéral de Garantie des Investissements</w:t>
      </w:r>
    </w:p>
    <w:p w14:paraId="1CCA95F1"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MPME</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Micro, Petites et Moyennes Entreprises</w:t>
      </w:r>
    </w:p>
    <w:p w14:paraId="22E6FDA4"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NDC</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Contribution National Prévue</w:t>
      </w:r>
    </w:p>
    <w:p w14:paraId="129D542C"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NLTA</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Assistance Technique Hors Prêt</w:t>
      </w:r>
    </w:p>
    <w:p w14:paraId="38B2DC6C"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OCDE</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Organisation de Coopération et e Développement Economiques</w:t>
      </w:r>
    </w:p>
    <w:p w14:paraId="40BEFD2A"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 xml:space="preserve">ODD </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Objectifs de Développement Durable</w:t>
      </w:r>
    </w:p>
    <w:p w14:paraId="7A031D9B" w14:textId="77777777" w:rsidR="000D57BF" w:rsidRPr="00B5730D" w:rsidRDefault="000D57BF" w:rsidP="00854C80">
      <w:pPr>
        <w:ind w:left="1440" w:hanging="1440"/>
        <w:rPr>
          <w:rFonts w:asciiTheme="minorHAnsi" w:hAnsiTheme="minorHAnsi" w:cstheme="minorHAnsi"/>
          <w:sz w:val="22"/>
          <w:szCs w:val="22"/>
          <w:lang w:val="fr-FR"/>
        </w:rPr>
      </w:pPr>
      <w:r w:rsidRPr="00B5730D">
        <w:rPr>
          <w:rFonts w:asciiTheme="minorHAnsi" w:hAnsiTheme="minorHAnsi" w:cstheme="minorHAnsi"/>
          <w:sz w:val="22"/>
          <w:szCs w:val="22"/>
          <w:lang w:val="fr-FR"/>
        </w:rPr>
        <w:t>OMVG</w:t>
      </w:r>
      <w:r w:rsidRPr="00B5730D">
        <w:rPr>
          <w:rFonts w:asciiTheme="minorHAnsi" w:hAnsiTheme="minorHAnsi" w:cstheme="minorHAnsi"/>
          <w:sz w:val="22"/>
          <w:szCs w:val="22"/>
          <w:lang w:val="fr-FR"/>
        </w:rPr>
        <w:tab/>
      </w:r>
      <w:r w:rsidRPr="00B5730D">
        <w:rPr>
          <w:rFonts w:asciiTheme="minorHAnsi" w:hAnsiTheme="minorHAnsi" w:cstheme="minorHAnsi"/>
          <w:i/>
          <w:sz w:val="22"/>
          <w:szCs w:val="22"/>
          <w:lang w:val="fr-FR"/>
        </w:rPr>
        <w:t>Organisation pour la Mise en Valeur du Fleuve Gambia</w:t>
      </w:r>
      <w:r w:rsidRPr="00B5730D">
        <w:rPr>
          <w:rFonts w:asciiTheme="minorHAnsi" w:hAnsiTheme="minorHAnsi" w:cstheme="minorHAnsi"/>
          <w:sz w:val="22"/>
          <w:szCs w:val="22"/>
          <w:lang w:val="fr-FR"/>
        </w:rPr>
        <w:t xml:space="preserve"> (Gambia River Basin Development Organisation)</w:t>
      </w:r>
    </w:p>
    <w:p w14:paraId="6493ABFB" w14:textId="77777777" w:rsidR="000D57BF" w:rsidRPr="00B5730D" w:rsidRDefault="000D57BF" w:rsidP="00854C80">
      <w:pPr>
        <w:ind w:left="1440" w:hanging="1440"/>
        <w:rPr>
          <w:rFonts w:asciiTheme="minorHAnsi" w:hAnsiTheme="minorHAnsi" w:cstheme="minorHAnsi"/>
          <w:sz w:val="22"/>
          <w:szCs w:val="22"/>
          <w:lang w:val="fr-FR"/>
        </w:rPr>
      </w:pPr>
      <w:r w:rsidRPr="00B5730D">
        <w:rPr>
          <w:rFonts w:asciiTheme="minorHAnsi" w:hAnsiTheme="minorHAnsi" w:cstheme="minorHAnsi"/>
          <w:sz w:val="22"/>
          <w:szCs w:val="22"/>
          <w:lang w:val="fr-FR"/>
        </w:rPr>
        <w:t>OMVS</w:t>
      </w:r>
      <w:r w:rsidRPr="00B5730D">
        <w:rPr>
          <w:rFonts w:asciiTheme="minorHAnsi" w:hAnsiTheme="minorHAnsi" w:cstheme="minorHAnsi"/>
          <w:sz w:val="22"/>
          <w:szCs w:val="22"/>
          <w:lang w:val="fr-FR"/>
        </w:rPr>
        <w:tab/>
      </w:r>
      <w:r w:rsidRPr="00B5730D">
        <w:rPr>
          <w:rFonts w:asciiTheme="minorHAnsi" w:hAnsiTheme="minorHAnsi" w:cstheme="minorHAnsi"/>
          <w:i/>
          <w:sz w:val="22"/>
          <w:szCs w:val="22"/>
          <w:lang w:val="fr-FR"/>
        </w:rPr>
        <w:t xml:space="preserve">Organisation pour la Mise en Valeur du Fleuve </w:t>
      </w:r>
      <w:r w:rsidRPr="00B5730D">
        <w:rPr>
          <w:rFonts w:asciiTheme="minorHAnsi" w:hAnsiTheme="minorHAnsi" w:cstheme="minorHAnsi"/>
          <w:i/>
          <w:iCs/>
          <w:sz w:val="22"/>
          <w:szCs w:val="22"/>
          <w:lang w:val="fr-FR"/>
        </w:rPr>
        <w:t>Sénégal</w:t>
      </w:r>
      <w:r w:rsidRPr="00B5730D">
        <w:rPr>
          <w:rFonts w:asciiTheme="minorHAnsi" w:hAnsiTheme="minorHAnsi" w:cstheme="minorHAnsi"/>
          <w:sz w:val="22"/>
          <w:szCs w:val="22"/>
          <w:lang w:val="fr-FR"/>
        </w:rPr>
        <w:t xml:space="preserve"> (</w:t>
      </w:r>
      <w:proofErr w:type="spellStart"/>
      <w:r w:rsidRPr="00B5730D">
        <w:rPr>
          <w:rFonts w:asciiTheme="minorHAnsi" w:hAnsiTheme="minorHAnsi" w:cstheme="minorHAnsi"/>
          <w:sz w:val="22"/>
          <w:szCs w:val="22"/>
          <w:lang w:val="fr-FR"/>
        </w:rPr>
        <w:t>Senegal</w:t>
      </w:r>
      <w:proofErr w:type="spellEnd"/>
      <w:r w:rsidRPr="00B5730D">
        <w:rPr>
          <w:rFonts w:asciiTheme="minorHAnsi" w:hAnsiTheme="minorHAnsi" w:cstheme="minorHAnsi"/>
          <w:sz w:val="22"/>
          <w:szCs w:val="22"/>
          <w:lang w:val="fr-FR"/>
        </w:rPr>
        <w:t xml:space="preserve"> River Basin </w:t>
      </w:r>
      <w:proofErr w:type="spellStart"/>
      <w:r w:rsidRPr="00B5730D">
        <w:rPr>
          <w:rFonts w:asciiTheme="minorHAnsi" w:hAnsiTheme="minorHAnsi" w:cstheme="minorHAnsi"/>
          <w:sz w:val="22"/>
          <w:szCs w:val="22"/>
          <w:lang w:val="fr-FR"/>
        </w:rPr>
        <w:t>Development</w:t>
      </w:r>
      <w:proofErr w:type="spellEnd"/>
      <w:r w:rsidRPr="00B5730D">
        <w:rPr>
          <w:rFonts w:asciiTheme="minorHAnsi" w:hAnsiTheme="minorHAnsi" w:cstheme="minorHAnsi"/>
          <w:sz w:val="22"/>
          <w:szCs w:val="22"/>
          <w:lang w:val="fr-FR"/>
        </w:rPr>
        <w:t xml:space="preserve"> </w:t>
      </w:r>
      <w:proofErr w:type="spellStart"/>
      <w:r w:rsidRPr="00B5730D">
        <w:rPr>
          <w:rFonts w:asciiTheme="minorHAnsi" w:hAnsiTheme="minorHAnsi" w:cstheme="minorHAnsi"/>
          <w:sz w:val="22"/>
          <w:szCs w:val="22"/>
          <w:lang w:val="fr-FR"/>
        </w:rPr>
        <w:t>Organization</w:t>
      </w:r>
      <w:proofErr w:type="spellEnd"/>
      <w:r w:rsidRPr="00B5730D">
        <w:rPr>
          <w:rFonts w:asciiTheme="minorHAnsi" w:hAnsiTheme="minorHAnsi" w:cstheme="minorHAnsi"/>
          <w:sz w:val="22"/>
          <w:szCs w:val="22"/>
          <w:lang w:val="fr-FR"/>
        </w:rPr>
        <w:t>)</w:t>
      </w:r>
    </w:p>
    <w:p w14:paraId="1039B2F3" w14:textId="77777777" w:rsidR="000D57BF" w:rsidRPr="00B5730D" w:rsidRDefault="000D57BF" w:rsidP="00854C80">
      <w:pPr>
        <w:ind w:left="1440" w:hanging="1440"/>
        <w:rPr>
          <w:rFonts w:asciiTheme="minorHAnsi" w:hAnsiTheme="minorHAnsi" w:cstheme="minorHAnsi"/>
          <w:sz w:val="22"/>
          <w:szCs w:val="22"/>
          <w:lang w:val="fr-FR"/>
        </w:rPr>
      </w:pPr>
      <w:r w:rsidRPr="00B5730D">
        <w:rPr>
          <w:rFonts w:asciiTheme="minorHAnsi" w:hAnsiTheme="minorHAnsi" w:cstheme="minorHAnsi"/>
          <w:sz w:val="22"/>
          <w:szCs w:val="22"/>
          <w:lang w:val="fr-FR"/>
        </w:rPr>
        <w:t>OSS</w:t>
      </w:r>
      <w:r w:rsidRPr="00B5730D">
        <w:rPr>
          <w:rFonts w:asciiTheme="minorHAnsi" w:hAnsiTheme="minorHAnsi" w:cstheme="minorHAnsi"/>
          <w:sz w:val="22"/>
          <w:szCs w:val="22"/>
          <w:lang w:val="fr-FR"/>
        </w:rPr>
        <w:tab/>
        <w:t>Guichet Unique</w:t>
      </w:r>
    </w:p>
    <w:p w14:paraId="1092C3EF" w14:textId="431D86C0" w:rsidR="000D57BF" w:rsidRPr="00B5730D" w:rsidRDefault="000D57BF" w:rsidP="00685D8E">
      <w:pPr>
        <w:rPr>
          <w:rFonts w:asciiTheme="minorHAnsi" w:hAnsiTheme="minorHAnsi" w:cstheme="minorHAnsi"/>
          <w:sz w:val="22"/>
          <w:szCs w:val="22"/>
          <w:lang w:val="fr-FR"/>
        </w:rPr>
      </w:pPr>
      <w:r w:rsidRPr="00B5730D">
        <w:rPr>
          <w:rFonts w:asciiTheme="minorHAnsi" w:hAnsiTheme="minorHAnsi" w:cstheme="minorHAnsi"/>
          <w:sz w:val="22"/>
          <w:szCs w:val="22"/>
          <w:lang w:val="fr-FR"/>
        </w:rPr>
        <w:t>OUT IFC</w:t>
      </w:r>
      <w:r w:rsidR="00893B39"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 xml:space="preserve">Portefeuille d’encours de la SFI (IFC’S </w:t>
      </w:r>
      <w:proofErr w:type="spellStart"/>
      <w:r w:rsidRPr="00B5730D">
        <w:rPr>
          <w:rFonts w:asciiTheme="minorHAnsi" w:hAnsiTheme="minorHAnsi" w:cstheme="minorHAnsi"/>
          <w:sz w:val="22"/>
          <w:szCs w:val="22"/>
          <w:lang w:val="fr-FR"/>
        </w:rPr>
        <w:t>Outstanding</w:t>
      </w:r>
      <w:proofErr w:type="spellEnd"/>
      <w:r w:rsidRPr="00B5730D">
        <w:rPr>
          <w:rFonts w:asciiTheme="minorHAnsi" w:hAnsiTheme="minorHAnsi" w:cstheme="minorHAnsi"/>
          <w:sz w:val="22"/>
          <w:szCs w:val="22"/>
          <w:lang w:val="fr-FR"/>
        </w:rPr>
        <w:t xml:space="preserve"> portfolio)</w:t>
      </w:r>
    </w:p>
    <w:p w14:paraId="69736F61" w14:textId="77777777" w:rsidR="000D57BF" w:rsidRPr="00B5730D" w:rsidRDefault="000D57BF" w:rsidP="00815CFB">
      <w:pPr>
        <w:rPr>
          <w:rFonts w:asciiTheme="minorHAnsi" w:hAnsiTheme="minorHAnsi" w:cstheme="minorHAnsi"/>
          <w:sz w:val="22"/>
          <w:szCs w:val="22"/>
          <w:lang w:val="fr-FR"/>
        </w:rPr>
      </w:pPr>
      <w:r w:rsidRPr="00B5730D">
        <w:rPr>
          <w:rFonts w:asciiTheme="minorHAnsi" w:hAnsiTheme="minorHAnsi" w:cstheme="minorHAnsi"/>
          <w:sz w:val="22"/>
          <w:szCs w:val="22"/>
          <w:lang w:val="fr-FR"/>
        </w:rPr>
        <w:t>OUT PART</w:t>
      </w:r>
      <w:r w:rsidRPr="00B5730D">
        <w:rPr>
          <w:rFonts w:asciiTheme="minorHAnsi" w:hAnsiTheme="minorHAnsi" w:cstheme="minorHAnsi"/>
          <w:sz w:val="22"/>
          <w:szCs w:val="22"/>
          <w:lang w:val="fr-FR"/>
        </w:rPr>
        <w:tab/>
        <w:t>Portefeuille participatif d’encours (</w:t>
      </w:r>
      <w:proofErr w:type="spellStart"/>
      <w:r w:rsidRPr="00B5730D">
        <w:rPr>
          <w:rFonts w:asciiTheme="minorHAnsi" w:hAnsiTheme="minorHAnsi" w:cstheme="minorHAnsi"/>
          <w:sz w:val="22"/>
          <w:szCs w:val="22"/>
          <w:lang w:val="fr-FR"/>
        </w:rPr>
        <w:t>IFC’s</w:t>
      </w:r>
      <w:proofErr w:type="spellEnd"/>
      <w:r w:rsidRPr="00B5730D">
        <w:rPr>
          <w:rFonts w:asciiTheme="minorHAnsi" w:hAnsiTheme="minorHAnsi" w:cstheme="minorHAnsi"/>
          <w:sz w:val="22"/>
          <w:szCs w:val="22"/>
          <w:lang w:val="fr-FR"/>
        </w:rPr>
        <w:t xml:space="preserve"> </w:t>
      </w:r>
      <w:proofErr w:type="spellStart"/>
      <w:r w:rsidRPr="00B5730D">
        <w:rPr>
          <w:rFonts w:asciiTheme="minorHAnsi" w:hAnsiTheme="minorHAnsi" w:cstheme="minorHAnsi"/>
          <w:sz w:val="22"/>
          <w:szCs w:val="22"/>
          <w:lang w:val="fr-FR"/>
        </w:rPr>
        <w:t>outstanding</w:t>
      </w:r>
      <w:proofErr w:type="spellEnd"/>
      <w:r w:rsidRPr="00B5730D">
        <w:rPr>
          <w:rFonts w:asciiTheme="minorHAnsi" w:hAnsiTheme="minorHAnsi" w:cstheme="minorHAnsi"/>
          <w:sz w:val="22"/>
          <w:szCs w:val="22"/>
          <w:lang w:val="fr-FR"/>
        </w:rPr>
        <w:t xml:space="preserve"> portfolio </w:t>
      </w:r>
      <w:proofErr w:type="spellStart"/>
      <w:r w:rsidRPr="00B5730D">
        <w:rPr>
          <w:rFonts w:asciiTheme="minorHAnsi" w:hAnsiTheme="minorHAnsi" w:cstheme="minorHAnsi"/>
          <w:sz w:val="22"/>
          <w:szCs w:val="22"/>
          <w:lang w:val="fr-FR"/>
        </w:rPr>
        <w:t>from</w:t>
      </w:r>
      <w:proofErr w:type="spellEnd"/>
      <w:r w:rsidRPr="00B5730D">
        <w:rPr>
          <w:rFonts w:asciiTheme="minorHAnsi" w:hAnsiTheme="minorHAnsi" w:cstheme="minorHAnsi"/>
          <w:sz w:val="22"/>
          <w:szCs w:val="22"/>
          <w:lang w:val="fr-FR"/>
        </w:rPr>
        <w:t xml:space="preserve"> participation)</w:t>
      </w:r>
    </w:p>
    <w:p w14:paraId="0C84C7FD"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P4R</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 xml:space="preserve">Programmes pour les </w:t>
      </w:r>
      <w:proofErr w:type="spellStart"/>
      <w:r w:rsidRPr="00B5730D">
        <w:rPr>
          <w:rFonts w:asciiTheme="minorHAnsi" w:hAnsiTheme="minorHAnsi" w:cstheme="minorHAnsi"/>
          <w:sz w:val="22"/>
          <w:szCs w:val="22"/>
          <w:lang w:val="fr-FR"/>
        </w:rPr>
        <w:t>Resultats</w:t>
      </w:r>
      <w:proofErr w:type="spellEnd"/>
    </w:p>
    <w:p w14:paraId="5CF8F007" w14:textId="77777777" w:rsidR="000D57BF" w:rsidRPr="00B5730D" w:rsidRDefault="000D57BF" w:rsidP="00854C80">
      <w:pPr>
        <w:ind w:left="1440" w:hanging="1440"/>
        <w:rPr>
          <w:rFonts w:asciiTheme="minorHAnsi" w:hAnsiTheme="minorHAnsi" w:cstheme="minorHAnsi"/>
          <w:i/>
          <w:sz w:val="22"/>
          <w:szCs w:val="22"/>
          <w:lang w:val="fr-FR"/>
        </w:rPr>
      </w:pPr>
      <w:r w:rsidRPr="00B5730D">
        <w:rPr>
          <w:rFonts w:asciiTheme="minorHAnsi" w:hAnsiTheme="minorHAnsi" w:cstheme="minorHAnsi"/>
          <w:sz w:val="22"/>
          <w:szCs w:val="22"/>
          <w:lang w:val="fr-FR"/>
        </w:rPr>
        <w:t>PACASEN</w:t>
      </w:r>
      <w:r w:rsidRPr="00B5730D">
        <w:rPr>
          <w:rFonts w:asciiTheme="minorHAnsi" w:hAnsiTheme="minorHAnsi" w:cstheme="minorHAnsi"/>
          <w:sz w:val="22"/>
          <w:szCs w:val="22"/>
          <w:lang w:val="fr-FR"/>
        </w:rPr>
        <w:tab/>
        <w:t xml:space="preserve">Programme d’Appui aux Communes et aux </w:t>
      </w:r>
      <w:proofErr w:type="spellStart"/>
      <w:r w:rsidRPr="00B5730D">
        <w:rPr>
          <w:rFonts w:asciiTheme="minorHAnsi" w:hAnsiTheme="minorHAnsi" w:cstheme="minorHAnsi"/>
          <w:sz w:val="22"/>
          <w:szCs w:val="22"/>
          <w:lang w:val="fr-FR"/>
        </w:rPr>
        <w:t>Agglomérations</w:t>
      </w:r>
      <w:proofErr w:type="spellEnd"/>
      <w:r w:rsidRPr="00B5730D">
        <w:rPr>
          <w:rFonts w:asciiTheme="minorHAnsi" w:hAnsiTheme="minorHAnsi" w:cstheme="minorHAnsi"/>
          <w:sz w:val="22"/>
          <w:szCs w:val="22"/>
          <w:lang w:val="fr-FR"/>
        </w:rPr>
        <w:t xml:space="preserve"> du Sénégal</w:t>
      </w:r>
    </w:p>
    <w:p w14:paraId="551D2272"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PAP</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Plan d’Action Prioritaire</w:t>
      </w:r>
    </w:p>
    <w:p w14:paraId="59BF4A73"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sz w:val="22"/>
          <w:szCs w:val="22"/>
          <w:lang w:val="fr-FR"/>
        </w:rPr>
        <w:t>PAQUET</w:t>
      </w:r>
      <w:r w:rsidRPr="00B5730D">
        <w:rPr>
          <w:rFonts w:asciiTheme="minorHAnsi" w:hAnsiTheme="minorHAnsi" w:cstheme="minorHAnsi"/>
          <w:sz w:val="22"/>
          <w:szCs w:val="22"/>
          <w:lang w:val="fr-FR"/>
        </w:rPr>
        <w:tab/>
      </w:r>
      <w:r w:rsidRPr="00B5730D">
        <w:rPr>
          <w:rFonts w:asciiTheme="minorHAnsi" w:hAnsiTheme="minorHAnsi" w:cstheme="minorHAnsi"/>
          <w:iCs/>
          <w:sz w:val="22"/>
          <w:szCs w:val="22"/>
          <w:lang w:val="fr-FR"/>
        </w:rPr>
        <w:t>Programme de développement du secteur de l’éducation</w:t>
      </w:r>
    </w:p>
    <w:p w14:paraId="1A981238"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PATMUR</w:t>
      </w:r>
      <w:r w:rsidRPr="00B5730D">
        <w:rPr>
          <w:rFonts w:asciiTheme="minorHAnsi" w:hAnsiTheme="minorHAnsi" w:cstheme="minorHAnsi"/>
          <w:iCs/>
          <w:sz w:val="22"/>
          <w:szCs w:val="22"/>
          <w:lang w:val="fr-FR"/>
        </w:rPr>
        <w:tab/>
        <w:t>Projet d’Amélioration de la Mobilité Urbaine</w:t>
      </w:r>
    </w:p>
    <w:p w14:paraId="56FFAC29"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iCs/>
          <w:sz w:val="22"/>
          <w:szCs w:val="22"/>
          <w:lang w:val="fr-FR"/>
        </w:rPr>
        <w:t>PCI</w:t>
      </w:r>
    </w:p>
    <w:p w14:paraId="297C751E"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PCN</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Note Conceptuelle de Projet</w:t>
      </w:r>
    </w:p>
    <w:p w14:paraId="26A5B9AC" w14:textId="77777777" w:rsidR="000D57BF" w:rsidRPr="00B5730D" w:rsidRDefault="000D57BF" w:rsidP="00854C80">
      <w:pPr>
        <w:ind w:left="1440" w:hanging="1440"/>
        <w:rPr>
          <w:rFonts w:asciiTheme="minorHAnsi" w:hAnsiTheme="minorHAnsi" w:cstheme="minorHAnsi"/>
          <w:sz w:val="22"/>
          <w:szCs w:val="22"/>
          <w:lang w:val="fr-FR"/>
        </w:rPr>
      </w:pPr>
      <w:r w:rsidRPr="00B5730D">
        <w:rPr>
          <w:rFonts w:asciiTheme="minorHAnsi" w:hAnsiTheme="minorHAnsi" w:cstheme="minorHAnsi"/>
          <w:sz w:val="22"/>
          <w:szCs w:val="22"/>
          <w:lang w:val="fr-FR"/>
        </w:rPr>
        <w:t>PDIDAS</w:t>
      </w:r>
      <w:r w:rsidRPr="00B5730D">
        <w:rPr>
          <w:rFonts w:asciiTheme="minorHAnsi" w:hAnsiTheme="minorHAnsi" w:cstheme="minorHAnsi"/>
          <w:sz w:val="22"/>
          <w:szCs w:val="22"/>
          <w:lang w:val="fr-FR"/>
        </w:rPr>
        <w:tab/>
      </w:r>
      <w:r w:rsidRPr="00B5730D">
        <w:rPr>
          <w:rFonts w:asciiTheme="minorHAnsi" w:hAnsiTheme="minorHAnsi" w:cstheme="minorHAnsi"/>
          <w:i/>
          <w:sz w:val="22"/>
          <w:szCs w:val="22"/>
          <w:lang w:val="fr-FR"/>
        </w:rPr>
        <w:t xml:space="preserve">Projet de Developpement Inclusif et Durable de l’Agribusiness au Senegal </w:t>
      </w:r>
      <w:r w:rsidRPr="00B5730D">
        <w:rPr>
          <w:rFonts w:asciiTheme="minorHAnsi" w:hAnsiTheme="minorHAnsi" w:cstheme="minorHAnsi"/>
          <w:sz w:val="22"/>
          <w:szCs w:val="22"/>
          <w:lang w:val="fr-FR"/>
        </w:rPr>
        <w:t>(</w:t>
      </w:r>
      <w:proofErr w:type="spellStart"/>
      <w:r w:rsidRPr="00B5730D">
        <w:rPr>
          <w:rFonts w:asciiTheme="minorHAnsi" w:hAnsiTheme="minorHAnsi" w:cstheme="minorHAnsi"/>
          <w:sz w:val="22"/>
          <w:szCs w:val="22"/>
          <w:lang w:val="fr-FR"/>
        </w:rPr>
        <w:t>Senegal</w:t>
      </w:r>
      <w:proofErr w:type="spellEnd"/>
      <w:r w:rsidRPr="00B5730D">
        <w:rPr>
          <w:rFonts w:asciiTheme="minorHAnsi" w:hAnsiTheme="minorHAnsi" w:cstheme="minorHAnsi"/>
          <w:sz w:val="22"/>
          <w:szCs w:val="22"/>
          <w:lang w:val="fr-FR"/>
        </w:rPr>
        <w:t xml:space="preserve"> Inclusive and </w:t>
      </w:r>
      <w:proofErr w:type="spellStart"/>
      <w:r w:rsidRPr="00B5730D">
        <w:rPr>
          <w:rFonts w:asciiTheme="minorHAnsi" w:hAnsiTheme="minorHAnsi" w:cstheme="minorHAnsi"/>
          <w:sz w:val="22"/>
          <w:szCs w:val="22"/>
          <w:lang w:val="fr-FR"/>
        </w:rPr>
        <w:t>Sustainable</w:t>
      </w:r>
      <w:proofErr w:type="spellEnd"/>
      <w:r w:rsidRPr="00B5730D">
        <w:rPr>
          <w:rFonts w:asciiTheme="minorHAnsi" w:hAnsiTheme="minorHAnsi" w:cstheme="minorHAnsi"/>
          <w:sz w:val="22"/>
          <w:szCs w:val="22"/>
          <w:lang w:val="fr-FR"/>
        </w:rPr>
        <w:t xml:space="preserve"> Agribusiness </w:t>
      </w:r>
      <w:proofErr w:type="spellStart"/>
      <w:r w:rsidRPr="00B5730D">
        <w:rPr>
          <w:rFonts w:asciiTheme="minorHAnsi" w:hAnsiTheme="minorHAnsi" w:cstheme="minorHAnsi"/>
          <w:sz w:val="22"/>
          <w:szCs w:val="22"/>
          <w:lang w:val="fr-FR"/>
        </w:rPr>
        <w:t>Development</w:t>
      </w:r>
      <w:proofErr w:type="spellEnd"/>
      <w:r w:rsidRPr="00B5730D">
        <w:rPr>
          <w:rFonts w:asciiTheme="minorHAnsi" w:hAnsiTheme="minorHAnsi" w:cstheme="minorHAnsi"/>
          <w:sz w:val="22"/>
          <w:szCs w:val="22"/>
          <w:lang w:val="fr-FR"/>
        </w:rPr>
        <w:t xml:space="preserve"> Project)</w:t>
      </w:r>
    </w:p>
    <w:p w14:paraId="3ED0B0AF"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PEI</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Producteur Indépendant d’Electricité</w:t>
      </w:r>
    </w:p>
    <w:p w14:paraId="67170210"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PER</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Examen des dépenses publiques</w:t>
      </w:r>
    </w:p>
    <w:p w14:paraId="78B70D81"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PIB</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 xml:space="preserve">Produit </w:t>
      </w:r>
      <w:proofErr w:type="spellStart"/>
      <w:r w:rsidRPr="00B5730D">
        <w:rPr>
          <w:rFonts w:asciiTheme="minorHAnsi" w:hAnsiTheme="minorHAnsi" w:cstheme="minorHAnsi"/>
          <w:iCs/>
          <w:sz w:val="22"/>
          <w:szCs w:val="22"/>
          <w:lang w:val="fr-FR"/>
        </w:rPr>
        <w:t>Interieur</w:t>
      </w:r>
      <w:proofErr w:type="spellEnd"/>
      <w:r w:rsidRPr="00B5730D">
        <w:rPr>
          <w:rFonts w:asciiTheme="minorHAnsi" w:hAnsiTheme="minorHAnsi" w:cstheme="minorHAnsi"/>
          <w:iCs/>
          <w:sz w:val="22"/>
          <w:szCs w:val="22"/>
          <w:lang w:val="fr-FR"/>
        </w:rPr>
        <w:t xml:space="preserve"> Brut</w:t>
      </w:r>
    </w:p>
    <w:p w14:paraId="218E0B12"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PIU</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Unité de mise en œuvre des projets</w:t>
      </w:r>
    </w:p>
    <w:p w14:paraId="614B7918"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PLR</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Examen des progrès et enseignements</w:t>
      </w:r>
    </w:p>
    <w:p w14:paraId="27717978"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PME</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Petites et Moyennes Entreprises</w:t>
      </w:r>
    </w:p>
    <w:p w14:paraId="474DABB6"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PPP</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Partenariat Public Privée</w:t>
      </w:r>
    </w:p>
    <w:p w14:paraId="09C14B06"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PRFM</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Pays à Revenu Faible Moyen</w:t>
      </w:r>
    </w:p>
    <w:p w14:paraId="5767D9DA"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PRG</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 xml:space="preserve">Garantie partielle de risque </w:t>
      </w:r>
    </w:p>
    <w:p w14:paraId="461D74A2"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PROGEP</w:t>
      </w:r>
      <w:r w:rsidRPr="00B5730D">
        <w:rPr>
          <w:rFonts w:asciiTheme="minorHAnsi" w:hAnsiTheme="minorHAnsi" w:cstheme="minorHAnsi"/>
          <w:sz w:val="22"/>
          <w:szCs w:val="22"/>
          <w:lang w:val="fr-FR"/>
        </w:rPr>
        <w:tab/>
        <w:t>Projet de gestion des eaux pluviale</w:t>
      </w:r>
    </w:p>
    <w:p w14:paraId="73104F07"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lastRenderedPageBreak/>
        <w:t>PSE</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r>
      <w:r w:rsidRPr="00B5730D">
        <w:rPr>
          <w:rFonts w:asciiTheme="minorHAnsi" w:hAnsiTheme="minorHAnsi" w:cstheme="minorHAnsi"/>
          <w:i/>
          <w:iCs/>
          <w:sz w:val="22"/>
          <w:szCs w:val="22"/>
          <w:lang w:val="fr-FR"/>
        </w:rPr>
        <w:t>Plan Sénégal Emergent</w:t>
      </w:r>
      <w:r w:rsidRPr="00B5730D">
        <w:rPr>
          <w:rFonts w:asciiTheme="minorHAnsi" w:hAnsiTheme="minorHAnsi" w:cstheme="minorHAnsi"/>
          <w:i/>
          <w:sz w:val="22"/>
          <w:szCs w:val="22"/>
          <w:lang w:val="fr-FR"/>
        </w:rPr>
        <w:t xml:space="preserve"> </w:t>
      </w:r>
    </w:p>
    <w:p w14:paraId="53B4BA20" w14:textId="37230E2F"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PSW</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Guichet Secteur Privé</w:t>
      </w:r>
    </w:p>
    <w:p w14:paraId="56E3E230" w14:textId="4C3D56DC" w:rsidR="00473A92" w:rsidRPr="00B5730D" w:rsidRDefault="00473A92"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Q</w:t>
      </w:r>
      <w:r w:rsidR="00893B39" w:rsidRPr="00B5730D">
        <w:rPr>
          <w:rFonts w:asciiTheme="minorHAnsi" w:hAnsiTheme="minorHAnsi" w:cstheme="minorHAnsi"/>
          <w:sz w:val="22"/>
          <w:szCs w:val="22"/>
          <w:lang w:val="fr-FR"/>
        </w:rPr>
        <w:t>E</w:t>
      </w:r>
      <w:r w:rsidR="00893B39" w:rsidRPr="00B5730D">
        <w:rPr>
          <w:rFonts w:asciiTheme="minorHAnsi" w:hAnsiTheme="minorHAnsi" w:cstheme="minorHAnsi"/>
          <w:sz w:val="22"/>
          <w:szCs w:val="22"/>
          <w:lang w:val="fr-FR"/>
        </w:rPr>
        <w:tab/>
      </w:r>
      <w:r w:rsidR="00893B39" w:rsidRPr="00B5730D">
        <w:rPr>
          <w:rFonts w:asciiTheme="minorHAnsi" w:hAnsiTheme="minorHAnsi" w:cstheme="minorHAnsi"/>
          <w:sz w:val="22"/>
          <w:szCs w:val="22"/>
          <w:lang w:val="fr-FR"/>
        </w:rPr>
        <w:tab/>
      </w:r>
      <w:r w:rsidR="005D1C22" w:rsidRPr="00B5730D">
        <w:rPr>
          <w:rFonts w:asciiTheme="minorHAnsi" w:hAnsiTheme="minorHAnsi" w:cstheme="minorHAnsi"/>
          <w:sz w:val="22"/>
          <w:szCs w:val="22"/>
          <w:lang w:val="fr-FR"/>
        </w:rPr>
        <w:t xml:space="preserve">Quasi fonds-propres (Quasi </w:t>
      </w:r>
      <w:proofErr w:type="spellStart"/>
      <w:r w:rsidR="005D1C22" w:rsidRPr="00B5730D">
        <w:rPr>
          <w:rFonts w:asciiTheme="minorHAnsi" w:hAnsiTheme="minorHAnsi" w:cstheme="minorHAnsi"/>
          <w:sz w:val="22"/>
          <w:szCs w:val="22"/>
          <w:lang w:val="fr-FR"/>
        </w:rPr>
        <w:t>Equity</w:t>
      </w:r>
      <w:proofErr w:type="spellEnd"/>
      <w:r w:rsidR="005D1C22" w:rsidRPr="00B5730D">
        <w:rPr>
          <w:rFonts w:asciiTheme="minorHAnsi" w:hAnsiTheme="minorHAnsi" w:cstheme="minorHAnsi"/>
          <w:sz w:val="22"/>
          <w:szCs w:val="22"/>
          <w:lang w:val="fr-FR"/>
        </w:rPr>
        <w:t>)</w:t>
      </w:r>
    </w:p>
    <w:p w14:paraId="57553DC2" w14:textId="77777777" w:rsidR="000D57BF" w:rsidRPr="00B5730D" w:rsidRDefault="000D57BF" w:rsidP="00685D8E">
      <w:pPr>
        <w:rPr>
          <w:rFonts w:asciiTheme="minorHAnsi" w:hAnsiTheme="minorHAnsi" w:cstheme="minorHAnsi"/>
          <w:sz w:val="22"/>
          <w:szCs w:val="22"/>
          <w:lang w:val="fr-FR"/>
        </w:rPr>
      </w:pPr>
      <w:r w:rsidRPr="00B5730D">
        <w:rPr>
          <w:rFonts w:asciiTheme="minorHAnsi" w:hAnsiTheme="minorHAnsi" w:cstheme="minorHAnsi"/>
          <w:sz w:val="22"/>
          <w:szCs w:val="22"/>
          <w:lang w:val="fr-FR"/>
        </w:rPr>
        <w:t>QL</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Quasi-Prêt (</w:t>
      </w:r>
      <w:proofErr w:type="spellStart"/>
      <w:r w:rsidRPr="00B5730D">
        <w:rPr>
          <w:rFonts w:asciiTheme="minorHAnsi" w:hAnsiTheme="minorHAnsi" w:cstheme="minorHAnsi"/>
          <w:sz w:val="22"/>
          <w:szCs w:val="22"/>
          <w:lang w:val="fr-FR"/>
        </w:rPr>
        <w:t>Qusi</w:t>
      </w:r>
      <w:proofErr w:type="spellEnd"/>
      <w:r w:rsidRPr="00B5730D">
        <w:rPr>
          <w:rFonts w:asciiTheme="minorHAnsi" w:hAnsiTheme="minorHAnsi" w:cstheme="minorHAnsi"/>
          <w:sz w:val="22"/>
          <w:szCs w:val="22"/>
          <w:lang w:val="fr-FR"/>
        </w:rPr>
        <w:t>-Loan)</w:t>
      </w:r>
    </w:p>
    <w:p w14:paraId="7C2F1709" w14:textId="77777777" w:rsidR="000D57BF" w:rsidRPr="00B5730D" w:rsidRDefault="000D57BF" w:rsidP="00685D8E">
      <w:pPr>
        <w:rPr>
          <w:rFonts w:asciiTheme="minorHAnsi" w:hAnsiTheme="minorHAnsi" w:cstheme="minorHAnsi"/>
          <w:sz w:val="22"/>
          <w:szCs w:val="22"/>
          <w:lang w:val="fr-FR"/>
        </w:rPr>
      </w:pPr>
      <w:r w:rsidRPr="00B5730D">
        <w:rPr>
          <w:rFonts w:asciiTheme="minorHAnsi" w:hAnsiTheme="minorHAnsi" w:cstheme="minorHAnsi"/>
          <w:sz w:val="22"/>
          <w:szCs w:val="22"/>
          <w:lang w:val="fr-FR"/>
        </w:rPr>
        <w:t>RM</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Gestion de risque (Risk Management)</w:t>
      </w:r>
    </w:p>
    <w:p w14:paraId="3593B320"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RNU</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r>
      <w:proofErr w:type="spellStart"/>
      <w:r w:rsidRPr="00B5730D">
        <w:rPr>
          <w:rFonts w:asciiTheme="minorHAnsi" w:hAnsiTheme="minorHAnsi" w:cstheme="minorHAnsi"/>
          <w:sz w:val="22"/>
          <w:szCs w:val="22"/>
          <w:lang w:val="fr-FR"/>
        </w:rPr>
        <w:t>Régistre</w:t>
      </w:r>
      <w:proofErr w:type="spellEnd"/>
      <w:r w:rsidRPr="00B5730D">
        <w:rPr>
          <w:rFonts w:asciiTheme="minorHAnsi" w:hAnsiTheme="minorHAnsi" w:cstheme="minorHAnsi"/>
          <w:sz w:val="22"/>
          <w:szCs w:val="22"/>
          <w:lang w:val="fr-FR"/>
        </w:rPr>
        <w:t xml:space="preserve"> National Unique</w:t>
      </w:r>
    </w:p>
    <w:p w14:paraId="7E4B9A07"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SDFP</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Politique de Financement du développement durable</w:t>
      </w:r>
    </w:p>
    <w:p w14:paraId="356102B8"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SEEEP</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 xml:space="preserve">Projet de Relèvement d’urgence et de résilience à Saint Louis </w:t>
      </w:r>
    </w:p>
    <w:p w14:paraId="65B21034"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SENELEC</w:t>
      </w:r>
      <w:r w:rsidRPr="00B5730D">
        <w:rPr>
          <w:rFonts w:asciiTheme="minorHAnsi" w:hAnsiTheme="minorHAnsi" w:cstheme="minorHAnsi"/>
          <w:sz w:val="22"/>
          <w:szCs w:val="22"/>
          <w:lang w:val="fr-FR"/>
        </w:rPr>
        <w:tab/>
      </w:r>
      <w:r w:rsidRPr="00B5730D">
        <w:rPr>
          <w:rFonts w:asciiTheme="minorHAnsi" w:hAnsiTheme="minorHAnsi" w:cstheme="minorHAnsi"/>
          <w:i/>
          <w:iCs/>
          <w:sz w:val="22"/>
          <w:szCs w:val="22"/>
          <w:lang w:val="fr-FR"/>
        </w:rPr>
        <w:t>Société Nationale d’Electricité du Sénégal</w:t>
      </w:r>
    </w:p>
    <w:p w14:paraId="7B24800A"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SFD</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 xml:space="preserve">Services Financier Décentralisé </w:t>
      </w:r>
    </w:p>
    <w:p w14:paraId="42510814" w14:textId="640C176A"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SFI</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 xml:space="preserve">Société </w:t>
      </w:r>
      <w:r w:rsidR="00702105" w:rsidRPr="00B5730D">
        <w:rPr>
          <w:rFonts w:asciiTheme="minorHAnsi" w:hAnsiTheme="minorHAnsi" w:cstheme="minorHAnsi"/>
          <w:iCs/>
          <w:sz w:val="22"/>
          <w:szCs w:val="22"/>
          <w:lang w:val="fr-FR"/>
        </w:rPr>
        <w:t>Financière</w:t>
      </w:r>
      <w:r w:rsidRPr="00B5730D">
        <w:rPr>
          <w:rFonts w:asciiTheme="minorHAnsi" w:hAnsiTheme="minorHAnsi" w:cstheme="minorHAnsi"/>
          <w:iCs/>
          <w:sz w:val="22"/>
          <w:szCs w:val="22"/>
          <w:lang w:val="fr-FR"/>
        </w:rPr>
        <w:t xml:space="preserve"> International</w:t>
      </w:r>
      <w:r w:rsidR="00702105">
        <w:rPr>
          <w:rFonts w:asciiTheme="minorHAnsi" w:hAnsiTheme="minorHAnsi" w:cstheme="minorHAnsi"/>
          <w:iCs/>
          <w:sz w:val="22"/>
          <w:szCs w:val="22"/>
          <w:lang w:val="fr-FR"/>
        </w:rPr>
        <w:t>e</w:t>
      </w:r>
    </w:p>
    <w:p w14:paraId="39AFB844" w14:textId="77777777" w:rsidR="000D57BF" w:rsidRPr="00B5730D" w:rsidRDefault="000D57BF" w:rsidP="00854C80">
      <w:pPr>
        <w:rPr>
          <w:rFonts w:asciiTheme="minorHAnsi" w:hAnsiTheme="minorHAnsi" w:cstheme="minorHAnsi"/>
          <w:sz w:val="22"/>
          <w:szCs w:val="22"/>
        </w:rPr>
      </w:pPr>
      <w:r w:rsidRPr="00B5730D">
        <w:rPr>
          <w:rFonts w:asciiTheme="minorHAnsi" w:hAnsiTheme="minorHAnsi" w:cstheme="minorHAnsi"/>
          <w:sz w:val="22"/>
          <w:szCs w:val="22"/>
        </w:rPr>
        <w:t>SMART</w:t>
      </w:r>
      <w:r w:rsidRPr="00B5730D">
        <w:rPr>
          <w:rFonts w:asciiTheme="minorHAnsi" w:hAnsiTheme="minorHAnsi" w:cstheme="minorHAnsi"/>
          <w:sz w:val="22"/>
          <w:szCs w:val="22"/>
        </w:rPr>
        <w:tab/>
      </w:r>
      <w:r w:rsidRPr="00B5730D">
        <w:rPr>
          <w:rFonts w:asciiTheme="minorHAnsi" w:hAnsiTheme="minorHAnsi" w:cstheme="minorHAnsi"/>
          <w:sz w:val="22"/>
          <w:szCs w:val="22"/>
        </w:rPr>
        <w:tab/>
        <w:t>Specific, Measurable, Achievable, Relevant and Time-bound (Indicators)</w:t>
      </w:r>
    </w:p>
    <w:p w14:paraId="253CC9BE"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SNDES</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Stratégie Nationale pour le Développement Économique et Social</w:t>
      </w:r>
    </w:p>
    <w:p w14:paraId="28144AFA"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SPP</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Stratégie Partenariat Pays</w:t>
      </w:r>
    </w:p>
    <w:p w14:paraId="2D8D2134"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SRMT</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 xml:space="preserve">Stratégie de Recettes </w:t>
      </w:r>
      <w:proofErr w:type="spellStart"/>
      <w:r w:rsidRPr="00B5730D">
        <w:rPr>
          <w:rFonts w:asciiTheme="minorHAnsi" w:hAnsiTheme="minorHAnsi" w:cstheme="minorHAnsi"/>
          <w:sz w:val="22"/>
          <w:szCs w:val="22"/>
          <w:lang w:val="fr-FR"/>
        </w:rPr>
        <w:t>a</w:t>
      </w:r>
      <w:proofErr w:type="spellEnd"/>
      <w:r w:rsidRPr="00B5730D">
        <w:rPr>
          <w:rFonts w:asciiTheme="minorHAnsi" w:hAnsiTheme="minorHAnsi" w:cstheme="minorHAnsi"/>
          <w:sz w:val="22"/>
          <w:szCs w:val="22"/>
          <w:lang w:val="fr-FR"/>
        </w:rPr>
        <w:t xml:space="preserve"> moyen terme</w:t>
      </w:r>
    </w:p>
    <w:p w14:paraId="1A3F8D34" w14:textId="5E41681A"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STEM</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 xml:space="preserve">Science, Technologies, </w:t>
      </w:r>
      <w:r w:rsidR="00702105" w:rsidRPr="00B5730D">
        <w:rPr>
          <w:rFonts w:asciiTheme="minorHAnsi" w:hAnsiTheme="minorHAnsi" w:cstheme="minorHAnsi"/>
          <w:sz w:val="22"/>
          <w:szCs w:val="22"/>
          <w:lang w:val="fr-FR"/>
        </w:rPr>
        <w:t>Ingénierie</w:t>
      </w:r>
      <w:r w:rsidRPr="00B5730D">
        <w:rPr>
          <w:rFonts w:asciiTheme="minorHAnsi" w:hAnsiTheme="minorHAnsi" w:cstheme="minorHAnsi"/>
          <w:sz w:val="22"/>
          <w:szCs w:val="22"/>
          <w:lang w:val="fr-FR"/>
        </w:rPr>
        <w:t xml:space="preserve"> et Mathématiques</w:t>
      </w:r>
    </w:p>
    <w:p w14:paraId="1318B80B"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SUF</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Scale-Up Facility</w:t>
      </w:r>
    </w:p>
    <w:p w14:paraId="365941A8" w14:textId="77777777" w:rsidR="000D57BF" w:rsidRPr="00B5730D" w:rsidRDefault="000D57BF" w:rsidP="00854C80">
      <w:pPr>
        <w:rPr>
          <w:rFonts w:asciiTheme="minorHAnsi" w:hAnsiTheme="minorHAnsi" w:cstheme="minorHAnsi"/>
          <w:iCs/>
          <w:sz w:val="22"/>
          <w:szCs w:val="22"/>
          <w:lang w:val="fr-FR"/>
        </w:rPr>
      </w:pPr>
      <w:r w:rsidRPr="00B5730D">
        <w:rPr>
          <w:rFonts w:asciiTheme="minorHAnsi" w:hAnsiTheme="minorHAnsi" w:cstheme="minorHAnsi"/>
          <w:iCs/>
          <w:sz w:val="22"/>
          <w:szCs w:val="22"/>
          <w:lang w:val="fr-FR"/>
        </w:rPr>
        <w:t>TCI</w:t>
      </w:r>
      <w:r w:rsidRPr="00B5730D">
        <w:rPr>
          <w:rFonts w:asciiTheme="minorHAnsi" w:hAnsiTheme="minorHAnsi" w:cstheme="minorHAnsi"/>
          <w:iCs/>
          <w:sz w:val="22"/>
          <w:szCs w:val="22"/>
          <w:lang w:val="fr-FR"/>
        </w:rPr>
        <w:tab/>
      </w:r>
      <w:r w:rsidRPr="00B5730D">
        <w:rPr>
          <w:rFonts w:asciiTheme="minorHAnsi" w:hAnsiTheme="minorHAnsi" w:cstheme="minorHAnsi"/>
          <w:iCs/>
          <w:sz w:val="22"/>
          <w:szCs w:val="22"/>
          <w:lang w:val="fr-FR"/>
        </w:rPr>
        <w:tab/>
        <w:t>Technologie de l’Information et de la Communication</w:t>
      </w:r>
    </w:p>
    <w:p w14:paraId="1938A4B2" w14:textId="77777777" w:rsidR="000D57BF" w:rsidRPr="00B5730D" w:rsidRDefault="000D57BF" w:rsidP="00854C80">
      <w:pPr>
        <w:rPr>
          <w:rFonts w:asciiTheme="minorHAnsi" w:hAnsiTheme="minorHAnsi" w:cstheme="minorHAnsi"/>
          <w:sz w:val="22"/>
          <w:szCs w:val="22"/>
          <w:lang w:val="fr-FR"/>
        </w:rPr>
      </w:pPr>
      <w:proofErr w:type="spellStart"/>
      <w:r w:rsidRPr="00B5730D">
        <w:rPr>
          <w:rFonts w:asciiTheme="minorHAnsi" w:hAnsiTheme="minorHAnsi" w:cstheme="minorHAnsi"/>
          <w:sz w:val="22"/>
          <w:szCs w:val="22"/>
          <w:lang w:val="fr-FR"/>
        </w:rPr>
        <w:t>ToT</w:t>
      </w:r>
      <w:proofErr w:type="spellEnd"/>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Termes de l’échange</w:t>
      </w:r>
    </w:p>
    <w:p w14:paraId="2D131243"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UMEOA</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Union Monétaire des Etats Ouest-Africain</w:t>
      </w:r>
    </w:p>
    <w:p w14:paraId="4FB066C3"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USSD</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Service supplémentaire de gestion de données non-structurées</w:t>
      </w:r>
    </w:p>
    <w:p w14:paraId="3D631930" w14:textId="77777777" w:rsidR="000D57BF" w:rsidRPr="00B5730D" w:rsidRDefault="000D57BF" w:rsidP="00854C80">
      <w:pPr>
        <w:rPr>
          <w:rFonts w:asciiTheme="minorHAnsi" w:hAnsiTheme="minorHAnsi" w:cstheme="minorHAnsi"/>
          <w:sz w:val="22"/>
          <w:szCs w:val="22"/>
          <w:lang w:val="fr-FR"/>
        </w:rPr>
      </w:pPr>
      <w:r w:rsidRPr="00B5730D">
        <w:rPr>
          <w:rFonts w:asciiTheme="minorHAnsi" w:hAnsiTheme="minorHAnsi" w:cstheme="minorHAnsi"/>
          <w:sz w:val="22"/>
          <w:szCs w:val="22"/>
          <w:lang w:val="fr-FR"/>
        </w:rPr>
        <w:t>WAPP</w:t>
      </w:r>
      <w:r w:rsidRPr="00B5730D">
        <w:rPr>
          <w:rFonts w:asciiTheme="minorHAnsi" w:hAnsiTheme="minorHAnsi" w:cstheme="minorHAnsi"/>
          <w:sz w:val="22"/>
          <w:szCs w:val="22"/>
          <w:lang w:val="fr-FR"/>
        </w:rPr>
        <w:tab/>
      </w:r>
      <w:r w:rsidRPr="00B5730D">
        <w:rPr>
          <w:rFonts w:asciiTheme="minorHAnsi" w:hAnsiTheme="minorHAnsi" w:cstheme="minorHAnsi"/>
          <w:sz w:val="22"/>
          <w:szCs w:val="22"/>
          <w:lang w:val="fr-FR"/>
        </w:rPr>
        <w:tab/>
        <w:t>Pool Energétique de l’Afrique de l’Ouest</w:t>
      </w:r>
    </w:p>
    <w:p w14:paraId="39C5A59F" w14:textId="1F31A254" w:rsidR="007C217F" w:rsidRPr="00B5730D" w:rsidRDefault="007C217F" w:rsidP="00854C80">
      <w:pPr>
        <w:rPr>
          <w:rFonts w:asciiTheme="minorHAnsi" w:hAnsiTheme="minorHAnsi" w:cstheme="minorHAnsi"/>
          <w:sz w:val="22"/>
          <w:szCs w:val="22"/>
          <w:lang w:val="fr-FR"/>
        </w:rPr>
      </w:pPr>
    </w:p>
    <w:p w14:paraId="241942F9" w14:textId="486CACA1" w:rsidR="00A66ACB" w:rsidRDefault="00940F56">
      <w:pPr>
        <w:spacing w:after="160" w:line="259" w:lineRule="auto"/>
        <w:rPr>
          <w:rFonts w:asciiTheme="minorHAnsi" w:eastAsiaTheme="minorEastAsia" w:hAnsiTheme="minorHAnsi" w:cstheme="minorHAnsi"/>
          <w:b/>
          <w:bCs/>
          <w:color w:val="000000"/>
          <w:sz w:val="18"/>
          <w:szCs w:val="18"/>
          <w:lang w:val="fr-FR"/>
        </w:rPr>
      </w:pPr>
      <w:r>
        <w:rPr>
          <w:rFonts w:asciiTheme="minorHAnsi" w:eastAsiaTheme="minorEastAsia" w:hAnsiTheme="minorHAnsi" w:cstheme="minorHAnsi"/>
          <w:b/>
          <w:bCs/>
          <w:color w:val="000000"/>
          <w:sz w:val="18"/>
          <w:szCs w:val="18"/>
          <w:lang w:val="fr-FR"/>
        </w:rPr>
        <w:br w:type="page"/>
      </w:r>
    </w:p>
    <w:p w14:paraId="4843B6BE" w14:textId="39EE2054" w:rsidR="00373F2A" w:rsidRPr="00815CFB" w:rsidRDefault="00373F2A" w:rsidP="00373F2A">
      <w:pPr>
        <w:autoSpaceDE w:val="0"/>
        <w:autoSpaceDN w:val="0"/>
        <w:adjustRightInd w:val="0"/>
        <w:jc w:val="center"/>
        <w:outlineLvl w:val="1"/>
        <w:rPr>
          <w:rFonts w:asciiTheme="minorHAnsi" w:eastAsiaTheme="minorEastAsia" w:hAnsiTheme="minorHAnsi" w:cstheme="minorHAnsi"/>
          <w:b/>
          <w:bCs/>
          <w:color w:val="000000"/>
          <w:sz w:val="32"/>
          <w:szCs w:val="32"/>
          <w:lang w:val="fr-FR"/>
        </w:rPr>
      </w:pPr>
      <w:r w:rsidRPr="00815CFB">
        <w:rPr>
          <w:rFonts w:asciiTheme="minorHAnsi" w:eastAsiaTheme="minorEastAsia" w:hAnsiTheme="minorHAnsi" w:cstheme="minorHAnsi"/>
          <w:b/>
          <w:bCs/>
          <w:color w:val="000000"/>
          <w:sz w:val="32"/>
          <w:szCs w:val="32"/>
          <w:lang w:val="fr-FR"/>
        </w:rPr>
        <w:lastRenderedPageBreak/>
        <w:t>TABLE DES MATIÈRES</w:t>
      </w:r>
    </w:p>
    <w:p w14:paraId="68C6682B" w14:textId="77777777" w:rsidR="00373F2A" w:rsidRPr="00815CFB" w:rsidRDefault="00373F2A" w:rsidP="00373F2A">
      <w:pPr>
        <w:autoSpaceDE w:val="0"/>
        <w:autoSpaceDN w:val="0"/>
        <w:adjustRightInd w:val="0"/>
        <w:jc w:val="center"/>
        <w:outlineLvl w:val="1"/>
        <w:rPr>
          <w:rFonts w:asciiTheme="minorHAnsi" w:eastAsiaTheme="minorEastAsia" w:hAnsiTheme="minorHAnsi" w:cstheme="minorHAnsi"/>
          <w:b/>
          <w:bCs/>
          <w:color w:val="000000"/>
          <w:sz w:val="22"/>
          <w:szCs w:val="22"/>
          <w:highlight w:val="lightGray"/>
          <w:lang w:val="fr-FR"/>
        </w:rPr>
      </w:pPr>
    </w:p>
    <w:p w14:paraId="33545C83" w14:textId="454DB143" w:rsidR="00B5730D" w:rsidRDefault="00373F2A">
      <w:pPr>
        <w:pStyle w:val="TOC1"/>
        <w:rPr>
          <w:rFonts w:asciiTheme="minorHAnsi" w:eastAsiaTheme="minorEastAsia" w:hAnsiTheme="minorHAnsi" w:cstheme="minorBidi"/>
          <w:szCs w:val="22"/>
        </w:rPr>
      </w:pPr>
      <w:r>
        <w:rPr>
          <w:rFonts w:asciiTheme="minorHAnsi" w:eastAsiaTheme="minorEastAsia" w:hAnsiTheme="minorHAnsi" w:cstheme="minorHAnsi"/>
          <w:b/>
          <w:bCs/>
          <w:color w:val="000000"/>
          <w:szCs w:val="22"/>
          <w:highlight w:val="lightGray"/>
          <w:lang w:val="en-GB"/>
        </w:rPr>
        <w:fldChar w:fldCharType="begin"/>
      </w:r>
      <w:r>
        <w:rPr>
          <w:rFonts w:asciiTheme="minorHAnsi" w:eastAsiaTheme="minorEastAsia" w:hAnsiTheme="minorHAnsi" w:cstheme="minorHAnsi"/>
          <w:b/>
          <w:bCs/>
          <w:color w:val="000000"/>
          <w:szCs w:val="22"/>
          <w:highlight w:val="lightGray"/>
        </w:rPr>
        <w:instrText xml:space="preserve"> TOC \h \z \t "Heading 1,1,Heading 3,3,Style Main Para with Chapter# + Bold1,2" </w:instrText>
      </w:r>
      <w:r>
        <w:rPr>
          <w:rFonts w:asciiTheme="minorHAnsi" w:eastAsiaTheme="minorEastAsia" w:hAnsiTheme="minorHAnsi" w:cstheme="minorHAnsi"/>
          <w:b/>
          <w:bCs/>
          <w:color w:val="000000"/>
          <w:szCs w:val="22"/>
          <w:highlight w:val="lightGray"/>
          <w:lang w:val="en-GB"/>
        </w:rPr>
        <w:fldChar w:fldCharType="separate"/>
      </w:r>
      <w:hyperlink w:anchor="_Toc34111369" w:history="1">
        <w:r w:rsidR="00B5730D" w:rsidRPr="00E95EE7">
          <w:rPr>
            <w:rStyle w:val="Hyperlink"/>
            <w:rFonts w:cstheme="minorHAnsi"/>
            <w:b/>
          </w:rPr>
          <w:t>I.</w:t>
        </w:r>
        <w:r w:rsidR="00B5730D">
          <w:rPr>
            <w:rFonts w:asciiTheme="minorHAnsi" w:eastAsiaTheme="minorEastAsia" w:hAnsiTheme="minorHAnsi" w:cstheme="minorBidi"/>
            <w:szCs w:val="22"/>
          </w:rPr>
          <w:tab/>
        </w:r>
        <w:r w:rsidR="00B5730D" w:rsidRPr="00E95EE7">
          <w:rPr>
            <w:rStyle w:val="Hyperlink"/>
            <w:rFonts w:cstheme="minorHAnsi"/>
            <w:b/>
          </w:rPr>
          <w:t>INTRODUCTION</w:t>
        </w:r>
        <w:r w:rsidR="00B5730D">
          <w:rPr>
            <w:webHidden/>
          </w:rPr>
          <w:tab/>
        </w:r>
        <w:r w:rsidR="00B5730D">
          <w:rPr>
            <w:webHidden/>
          </w:rPr>
          <w:fldChar w:fldCharType="begin"/>
        </w:r>
        <w:r w:rsidR="00B5730D">
          <w:rPr>
            <w:webHidden/>
          </w:rPr>
          <w:instrText xml:space="preserve"> PAGEREF _Toc34111369 \h </w:instrText>
        </w:r>
        <w:r w:rsidR="00B5730D">
          <w:rPr>
            <w:webHidden/>
          </w:rPr>
        </w:r>
        <w:r w:rsidR="00B5730D">
          <w:rPr>
            <w:webHidden/>
          </w:rPr>
          <w:fldChar w:fldCharType="separate"/>
        </w:r>
        <w:r w:rsidR="008411F7">
          <w:rPr>
            <w:webHidden/>
          </w:rPr>
          <w:t>1</w:t>
        </w:r>
        <w:r w:rsidR="00B5730D">
          <w:rPr>
            <w:webHidden/>
          </w:rPr>
          <w:fldChar w:fldCharType="end"/>
        </w:r>
      </w:hyperlink>
    </w:p>
    <w:p w14:paraId="466DDC6A" w14:textId="5835133D" w:rsidR="00B5730D" w:rsidRDefault="005C6F97">
      <w:pPr>
        <w:pStyle w:val="TOC1"/>
        <w:rPr>
          <w:rFonts w:asciiTheme="minorHAnsi" w:eastAsiaTheme="minorEastAsia" w:hAnsiTheme="minorHAnsi" w:cstheme="minorBidi"/>
          <w:szCs w:val="22"/>
        </w:rPr>
      </w:pPr>
      <w:hyperlink w:anchor="_Toc34111370" w:history="1">
        <w:r w:rsidR="00B5730D" w:rsidRPr="00E95EE7">
          <w:rPr>
            <w:rStyle w:val="Hyperlink"/>
            <w:rFonts w:cstheme="minorHAnsi"/>
            <w:b/>
            <w:lang w:val="fr-FR"/>
          </w:rPr>
          <w:t>II.</w:t>
        </w:r>
        <w:r w:rsidR="00B5730D">
          <w:rPr>
            <w:rFonts w:asciiTheme="minorHAnsi" w:eastAsiaTheme="minorEastAsia" w:hAnsiTheme="minorHAnsi" w:cstheme="minorBidi"/>
            <w:szCs w:val="22"/>
          </w:rPr>
          <w:tab/>
        </w:r>
        <w:r w:rsidR="00B5730D" w:rsidRPr="00E95EE7">
          <w:rPr>
            <w:rStyle w:val="Hyperlink"/>
            <w:rFonts w:cstheme="minorHAnsi"/>
            <w:b/>
            <w:lang w:val="fr-FR"/>
          </w:rPr>
          <w:t>CONTEXTE NATIONAL ET PROGRAMME DE DÉVELOPPEMENT</w:t>
        </w:r>
        <w:r w:rsidR="00B5730D">
          <w:rPr>
            <w:webHidden/>
          </w:rPr>
          <w:tab/>
        </w:r>
        <w:r w:rsidR="00B5730D">
          <w:rPr>
            <w:webHidden/>
          </w:rPr>
          <w:fldChar w:fldCharType="begin"/>
        </w:r>
        <w:r w:rsidR="00B5730D">
          <w:rPr>
            <w:webHidden/>
          </w:rPr>
          <w:instrText xml:space="preserve"> PAGEREF _Toc34111370 \h </w:instrText>
        </w:r>
        <w:r w:rsidR="00B5730D">
          <w:rPr>
            <w:webHidden/>
          </w:rPr>
        </w:r>
        <w:r w:rsidR="00B5730D">
          <w:rPr>
            <w:webHidden/>
          </w:rPr>
          <w:fldChar w:fldCharType="separate"/>
        </w:r>
        <w:r w:rsidR="008411F7">
          <w:rPr>
            <w:webHidden/>
          </w:rPr>
          <w:t>2</w:t>
        </w:r>
        <w:r w:rsidR="00B5730D">
          <w:rPr>
            <w:webHidden/>
          </w:rPr>
          <w:fldChar w:fldCharType="end"/>
        </w:r>
      </w:hyperlink>
    </w:p>
    <w:p w14:paraId="7FADABA4" w14:textId="550C102D" w:rsidR="00B5730D" w:rsidRDefault="005C6F97">
      <w:pPr>
        <w:pStyle w:val="TOC1"/>
        <w:rPr>
          <w:rFonts w:asciiTheme="minorHAnsi" w:eastAsiaTheme="minorEastAsia" w:hAnsiTheme="minorHAnsi" w:cstheme="minorBidi"/>
          <w:szCs w:val="22"/>
        </w:rPr>
      </w:pPr>
      <w:hyperlink w:anchor="_Toc34111371" w:history="1">
        <w:r w:rsidR="00B5730D" w:rsidRPr="00E95EE7">
          <w:rPr>
            <w:rStyle w:val="Hyperlink"/>
            <w:rFonts w:cstheme="minorHAnsi"/>
            <w:b/>
            <w:bCs/>
            <w:lang w:val="fr-FR"/>
          </w:rPr>
          <w:t>III.</w:t>
        </w:r>
        <w:r w:rsidR="00B5730D">
          <w:rPr>
            <w:rFonts w:asciiTheme="minorHAnsi" w:eastAsiaTheme="minorEastAsia" w:hAnsiTheme="minorHAnsi" w:cstheme="minorBidi"/>
            <w:szCs w:val="22"/>
          </w:rPr>
          <w:tab/>
        </w:r>
        <w:r w:rsidR="00B5730D" w:rsidRPr="00E95EE7">
          <w:rPr>
            <w:rStyle w:val="Hyperlink"/>
            <w:rFonts w:cstheme="minorHAnsi"/>
            <w:b/>
            <w:lang w:val="fr-FR"/>
          </w:rPr>
          <w:t>CADRE DE PARTENARIAT DU GROUPE DE LA BANQUE MONDIALE</w:t>
        </w:r>
        <w:r w:rsidR="00B5730D">
          <w:rPr>
            <w:webHidden/>
          </w:rPr>
          <w:tab/>
        </w:r>
        <w:r w:rsidR="00B5730D">
          <w:rPr>
            <w:webHidden/>
          </w:rPr>
          <w:fldChar w:fldCharType="begin"/>
        </w:r>
        <w:r w:rsidR="00B5730D">
          <w:rPr>
            <w:webHidden/>
          </w:rPr>
          <w:instrText xml:space="preserve"> PAGEREF _Toc34111371 \h </w:instrText>
        </w:r>
        <w:r w:rsidR="00B5730D">
          <w:rPr>
            <w:webHidden/>
          </w:rPr>
        </w:r>
        <w:r w:rsidR="00B5730D">
          <w:rPr>
            <w:webHidden/>
          </w:rPr>
          <w:fldChar w:fldCharType="separate"/>
        </w:r>
        <w:r w:rsidR="008411F7">
          <w:rPr>
            <w:webHidden/>
          </w:rPr>
          <w:t>13</w:t>
        </w:r>
        <w:r w:rsidR="00B5730D">
          <w:rPr>
            <w:webHidden/>
          </w:rPr>
          <w:fldChar w:fldCharType="end"/>
        </w:r>
      </w:hyperlink>
    </w:p>
    <w:p w14:paraId="449EAA50" w14:textId="7BA58198" w:rsidR="00B5730D" w:rsidRDefault="005C6F97">
      <w:pPr>
        <w:pStyle w:val="TOC3"/>
        <w:rPr>
          <w:rFonts w:asciiTheme="minorHAnsi" w:eastAsiaTheme="minorEastAsia" w:hAnsiTheme="minorHAnsi" w:cstheme="minorBidi"/>
          <w:noProof/>
        </w:rPr>
      </w:pPr>
      <w:hyperlink w:anchor="_Toc34111372" w:history="1">
        <w:r w:rsidR="00B5730D" w:rsidRPr="00E95EE7">
          <w:rPr>
            <w:rStyle w:val="Hyperlink"/>
            <w:rFonts w:cstheme="minorHAnsi"/>
            <w:noProof/>
            <w:lang w:val="fr-FR"/>
          </w:rPr>
          <w:t>A.</w:t>
        </w:r>
        <w:r w:rsidR="00B5730D">
          <w:rPr>
            <w:rFonts w:asciiTheme="minorHAnsi" w:eastAsiaTheme="minorEastAsia" w:hAnsiTheme="minorHAnsi" w:cstheme="minorBidi"/>
            <w:noProof/>
          </w:rPr>
          <w:tab/>
        </w:r>
        <w:r w:rsidR="00B5730D" w:rsidRPr="00E95EE7">
          <w:rPr>
            <w:rStyle w:val="Hyperlink"/>
            <w:rFonts w:cstheme="minorHAnsi"/>
            <w:noProof/>
            <w:lang w:val="fr-FR"/>
          </w:rPr>
          <w:t>Programme gouvernemental et stratégie à long terme</w:t>
        </w:r>
        <w:r w:rsidR="00B5730D">
          <w:rPr>
            <w:noProof/>
            <w:webHidden/>
          </w:rPr>
          <w:tab/>
        </w:r>
        <w:r w:rsidR="00B5730D">
          <w:rPr>
            <w:noProof/>
            <w:webHidden/>
          </w:rPr>
          <w:fldChar w:fldCharType="begin"/>
        </w:r>
        <w:r w:rsidR="00B5730D">
          <w:rPr>
            <w:noProof/>
            <w:webHidden/>
          </w:rPr>
          <w:instrText xml:space="preserve"> PAGEREF _Toc34111372 \h </w:instrText>
        </w:r>
        <w:r w:rsidR="00B5730D">
          <w:rPr>
            <w:noProof/>
            <w:webHidden/>
          </w:rPr>
        </w:r>
        <w:r w:rsidR="00B5730D">
          <w:rPr>
            <w:noProof/>
            <w:webHidden/>
          </w:rPr>
          <w:fldChar w:fldCharType="separate"/>
        </w:r>
        <w:r w:rsidR="008411F7">
          <w:rPr>
            <w:noProof/>
            <w:webHidden/>
          </w:rPr>
          <w:t>13</w:t>
        </w:r>
        <w:r w:rsidR="00B5730D">
          <w:rPr>
            <w:noProof/>
            <w:webHidden/>
          </w:rPr>
          <w:fldChar w:fldCharType="end"/>
        </w:r>
      </w:hyperlink>
    </w:p>
    <w:p w14:paraId="15F8A318" w14:textId="47FE55C6" w:rsidR="00B5730D" w:rsidRDefault="005C6F97">
      <w:pPr>
        <w:pStyle w:val="TOC3"/>
        <w:rPr>
          <w:rFonts w:asciiTheme="minorHAnsi" w:eastAsiaTheme="minorEastAsia" w:hAnsiTheme="minorHAnsi" w:cstheme="minorBidi"/>
          <w:noProof/>
        </w:rPr>
      </w:pPr>
      <w:hyperlink w:anchor="_Toc34111373" w:history="1">
        <w:r w:rsidR="00B5730D" w:rsidRPr="00E95EE7">
          <w:rPr>
            <w:rStyle w:val="Hyperlink"/>
            <w:rFonts w:cstheme="minorHAnsi"/>
            <w:bCs/>
            <w:noProof/>
            <w:lang w:val="fr-FR"/>
          </w:rPr>
          <w:t>B.</w:t>
        </w:r>
        <w:r w:rsidR="00B5730D">
          <w:rPr>
            <w:rFonts w:asciiTheme="minorHAnsi" w:eastAsiaTheme="minorEastAsia" w:hAnsiTheme="minorHAnsi" w:cstheme="minorBidi"/>
            <w:noProof/>
          </w:rPr>
          <w:tab/>
        </w:r>
        <w:r w:rsidR="00B5730D" w:rsidRPr="00E95EE7">
          <w:rPr>
            <w:rStyle w:val="Hyperlink"/>
            <w:rFonts w:cstheme="minorHAnsi"/>
            <w:noProof/>
            <w:lang w:val="fr-FR"/>
          </w:rPr>
          <w:t>Leçons apprises et consultations auprès des intervenants</w:t>
        </w:r>
        <w:r w:rsidR="00B5730D">
          <w:rPr>
            <w:noProof/>
            <w:webHidden/>
          </w:rPr>
          <w:tab/>
        </w:r>
        <w:r w:rsidR="00B5730D">
          <w:rPr>
            <w:noProof/>
            <w:webHidden/>
          </w:rPr>
          <w:fldChar w:fldCharType="begin"/>
        </w:r>
        <w:r w:rsidR="00B5730D">
          <w:rPr>
            <w:noProof/>
            <w:webHidden/>
          </w:rPr>
          <w:instrText xml:space="preserve"> PAGEREF _Toc34111373 \h </w:instrText>
        </w:r>
        <w:r w:rsidR="00B5730D">
          <w:rPr>
            <w:noProof/>
            <w:webHidden/>
          </w:rPr>
        </w:r>
        <w:r w:rsidR="00B5730D">
          <w:rPr>
            <w:noProof/>
            <w:webHidden/>
          </w:rPr>
          <w:fldChar w:fldCharType="separate"/>
        </w:r>
        <w:r w:rsidR="008411F7">
          <w:rPr>
            <w:noProof/>
            <w:webHidden/>
          </w:rPr>
          <w:t>14</w:t>
        </w:r>
        <w:r w:rsidR="00B5730D">
          <w:rPr>
            <w:noProof/>
            <w:webHidden/>
          </w:rPr>
          <w:fldChar w:fldCharType="end"/>
        </w:r>
      </w:hyperlink>
    </w:p>
    <w:p w14:paraId="7E9595FF" w14:textId="02D76232" w:rsidR="00B5730D" w:rsidRDefault="005C6F97">
      <w:pPr>
        <w:pStyle w:val="TOC3"/>
        <w:rPr>
          <w:rFonts w:asciiTheme="minorHAnsi" w:eastAsiaTheme="minorEastAsia" w:hAnsiTheme="minorHAnsi" w:cstheme="minorBidi"/>
          <w:noProof/>
        </w:rPr>
      </w:pPr>
      <w:hyperlink w:anchor="_Toc34111374" w:history="1">
        <w:r w:rsidR="00B5730D" w:rsidRPr="00E95EE7">
          <w:rPr>
            <w:rStyle w:val="Hyperlink"/>
            <w:rFonts w:cstheme="minorHAnsi"/>
            <w:bCs/>
            <w:noProof/>
            <w:lang w:val="fr-FR"/>
          </w:rPr>
          <w:t>D.</w:t>
        </w:r>
        <w:r w:rsidR="00B5730D">
          <w:rPr>
            <w:rFonts w:asciiTheme="minorHAnsi" w:eastAsiaTheme="minorEastAsia" w:hAnsiTheme="minorHAnsi" w:cstheme="minorBidi"/>
            <w:noProof/>
          </w:rPr>
          <w:tab/>
        </w:r>
        <w:r w:rsidR="00B5730D" w:rsidRPr="00E95EE7">
          <w:rPr>
            <w:rStyle w:val="Hyperlink"/>
            <w:rFonts w:cstheme="minorHAnsi"/>
            <w:noProof/>
            <w:lang w:val="fr-FR"/>
          </w:rPr>
          <w:t>Objectifs soutenus par le programme du GBM</w:t>
        </w:r>
        <w:r w:rsidR="00B5730D">
          <w:rPr>
            <w:noProof/>
            <w:webHidden/>
          </w:rPr>
          <w:tab/>
        </w:r>
        <w:r w:rsidR="00B5730D">
          <w:rPr>
            <w:noProof/>
            <w:webHidden/>
          </w:rPr>
          <w:fldChar w:fldCharType="begin"/>
        </w:r>
        <w:r w:rsidR="00B5730D">
          <w:rPr>
            <w:noProof/>
            <w:webHidden/>
          </w:rPr>
          <w:instrText xml:space="preserve"> PAGEREF _Toc34111374 \h </w:instrText>
        </w:r>
        <w:r w:rsidR="00B5730D">
          <w:rPr>
            <w:noProof/>
            <w:webHidden/>
          </w:rPr>
        </w:r>
        <w:r w:rsidR="00B5730D">
          <w:rPr>
            <w:noProof/>
            <w:webHidden/>
          </w:rPr>
          <w:fldChar w:fldCharType="separate"/>
        </w:r>
        <w:r w:rsidR="008411F7">
          <w:rPr>
            <w:noProof/>
            <w:webHidden/>
          </w:rPr>
          <w:t>22</w:t>
        </w:r>
        <w:r w:rsidR="00B5730D">
          <w:rPr>
            <w:noProof/>
            <w:webHidden/>
          </w:rPr>
          <w:fldChar w:fldCharType="end"/>
        </w:r>
      </w:hyperlink>
    </w:p>
    <w:p w14:paraId="4BA86660" w14:textId="4C822365" w:rsidR="00B5730D" w:rsidRDefault="005C6F97">
      <w:pPr>
        <w:pStyle w:val="TOC1"/>
        <w:rPr>
          <w:rFonts w:asciiTheme="minorHAnsi" w:eastAsiaTheme="minorEastAsia" w:hAnsiTheme="minorHAnsi" w:cstheme="minorBidi"/>
          <w:szCs w:val="22"/>
        </w:rPr>
      </w:pPr>
      <w:hyperlink w:anchor="_Toc34111375" w:history="1">
        <w:r w:rsidR="00B5730D" w:rsidRPr="00E95EE7">
          <w:rPr>
            <w:rStyle w:val="Hyperlink"/>
            <w:rFonts w:cstheme="minorHAnsi"/>
            <w:b/>
            <w:lang w:val="fr-FR"/>
          </w:rPr>
          <w:t>IV.</w:t>
        </w:r>
        <w:r w:rsidR="00B5730D">
          <w:rPr>
            <w:rFonts w:asciiTheme="minorHAnsi" w:eastAsiaTheme="minorEastAsia" w:hAnsiTheme="minorHAnsi" w:cstheme="minorBidi"/>
            <w:szCs w:val="22"/>
          </w:rPr>
          <w:tab/>
        </w:r>
        <w:r w:rsidR="00B5730D" w:rsidRPr="00E95EE7">
          <w:rPr>
            <w:rStyle w:val="Hyperlink"/>
            <w:rFonts w:cstheme="minorHAnsi"/>
            <w:b/>
            <w:lang w:val="fr-FR"/>
          </w:rPr>
          <w:t>GESTION DES RISQUES POUR LE PROGRAMME DE LA CPP</w:t>
        </w:r>
        <w:r w:rsidR="00B5730D">
          <w:rPr>
            <w:webHidden/>
          </w:rPr>
          <w:tab/>
        </w:r>
        <w:r w:rsidR="00B5730D">
          <w:rPr>
            <w:webHidden/>
          </w:rPr>
          <w:fldChar w:fldCharType="begin"/>
        </w:r>
        <w:r w:rsidR="00B5730D">
          <w:rPr>
            <w:webHidden/>
          </w:rPr>
          <w:instrText xml:space="preserve"> PAGEREF _Toc34111375 \h </w:instrText>
        </w:r>
        <w:r w:rsidR="00B5730D">
          <w:rPr>
            <w:webHidden/>
          </w:rPr>
        </w:r>
        <w:r w:rsidR="00B5730D">
          <w:rPr>
            <w:webHidden/>
          </w:rPr>
          <w:fldChar w:fldCharType="separate"/>
        </w:r>
        <w:r w:rsidR="008411F7">
          <w:rPr>
            <w:webHidden/>
          </w:rPr>
          <w:t>46</w:t>
        </w:r>
        <w:r w:rsidR="00B5730D">
          <w:rPr>
            <w:webHidden/>
          </w:rPr>
          <w:fldChar w:fldCharType="end"/>
        </w:r>
      </w:hyperlink>
    </w:p>
    <w:p w14:paraId="166C4BC4" w14:textId="608FA4DE" w:rsidR="00B5730D" w:rsidRDefault="005C6F97">
      <w:pPr>
        <w:pStyle w:val="TOC3"/>
        <w:rPr>
          <w:rFonts w:asciiTheme="minorHAnsi" w:eastAsiaTheme="minorEastAsia" w:hAnsiTheme="minorHAnsi" w:cstheme="minorBidi"/>
          <w:noProof/>
        </w:rPr>
      </w:pPr>
      <w:hyperlink w:anchor="_Toc34111376" w:history="1">
        <w:r w:rsidR="00B5730D" w:rsidRPr="00E95EE7">
          <w:rPr>
            <w:rStyle w:val="Hyperlink"/>
            <w:rFonts w:eastAsia="MS Gothic"/>
            <w:noProof/>
            <w:lang w:val="fr-FR"/>
          </w:rPr>
          <w:t>Annexe 1 : Matrice des résultats du CPP</w:t>
        </w:r>
        <w:r w:rsidR="00B5730D">
          <w:rPr>
            <w:noProof/>
            <w:webHidden/>
          </w:rPr>
          <w:tab/>
        </w:r>
        <w:r w:rsidR="00B5730D">
          <w:rPr>
            <w:noProof/>
            <w:webHidden/>
          </w:rPr>
          <w:fldChar w:fldCharType="begin"/>
        </w:r>
        <w:r w:rsidR="00B5730D">
          <w:rPr>
            <w:noProof/>
            <w:webHidden/>
          </w:rPr>
          <w:instrText xml:space="preserve"> PAGEREF _Toc34111376 \h </w:instrText>
        </w:r>
        <w:r w:rsidR="00B5730D">
          <w:rPr>
            <w:noProof/>
            <w:webHidden/>
          </w:rPr>
        </w:r>
        <w:r w:rsidR="00B5730D">
          <w:rPr>
            <w:noProof/>
            <w:webHidden/>
          </w:rPr>
          <w:fldChar w:fldCharType="separate"/>
        </w:r>
        <w:r w:rsidR="008411F7">
          <w:rPr>
            <w:noProof/>
            <w:webHidden/>
          </w:rPr>
          <w:t>49</w:t>
        </w:r>
        <w:r w:rsidR="00B5730D">
          <w:rPr>
            <w:noProof/>
            <w:webHidden/>
          </w:rPr>
          <w:fldChar w:fldCharType="end"/>
        </w:r>
      </w:hyperlink>
    </w:p>
    <w:p w14:paraId="53A35E57" w14:textId="0E525E83" w:rsidR="00B5730D" w:rsidRDefault="005C6F97">
      <w:pPr>
        <w:pStyle w:val="TOC3"/>
        <w:rPr>
          <w:rFonts w:asciiTheme="minorHAnsi" w:eastAsiaTheme="minorEastAsia" w:hAnsiTheme="minorHAnsi" w:cstheme="minorBidi"/>
          <w:noProof/>
        </w:rPr>
      </w:pPr>
      <w:hyperlink w:anchor="_Toc34111377" w:history="1">
        <w:r w:rsidR="00B5730D" w:rsidRPr="00E95EE7">
          <w:rPr>
            <w:rStyle w:val="Hyperlink"/>
            <w:rFonts w:eastAsia="MS Gothic"/>
            <w:noProof/>
            <w:lang w:val="fr-FR"/>
          </w:rPr>
          <w:t>Annexe 2 : Examen de fin d’execution et des enseignements (CLR)</w:t>
        </w:r>
        <w:r w:rsidR="00B5730D">
          <w:rPr>
            <w:noProof/>
            <w:webHidden/>
          </w:rPr>
          <w:tab/>
        </w:r>
        <w:r w:rsidR="00B5730D">
          <w:rPr>
            <w:noProof/>
            <w:webHidden/>
          </w:rPr>
          <w:fldChar w:fldCharType="begin"/>
        </w:r>
        <w:r w:rsidR="00B5730D">
          <w:rPr>
            <w:noProof/>
            <w:webHidden/>
          </w:rPr>
          <w:instrText xml:space="preserve"> PAGEREF _Toc34111377 \h </w:instrText>
        </w:r>
        <w:r w:rsidR="00B5730D">
          <w:rPr>
            <w:noProof/>
            <w:webHidden/>
          </w:rPr>
        </w:r>
        <w:r w:rsidR="00B5730D">
          <w:rPr>
            <w:noProof/>
            <w:webHidden/>
          </w:rPr>
          <w:fldChar w:fldCharType="separate"/>
        </w:r>
        <w:r w:rsidR="008411F7">
          <w:rPr>
            <w:noProof/>
            <w:webHidden/>
          </w:rPr>
          <w:t>61</w:t>
        </w:r>
        <w:r w:rsidR="00B5730D">
          <w:rPr>
            <w:noProof/>
            <w:webHidden/>
          </w:rPr>
          <w:fldChar w:fldCharType="end"/>
        </w:r>
      </w:hyperlink>
    </w:p>
    <w:p w14:paraId="6D4B9A1D" w14:textId="75D0FD91" w:rsidR="00B5730D" w:rsidRDefault="005C6F97">
      <w:pPr>
        <w:pStyle w:val="TOC3"/>
        <w:rPr>
          <w:rFonts w:asciiTheme="minorHAnsi" w:eastAsiaTheme="minorEastAsia" w:hAnsiTheme="minorHAnsi" w:cstheme="minorBidi"/>
          <w:noProof/>
        </w:rPr>
      </w:pPr>
      <w:hyperlink w:anchor="_Toc34111388" w:history="1">
        <w:r w:rsidR="00B5730D" w:rsidRPr="00E95EE7">
          <w:rPr>
            <w:rStyle w:val="Hyperlink"/>
            <w:rFonts w:eastAsia="MS Gothic"/>
            <w:noProof/>
            <w:lang w:val="fr-FR"/>
          </w:rPr>
          <w:t xml:space="preserve">Annexe 3 : Portefeuille IDA </w:t>
        </w:r>
        <w:r w:rsidR="00A33776">
          <w:rPr>
            <w:rStyle w:val="Hyperlink"/>
            <w:rFonts w:eastAsia="MS Gothic"/>
            <w:noProof/>
            <w:lang w:val="fr-FR"/>
          </w:rPr>
          <w:t xml:space="preserve">en cours </w:t>
        </w:r>
        <w:r w:rsidR="00B5730D" w:rsidRPr="00E95EE7">
          <w:rPr>
            <w:rStyle w:val="Hyperlink"/>
            <w:rFonts w:eastAsia="MS Gothic"/>
            <w:noProof/>
            <w:lang w:val="fr-FR"/>
          </w:rPr>
          <w:t>(au 1er juillet 2019)</w:t>
        </w:r>
        <w:r w:rsidR="00A33776" w:rsidRPr="00A33776">
          <w:rPr>
            <w:rFonts w:ascii="Times New Roman" w:eastAsia="MS Gothic" w:hAnsi="Times New Roman"/>
            <w:noProof/>
            <w:sz w:val="24"/>
            <w:szCs w:val="24"/>
          </w:rPr>
          <w:t xml:space="preserve"> </w:t>
        </w:r>
        <w:r w:rsidR="00A33776" w:rsidRPr="00A33776">
          <w:rPr>
            <w:rStyle w:val="Hyperlink"/>
            <w:rFonts w:eastAsia="MS Gothic"/>
            <w:noProof/>
            <w:lang w:val="fr-FR"/>
          </w:rPr>
          <w:t>et en prévision</w:t>
        </w:r>
        <w:r w:rsidR="00B5730D">
          <w:rPr>
            <w:noProof/>
            <w:webHidden/>
          </w:rPr>
          <w:tab/>
        </w:r>
        <w:r w:rsidR="00B5730D">
          <w:rPr>
            <w:noProof/>
            <w:webHidden/>
          </w:rPr>
          <w:fldChar w:fldCharType="begin"/>
        </w:r>
        <w:r w:rsidR="00B5730D">
          <w:rPr>
            <w:noProof/>
            <w:webHidden/>
          </w:rPr>
          <w:instrText xml:space="preserve"> PAGEREF _Toc34111388 \h </w:instrText>
        </w:r>
        <w:r w:rsidR="00B5730D">
          <w:rPr>
            <w:noProof/>
            <w:webHidden/>
          </w:rPr>
        </w:r>
        <w:r w:rsidR="00B5730D">
          <w:rPr>
            <w:noProof/>
            <w:webHidden/>
          </w:rPr>
          <w:fldChar w:fldCharType="separate"/>
        </w:r>
        <w:r w:rsidR="008411F7">
          <w:rPr>
            <w:noProof/>
            <w:webHidden/>
          </w:rPr>
          <w:t>110</w:t>
        </w:r>
        <w:r w:rsidR="00B5730D">
          <w:rPr>
            <w:noProof/>
            <w:webHidden/>
          </w:rPr>
          <w:fldChar w:fldCharType="end"/>
        </w:r>
      </w:hyperlink>
    </w:p>
    <w:p w14:paraId="08644D97" w14:textId="2D05A363" w:rsidR="00B5730D" w:rsidRDefault="005C6F97">
      <w:pPr>
        <w:pStyle w:val="TOC3"/>
        <w:rPr>
          <w:rFonts w:asciiTheme="minorHAnsi" w:eastAsiaTheme="minorEastAsia" w:hAnsiTheme="minorHAnsi" w:cstheme="minorBidi"/>
          <w:noProof/>
        </w:rPr>
      </w:pPr>
      <w:hyperlink w:anchor="_Toc34111389" w:history="1">
        <w:r w:rsidR="00B5730D" w:rsidRPr="00E95EE7">
          <w:rPr>
            <w:rStyle w:val="Hyperlink"/>
            <w:noProof/>
            <w:lang w:val="fr-FR"/>
          </w:rPr>
          <w:t>Annexe 4</w:t>
        </w:r>
        <w:r w:rsidR="00B5730D" w:rsidRPr="00E95EE7">
          <w:rPr>
            <w:rStyle w:val="Hyperlink"/>
            <w:rFonts w:eastAsia="MS Gothic"/>
            <w:noProof/>
            <w:lang w:val="fr-FR"/>
          </w:rPr>
          <w:t xml:space="preserve"> : Indicateurs sélectionnés de performance</w:t>
        </w:r>
        <w:r w:rsidR="00B5730D" w:rsidRPr="00E95EE7">
          <w:rPr>
            <w:rStyle w:val="Hyperlink"/>
            <w:noProof/>
            <w:lang w:val="fr-FR"/>
          </w:rPr>
          <w:t xml:space="preserve"> et de </w:t>
        </w:r>
        <w:r w:rsidR="00B5730D" w:rsidRPr="00E95EE7">
          <w:rPr>
            <w:rStyle w:val="Hyperlink"/>
            <w:rFonts w:eastAsia="MS Gothic"/>
            <w:noProof/>
            <w:lang w:val="fr-FR"/>
          </w:rPr>
          <w:t>gestion du</w:t>
        </w:r>
        <w:r w:rsidR="00B5730D" w:rsidRPr="00E95EE7">
          <w:rPr>
            <w:rStyle w:val="Hyperlink"/>
            <w:noProof/>
            <w:lang w:val="fr-FR"/>
          </w:rPr>
          <w:t xml:space="preserve"> portefeuille de La </w:t>
        </w:r>
        <w:r w:rsidR="00B5730D" w:rsidRPr="00E95EE7">
          <w:rPr>
            <w:rStyle w:val="Hyperlink"/>
            <w:rFonts w:eastAsia="MS Gothic"/>
            <w:noProof/>
            <w:lang w:val="fr-FR"/>
          </w:rPr>
          <w:t>banque</w:t>
        </w:r>
        <w:r w:rsidR="00B5730D">
          <w:rPr>
            <w:noProof/>
            <w:webHidden/>
          </w:rPr>
          <w:tab/>
        </w:r>
        <w:r w:rsidR="00B5730D">
          <w:rPr>
            <w:noProof/>
            <w:webHidden/>
          </w:rPr>
          <w:fldChar w:fldCharType="begin"/>
        </w:r>
        <w:r w:rsidR="00B5730D">
          <w:rPr>
            <w:noProof/>
            <w:webHidden/>
          </w:rPr>
          <w:instrText xml:space="preserve"> PAGEREF _Toc34111389 \h </w:instrText>
        </w:r>
        <w:r w:rsidR="00B5730D">
          <w:rPr>
            <w:noProof/>
            <w:webHidden/>
          </w:rPr>
        </w:r>
        <w:r w:rsidR="00B5730D">
          <w:rPr>
            <w:noProof/>
            <w:webHidden/>
          </w:rPr>
          <w:fldChar w:fldCharType="separate"/>
        </w:r>
        <w:r w:rsidR="008411F7">
          <w:rPr>
            <w:noProof/>
            <w:webHidden/>
          </w:rPr>
          <w:t>116</w:t>
        </w:r>
        <w:r w:rsidR="00B5730D">
          <w:rPr>
            <w:noProof/>
            <w:webHidden/>
          </w:rPr>
          <w:fldChar w:fldCharType="end"/>
        </w:r>
      </w:hyperlink>
    </w:p>
    <w:p w14:paraId="0B01417F" w14:textId="2CDEE234" w:rsidR="00B5730D" w:rsidRDefault="005C6F97">
      <w:pPr>
        <w:pStyle w:val="TOC3"/>
        <w:rPr>
          <w:rFonts w:asciiTheme="minorHAnsi" w:eastAsiaTheme="minorEastAsia" w:hAnsiTheme="minorHAnsi" w:cstheme="minorBidi"/>
          <w:noProof/>
        </w:rPr>
      </w:pPr>
      <w:hyperlink w:anchor="_Toc34111390" w:history="1">
        <w:r w:rsidR="00B5730D" w:rsidRPr="00E95EE7">
          <w:rPr>
            <w:rStyle w:val="Hyperlink"/>
            <w:rFonts w:eastAsia="MS Gothic"/>
            <w:noProof/>
            <w:lang w:val="fr-FR"/>
          </w:rPr>
          <w:t>Annexe 5 : Portefeuille du Groupe de la Banque mondiale (au 31 décembre 2019)</w:t>
        </w:r>
        <w:r w:rsidR="00B5730D">
          <w:rPr>
            <w:noProof/>
            <w:webHidden/>
          </w:rPr>
          <w:tab/>
        </w:r>
        <w:r w:rsidR="00B5730D">
          <w:rPr>
            <w:noProof/>
            <w:webHidden/>
          </w:rPr>
          <w:fldChar w:fldCharType="begin"/>
        </w:r>
        <w:r w:rsidR="00B5730D">
          <w:rPr>
            <w:noProof/>
            <w:webHidden/>
          </w:rPr>
          <w:instrText xml:space="preserve"> PAGEREF _Toc34111390 \h </w:instrText>
        </w:r>
        <w:r w:rsidR="00B5730D">
          <w:rPr>
            <w:noProof/>
            <w:webHidden/>
          </w:rPr>
        </w:r>
        <w:r w:rsidR="00B5730D">
          <w:rPr>
            <w:noProof/>
            <w:webHidden/>
          </w:rPr>
          <w:fldChar w:fldCharType="separate"/>
        </w:r>
        <w:r w:rsidR="008411F7">
          <w:rPr>
            <w:noProof/>
            <w:webHidden/>
          </w:rPr>
          <w:t>119</w:t>
        </w:r>
        <w:r w:rsidR="00B5730D">
          <w:rPr>
            <w:noProof/>
            <w:webHidden/>
          </w:rPr>
          <w:fldChar w:fldCharType="end"/>
        </w:r>
      </w:hyperlink>
    </w:p>
    <w:p w14:paraId="4A3A5BFC" w14:textId="65C335A8" w:rsidR="00B5730D" w:rsidRDefault="005C6F97">
      <w:pPr>
        <w:pStyle w:val="TOC3"/>
        <w:rPr>
          <w:rFonts w:asciiTheme="minorHAnsi" w:eastAsiaTheme="minorEastAsia" w:hAnsiTheme="minorHAnsi" w:cstheme="minorBidi"/>
          <w:noProof/>
        </w:rPr>
      </w:pPr>
      <w:hyperlink w:anchor="_Toc34111391" w:history="1">
        <w:r w:rsidR="00B5730D" w:rsidRPr="00E95EE7">
          <w:rPr>
            <w:rStyle w:val="Hyperlink"/>
            <w:rFonts w:eastAsia="MS Gothic"/>
            <w:noProof/>
            <w:lang w:val="fr-FR"/>
          </w:rPr>
          <w:t>Annexe 6 : bilan de la</w:t>
        </w:r>
        <w:r w:rsidR="00B5730D" w:rsidRPr="00E95EE7">
          <w:rPr>
            <w:rStyle w:val="Hyperlink"/>
            <w:noProof/>
            <w:lang w:val="fr-FR"/>
          </w:rPr>
          <w:t xml:space="preserve"> SFI sur le </w:t>
        </w:r>
        <w:r w:rsidR="00B5730D" w:rsidRPr="00E95EE7">
          <w:rPr>
            <w:rStyle w:val="Hyperlink"/>
            <w:rFonts w:eastAsia="MS Gothic"/>
            <w:noProof/>
            <w:lang w:val="fr-FR"/>
          </w:rPr>
          <w:t>portefeuille détenu et décaissé et aperçu de la stratégie</w:t>
        </w:r>
        <w:r w:rsidR="00B5730D">
          <w:rPr>
            <w:noProof/>
            <w:webHidden/>
          </w:rPr>
          <w:tab/>
        </w:r>
        <w:r w:rsidR="00B5730D">
          <w:rPr>
            <w:noProof/>
            <w:webHidden/>
          </w:rPr>
          <w:fldChar w:fldCharType="begin"/>
        </w:r>
        <w:r w:rsidR="00B5730D">
          <w:rPr>
            <w:noProof/>
            <w:webHidden/>
          </w:rPr>
          <w:instrText xml:space="preserve"> PAGEREF _Toc34111391 \h </w:instrText>
        </w:r>
        <w:r w:rsidR="00B5730D">
          <w:rPr>
            <w:noProof/>
            <w:webHidden/>
          </w:rPr>
        </w:r>
        <w:r w:rsidR="00B5730D">
          <w:rPr>
            <w:noProof/>
            <w:webHidden/>
          </w:rPr>
          <w:fldChar w:fldCharType="separate"/>
        </w:r>
        <w:r w:rsidR="008411F7">
          <w:rPr>
            <w:noProof/>
            <w:webHidden/>
          </w:rPr>
          <w:t>120</w:t>
        </w:r>
        <w:r w:rsidR="00B5730D">
          <w:rPr>
            <w:noProof/>
            <w:webHidden/>
          </w:rPr>
          <w:fldChar w:fldCharType="end"/>
        </w:r>
      </w:hyperlink>
    </w:p>
    <w:p w14:paraId="3BE7AAE3" w14:textId="31D9C78A" w:rsidR="00B5730D" w:rsidRDefault="005C6F97">
      <w:pPr>
        <w:pStyle w:val="TOC3"/>
        <w:rPr>
          <w:rFonts w:asciiTheme="minorHAnsi" w:eastAsiaTheme="minorEastAsia" w:hAnsiTheme="minorHAnsi" w:cstheme="minorBidi"/>
          <w:noProof/>
        </w:rPr>
      </w:pPr>
      <w:hyperlink w:anchor="_Toc34111392" w:history="1">
        <w:r w:rsidR="00B5730D" w:rsidRPr="00E95EE7">
          <w:rPr>
            <w:rStyle w:val="Hyperlink"/>
            <w:rFonts w:eastAsia="MS Gothic"/>
            <w:noProof/>
            <w:lang w:val="fr-FR"/>
          </w:rPr>
          <w:t>Annexe 7 : Portefeuille de garantie de miga (a</w:t>
        </w:r>
        <w:r w:rsidR="00A33776">
          <w:rPr>
            <w:rStyle w:val="Hyperlink"/>
            <w:rFonts w:eastAsia="MS Gothic"/>
            <w:noProof/>
            <w:lang w:val="fr-FR"/>
          </w:rPr>
          <w:t xml:space="preserve">u 31 </w:t>
        </w:r>
        <w:r w:rsidR="00B5730D" w:rsidRPr="00E95EE7">
          <w:rPr>
            <w:rStyle w:val="Hyperlink"/>
            <w:rFonts w:eastAsia="MS Gothic"/>
            <w:noProof/>
            <w:lang w:val="fr-FR"/>
          </w:rPr>
          <w:t>décembre 2019)</w:t>
        </w:r>
        <w:r w:rsidR="00B5730D">
          <w:rPr>
            <w:noProof/>
            <w:webHidden/>
          </w:rPr>
          <w:tab/>
        </w:r>
        <w:r w:rsidR="00B5730D">
          <w:rPr>
            <w:noProof/>
            <w:webHidden/>
          </w:rPr>
          <w:fldChar w:fldCharType="begin"/>
        </w:r>
        <w:r w:rsidR="00B5730D">
          <w:rPr>
            <w:noProof/>
            <w:webHidden/>
          </w:rPr>
          <w:instrText xml:space="preserve"> PAGEREF _Toc34111392 \h </w:instrText>
        </w:r>
        <w:r w:rsidR="00B5730D">
          <w:rPr>
            <w:noProof/>
            <w:webHidden/>
          </w:rPr>
        </w:r>
        <w:r w:rsidR="00B5730D">
          <w:rPr>
            <w:noProof/>
            <w:webHidden/>
          </w:rPr>
          <w:fldChar w:fldCharType="separate"/>
        </w:r>
        <w:r w:rsidR="008411F7">
          <w:rPr>
            <w:noProof/>
            <w:webHidden/>
          </w:rPr>
          <w:t>122</w:t>
        </w:r>
        <w:r w:rsidR="00B5730D">
          <w:rPr>
            <w:noProof/>
            <w:webHidden/>
          </w:rPr>
          <w:fldChar w:fldCharType="end"/>
        </w:r>
      </w:hyperlink>
    </w:p>
    <w:p w14:paraId="4193A639" w14:textId="53A33F87" w:rsidR="00B5730D" w:rsidRDefault="005C6F97">
      <w:pPr>
        <w:pStyle w:val="TOC3"/>
        <w:rPr>
          <w:rFonts w:asciiTheme="minorHAnsi" w:eastAsiaTheme="minorEastAsia" w:hAnsiTheme="minorHAnsi" w:cstheme="minorBidi"/>
          <w:noProof/>
        </w:rPr>
      </w:pPr>
      <w:hyperlink w:anchor="_Toc34111393" w:history="1">
        <w:r w:rsidR="00B5730D" w:rsidRPr="00E95EE7">
          <w:rPr>
            <w:rStyle w:val="Hyperlink"/>
            <w:rFonts w:eastAsia="MS Gothic"/>
            <w:noProof/>
            <w:lang w:val="fr-FR"/>
          </w:rPr>
          <w:t xml:space="preserve">Annexe 9 : </w:t>
        </w:r>
        <w:r w:rsidR="00B5730D">
          <w:rPr>
            <w:rStyle w:val="Hyperlink"/>
            <w:rFonts w:eastAsia="MS Gothic"/>
            <w:noProof/>
            <w:lang w:val="fr-FR"/>
          </w:rPr>
          <w:t>Objectif</w:t>
        </w:r>
        <w:r w:rsidR="00B5730D" w:rsidRPr="00E95EE7">
          <w:rPr>
            <w:rStyle w:val="Hyperlink"/>
            <w:rFonts w:eastAsia="MS Gothic"/>
            <w:noProof/>
            <w:lang w:val="fr-FR"/>
          </w:rPr>
          <w:t xml:space="preserve"> numérique du CPP Sénégal</w:t>
        </w:r>
        <w:r w:rsidR="00B5730D">
          <w:rPr>
            <w:noProof/>
            <w:webHidden/>
          </w:rPr>
          <w:tab/>
        </w:r>
        <w:r w:rsidR="00B5730D">
          <w:rPr>
            <w:noProof/>
            <w:webHidden/>
          </w:rPr>
          <w:fldChar w:fldCharType="begin"/>
        </w:r>
        <w:r w:rsidR="00B5730D">
          <w:rPr>
            <w:noProof/>
            <w:webHidden/>
          </w:rPr>
          <w:instrText xml:space="preserve"> PAGEREF _Toc34111393 \h </w:instrText>
        </w:r>
        <w:r w:rsidR="00B5730D">
          <w:rPr>
            <w:noProof/>
            <w:webHidden/>
          </w:rPr>
        </w:r>
        <w:r w:rsidR="00B5730D">
          <w:rPr>
            <w:noProof/>
            <w:webHidden/>
          </w:rPr>
          <w:fldChar w:fldCharType="separate"/>
        </w:r>
        <w:r w:rsidR="008411F7">
          <w:rPr>
            <w:noProof/>
            <w:webHidden/>
          </w:rPr>
          <w:t>128</w:t>
        </w:r>
        <w:r w:rsidR="00B5730D">
          <w:rPr>
            <w:noProof/>
            <w:webHidden/>
          </w:rPr>
          <w:fldChar w:fldCharType="end"/>
        </w:r>
      </w:hyperlink>
    </w:p>
    <w:p w14:paraId="585CB7CA" w14:textId="116FE40D" w:rsidR="00B5730D" w:rsidRDefault="005C6F97">
      <w:pPr>
        <w:pStyle w:val="TOC3"/>
        <w:rPr>
          <w:rFonts w:asciiTheme="minorHAnsi" w:eastAsiaTheme="minorEastAsia" w:hAnsiTheme="minorHAnsi" w:cstheme="minorBidi"/>
          <w:noProof/>
        </w:rPr>
      </w:pPr>
      <w:hyperlink w:anchor="_Toc34111394" w:history="1">
        <w:r w:rsidR="00B5730D" w:rsidRPr="00E95EE7">
          <w:rPr>
            <w:rStyle w:val="Hyperlink"/>
            <w:rFonts w:eastAsia="MS Gothic"/>
            <w:noProof/>
            <w:lang w:val="fr-FR"/>
          </w:rPr>
          <w:t>Annexe 10 : Carte du senegal</w:t>
        </w:r>
        <w:r w:rsidR="00B5730D">
          <w:rPr>
            <w:noProof/>
            <w:webHidden/>
          </w:rPr>
          <w:tab/>
        </w:r>
        <w:r w:rsidR="00B5730D">
          <w:rPr>
            <w:noProof/>
            <w:webHidden/>
          </w:rPr>
          <w:fldChar w:fldCharType="begin"/>
        </w:r>
        <w:r w:rsidR="00B5730D">
          <w:rPr>
            <w:noProof/>
            <w:webHidden/>
          </w:rPr>
          <w:instrText xml:space="preserve"> PAGEREF _Toc34111394 \h </w:instrText>
        </w:r>
        <w:r w:rsidR="00B5730D">
          <w:rPr>
            <w:noProof/>
            <w:webHidden/>
          </w:rPr>
        </w:r>
        <w:r w:rsidR="00B5730D">
          <w:rPr>
            <w:noProof/>
            <w:webHidden/>
          </w:rPr>
          <w:fldChar w:fldCharType="separate"/>
        </w:r>
        <w:r w:rsidR="008411F7">
          <w:rPr>
            <w:noProof/>
            <w:webHidden/>
          </w:rPr>
          <w:t>134</w:t>
        </w:r>
        <w:r w:rsidR="00B5730D">
          <w:rPr>
            <w:noProof/>
            <w:webHidden/>
          </w:rPr>
          <w:fldChar w:fldCharType="end"/>
        </w:r>
      </w:hyperlink>
    </w:p>
    <w:p w14:paraId="7803AD7A" w14:textId="4B703BDD" w:rsidR="00B5730D" w:rsidRDefault="00B5730D">
      <w:pPr>
        <w:pStyle w:val="TOC3"/>
        <w:rPr>
          <w:rFonts w:asciiTheme="minorHAnsi" w:eastAsiaTheme="minorEastAsia" w:hAnsiTheme="minorHAnsi" w:cstheme="minorBidi"/>
          <w:noProof/>
        </w:rPr>
      </w:pPr>
    </w:p>
    <w:p w14:paraId="6C9BC22F" w14:textId="5D30C722" w:rsidR="0087571C" w:rsidRDefault="00373F2A" w:rsidP="00373F2A">
      <w:pPr>
        <w:autoSpaceDE w:val="0"/>
        <w:autoSpaceDN w:val="0"/>
        <w:adjustRightInd w:val="0"/>
        <w:spacing w:before="120"/>
        <w:outlineLvl w:val="1"/>
        <w:rPr>
          <w:rFonts w:asciiTheme="minorHAnsi" w:eastAsiaTheme="minorEastAsia" w:hAnsiTheme="minorHAnsi" w:cstheme="minorHAnsi"/>
          <w:b/>
          <w:bCs/>
          <w:color w:val="000000"/>
          <w:sz w:val="22"/>
          <w:szCs w:val="22"/>
        </w:rPr>
      </w:pPr>
      <w:r>
        <w:rPr>
          <w:rFonts w:asciiTheme="minorHAnsi" w:eastAsiaTheme="minorEastAsia" w:hAnsiTheme="minorHAnsi" w:cstheme="minorHAnsi"/>
          <w:b/>
          <w:bCs/>
          <w:color w:val="000000"/>
          <w:sz w:val="22"/>
          <w:szCs w:val="22"/>
          <w:highlight w:val="lightGray"/>
        </w:rPr>
        <w:fldChar w:fldCharType="end"/>
      </w:r>
    </w:p>
    <w:p w14:paraId="71FC4365" w14:textId="67561620" w:rsidR="00373F2A" w:rsidRPr="00815CFB" w:rsidRDefault="00373F2A" w:rsidP="00373F2A">
      <w:pPr>
        <w:autoSpaceDE w:val="0"/>
        <w:autoSpaceDN w:val="0"/>
        <w:adjustRightInd w:val="0"/>
        <w:spacing w:before="120"/>
        <w:outlineLvl w:val="1"/>
        <w:rPr>
          <w:rFonts w:asciiTheme="minorHAnsi" w:eastAsiaTheme="minorEastAsia" w:hAnsiTheme="minorHAnsi" w:cstheme="minorHAnsi"/>
          <w:b/>
          <w:bCs/>
          <w:color w:val="000000"/>
          <w:sz w:val="22"/>
          <w:szCs w:val="22"/>
          <w:lang w:val="fr-FR"/>
        </w:rPr>
      </w:pPr>
      <w:r w:rsidRPr="00815CFB">
        <w:rPr>
          <w:rFonts w:asciiTheme="minorHAnsi" w:eastAsiaTheme="minorEastAsia" w:hAnsiTheme="minorHAnsi" w:cstheme="minorHAnsi"/>
          <w:b/>
          <w:bCs/>
          <w:color w:val="000000"/>
          <w:sz w:val="22"/>
          <w:szCs w:val="22"/>
          <w:lang w:val="fr-FR"/>
        </w:rPr>
        <w:t>Liste des tableaux :</w:t>
      </w:r>
    </w:p>
    <w:p w14:paraId="56116AE3" w14:textId="1BE77C63" w:rsidR="004E052E" w:rsidRPr="00A25C0D" w:rsidRDefault="005C6F97" w:rsidP="004E052E">
      <w:pPr>
        <w:pStyle w:val="TableofFigures"/>
        <w:rPr>
          <w:rFonts w:asciiTheme="minorHAnsi" w:hAnsiTheme="minorHAnsi" w:cstheme="minorHAnsi"/>
          <w:bCs/>
          <w:color w:val="000000" w:themeColor="text1"/>
          <w:lang w:val="fr-FR"/>
        </w:rPr>
      </w:pPr>
      <w:hyperlink r:id="rId11" w:anchor="_Toc31787368" w:history="1">
        <w:r w:rsidR="004E052E" w:rsidRPr="00A25C0D">
          <w:rPr>
            <w:rStyle w:val="Hyperlink"/>
            <w:rFonts w:asciiTheme="minorHAnsi" w:hAnsiTheme="minorHAnsi" w:cstheme="minorHAnsi"/>
            <w:color w:val="000000" w:themeColor="text1"/>
            <w:u w:val="none"/>
            <w:lang w:val="fr-FR"/>
          </w:rPr>
          <w:t>Tableau 1. Sénégal : Indicateurs macroéconomiques clés (2015-202</w:t>
        </w:r>
        <w:r w:rsidR="00CA1A66" w:rsidRPr="00A25C0D">
          <w:rPr>
            <w:rStyle w:val="Hyperlink"/>
            <w:rFonts w:asciiTheme="minorHAnsi" w:hAnsiTheme="minorHAnsi" w:cstheme="minorHAnsi"/>
            <w:color w:val="000000" w:themeColor="text1"/>
            <w:u w:val="none"/>
            <w:lang w:val="fr-FR"/>
          </w:rPr>
          <w:t>3)……………………………………</w:t>
        </w:r>
        <w:r w:rsidR="00DA430A" w:rsidRPr="00A25C0D">
          <w:rPr>
            <w:rStyle w:val="Hyperlink"/>
            <w:rFonts w:asciiTheme="minorHAnsi" w:hAnsiTheme="minorHAnsi" w:cstheme="minorHAnsi"/>
            <w:color w:val="000000" w:themeColor="text1"/>
            <w:u w:val="none"/>
            <w:lang w:val="fr-FR"/>
          </w:rPr>
          <w:t>……………...</w:t>
        </w:r>
        <w:r w:rsidR="009B19D4" w:rsidRPr="00A25C0D">
          <w:rPr>
            <w:rStyle w:val="Hyperlink"/>
            <w:rFonts w:asciiTheme="minorHAnsi" w:hAnsiTheme="minorHAnsi" w:cstheme="minorHAnsi"/>
            <w:color w:val="000000" w:themeColor="text1"/>
            <w:u w:val="none"/>
            <w:lang w:val="fr-FR"/>
          </w:rPr>
          <w:t>.</w:t>
        </w:r>
        <w:r w:rsidR="004E052E" w:rsidRPr="00A25C0D">
          <w:rPr>
            <w:rStyle w:val="Hyperlink"/>
            <w:rFonts w:asciiTheme="minorHAnsi" w:hAnsiTheme="minorHAnsi" w:cstheme="minorHAnsi"/>
            <w:webHidden/>
            <w:color w:val="000000" w:themeColor="text1"/>
            <w:u w:val="none"/>
            <w:lang w:val="fr-FR"/>
          </w:rPr>
          <w:t xml:space="preserve">8 </w:t>
        </w:r>
      </w:hyperlink>
    </w:p>
    <w:p w14:paraId="753E6F5D" w14:textId="3F65775B" w:rsidR="004E052E" w:rsidRPr="00A25C0D" w:rsidRDefault="005C6F97" w:rsidP="004E052E">
      <w:pPr>
        <w:pStyle w:val="TableofFigures"/>
        <w:rPr>
          <w:rFonts w:asciiTheme="minorHAnsi" w:hAnsiTheme="minorHAnsi" w:cstheme="minorHAnsi"/>
          <w:bCs/>
          <w:color w:val="000000" w:themeColor="text1"/>
          <w:lang w:val="fr-FR"/>
        </w:rPr>
      </w:pPr>
      <w:hyperlink r:id="rId12" w:anchor="_Toc31787369" w:history="1">
        <w:r w:rsidR="004E052E" w:rsidRPr="00A25C0D">
          <w:rPr>
            <w:rStyle w:val="Hyperlink"/>
            <w:rFonts w:asciiTheme="minorHAnsi" w:hAnsiTheme="minorHAnsi" w:cstheme="minorHAnsi"/>
            <w:color w:val="000000" w:themeColor="text1"/>
            <w:u w:val="none"/>
            <w:lang w:val="fr-FR"/>
          </w:rPr>
          <w:t>Tableau 2 : Architecture des domaines d'intervention et des objectifs</w:t>
        </w:r>
        <w:r w:rsidR="00702105">
          <w:rPr>
            <w:rStyle w:val="Hyperlink"/>
            <w:rFonts w:asciiTheme="minorHAnsi" w:hAnsiTheme="minorHAnsi" w:cstheme="minorHAnsi"/>
            <w:color w:val="000000" w:themeColor="text1"/>
            <w:u w:val="none"/>
            <w:lang w:val="fr-FR"/>
          </w:rPr>
          <w:t xml:space="preserve"> </w:t>
        </w:r>
        <w:r w:rsidR="005573A3" w:rsidRPr="00A25C0D">
          <w:rPr>
            <w:rStyle w:val="Hyperlink"/>
            <w:rFonts w:asciiTheme="minorHAnsi" w:hAnsiTheme="minorHAnsi" w:cstheme="minorHAnsi"/>
            <w:color w:val="000000" w:themeColor="text1"/>
            <w:u w:val="none"/>
            <w:lang w:val="fr-FR"/>
          </w:rPr>
          <w:t>pour 2020-2024</w:t>
        </w:r>
        <w:r w:rsidR="00CA1A66" w:rsidRPr="00A25C0D">
          <w:rPr>
            <w:rStyle w:val="Hyperlink"/>
            <w:rFonts w:asciiTheme="minorHAnsi" w:hAnsiTheme="minorHAnsi" w:cstheme="minorHAnsi"/>
            <w:color w:val="000000" w:themeColor="text1"/>
            <w:u w:val="none"/>
            <w:lang w:val="fr-FR"/>
          </w:rPr>
          <w:t>……</w:t>
        </w:r>
        <w:r w:rsidR="005573A3" w:rsidRPr="00A25C0D">
          <w:rPr>
            <w:rStyle w:val="Hyperlink"/>
            <w:rFonts w:asciiTheme="minorHAnsi" w:hAnsiTheme="minorHAnsi" w:cstheme="minorHAnsi"/>
            <w:color w:val="000000" w:themeColor="text1"/>
            <w:u w:val="none"/>
            <w:lang w:val="fr-FR"/>
          </w:rPr>
          <w:t>…</w:t>
        </w:r>
        <w:r w:rsidR="00CA1A66" w:rsidRPr="00A25C0D">
          <w:rPr>
            <w:rStyle w:val="Hyperlink"/>
            <w:rFonts w:asciiTheme="minorHAnsi" w:hAnsiTheme="minorHAnsi" w:cstheme="minorHAnsi"/>
            <w:color w:val="000000" w:themeColor="text1"/>
            <w:u w:val="none"/>
            <w:lang w:val="fr-FR"/>
          </w:rPr>
          <w:t>………</w:t>
        </w:r>
        <w:r w:rsidR="00DA430A" w:rsidRPr="00A25C0D">
          <w:rPr>
            <w:rStyle w:val="Hyperlink"/>
            <w:rFonts w:asciiTheme="minorHAnsi" w:hAnsiTheme="minorHAnsi" w:cstheme="minorHAnsi"/>
            <w:color w:val="000000" w:themeColor="text1"/>
            <w:u w:val="none"/>
            <w:lang w:val="fr-FR"/>
          </w:rPr>
          <w:t>……</w:t>
        </w:r>
        <w:r w:rsidR="00F935F0" w:rsidRPr="00A25C0D">
          <w:rPr>
            <w:rStyle w:val="Hyperlink"/>
            <w:rFonts w:asciiTheme="minorHAnsi" w:hAnsiTheme="minorHAnsi" w:cstheme="minorHAnsi"/>
            <w:color w:val="000000" w:themeColor="text1"/>
            <w:u w:val="none"/>
            <w:lang w:val="fr-FR"/>
          </w:rPr>
          <w:t>…….</w:t>
        </w:r>
        <w:r w:rsidR="007B3700" w:rsidRPr="00A25C0D">
          <w:rPr>
            <w:rStyle w:val="Hyperlink"/>
            <w:rFonts w:asciiTheme="minorHAnsi" w:hAnsiTheme="minorHAnsi" w:cstheme="minorHAnsi"/>
            <w:webHidden/>
            <w:color w:val="000000" w:themeColor="text1"/>
            <w:u w:val="none"/>
            <w:lang w:val="fr-FR"/>
          </w:rPr>
          <w:t>2</w:t>
        </w:r>
        <w:r w:rsidR="00017DA2">
          <w:rPr>
            <w:rStyle w:val="Hyperlink"/>
            <w:rFonts w:asciiTheme="minorHAnsi" w:hAnsiTheme="minorHAnsi" w:cstheme="minorHAnsi"/>
            <w:webHidden/>
            <w:color w:val="000000" w:themeColor="text1"/>
            <w:u w:val="none"/>
            <w:lang w:val="fr-FR"/>
          </w:rPr>
          <w:t>3</w:t>
        </w:r>
      </w:hyperlink>
    </w:p>
    <w:p w14:paraId="77432803" w14:textId="78CA9F61" w:rsidR="004E052E" w:rsidRPr="00A25C0D" w:rsidRDefault="005C6F97" w:rsidP="004E052E">
      <w:pPr>
        <w:pStyle w:val="TableofFigures"/>
        <w:rPr>
          <w:rFonts w:asciiTheme="minorHAnsi" w:hAnsiTheme="minorHAnsi" w:cstheme="minorHAnsi"/>
          <w:bCs/>
          <w:color w:val="000000" w:themeColor="text1"/>
          <w:lang w:val="fr-FR"/>
        </w:rPr>
      </w:pPr>
      <w:hyperlink r:id="rId13" w:anchor="_Toc31787370" w:history="1">
        <w:r w:rsidR="004E052E" w:rsidRPr="00A25C0D">
          <w:rPr>
            <w:rStyle w:val="Hyperlink"/>
            <w:rFonts w:asciiTheme="minorHAnsi" w:hAnsiTheme="minorHAnsi" w:cstheme="minorHAnsi"/>
            <w:color w:val="000000" w:themeColor="text1"/>
            <w:u w:val="none"/>
            <w:lang w:val="fr-FR"/>
          </w:rPr>
          <w:t>Tableau 3 : Opérations IDA en cours de pr</w:t>
        </w:r>
        <w:r w:rsidR="00875E74" w:rsidRPr="00A25C0D">
          <w:rPr>
            <w:rStyle w:val="Hyperlink"/>
            <w:rFonts w:asciiTheme="minorHAnsi" w:hAnsiTheme="minorHAnsi" w:cstheme="minorHAnsi"/>
            <w:color w:val="000000" w:themeColor="text1"/>
            <w:u w:val="none"/>
            <w:lang w:val="fr-FR"/>
          </w:rPr>
          <w:t>é</w:t>
        </w:r>
        <w:r w:rsidR="004E052E" w:rsidRPr="00A25C0D">
          <w:rPr>
            <w:rStyle w:val="Hyperlink"/>
            <w:rFonts w:asciiTheme="minorHAnsi" w:hAnsiTheme="minorHAnsi" w:cstheme="minorHAnsi"/>
            <w:color w:val="000000" w:themeColor="text1"/>
            <w:u w:val="none"/>
            <w:lang w:val="fr-FR"/>
          </w:rPr>
          <w:t>paration pour les deux premières années de la période du CPP</w:t>
        </w:r>
        <w:r w:rsidR="00CA1A66" w:rsidRPr="00A25C0D">
          <w:rPr>
            <w:rStyle w:val="Hyperlink"/>
            <w:rFonts w:asciiTheme="minorHAnsi" w:hAnsiTheme="minorHAnsi" w:cstheme="minorHAnsi"/>
            <w:webHidden/>
            <w:color w:val="000000" w:themeColor="text1"/>
            <w:u w:val="none"/>
            <w:lang w:val="fr-FR"/>
          </w:rPr>
          <w:t>………………………………………………………………………………………………………...</w:t>
        </w:r>
        <w:r w:rsidR="0087571C" w:rsidRPr="00A25C0D">
          <w:rPr>
            <w:rStyle w:val="Hyperlink"/>
            <w:rFonts w:asciiTheme="minorHAnsi" w:hAnsiTheme="minorHAnsi" w:cstheme="minorHAnsi"/>
            <w:webHidden/>
            <w:color w:val="000000" w:themeColor="text1"/>
            <w:u w:val="none"/>
            <w:lang w:val="fr-FR"/>
          </w:rPr>
          <w:t>.</w:t>
        </w:r>
        <w:r w:rsidR="00DA430A" w:rsidRPr="00A25C0D">
          <w:rPr>
            <w:rStyle w:val="Hyperlink"/>
            <w:rFonts w:asciiTheme="minorHAnsi" w:hAnsiTheme="minorHAnsi" w:cstheme="minorHAnsi"/>
            <w:webHidden/>
            <w:color w:val="000000" w:themeColor="text1"/>
            <w:u w:val="none"/>
            <w:lang w:val="fr-FR"/>
          </w:rPr>
          <w:t>................................................</w:t>
        </w:r>
        <w:r w:rsidR="007B3700" w:rsidRPr="00A25C0D">
          <w:rPr>
            <w:rStyle w:val="Hyperlink"/>
            <w:rFonts w:asciiTheme="minorHAnsi" w:hAnsiTheme="minorHAnsi" w:cstheme="minorHAnsi"/>
            <w:webHidden/>
            <w:color w:val="000000" w:themeColor="text1"/>
            <w:u w:val="none"/>
            <w:lang w:val="fr-FR"/>
          </w:rPr>
          <w:t>4</w:t>
        </w:r>
      </w:hyperlink>
      <w:r w:rsidR="00017DA2">
        <w:rPr>
          <w:rStyle w:val="Hyperlink"/>
          <w:rFonts w:asciiTheme="minorHAnsi" w:hAnsiTheme="minorHAnsi" w:cstheme="minorHAnsi"/>
          <w:color w:val="000000" w:themeColor="text1"/>
          <w:u w:val="none"/>
          <w:lang w:val="fr-FR"/>
        </w:rPr>
        <w:t>2</w:t>
      </w:r>
    </w:p>
    <w:p w14:paraId="6662E436" w14:textId="169BDC34" w:rsidR="004E052E" w:rsidRPr="00A25C0D" w:rsidRDefault="005C6F97" w:rsidP="004E052E">
      <w:pPr>
        <w:pStyle w:val="TableofFigures"/>
        <w:rPr>
          <w:rFonts w:asciiTheme="minorHAnsi" w:hAnsiTheme="minorHAnsi" w:cstheme="minorHAnsi"/>
          <w:bCs/>
          <w:color w:val="000000" w:themeColor="text1"/>
          <w:lang w:val="fr-FR"/>
        </w:rPr>
      </w:pPr>
      <w:hyperlink r:id="rId14" w:anchor="_Toc31787371" w:history="1">
        <w:r w:rsidR="004E052E" w:rsidRPr="00A25C0D">
          <w:rPr>
            <w:rStyle w:val="Hyperlink"/>
            <w:rFonts w:asciiTheme="minorHAnsi" w:hAnsiTheme="minorHAnsi" w:cstheme="minorHAnsi"/>
            <w:color w:val="000000" w:themeColor="text1"/>
            <w:u w:val="none"/>
            <w:lang w:val="fr-FR"/>
          </w:rPr>
          <w:t>Tableau 4 : Cote Systématique du Risque Opérationnel (CSRO</w:t>
        </w:r>
        <w:r w:rsidR="00CA1A66" w:rsidRPr="00A25C0D">
          <w:rPr>
            <w:rStyle w:val="Hyperlink"/>
            <w:rFonts w:asciiTheme="minorHAnsi" w:hAnsiTheme="minorHAnsi" w:cstheme="minorHAnsi"/>
            <w:color w:val="000000" w:themeColor="text1"/>
            <w:u w:val="none"/>
            <w:lang w:val="fr-FR"/>
          </w:rPr>
          <w:t>)…………………………………………</w:t>
        </w:r>
        <w:r w:rsidR="00DC1A34" w:rsidRPr="00A25C0D">
          <w:rPr>
            <w:rStyle w:val="Hyperlink"/>
            <w:rFonts w:asciiTheme="minorHAnsi" w:hAnsiTheme="minorHAnsi" w:cstheme="minorHAnsi"/>
            <w:color w:val="000000" w:themeColor="text1"/>
            <w:u w:val="none"/>
            <w:lang w:val="fr-FR"/>
          </w:rPr>
          <w:t>………………….</w:t>
        </w:r>
        <w:r w:rsidR="0087571C" w:rsidRPr="00A25C0D">
          <w:rPr>
            <w:rStyle w:val="Hyperlink"/>
            <w:rFonts w:asciiTheme="minorHAnsi" w:hAnsiTheme="minorHAnsi" w:cstheme="minorHAnsi"/>
            <w:color w:val="000000" w:themeColor="text1"/>
            <w:u w:val="none"/>
            <w:lang w:val="fr-FR"/>
          </w:rPr>
          <w:t>.</w:t>
        </w:r>
      </w:hyperlink>
      <w:r w:rsidR="00017DA2">
        <w:rPr>
          <w:rStyle w:val="Hyperlink"/>
          <w:rFonts w:asciiTheme="minorHAnsi" w:hAnsiTheme="minorHAnsi" w:cstheme="minorHAnsi"/>
          <w:color w:val="000000" w:themeColor="text1"/>
          <w:u w:val="none"/>
          <w:lang w:val="fr-FR"/>
        </w:rPr>
        <w:t>46</w:t>
      </w:r>
      <w:r w:rsidR="00017DA2" w:rsidRPr="00A25C0D">
        <w:rPr>
          <w:rFonts w:asciiTheme="minorHAnsi" w:hAnsiTheme="minorHAnsi" w:cstheme="minorHAnsi"/>
          <w:bCs/>
          <w:color w:val="000000" w:themeColor="text1"/>
          <w:lang w:val="fr-FR"/>
        </w:rPr>
        <w:t xml:space="preserve"> </w:t>
      </w:r>
    </w:p>
    <w:p w14:paraId="1BE56E32" w14:textId="77777777" w:rsidR="0087571C" w:rsidRPr="00815CFB" w:rsidRDefault="0087571C" w:rsidP="00373F2A">
      <w:pPr>
        <w:autoSpaceDE w:val="0"/>
        <w:autoSpaceDN w:val="0"/>
        <w:adjustRightInd w:val="0"/>
        <w:spacing w:before="120"/>
        <w:outlineLvl w:val="1"/>
        <w:rPr>
          <w:rFonts w:asciiTheme="minorHAnsi" w:eastAsiaTheme="minorEastAsia" w:hAnsiTheme="minorHAnsi" w:cstheme="minorHAnsi"/>
          <w:b/>
          <w:bCs/>
          <w:color w:val="000000"/>
          <w:sz w:val="22"/>
          <w:szCs w:val="22"/>
          <w:lang w:val="fr-FR"/>
        </w:rPr>
      </w:pPr>
    </w:p>
    <w:p w14:paraId="2D3C43C8" w14:textId="7B26D5CF" w:rsidR="0073251E" w:rsidRPr="00E76DC4" w:rsidRDefault="004E052E" w:rsidP="00373F2A">
      <w:pPr>
        <w:autoSpaceDE w:val="0"/>
        <w:autoSpaceDN w:val="0"/>
        <w:adjustRightInd w:val="0"/>
        <w:spacing w:before="120"/>
        <w:outlineLvl w:val="1"/>
        <w:rPr>
          <w:rFonts w:asciiTheme="minorHAnsi" w:eastAsiaTheme="minorEastAsia" w:hAnsiTheme="minorHAnsi" w:cstheme="minorHAnsi"/>
          <w:b/>
          <w:bCs/>
          <w:color w:val="000000"/>
          <w:sz w:val="22"/>
          <w:szCs w:val="22"/>
        </w:rPr>
      </w:pPr>
      <w:proofErr w:type="spellStart"/>
      <w:r w:rsidRPr="00E76DC4">
        <w:rPr>
          <w:rFonts w:asciiTheme="minorHAnsi" w:eastAsiaTheme="minorEastAsia" w:hAnsiTheme="minorHAnsi" w:cstheme="minorHAnsi"/>
          <w:b/>
          <w:bCs/>
          <w:color w:val="000000"/>
          <w:sz w:val="22"/>
          <w:szCs w:val="22"/>
        </w:rPr>
        <w:t>Liste</w:t>
      </w:r>
      <w:proofErr w:type="spellEnd"/>
      <w:r w:rsidRPr="00E76DC4">
        <w:rPr>
          <w:rFonts w:asciiTheme="minorHAnsi" w:eastAsiaTheme="minorEastAsia" w:hAnsiTheme="minorHAnsi" w:cstheme="minorHAnsi"/>
          <w:b/>
          <w:bCs/>
          <w:color w:val="000000"/>
          <w:sz w:val="22"/>
          <w:szCs w:val="22"/>
        </w:rPr>
        <w:t xml:space="preserve"> des Figures</w:t>
      </w:r>
    </w:p>
    <w:p w14:paraId="44FEAFD0" w14:textId="691A60F2" w:rsidR="00017DA2" w:rsidRDefault="00373F2A">
      <w:pPr>
        <w:pStyle w:val="TableofFigures"/>
        <w:tabs>
          <w:tab w:val="right" w:leader="dot" w:pos="10070"/>
        </w:tabs>
        <w:rPr>
          <w:rFonts w:asciiTheme="minorHAnsi" w:eastAsiaTheme="minorEastAsia" w:hAnsiTheme="minorHAnsi" w:cstheme="minorBidi"/>
          <w:noProof/>
          <w:szCs w:val="22"/>
        </w:rPr>
      </w:pPr>
      <w:r w:rsidRPr="00815CFB">
        <w:rPr>
          <w:rFonts w:asciiTheme="minorHAnsi" w:hAnsiTheme="minorHAnsi" w:cstheme="minorHAnsi"/>
          <w:noProof/>
          <w:highlight w:val="lightGray"/>
        </w:rPr>
        <w:fldChar w:fldCharType="begin"/>
      </w:r>
      <w:r w:rsidRPr="00815CFB">
        <w:rPr>
          <w:rFonts w:asciiTheme="minorHAnsi" w:hAnsiTheme="minorHAnsi" w:cstheme="minorHAnsi"/>
          <w:highlight w:val="lightGray"/>
        </w:rPr>
        <w:instrText xml:space="preserve"> TOC \h \z \c "Figure" </w:instrText>
      </w:r>
      <w:r w:rsidRPr="00815CFB">
        <w:rPr>
          <w:rFonts w:asciiTheme="minorHAnsi" w:hAnsiTheme="minorHAnsi" w:cstheme="minorHAnsi"/>
          <w:noProof/>
          <w:highlight w:val="lightGray"/>
        </w:rPr>
        <w:fldChar w:fldCharType="separate"/>
      </w:r>
      <w:hyperlink w:anchor="_Toc34308412" w:history="1">
        <w:r w:rsidR="00017DA2" w:rsidRPr="00D441D4">
          <w:rPr>
            <w:rStyle w:val="Hyperlink"/>
            <w:noProof/>
            <w:lang w:val="fr-FR"/>
          </w:rPr>
          <w:t>Figure 1 : Indicateurs sélectionnés de l'éducation au Sénégal et dans les pays de comparaison</w:t>
        </w:r>
        <w:r w:rsidR="00017DA2">
          <w:rPr>
            <w:noProof/>
            <w:webHidden/>
          </w:rPr>
          <w:tab/>
        </w:r>
        <w:r w:rsidR="00017DA2">
          <w:rPr>
            <w:noProof/>
            <w:webHidden/>
          </w:rPr>
          <w:fldChar w:fldCharType="begin"/>
        </w:r>
        <w:r w:rsidR="00017DA2">
          <w:rPr>
            <w:noProof/>
            <w:webHidden/>
          </w:rPr>
          <w:instrText xml:space="preserve"> PAGEREF _Toc34308412 \h </w:instrText>
        </w:r>
        <w:r w:rsidR="00017DA2">
          <w:rPr>
            <w:noProof/>
            <w:webHidden/>
          </w:rPr>
        </w:r>
        <w:r w:rsidR="00017DA2">
          <w:rPr>
            <w:noProof/>
            <w:webHidden/>
          </w:rPr>
          <w:fldChar w:fldCharType="separate"/>
        </w:r>
        <w:r w:rsidR="008411F7">
          <w:rPr>
            <w:noProof/>
            <w:webHidden/>
          </w:rPr>
          <w:t>11</w:t>
        </w:r>
        <w:r w:rsidR="00017DA2">
          <w:rPr>
            <w:noProof/>
            <w:webHidden/>
          </w:rPr>
          <w:fldChar w:fldCharType="end"/>
        </w:r>
      </w:hyperlink>
    </w:p>
    <w:p w14:paraId="79AB9EC4" w14:textId="664916BF" w:rsidR="00017DA2" w:rsidRDefault="005C6F97">
      <w:pPr>
        <w:pStyle w:val="TableofFigures"/>
        <w:tabs>
          <w:tab w:val="right" w:leader="dot" w:pos="10070"/>
        </w:tabs>
        <w:rPr>
          <w:rFonts w:asciiTheme="minorHAnsi" w:eastAsiaTheme="minorEastAsia" w:hAnsiTheme="minorHAnsi" w:cstheme="minorBidi"/>
          <w:noProof/>
          <w:szCs w:val="22"/>
        </w:rPr>
      </w:pPr>
      <w:hyperlink w:anchor="_Toc34308413" w:history="1">
        <w:r w:rsidR="00017DA2" w:rsidRPr="00D441D4">
          <w:rPr>
            <w:rStyle w:val="Hyperlink"/>
            <w:noProof/>
            <w:lang w:val="fr-FR"/>
          </w:rPr>
          <w:t>Figure 2 : Tendances du portefeuille sénégalais – Exercice 2018-2024</w:t>
        </w:r>
        <w:r w:rsidR="00017DA2">
          <w:rPr>
            <w:noProof/>
            <w:webHidden/>
          </w:rPr>
          <w:tab/>
        </w:r>
        <w:r w:rsidR="00017DA2">
          <w:rPr>
            <w:noProof/>
            <w:webHidden/>
          </w:rPr>
          <w:fldChar w:fldCharType="begin"/>
        </w:r>
        <w:r w:rsidR="00017DA2">
          <w:rPr>
            <w:noProof/>
            <w:webHidden/>
          </w:rPr>
          <w:instrText xml:space="preserve"> PAGEREF _Toc34308413 \h </w:instrText>
        </w:r>
        <w:r w:rsidR="00017DA2">
          <w:rPr>
            <w:noProof/>
            <w:webHidden/>
          </w:rPr>
        </w:r>
        <w:r w:rsidR="00017DA2">
          <w:rPr>
            <w:noProof/>
            <w:webHidden/>
          </w:rPr>
          <w:fldChar w:fldCharType="separate"/>
        </w:r>
        <w:r w:rsidR="008411F7">
          <w:rPr>
            <w:noProof/>
            <w:webHidden/>
          </w:rPr>
          <w:t>43</w:t>
        </w:r>
        <w:r w:rsidR="00017DA2">
          <w:rPr>
            <w:noProof/>
            <w:webHidden/>
          </w:rPr>
          <w:fldChar w:fldCharType="end"/>
        </w:r>
      </w:hyperlink>
    </w:p>
    <w:p w14:paraId="47F6CE19" w14:textId="5393D183" w:rsidR="00017DA2" w:rsidRDefault="005C6F97">
      <w:pPr>
        <w:pStyle w:val="TableofFigures"/>
        <w:tabs>
          <w:tab w:val="right" w:leader="dot" w:pos="10070"/>
        </w:tabs>
        <w:rPr>
          <w:rFonts w:asciiTheme="minorHAnsi" w:eastAsiaTheme="minorEastAsia" w:hAnsiTheme="minorHAnsi" w:cstheme="minorBidi"/>
          <w:noProof/>
          <w:szCs w:val="22"/>
        </w:rPr>
      </w:pPr>
      <w:hyperlink w:anchor="_Toc34308414" w:history="1">
        <w:r w:rsidR="00017DA2" w:rsidRPr="00D441D4">
          <w:rPr>
            <w:rStyle w:val="Hyperlink"/>
            <w:noProof/>
            <w:lang w:val="fr-FR"/>
          </w:rPr>
          <w:t>Figure 3 : Fondements de l'économie numérique</w:t>
        </w:r>
        <w:r w:rsidR="00017DA2">
          <w:rPr>
            <w:noProof/>
            <w:webHidden/>
          </w:rPr>
          <w:tab/>
        </w:r>
        <w:r w:rsidR="00017DA2">
          <w:rPr>
            <w:noProof/>
            <w:webHidden/>
          </w:rPr>
          <w:fldChar w:fldCharType="begin"/>
        </w:r>
        <w:r w:rsidR="00017DA2">
          <w:rPr>
            <w:noProof/>
            <w:webHidden/>
          </w:rPr>
          <w:instrText xml:space="preserve"> PAGEREF _Toc34308414 \h </w:instrText>
        </w:r>
        <w:r w:rsidR="00017DA2">
          <w:rPr>
            <w:noProof/>
            <w:webHidden/>
          </w:rPr>
        </w:r>
        <w:r w:rsidR="00017DA2">
          <w:rPr>
            <w:noProof/>
            <w:webHidden/>
          </w:rPr>
          <w:fldChar w:fldCharType="separate"/>
        </w:r>
        <w:r w:rsidR="008411F7">
          <w:rPr>
            <w:noProof/>
            <w:webHidden/>
          </w:rPr>
          <w:t>130</w:t>
        </w:r>
        <w:r w:rsidR="00017DA2">
          <w:rPr>
            <w:noProof/>
            <w:webHidden/>
          </w:rPr>
          <w:fldChar w:fldCharType="end"/>
        </w:r>
      </w:hyperlink>
    </w:p>
    <w:p w14:paraId="624D6986" w14:textId="78F80513" w:rsidR="00017DA2" w:rsidRDefault="005C6F97">
      <w:pPr>
        <w:pStyle w:val="TableofFigures"/>
        <w:tabs>
          <w:tab w:val="right" w:leader="dot" w:pos="10070"/>
        </w:tabs>
        <w:rPr>
          <w:rFonts w:asciiTheme="minorHAnsi" w:eastAsiaTheme="minorEastAsia" w:hAnsiTheme="minorHAnsi" w:cstheme="minorBidi"/>
          <w:noProof/>
          <w:szCs w:val="22"/>
        </w:rPr>
      </w:pPr>
      <w:hyperlink w:anchor="_Toc34308415" w:history="1">
        <w:r w:rsidR="00017DA2" w:rsidRPr="00D441D4">
          <w:rPr>
            <w:rStyle w:val="Hyperlink"/>
            <w:noProof/>
            <w:lang w:val="fr-FR"/>
          </w:rPr>
          <w:t xml:space="preserve">Figure 4 : </w:t>
        </w:r>
        <w:r w:rsidR="00017DA2" w:rsidRPr="00D441D4">
          <w:rPr>
            <w:rStyle w:val="Hyperlink"/>
            <w:rFonts w:cstheme="minorHAnsi"/>
            <w:bCs/>
            <w:noProof/>
            <w:lang w:val="fr-FR"/>
          </w:rPr>
          <w:t>Couverture de la connectivité au Sénégal : 2G (carte de gauche) et 3G (carte de droite)</w:t>
        </w:r>
        <w:r w:rsidR="00017DA2">
          <w:rPr>
            <w:noProof/>
            <w:webHidden/>
          </w:rPr>
          <w:tab/>
        </w:r>
        <w:r w:rsidR="00017DA2">
          <w:rPr>
            <w:noProof/>
            <w:webHidden/>
          </w:rPr>
          <w:fldChar w:fldCharType="begin"/>
        </w:r>
        <w:r w:rsidR="00017DA2">
          <w:rPr>
            <w:noProof/>
            <w:webHidden/>
          </w:rPr>
          <w:instrText xml:space="preserve"> PAGEREF _Toc34308415 \h </w:instrText>
        </w:r>
        <w:r w:rsidR="00017DA2">
          <w:rPr>
            <w:noProof/>
            <w:webHidden/>
          </w:rPr>
        </w:r>
        <w:r w:rsidR="00017DA2">
          <w:rPr>
            <w:noProof/>
            <w:webHidden/>
          </w:rPr>
          <w:fldChar w:fldCharType="separate"/>
        </w:r>
        <w:r w:rsidR="008411F7">
          <w:rPr>
            <w:noProof/>
            <w:webHidden/>
          </w:rPr>
          <w:t>132</w:t>
        </w:r>
        <w:r w:rsidR="00017DA2">
          <w:rPr>
            <w:noProof/>
            <w:webHidden/>
          </w:rPr>
          <w:fldChar w:fldCharType="end"/>
        </w:r>
      </w:hyperlink>
    </w:p>
    <w:p w14:paraId="5002E33E" w14:textId="5ACB5166" w:rsidR="0087571C" w:rsidRDefault="00373F2A" w:rsidP="00373F2A">
      <w:pPr>
        <w:autoSpaceDE w:val="0"/>
        <w:autoSpaceDN w:val="0"/>
        <w:adjustRightInd w:val="0"/>
        <w:spacing w:before="120"/>
        <w:outlineLvl w:val="1"/>
        <w:rPr>
          <w:rFonts w:asciiTheme="minorHAnsi" w:eastAsiaTheme="minorEastAsia" w:hAnsiTheme="minorHAnsi" w:cstheme="minorHAnsi"/>
          <w:bCs/>
          <w:color w:val="000000"/>
          <w:sz w:val="22"/>
          <w:szCs w:val="22"/>
        </w:rPr>
      </w:pPr>
      <w:r w:rsidRPr="00815CFB">
        <w:rPr>
          <w:rFonts w:asciiTheme="minorHAnsi" w:eastAsiaTheme="minorEastAsia" w:hAnsiTheme="minorHAnsi" w:cstheme="minorHAnsi"/>
          <w:bCs/>
          <w:color w:val="000000"/>
          <w:sz w:val="22"/>
          <w:szCs w:val="22"/>
          <w:highlight w:val="lightGray"/>
        </w:rPr>
        <w:fldChar w:fldCharType="end"/>
      </w:r>
    </w:p>
    <w:p w14:paraId="65FA5175" w14:textId="4BC141B7" w:rsidR="00373F2A" w:rsidRPr="000333B2" w:rsidRDefault="00373F2A" w:rsidP="00373F2A">
      <w:pPr>
        <w:autoSpaceDE w:val="0"/>
        <w:autoSpaceDN w:val="0"/>
        <w:adjustRightInd w:val="0"/>
        <w:spacing w:before="120"/>
        <w:outlineLvl w:val="1"/>
        <w:rPr>
          <w:rFonts w:asciiTheme="minorHAnsi" w:eastAsiaTheme="minorEastAsia" w:hAnsiTheme="minorHAnsi" w:cstheme="minorHAnsi"/>
          <w:b/>
          <w:bCs/>
          <w:color w:val="000000"/>
          <w:sz w:val="22"/>
          <w:szCs w:val="22"/>
        </w:rPr>
      </w:pPr>
      <w:proofErr w:type="spellStart"/>
      <w:r w:rsidRPr="00E76DC4">
        <w:rPr>
          <w:rFonts w:asciiTheme="minorHAnsi" w:eastAsiaTheme="minorEastAsia" w:hAnsiTheme="minorHAnsi" w:cstheme="minorHAnsi"/>
          <w:b/>
          <w:bCs/>
          <w:color w:val="000000"/>
          <w:sz w:val="22"/>
          <w:szCs w:val="22"/>
        </w:rPr>
        <w:t>Liste</w:t>
      </w:r>
      <w:proofErr w:type="spellEnd"/>
      <w:r w:rsidRPr="00E76DC4">
        <w:rPr>
          <w:rFonts w:asciiTheme="minorHAnsi" w:eastAsiaTheme="minorEastAsia" w:hAnsiTheme="minorHAnsi" w:cstheme="minorHAnsi"/>
          <w:b/>
          <w:bCs/>
          <w:color w:val="000000"/>
          <w:sz w:val="22"/>
          <w:szCs w:val="22"/>
        </w:rPr>
        <w:t xml:space="preserve"> des </w:t>
      </w:r>
      <w:proofErr w:type="spellStart"/>
      <w:r w:rsidR="004E052E" w:rsidRPr="00E76DC4">
        <w:rPr>
          <w:rFonts w:asciiTheme="minorHAnsi" w:eastAsiaTheme="minorEastAsia" w:hAnsiTheme="minorHAnsi" w:cstheme="minorHAnsi"/>
          <w:b/>
          <w:bCs/>
          <w:color w:val="000000"/>
          <w:sz w:val="22"/>
          <w:szCs w:val="22"/>
        </w:rPr>
        <w:t>encadrés</w:t>
      </w:r>
      <w:proofErr w:type="spellEnd"/>
      <w:r w:rsidRPr="00DC1A34">
        <w:rPr>
          <w:rFonts w:asciiTheme="minorHAnsi" w:eastAsiaTheme="minorEastAsia" w:hAnsiTheme="minorHAnsi" w:cstheme="minorHAnsi"/>
          <w:b/>
          <w:bCs/>
          <w:color w:val="000000"/>
          <w:sz w:val="22"/>
          <w:szCs w:val="22"/>
        </w:rPr>
        <w:t xml:space="preserve"> : </w:t>
      </w:r>
    </w:p>
    <w:p w14:paraId="4F13D350" w14:textId="217E48C2" w:rsidR="00373F2A" w:rsidRPr="00815CFB" w:rsidRDefault="00373F2A" w:rsidP="00373F2A">
      <w:pPr>
        <w:pStyle w:val="TableofFigures"/>
        <w:rPr>
          <w:rFonts w:asciiTheme="minorHAnsi" w:hAnsiTheme="minorHAnsi" w:cstheme="minorHAnsi"/>
          <w:bCs/>
        </w:rPr>
      </w:pPr>
      <w:r w:rsidRPr="00815CFB">
        <w:rPr>
          <w:rFonts w:asciiTheme="minorHAnsi" w:hAnsiTheme="minorHAnsi" w:cstheme="minorHAnsi"/>
          <w:noProof/>
          <w:highlight w:val="lightGray"/>
        </w:rPr>
        <w:fldChar w:fldCharType="begin"/>
      </w:r>
      <w:r w:rsidRPr="00815CFB">
        <w:rPr>
          <w:rFonts w:asciiTheme="minorHAnsi" w:hAnsiTheme="minorHAnsi" w:cstheme="minorHAnsi"/>
          <w:highlight w:val="lightGray"/>
        </w:rPr>
        <w:instrText xml:space="preserve"> TOC \h \z \c "Box" </w:instrText>
      </w:r>
      <w:r w:rsidRPr="00815CFB">
        <w:rPr>
          <w:rFonts w:asciiTheme="minorHAnsi" w:hAnsiTheme="minorHAnsi" w:cstheme="minorHAnsi"/>
          <w:noProof/>
          <w:highlight w:val="lightGray"/>
        </w:rPr>
        <w:fldChar w:fldCharType="separate"/>
      </w:r>
      <w:hyperlink r:id="rId15" w:anchor="_Toc31787387" w:history="1">
        <w:r w:rsidRPr="00815CFB">
          <w:rPr>
            <w:rStyle w:val="Hyperlink"/>
            <w:rFonts w:asciiTheme="minorHAnsi" w:hAnsiTheme="minorHAnsi" w:cstheme="minorHAnsi"/>
          </w:rPr>
          <w:t xml:space="preserve">Encadré 1 : Le Sénégal : </w:t>
        </w:r>
        <w:r w:rsidR="00C61530">
          <w:rPr>
            <w:rStyle w:val="Hyperlink"/>
            <w:rFonts w:asciiTheme="minorHAnsi" w:hAnsiTheme="minorHAnsi" w:cstheme="minorHAnsi"/>
          </w:rPr>
          <w:t xml:space="preserve">Ouverture sur le </w:t>
        </w:r>
        <w:r w:rsidRPr="00815CFB">
          <w:rPr>
            <w:rStyle w:val="Hyperlink"/>
            <w:rFonts w:asciiTheme="minorHAnsi" w:hAnsiTheme="minorHAnsi" w:cstheme="minorHAnsi"/>
          </w:rPr>
          <w:t xml:space="preserve"> Sahel</w:t>
        </w:r>
        <w:r w:rsidR="00B1003B" w:rsidRPr="00815CFB">
          <w:rPr>
            <w:rStyle w:val="Hyperlink"/>
            <w:rFonts w:asciiTheme="minorHAnsi" w:hAnsiTheme="minorHAnsi" w:cstheme="minorHAnsi"/>
            <w:webHidden/>
          </w:rPr>
          <w:t>…………………………………………………………</w:t>
        </w:r>
        <w:r w:rsidR="00D37FF5" w:rsidRPr="00815CFB">
          <w:rPr>
            <w:rStyle w:val="Hyperlink"/>
            <w:rFonts w:asciiTheme="minorHAnsi" w:hAnsiTheme="minorHAnsi" w:cstheme="minorHAnsi"/>
            <w:webHidden/>
          </w:rPr>
          <w:t>……</w:t>
        </w:r>
        <w:r w:rsidR="00E76DC4">
          <w:rPr>
            <w:rStyle w:val="Hyperlink"/>
            <w:rFonts w:asciiTheme="minorHAnsi" w:hAnsiTheme="minorHAnsi" w:cstheme="minorHAnsi"/>
            <w:webHidden/>
          </w:rPr>
          <w:t>………………</w:t>
        </w:r>
        <w:r w:rsidR="00C61530">
          <w:rPr>
            <w:rStyle w:val="Hyperlink"/>
            <w:rFonts w:asciiTheme="minorHAnsi" w:hAnsiTheme="minorHAnsi" w:cstheme="minorHAnsi"/>
            <w:webHidden/>
          </w:rPr>
          <w:t>..</w:t>
        </w:r>
        <w:r w:rsidR="00E76DC4">
          <w:rPr>
            <w:rStyle w:val="Hyperlink"/>
            <w:rFonts w:asciiTheme="minorHAnsi" w:hAnsiTheme="minorHAnsi" w:cstheme="minorHAnsi"/>
            <w:webHidden/>
          </w:rPr>
          <w:t>……..</w:t>
        </w:r>
        <w:r w:rsidRPr="00815CFB">
          <w:rPr>
            <w:rStyle w:val="Hyperlink"/>
            <w:rFonts w:asciiTheme="minorHAnsi" w:hAnsiTheme="minorHAnsi" w:cstheme="minorHAnsi"/>
            <w:webHidden/>
          </w:rPr>
          <w:fldChar w:fldCharType="begin"/>
        </w:r>
        <w:r w:rsidRPr="00815CFB">
          <w:rPr>
            <w:rStyle w:val="Hyperlink"/>
            <w:rFonts w:asciiTheme="minorHAnsi" w:hAnsiTheme="minorHAnsi" w:cstheme="minorHAnsi"/>
            <w:webHidden/>
          </w:rPr>
          <w:instrText xml:space="preserve"> PAGEREF _Toc31787387 \h </w:instrText>
        </w:r>
        <w:r w:rsidRPr="00815CFB">
          <w:rPr>
            <w:rStyle w:val="Hyperlink"/>
            <w:rFonts w:asciiTheme="minorHAnsi" w:hAnsiTheme="minorHAnsi" w:cstheme="minorHAnsi"/>
            <w:webHidden/>
          </w:rPr>
        </w:r>
        <w:r w:rsidRPr="00815CFB">
          <w:rPr>
            <w:rStyle w:val="Hyperlink"/>
            <w:rFonts w:asciiTheme="minorHAnsi" w:hAnsiTheme="minorHAnsi" w:cstheme="minorHAnsi"/>
            <w:webHidden/>
          </w:rPr>
          <w:fldChar w:fldCharType="separate"/>
        </w:r>
        <w:r w:rsidR="008411F7">
          <w:rPr>
            <w:rStyle w:val="Hyperlink"/>
            <w:rFonts w:asciiTheme="minorHAnsi" w:hAnsiTheme="minorHAnsi" w:cstheme="minorHAnsi"/>
            <w:b/>
            <w:bCs/>
            <w:noProof/>
            <w:webHidden/>
          </w:rPr>
          <w:t>Error! Bookmark not defined.</w:t>
        </w:r>
        <w:r w:rsidRPr="00815CFB">
          <w:rPr>
            <w:rStyle w:val="Hyperlink"/>
            <w:rFonts w:asciiTheme="minorHAnsi" w:hAnsiTheme="minorHAnsi" w:cstheme="minorHAnsi"/>
            <w:webHidden/>
          </w:rPr>
          <w:fldChar w:fldCharType="end"/>
        </w:r>
      </w:hyperlink>
    </w:p>
    <w:p w14:paraId="469E8DC9" w14:textId="2C7C9F65" w:rsidR="00373F2A" w:rsidRPr="00815CFB" w:rsidRDefault="005C6F97" w:rsidP="00373F2A">
      <w:pPr>
        <w:pStyle w:val="TableofFigures"/>
        <w:rPr>
          <w:rFonts w:asciiTheme="minorHAnsi" w:hAnsiTheme="minorHAnsi" w:cstheme="minorHAnsi"/>
          <w:bCs/>
        </w:rPr>
      </w:pPr>
      <w:hyperlink r:id="rId16" w:anchor="_Toc31787388" w:history="1">
        <w:r w:rsidR="00373F2A" w:rsidRPr="00815CFB">
          <w:rPr>
            <w:rStyle w:val="Hyperlink"/>
            <w:rFonts w:asciiTheme="minorHAnsi" w:hAnsiTheme="minorHAnsi" w:cstheme="minorHAnsi"/>
          </w:rPr>
          <w:t xml:space="preserve">Encadré 2 : Gestion des </w:t>
        </w:r>
        <w:r w:rsidR="00FF55BE">
          <w:rPr>
            <w:rStyle w:val="Hyperlink"/>
            <w:rFonts w:asciiTheme="minorHAnsi" w:hAnsiTheme="minorHAnsi" w:cstheme="minorHAnsi"/>
          </w:rPr>
          <w:t>recettes</w:t>
        </w:r>
        <w:r w:rsidR="00373F2A" w:rsidRPr="00815CFB">
          <w:rPr>
            <w:rStyle w:val="Hyperlink"/>
            <w:rFonts w:asciiTheme="minorHAnsi" w:hAnsiTheme="minorHAnsi" w:cstheme="minorHAnsi"/>
          </w:rPr>
          <w:t xml:space="preserve"> </w:t>
        </w:r>
        <w:r w:rsidR="00280F8D" w:rsidRPr="00280F8D">
          <w:rPr>
            <w:rStyle w:val="Hyperlink"/>
            <w:rFonts w:asciiTheme="minorHAnsi" w:hAnsiTheme="minorHAnsi" w:cstheme="minorHAnsi"/>
            <w:lang w:val="fr-FR"/>
          </w:rPr>
          <w:t>pétrolière</w:t>
        </w:r>
        <w:r w:rsidR="00280F8D">
          <w:rPr>
            <w:rStyle w:val="Hyperlink"/>
            <w:rFonts w:asciiTheme="minorHAnsi" w:hAnsiTheme="minorHAnsi" w:cstheme="minorHAnsi"/>
            <w:lang w:val="fr-FR"/>
          </w:rPr>
          <w:t xml:space="preserve">s </w:t>
        </w:r>
        <w:r w:rsidR="00373F2A" w:rsidRPr="00815CFB">
          <w:rPr>
            <w:rStyle w:val="Hyperlink"/>
            <w:rFonts w:asciiTheme="minorHAnsi" w:hAnsiTheme="minorHAnsi" w:cstheme="minorHAnsi"/>
          </w:rPr>
          <w:t xml:space="preserve">et du </w:t>
        </w:r>
        <w:r w:rsidR="00E55BD5" w:rsidRPr="00E55BD5">
          <w:rPr>
            <w:rStyle w:val="Hyperlink"/>
            <w:rFonts w:asciiTheme="minorHAnsi" w:hAnsiTheme="minorHAnsi" w:cstheme="minorHAnsi"/>
          </w:rPr>
          <w:t>gazière</w:t>
        </w:r>
        <w:r w:rsidR="006D1F87" w:rsidRPr="00815CFB">
          <w:rPr>
            <w:rStyle w:val="Hyperlink"/>
            <w:rFonts w:asciiTheme="minorHAnsi" w:hAnsiTheme="minorHAnsi" w:cstheme="minorHAnsi"/>
          </w:rPr>
          <w:t>…</w:t>
        </w:r>
        <w:r w:rsidR="00FF55BE">
          <w:rPr>
            <w:rStyle w:val="Hyperlink"/>
            <w:rFonts w:asciiTheme="minorHAnsi" w:hAnsiTheme="minorHAnsi" w:cstheme="minorHAnsi"/>
          </w:rPr>
          <w:t>….</w:t>
        </w:r>
        <w:r w:rsidR="006D1F87" w:rsidRPr="00815CFB">
          <w:rPr>
            <w:rStyle w:val="Hyperlink"/>
            <w:rFonts w:asciiTheme="minorHAnsi" w:hAnsiTheme="minorHAnsi" w:cstheme="minorHAnsi"/>
          </w:rPr>
          <w:t>………………………………………</w:t>
        </w:r>
        <w:r w:rsidR="00E76DC4">
          <w:rPr>
            <w:rStyle w:val="Hyperlink"/>
            <w:rFonts w:asciiTheme="minorHAnsi" w:hAnsiTheme="minorHAnsi" w:cstheme="minorHAnsi"/>
          </w:rPr>
          <w:t>……………………….</w:t>
        </w:r>
        <w:r w:rsidR="00373F2A" w:rsidRPr="00815CFB">
          <w:rPr>
            <w:rStyle w:val="Hyperlink"/>
            <w:rFonts w:asciiTheme="minorHAnsi" w:hAnsiTheme="minorHAnsi" w:cstheme="minorHAnsi"/>
            <w:webHidden/>
          </w:rPr>
          <w:fldChar w:fldCharType="begin"/>
        </w:r>
        <w:r w:rsidR="00373F2A" w:rsidRPr="00815CFB">
          <w:rPr>
            <w:rStyle w:val="Hyperlink"/>
            <w:rFonts w:asciiTheme="minorHAnsi" w:hAnsiTheme="minorHAnsi" w:cstheme="minorHAnsi"/>
            <w:webHidden/>
          </w:rPr>
          <w:instrText xml:space="preserve"> PAGEREF _Toc31787388 \h </w:instrText>
        </w:r>
        <w:r w:rsidR="00373F2A" w:rsidRPr="00815CFB">
          <w:rPr>
            <w:rStyle w:val="Hyperlink"/>
            <w:rFonts w:asciiTheme="minorHAnsi" w:hAnsiTheme="minorHAnsi" w:cstheme="minorHAnsi"/>
            <w:webHidden/>
          </w:rPr>
        </w:r>
        <w:r w:rsidR="00373F2A" w:rsidRPr="00815CFB">
          <w:rPr>
            <w:rStyle w:val="Hyperlink"/>
            <w:rFonts w:asciiTheme="minorHAnsi" w:hAnsiTheme="minorHAnsi" w:cstheme="minorHAnsi"/>
            <w:webHidden/>
          </w:rPr>
          <w:fldChar w:fldCharType="separate"/>
        </w:r>
        <w:r w:rsidR="008411F7">
          <w:rPr>
            <w:rStyle w:val="Hyperlink"/>
            <w:rFonts w:asciiTheme="minorHAnsi" w:hAnsiTheme="minorHAnsi" w:cstheme="minorHAnsi"/>
            <w:b/>
            <w:bCs/>
            <w:noProof/>
            <w:webHidden/>
          </w:rPr>
          <w:t>Error! Bookmark not defined.</w:t>
        </w:r>
        <w:r w:rsidR="00373F2A" w:rsidRPr="00815CFB">
          <w:rPr>
            <w:rStyle w:val="Hyperlink"/>
            <w:rFonts w:asciiTheme="minorHAnsi" w:hAnsiTheme="minorHAnsi" w:cstheme="minorHAnsi"/>
            <w:webHidden/>
          </w:rPr>
          <w:fldChar w:fldCharType="end"/>
        </w:r>
      </w:hyperlink>
    </w:p>
    <w:p w14:paraId="4BB23D2C" w14:textId="3A8553F7" w:rsidR="00373F2A" w:rsidRPr="00815CFB" w:rsidRDefault="005C6F97" w:rsidP="00373F2A">
      <w:pPr>
        <w:pStyle w:val="TableofFigures"/>
        <w:rPr>
          <w:rFonts w:asciiTheme="minorHAnsi" w:hAnsiTheme="minorHAnsi" w:cstheme="minorHAnsi"/>
          <w:bCs/>
        </w:rPr>
      </w:pPr>
      <w:hyperlink r:id="rId17" w:anchor="_Toc31787389" w:history="1">
        <w:r w:rsidR="00373F2A" w:rsidRPr="00815CFB">
          <w:rPr>
            <w:rStyle w:val="Hyperlink"/>
            <w:rFonts w:asciiTheme="minorHAnsi" w:hAnsiTheme="minorHAnsi" w:cstheme="minorHAnsi"/>
          </w:rPr>
          <w:t>Encadré 3 : Approche en cascade dans le secteur de l'énergie</w:t>
        </w:r>
        <w:r w:rsidR="006D1F87" w:rsidRPr="00815CFB">
          <w:rPr>
            <w:rStyle w:val="Hyperlink"/>
            <w:rFonts w:asciiTheme="minorHAnsi" w:hAnsiTheme="minorHAnsi" w:cstheme="minorHAnsi"/>
            <w:webHidden/>
          </w:rPr>
          <w:t>…………………………………………...</w:t>
        </w:r>
        <w:r w:rsidR="00AF599B" w:rsidRPr="00815CFB">
          <w:rPr>
            <w:rStyle w:val="Hyperlink"/>
            <w:rFonts w:asciiTheme="minorHAnsi" w:hAnsiTheme="minorHAnsi" w:cstheme="minorHAnsi"/>
            <w:webHidden/>
          </w:rPr>
          <w:t>.</w:t>
        </w:r>
        <w:r w:rsidR="00E76DC4">
          <w:rPr>
            <w:rStyle w:val="Hyperlink"/>
            <w:rFonts w:asciiTheme="minorHAnsi" w:hAnsiTheme="minorHAnsi" w:cstheme="minorHAnsi"/>
            <w:webHidden/>
          </w:rPr>
          <w:t>..................</w:t>
        </w:r>
        <w:r w:rsidR="00847CAB">
          <w:rPr>
            <w:rStyle w:val="Hyperlink"/>
            <w:rFonts w:asciiTheme="minorHAnsi" w:hAnsiTheme="minorHAnsi" w:cstheme="minorHAnsi"/>
            <w:webHidden/>
          </w:rPr>
          <w:t>.</w:t>
        </w:r>
        <w:r w:rsidR="00373F2A" w:rsidRPr="00815CFB">
          <w:rPr>
            <w:rStyle w:val="Hyperlink"/>
            <w:rFonts w:asciiTheme="minorHAnsi" w:hAnsiTheme="minorHAnsi" w:cstheme="minorHAnsi"/>
            <w:webHidden/>
          </w:rPr>
          <w:fldChar w:fldCharType="begin"/>
        </w:r>
        <w:r w:rsidR="00373F2A" w:rsidRPr="00815CFB">
          <w:rPr>
            <w:rStyle w:val="Hyperlink"/>
            <w:rFonts w:asciiTheme="minorHAnsi" w:hAnsiTheme="minorHAnsi" w:cstheme="minorHAnsi"/>
            <w:webHidden/>
          </w:rPr>
          <w:instrText xml:space="preserve"> PAGEREF _Toc31787389 \h </w:instrText>
        </w:r>
        <w:r w:rsidR="00373F2A" w:rsidRPr="00815CFB">
          <w:rPr>
            <w:rStyle w:val="Hyperlink"/>
            <w:rFonts w:asciiTheme="minorHAnsi" w:hAnsiTheme="minorHAnsi" w:cstheme="minorHAnsi"/>
            <w:webHidden/>
          </w:rPr>
        </w:r>
        <w:r w:rsidR="00373F2A" w:rsidRPr="00815CFB">
          <w:rPr>
            <w:rStyle w:val="Hyperlink"/>
            <w:rFonts w:asciiTheme="minorHAnsi" w:hAnsiTheme="minorHAnsi" w:cstheme="minorHAnsi"/>
            <w:webHidden/>
          </w:rPr>
          <w:fldChar w:fldCharType="separate"/>
        </w:r>
        <w:r w:rsidR="008411F7">
          <w:rPr>
            <w:rStyle w:val="Hyperlink"/>
            <w:rFonts w:asciiTheme="minorHAnsi" w:hAnsiTheme="minorHAnsi" w:cstheme="minorHAnsi"/>
            <w:b/>
            <w:bCs/>
            <w:noProof/>
            <w:webHidden/>
          </w:rPr>
          <w:t>Error! Bookmark not defined.</w:t>
        </w:r>
        <w:r w:rsidR="00373F2A" w:rsidRPr="00815CFB">
          <w:rPr>
            <w:rStyle w:val="Hyperlink"/>
            <w:rFonts w:asciiTheme="minorHAnsi" w:hAnsiTheme="minorHAnsi" w:cstheme="minorHAnsi"/>
            <w:webHidden/>
          </w:rPr>
          <w:fldChar w:fldCharType="end"/>
        </w:r>
      </w:hyperlink>
    </w:p>
    <w:p w14:paraId="0FE1A312" w14:textId="6043EEA2" w:rsidR="00373F2A" w:rsidRPr="00815CFB" w:rsidRDefault="005C6F97" w:rsidP="00373F2A">
      <w:pPr>
        <w:pStyle w:val="TableofFigures"/>
        <w:rPr>
          <w:rFonts w:asciiTheme="minorHAnsi" w:hAnsiTheme="minorHAnsi" w:cstheme="minorHAnsi"/>
          <w:bCs/>
        </w:rPr>
      </w:pPr>
      <w:hyperlink r:id="rId18" w:anchor="_Toc31787390" w:history="1">
        <w:r w:rsidR="00373F2A" w:rsidRPr="00815CFB">
          <w:rPr>
            <w:rStyle w:val="Hyperlink"/>
            <w:rFonts w:asciiTheme="minorHAnsi" w:hAnsiTheme="minorHAnsi" w:cstheme="minorHAnsi"/>
          </w:rPr>
          <w:t xml:space="preserve">Encadré 4 : La perspective du genre dans le </w:t>
        </w:r>
        <w:r w:rsidR="00612FF9">
          <w:rPr>
            <w:rStyle w:val="Hyperlink"/>
            <w:rFonts w:asciiTheme="minorHAnsi" w:hAnsiTheme="minorHAnsi" w:cstheme="minorHAnsi"/>
          </w:rPr>
          <w:t>CPP</w:t>
        </w:r>
        <w:r w:rsidR="00373F2A" w:rsidRPr="00815CFB">
          <w:rPr>
            <w:rStyle w:val="Hyperlink"/>
            <w:rFonts w:asciiTheme="minorHAnsi" w:hAnsiTheme="minorHAnsi" w:cstheme="minorHAnsi"/>
          </w:rPr>
          <w:t xml:space="preserve"> Sénégal</w:t>
        </w:r>
        <w:r w:rsidR="00737CAB" w:rsidRPr="00815CFB">
          <w:rPr>
            <w:rStyle w:val="Hyperlink"/>
            <w:rFonts w:asciiTheme="minorHAnsi" w:hAnsiTheme="minorHAnsi" w:cstheme="minorHAnsi"/>
            <w:webHidden/>
          </w:rPr>
          <w:t>…</w:t>
        </w:r>
        <w:r w:rsidR="009F373F">
          <w:rPr>
            <w:rStyle w:val="Hyperlink"/>
            <w:rFonts w:asciiTheme="minorHAnsi" w:hAnsiTheme="minorHAnsi" w:cstheme="minorHAnsi"/>
            <w:webHidden/>
          </w:rPr>
          <w:t>…..</w:t>
        </w:r>
        <w:r w:rsidR="00737CAB" w:rsidRPr="00815CFB">
          <w:rPr>
            <w:rStyle w:val="Hyperlink"/>
            <w:rFonts w:asciiTheme="minorHAnsi" w:hAnsiTheme="minorHAnsi" w:cstheme="minorHAnsi"/>
            <w:webHidden/>
          </w:rPr>
          <w:t>…………………………………………</w:t>
        </w:r>
        <w:r w:rsidR="00E76DC4">
          <w:rPr>
            <w:rStyle w:val="Hyperlink"/>
            <w:rFonts w:asciiTheme="minorHAnsi" w:hAnsiTheme="minorHAnsi" w:cstheme="minorHAnsi"/>
            <w:webHidden/>
          </w:rPr>
          <w:t>…………………….</w:t>
        </w:r>
        <w:r w:rsidR="00847CAB">
          <w:rPr>
            <w:rStyle w:val="Hyperlink"/>
            <w:rFonts w:asciiTheme="minorHAnsi" w:hAnsiTheme="minorHAnsi" w:cstheme="minorHAnsi"/>
            <w:webHidden/>
          </w:rPr>
          <w:t>.</w:t>
        </w:r>
        <w:r w:rsidR="00373F2A" w:rsidRPr="00815CFB">
          <w:rPr>
            <w:rStyle w:val="Hyperlink"/>
            <w:rFonts w:asciiTheme="minorHAnsi" w:hAnsiTheme="minorHAnsi" w:cstheme="minorHAnsi"/>
            <w:webHidden/>
          </w:rPr>
          <w:fldChar w:fldCharType="begin"/>
        </w:r>
        <w:r w:rsidR="00373F2A" w:rsidRPr="00815CFB">
          <w:rPr>
            <w:rStyle w:val="Hyperlink"/>
            <w:rFonts w:asciiTheme="minorHAnsi" w:hAnsiTheme="minorHAnsi" w:cstheme="minorHAnsi"/>
            <w:webHidden/>
          </w:rPr>
          <w:instrText xml:space="preserve"> PAGEREF _Toc31787390 \h </w:instrText>
        </w:r>
        <w:r w:rsidR="00373F2A" w:rsidRPr="00815CFB">
          <w:rPr>
            <w:rStyle w:val="Hyperlink"/>
            <w:rFonts w:asciiTheme="minorHAnsi" w:hAnsiTheme="minorHAnsi" w:cstheme="minorHAnsi"/>
            <w:webHidden/>
          </w:rPr>
        </w:r>
        <w:r w:rsidR="00373F2A" w:rsidRPr="00815CFB">
          <w:rPr>
            <w:rStyle w:val="Hyperlink"/>
            <w:rFonts w:asciiTheme="minorHAnsi" w:hAnsiTheme="minorHAnsi" w:cstheme="minorHAnsi"/>
            <w:webHidden/>
          </w:rPr>
          <w:fldChar w:fldCharType="separate"/>
        </w:r>
        <w:r w:rsidR="008411F7">
          <w:rPr>
            <w:rStyle w:val="Hyperlink"/>
            <w:rFonts w:asciiTheme="minorHAnsi" w:hAnsiTheme="minorHAnsi" w:cstheme="minorHAnsi"/>
            <w:b/>
            <w:bCs/>
            <w:noProof/>
            <w:webHidden/>
          </w:rPr>
          <w:t>Error! Bookmark not defined.</w:t>
        </w:r>
        <w:r w:rsidR="00373F2A" w:rsidRPr="00815CFB">
          <w:rPr>
            <w:rStyle w:val="Hyperlink"/>
            <w:rFonts w:asciiTheme="minorHAnsi" w:hAnsiTheme="minorHAnsi" w:cstheme="minorHAnsi"/>
            <w:webHidden/>
          </w:rPr>
          <w:fldChar w:fldCharType="end"/>
        </w:r>
      </w:hyperlink>
    </w:p>
    <w:p w14:paraId="5E399419" w14:textId="0BCB7FB3" w:rsidR="00373F2A" w:rsidRPr="00815CFB" w:rsidRDefault="005C6F97" w:rsidP="00373F2A">
      <w:pPr>
        <w:pStyle w:val="TableofFigures"/>
        <w:rPr>
          <w:rFonts w:asciiTheme="minorHAnsi" w:hAnsiTheme="minorHAnsi" w:cstheme="minorHAnsi"/>
          <w:bCs/>
        </w:rPr>
      </w:pPr>
      <w:hyperlink r:id="rId19" w:anchor="_Toc31787391" w:history="1">
        <w:r w:rsidR="00373F2A" w:rsidRPr="00815CFB">
          <w:rPr>
            <w:rStyle w:val="Hyperlink"/>
            <w:rFonts w:asciiTheme="minorHAnsi" w:hAnsiTheme="minorHAnsi" w:cstheme="minorHAnsi"/>
          </w:rPr>
          <w:t>Encadré 5 : Foc</w:t>
        </w:r>
        <w:r w:rsidR="009F373F">
          <w:rPr>
            <w:rStyle w:val="Hyperlink"/>
            <w:rFonts w:asciiTheme="minorHAnsi" w:hAnsiTheme="minorHAnsi" w:cstheme="minorHAnsi"/>
          </w:rPr>
          <w:t>alisation</w:t>
        </w:r>
        <w:r w:rsidR="00373F2A" w:rsidRPr="00815CFB">
          <w:rPr>
            <w:rStyle w:val="Hyperlink"/>
            <w:rFonts w:asciiTheme="minorHAnsi" w:hAnsiTheme="minorHAnsi" w:cstheme="minorHAnsi"/>
          </w:rPr>
          <w:t xml:space="preserve"> numérique du </w:t>
        </w:r>
        <w:r w:rsidR="00612FF9">
          <w:rPr>
            <w:rStyle w:val="Hyperlink"/>
            <w:rFonts w:asciiTheme="minorHAnsi" w:hAnsiTheme="minorHAnsi" w:cstheme="minorHAnsi"/>
          </w:rPr>
          <w:t>CPP</w:t>
        </w:r>
        <w:r w:rsidR="00373F2A" w:rsidRPr="00815CFB">
          <w:rPr>
            <w:rStyle w:val="Hyperlink"/>
            <w:rFonts w:asciiTheme="minorHAnsi" w:hAnsiTheme="minorHAnsi" w:cstheme="minorHAnsi"/>
          </w:rPr>
          <w:t xml:space="preserve"> Sénégal</w:t>
        </w:r>
        <w:r w:rsidR="00737CAB" w:rsidRPr="00815CFB">
          <w:rPr>
            <w:rStyle w:val="Hyperlink"/>
            <w:rFonts w:asciiTheme="minorHAnsi" w:hAnsiTheme="minorHAnsi" w:cstheme="minorHAnsi"/>
            <w:webHidden/>
          </w:rPr>
          <w:t>…………………………………………………………...</w:t>
        </w:r>
        <w:r w:rsidR="00E76DC4">
          <w:rPr>
            <w:rStyle w:val="Hyperlink"/>
            <w:rFonts w:asciiTheme="minorHAnsi" w:hAnsiTheme="minorHAnsi" w:cstheme="minorHAnsi"/>
            <w:webHidden/>
          </w:rPr>
          <w:t>.......</w:t>
        </w:r>
        <w:r w:rsidR="001773B0">
          <w:rPr>
            <w:rStyle w:val="Hyperlink"/>
            <w:rFonts w:asciiTheme="minorHAnsi" w:hAnsiTheme="minorHAnsi" w:cstheme="minorHAnsi"/>
            <w:webHidden/>
          </w:rPr>
          <w:t>.</w:t>
        </w:r>
        <w:r w:rsidR="00E76DC4">
          <w:rPr>
            <w:rStyle w:val="Hyperlink"/>
            <w:rFonts w:asciiTheme="minorHAnsi" w:hAnsiTheme="minorHAnsi" w:cstheme="minorHAnsi"/>
            <w:webHidden/>
          </w:rPr>
          <w:t>...........</w:t>
        </w:r>
        <w:r w:rsidR="00847CAB">
          <w:rPr>
            <w:rStyle w:val="Hyperlink"/>
            <w:rFonts w:asciiTheme="minorHAnsi" w:hAnsiTheme="minorHAnsi" w:cstheme="minorHAnsi"/>
            <w:webHidden/>
          </w:rPr>
          <w:t>.</w:t>
        </w:r>
        <w:r w:rsidR="00373F2A" w:rsidRPr="00815CFB">
          <w:rPr>
            <w:rStyle w:val="Hyperlink"/>
            <w:rFonts w:asciiTheme="minorHAnsi" w:hAnsiTheme="minorHAnsi" w:cstheme="minorHAnsi"/>
            <w:webHidden/>
          </w:rPr>
          <w:fldChar w:fldCharType="begin"/>
        </w:r>
        <w:r w:rsidR="00373F2A" w:rsidRPr="00815CFB">
          <w:rPr>
            <w:rStyle w:val="Hyperlink"/>
            <w:rFonts w:asciiTheme="minorHAnsi" w:hAnsiTheme="minorHAnsi" w:cstheme="minorHAnsi"/>
            <w:webHidden/>
          </w:rPr>
          <w:instrText xml:space="preserve"> PAGEREF _Toc31787391 \h </w:instrText>
        </w:r>
        <w:r w:rsidR="00373F2A" w:rsidRPr="00815CFB">
          <w:rPr>
            <w:rStyle w:val="Hyperlink"/>
            <w:rFonts w:asciiTheme="minorHAnsi" w:hAnsiTheme="minorHAnsi" w:cstheme="minorHAnsi"/>
            <w:webHidden/>
          </w:rPr>
        </w:r>
        <w:r w:rsidR="00373F2A" w:rsidRPr="00815CFB">
          <w:rPr>
            <w:rStyle w:val="Hyperlink"/>
            <w:rFonts w:asciiTheme="minorHAnsi" w:hAnsiTheme="minorHAnsi" w:cstheme="minorHAnsi"/>
            <w:webHidden/>
          </w:rPr>
          <w:fldChar w:fldCharType="separate"/>
        </w:r>
        <w:r w:rsidR="008411F7">
          <w:rPr>
            <w:rStyle w:val="Hyperlink"/>
            <w:rFonts w:asciiTheme="minorHAnsi" w:hAnsiTheme="minorHAnsi" w:cstheme="minorHAnsi"/>
            <w:b/>
            <w:bCs/>
            <w:noProof/>
            <w:webHidden/>
          </w:rPr>
          <w:t>Error! Bookmark not defined.</w:t>
        </w:r>
        <w:r w:rsidR="00373F2A" w:rsidRPr="00815CFB">
          <w:rPr>
            <w:rStyle w:val="Hyperlink"/>
            <w:rFonts w:asciiTheme="minorHAnsi" w:hAnsiTheme="minorHAnsi" w:cstheme="minorHAnsi"/>
            <w:webHidden/>
          </w:rPr>
          <w:fldChar w:fldCharType="end"/>
        </w:r>
      </w:hyperlink>
    </w:p>
    <w:p w14:paraId="61F36383" w14:textId="647A198D" w:rsidR="00373F2A" w:rsidRPr="00815CFB" w:rsidRDefault="005C6F97" w:rsidP="00373F2A">
      <w:pPr>
        <w:pStyle w:val="TableofFigures"/>
        <w:rPr>
          <w:rFonts w:asciiTheme="minorHAnsi" w:hAnsiTheme="minorHAnsi" w:cstheme="minorHAnsi"/>
          <w:bCs/>
        </w:rPr>
      </w:pPr>
      <w:hyperlink r:id="rId20" w:anchor="_Toc31787392" w:history="1">
        <w:r w:rsidR="00373F2A" w:rsidRPr="00815CFB">
          <w:rPr>
            <w:rStyle w:val="Hyperlink"/>
            <w:rFonts w:asciiTheme="minorHAnsi" w:hAnsiTheme="minorHAnsi" w:cstheme="minorHAnsi"/>
          </w:rPr>
          <w:t xml:space="preserve">Encadré 6 : </w:t>
        </w:r>
        <w:r w:rsidR="001773B0">
          <w:rPr>
            <w:rStyle w:val="Hyperlink"/>
            <w:rFonts w:asciiTheme="minorHAnsi" w:hAnsiTheme="minorHAnsi" w:cstheme="minorHAnsi"/>
          </w:rPr>
          <w:t>Objectif</w:t>
        </w:r>
        <w:r w:rsidR="00373F2A" w:rsidRPr="00815CFB">
          <w:rPr>
            <w:rStyle w:val="Hyperlink"/>
            <w:rFonts w:asciiTheme="minorHAnsi" w:hAnsiTheme="minorHAnsi" w:cstheme="minorHAnsi"/>
          </w:rPr>
          <w:t xml:space="preserve"> Climat </w:t>
        </w:r>
        <w:r w:rsidR="001773B0">
          <w:rPr>
            <w:rStyle w:val="Hyperlink"/>
            <w:rFonts w:asciiTheme="minorHAnsi" w:hAnsiTheme="minorHAnsi" w:cstheme="minorHAnsi"/>
          </w:rPr>
          <w:t xml:space="preserve">dans </w:t>
        </w:r>
        <w:r w:rsidR="00373F2A" w:rsidRPr="00815CFB">
          <w:rPr>
            <w:rStyle w:val="Hyperlink"/>
            <w:rFonts w:asciiTheme="minorHAnsi" w:hAnsiTheme="minorHAnsi" w:cstheme="minorHAnsi"/>
          </w:rPr>
          <w:t xml:space="preserve">le </w:t>
        </w:r>
        <w:r w:rsidR="00612FF9">
          <w:rPr>
            <w:rStyle w:val="Hyperlink"/>
            <w:rFonts w:asciiTheme="minorHAnsi" w:hAnsiTheme="minorHAnsi" w:cstheme="minorHAnsi"/>
          </w:rPr>
          <w:t>CPP</w:t>
        </w:r>
        <w:r w:rsidR="00373F2A" w:rsidRPr="00815CFB">
          <w:rPr>
            <w:rStyle w:val="Hyperlink"/>
            <w:rFonts w:asciiTheme="minorHAnsi" w:hAnsiTheme="minorHAnsi" w:cstheme="minorHAnsi"/>
          </w:rPr>
          <w:t xml:space="preserve"> du Sénégal</w:t>
        </w:r>
        <w:r w:rsidR="00737CAB" w:rsidRPr="00815CFB">
          <w:rPr>
            <w:rStyle w:val="Hyperlink"/>
            <w:rFonts w:asciiTheme="minorHAnsi" w:hAnsiTheme="minorHAnsi" w:cstheme="minorHAnsi"/>
            <w:webHidden/>
          </w:rPr>
          <w:t>………………</w:t>
        </w:r>
        <w:r w:rsidR="001773B0">
          <w:rPr>
            <w:rStyle w:val="Hyperlink"/>
            <w:rFonts w:asciiTheme="minorHAnsi" w:hAnsiTheme="minorHAnsi" w:cstheme="minorHAnsi"/>
            <w:webHidden/>
          </w:rPr>
          <w:t>…</w:t>
        </w:r>
        <w:r w:rsidR="00737CAB" w:rsidRPr="00815CFB">
          <w:rPr>
            <w:rStyle w:val="Hyperlink"/>
            <w:rFonts w:asciiTheme="minorHAnsi" w:hAnsiTheme="minorHAnsi" w:cstheme="minorHAnsi"/>
            <w:webHidden/>
          </w:rPr>
          <w:t>…………………………………..</w:t>
        </w:r>
        <w:r w:rsidR="00AF599B" w:rsidRPr="00815CFB">
          <w:rPr>
            <w:rStyle w:val="Hyperlink"/>
            <w:rFonts w:asciiTheme="minorHAnsi" w:hAnsiTheme="minorHAnsi" w:cstheme="minorHAnsi"/>
            <w:webHidden/>
          </w:rPr>
          <w:t>.</w:t>
        </w:r>
        <w:r w:rsidR="00E76DC4">
          <w:rPr>
            <w:rStyle w:val="Hyperlink"/>
            <w:rFonts w:asciiTheme="minorHAnsi" w:hAnsiTheme="minorHAnsi" w:cstheme="minorHAnsi"/>
            <w:webHidden/>
          </w:rPr>
          <w:t>.........................</w:t>
        </w:r>
        <w:r w:rsidR="00DA430A">
          <w:rPr>
            <w:rStyle w:val="Hyperlink"/>
            <w:rFonts w:asciiTheme="minorHAnsi" w:hAnsiTheme="minorHAnsi" w:cstheme="minorHAnsi"/>
            <w:webHidden/>
          </w:rPr>
          <w:t>.</w:t>
        </w:r>
        <w:r w:rsidR="00847CAB">
          <w:rPr>
            <w:rStyle w:val="Hyperlink"/>
            <w:rFonts w:asciiTheme="minorHAnsi" w:hAnsiTheme="minorHAnsi" w:cstheme="minorHAnsi"/>
            <w:webHidden/>
          </w:rPr>
          <w:t>.</w:t>
        </w:r>
        <w:r w:rsidR="00373F2A" w:rsidRPr="00815CFB">
          <w:rPr>
            <w:rStyle w:val="Hyperlink"/>
            <w:rFonts w:asciiTheme="minorHAnsi" w:hAnsiTheme="minorHAnsi" w:cstheme="minorHAnsi"/>
            <w:webHidden/>
          </w:rPr>
          <w:fldChar w:fldCharType="begin"/>
        </w:r>
        <w:r w:rsidR="00373F2A" w:rsidRPr="00815CFB">
          <w:rPr>
            <w:rStyle w:val="Hyperlink"/>
            <w:rFonts w:asciiTheme="minorHAnsi" w:hAnsiTheme="minorHAnsi" w:cstheme="minorHAnsi"/>
            <w:webHidden/>
          </w:rPr>
          <w:instrText xml:space="preserve"> PAGEREF _Toc31787392 \h </w:instrText>
        </w:r>
        <w:r w:rsidR="00373F2A" w:rsidRPr="00815CFB">
          <w:rPr>
            <w:rStyle w:val="Hyperlink"/>
            <w:rFonts w:asciiTheme="minorHAnsi" w:hAnsiTheme="minorHAnsi" w:cstheme="minorHAnsi"/>
            <w:webHidden/>
          </w:rPr>
        </w:r>
        <w:r w:rsidR="00373F2A" w:rsidRPr="00815CFB">
          <w:rPr>
            <w:rStyle w:val="Hyperlink"/>
            <w:rFonts w:asciiTheme="minorHAnsi" w:hAnsiTheme="minorHAnsi" w:cstheme="minorHAnsi"/>
            <w:webHidden/>
          </w:rPr>
          <w:fldChar w:fldCharType="separate"/>
        </w:r>
        <w:r w:rsidR="008411F7">
          <w:rPr>
            <w:rStyle w:val="Hyperlink"/>
            <w:rFonts w:asciiTheme="minorHAnsi" w:hAnsiTheme="minorHAnsi" w:cstheme="minorHAnsi"/>
            <w:b/>
            <w:bCs/>
            <w:noProof/>
            <w:webHidden/>
          </w:rPr>
          <w:t>Error! Bookmark not defined.</w:t>
        </w:r>
        <w:r w:rsidR="00373F2A" w:rsidRPr="00815CFB">
          <w:rPr>
            <w:rStyle w:val="Hyperlink"/>
            <w:rFonts w:asciiTheme="minorHAnsi" w:hAnsiTheme="minorHAnsi" w:cstheme="minorHAnsi"/>
            <w:webHidden/>
          </w:rPr>
          <w:fldChar w:fldCharType="end"/>
        </w:r>
      </w:hyperlink>
    </w:p>
    <w:p w14:paraId="513D9006" w14:textId="77777777" w:rsidR="00373F2A" w:rsidRDefault="00373F2A" w:rsidP="00373F2A">
      <w:pPr>
        <w:autoSpaceDE w:val="0"/>
        <w:autoSpaceDN w:val="0"/>
        <w:adjustRightInd w:val="0"/>
        <w:spacing w:before="120"/>
        <w:outlineLvl w:val="1"/>
        <w:rPr>
          <w:rFonts w:asciiTheme="minorHAnsi" w:eastAsiaTheme="minorEastAsia" w:hAnsiTheme="minorHAnsi" w:cstheme="minorHAnsi"/>
          <w:b/>
          <w:bCs/>
          <w:color w:val="000000"/>
          <w:sz w:val="22"/>
          <w:szCs w:val="22"/>
          <w:highlight w:val="lightGray"/>
        </w:rPr>
      </w:pPr>
      <w:r w:rsidRPr="00815CFB">
        <w:rPr>
          <w:rFonts w:asciiTheme="minorHAnsi" w:eastAsiaTheme="minorEastAsia" w:hAnsiTheme="minorHAnsi" w:cstheme="minorHAnsi"/>
          <w:b/>
          <w:bCs/>
          <w:color w:val="000000"/>
          <w:sz w:val="22"/>
          <w:szCs w:val="22"/>
          <w:highlight w:val="lightGray"/>
        </w:rPr>
        <w:fldChar w:fldCharType="end"/>
      </w:r>
    </w:p>
    <w:p w14:paraId="41CB248D" w14:textId="77777777" w:rsidR="00373F2A" w:rsidRPr="00437AD1" w:rsidRDefault="00373F2A" w:rsidP="00373F2A"/>
    <w:p w14:paraId="33B88AC0" w14:textId="2945FE0E" w:rsidR="00950F6F" w:rsidRPr="00950F6F" w:rsidRDefault="00950F6F" w:rsidP="00950F6F">
      <w:pPr>
        <w:spacing w:after="160" w:line="259" w:lineRule="auto"/>
        <w:rPr>
          <w:rFonts w:asciiTheme="minorHAnsi" w:eastAsiaTheme="minorEastAsia" w:hAnsiTheme="minorHAnsi" w:cstheme="minorHAnsi"/>
          <w:b/>
          <w:bCs/>
          <w:color w:val="000000"/>
          <w:sz w:val="18"/>
          <w:szCs w:val="18"/>
          <w:lang w:val="fr-FR"/>
        </w:rPr>
      </w:pPr>
    </w:p>
    <w:p w14:paraId="6CBAA5CF" w14:textId="77777777" w:rsidR="00A91698" w:rsidRPr="00D05384" w:rsidRDefault="00A91698" w:rsidP="00F02FBE">
      <w:pPr>
        <w:widowControl w:val="0"/>
        <w:autoSpaceDE w:val="0"/>
        <w:autoSpaceDN w:val="0"/>
        <w:adjustRightInd w:val="0"/>
        <w:jc w:val="center"/>
        <w:rPr>
          <w:rFonts w:asciiTheme="minorHAnsi" w:eastAsiaTheme="minorEastAsia" w:hAnsiTheme="minorHAnsi" w:cstheme="minorHAnsi"/>
          <w:b/>
          <w:bCs/>
          <w:caps/>
          <w:color w:val="000000"/>
          <w:sz w:val="22"/>
          <w:szCs w:val="22"/>
        </w:rPr>
        <w:sectPr w:rsidR="00A91698" w:rsidRPr="00D05384" w:rsidSect="00815CFB">
          <w:headerReference w:type="even" r:id="rId21"/>
          <w:headerReference w:type="default" r:id="rId22"/>
          <w:footerReference w:type="default" r:id="rId23"/>
          <w:headerReference w:type="first" r:id="rId24"/>
          <w:footerReference w:type="first" r:id="rId25"/>
          <w:pgSz w:w="12240" w:h="15840"/>
          <w:pgMar w:top="1440" w:right="1080" w:bottom="1440" w:left="1080" w:header="397" w:footer="720" w:gutter="0"/>
          <w:pgNumType w:fmt="lowerRoman" w:start="1"/>
          <w:cols w:space="720"/>
          <w:docGrid w:linePitch="360"/>
        </w:sectPr>
      </w:pPr>
    </w:p>
    <w:p w14:paraId="27099325" w14:textId="3AC683CA" w:rsidR="00207AB8" w:rsidRPr="00A25367" w:rsidRDefault="00207AB8" w:rsidP="00F02FBE">
      <w:pPr>
        <w:widowControl w:val="0"/>
        <w:autoSpaceDE w:val="0"/>
        <w:autoSpaceDN w:val="0"/>
        <w:adjustRightInd w:val="0"/>
        <w:jc w:val="center"/>
        <w:rPr>
          <w:rFonts w:asciiTheme="minorHAnsi" w:eastAsiaTheme="minorEastAsia" w:hAnsiTheme="minorHAnsi" w:cstheme="minorHAnsi"/>
          <w:b/>
          <w:bCs/>
          <w:caps/>
          <w:color w:val="000000"/>
          <w:sz w:val="22"/>
          <w:szCs w:val="22"/>
          <w:lang w:val="fr-FR"/>
        </w:rPr>
      </w:pPr>
      <w:r w:rsidRPr="00A25367">
        <w:rPr>
          <w:rFonts w:asciiTheme="minorHAnsi" w:eastAsiaTheme="minorEastAsia" w:hAnsiTheme="minorHAnsi" w:cstheme="minorHAnsi"/>
          <w:b/>
          <w:bCs/>
          <w:caps/>
          <w:color w:val="000000"/>
          <w:sz w:val="22"/>
          <w:szCs w:val="22"/>
          <w:lang w:val="fr-FR"/>
        </w:rPr>
        <w:lastRenderedPageBreak/>
        <w:t xml:space="preserve">cadre de partenariat </w:t>
      </w:r>
      <w:r w:rsidR="00A25367">
        <w:rPr>
          <w:rFonts w:asciiTheme="minorHAnsi" w:eastAsiaTheme="minorEastAsia" w:hAnsiTheme="minorHAnsi" w:cstheme="minorHAnsi"/>
          <w:b/>
          <w:bCs/>
          <w:caps/>
          <w:color w:val="000000"/>
          <w:sz w:val="22"/>
          <w:szCs w:val="22"/>
          <w:lang w:val="fr-FR"/>
        </w:rPr>
        <w:t xml:space="preserve">pays </w:t>
      </w:r>
      <w:r w:rsidR="00E95980" w:rsidRPr="00A25367">
        <w:rPr>
          <w:rFonts w:asciiTheme="minorHAnsi" w:eastAsiaTheme="minorEastAsia" w:hAnsiTheme="minorHAnsi" w:cstheme="minorHAnsi"/>
          <w:b/>
          <w:bCs/>
          <w:caps/>
          <w:color w:val="000000"/>
          <w:sz w:val="22"/>
          <w:szCs w:val="22"/>
          <w:lang w:val="fr-FR"/>
        </w:rPr>
        <w:t xml:space="preserve">exercices </w:t>
      </w:r>
      <w:r w:rsidR="00A25367">
        <w:rPr>
          <w:rFonts w:asciiTheme="minorHAnsi" w:eastAsiaTheme="minorEastAsia" w:hAnsiTheme="minorHAnsi" w:cstheme="minorHAnsi"/>
          <w:b/>
          <w:bCs/>
          <w:caps/>
          <w:color w:val="000000"/>
          <w:sz w:val="22"/>
          <w:szCs w:val="22"/>
          <w:lang w:val="fr-FR"/>
        </w:rPr>
        <w:t>20</w:t>
      </w:r>
      <w:r w:rsidR="00E95980" w:rsidRPr="00A25367">
        <w:rPr>
          <w:rFonts w:asciiTheme="minorHAnsi" w:eastAsiaTheme="minorEastAsia" w:hAnsiTheme="minorHAnsi" w:cstheme="minorHAnsi"/>
          <w:b/>
          <w:bCs/>
          <w:caps/>
          <w:color w:val="000000"/>
          <w:sz w:val="22"/>
          <w:szCs w:val="22"/>
          <w:lang w:val="fr-FR"/>
        </w:rPr>
        <w:t>20</w:t>
      </w:r>
      <w:r w:rsidR="00A25367">
        <w:rPr>
          <w:rFonts w:asciiTheme="minorHAnsi" w:eastAsiaTheme="minorEastAsia" w:hAnsiTheme="minorHAnsi" w:cstheme="minorHAnsi"/>
          <w:b/>
          <w:bCs/>
          <w:caps/>
          <w:color w:val="000000"/>
          <w:sz w:val="22"/>
          <w:szCs w:val="22"/>
          <w:lang w:val="fr-FR"/>
        </w:rPr>
        <w:t>-20</w:t>
      </w:r>
      <w:r w:rsidR="00E95980" w:rsidRPr="00A25367">
        <w:rPr>
          <w:rFonts w:asciiTheme="minorHAnsi" w:eastAsiaTheme="minorEastAsia" w:hAnsiTheme="minorHAnsi" w:cstheme="minorHAnsi"/>
          <w:b/>
          <w:bCs/>
          <w:caps/>
          <w:color w:val="000000"/>
          <w:sz w:val="22"/>
          <w:szCs w:val="22"/>
          <w:lang w:val="fr-FR"/>
        </w:rPr>
        <w:t>24</w:t>
      </w:r>
    </w:p>
    <w:p w14:paraId="5269EF9A" w14:textId="2C01C9F1" w:rsidR="0057674E" w:rsidRPr="0057674E" w:rsidRDefault="00207AB8" w:rsidP="0057674E">
      <w:pPr>
        <w:autoSpaceDE w:val="0"/>
        <w:autoSpaceDN w:val="0"/>
        <w:adjustRightInd w:val="0"/>
        <w:jc w:val="center"/>
        <w:outlineLvl w:val="1"/>
        <w:rPr>
          <w:rFonts w:asciiTheme="minorHAnsi" w:eastAsiaTheme="minorEastAsia" w:hAnsiTheme="minorHAnsi" w:cstheme="minorHAnsi"/>
          <w:b/>
          <w:bCs/>
          <w:caps/>
          <w:color w:val="000000"/>
          <w:sz w:val="22"/>
          <w:szCs w:val="22"/>
          <w:lang w:val="fr-FR"/>
        </w:rPr>
      </w:pPr>
      <w:r w:rsidRPr="00A25367">
        <w:rPr>
          <w:rFonts w:asciiTheme="minorHAnsi" w:eastAsiaTheme="minorEastAsia" w:hAnsiTheme="minorHAnsi" w:cstheme="minorHAnsi"/>
          <w:b/>
          <w:bCs/>
          <w:caps/>
          <w:color w:val="000000"/>
          <w:sz w:val="22"/>
          <w:szCs w:val="22"/>
          <w:lang w:val="fr-FR"/>
        </w:rPr>
        <w:t xml:space="preserve">République du </w:t>
      </w:r>
      <w:r w:rsidR="00581DAA" w:rsidRPr="00A25367">
        <w:rPr>
          <w:rFonts w:asciiTheme="minorHAnsi" w:eastAsiaTheme="minorEastAsia" w:hAnsiTheme="minorHAnsi" w:cstheme="minorHAnsi"/>
          <w:b/>
          <w:bCs/>
          <w:caps/>
          <w:color w:val="000000"/>
          <w:sz w:val="22"/>
          <w:szCs w:val="22"/>
          <w:lang w:val="fr-FR"/>
        </w:rPr>
        <w:t>Sénégal</w:t>
      </w:r>
    </w:p>
    <w:p w14:paraId="08C0884A" w14:textId="18DE8785" w:rsidR="0057674E" w:rsidRPr="00A25367" w:rsidRDefault="007843E8" w:rsidP="0057674E">
      <w:pPr>
        <w:spacing w:before="100" w:beforeAutospacing="1" w:after="100" w:afterAutospacing="1"/>
        <w:ind w:left="720"/>
        <w:jc w:val="center"/>
        <w:rPr>
          <w:rFonts w:asciiTheme="minorHAnsi" w:hAnsiTheme="minorHAnsi" w:cstheme="minorHAnsi"/>
          <w:b/>
          <w:bCs/>
          <w:iCs/>
          <w:sz w:val="22"/>
          <w:szCs w:val="22"/>
          <w:lang w:val="fr-FR"/>
        </w:rPr>
      </w:pPr>
      <w:r w:rsidRPr="00A25367">
        <w:rPr>
          <w:rFonts w:asciiTheme="minorHAnsi" w:hAnsiTheme="minorHAnsi" w:cstheme="minorHAnsi"/>
          <w:b/>
          <w:bCs/>
          <w:iCs/>
          <w:sz w:val="22"/>
          <w:szCs w:val="22"/>
          <w:lang w:val="fr-FR"/>
        </w:rPr>
        <w:t xml:space="preserve">Accélérer les progrès du Sénégal sur la voie d'une croissance inclusive tout en ouvrant la voie à une trajectoire de </w:t>
      </w:r>
      <w:r w:rsidR="00FF312E" w:rsidRPr="00A25367">
        <w:rPr>
          <w:rFonts w:asciiTheme="minorHAnsi" w:hAnsiTheme="minorHAnsi" w:cstheme="minorHAnsi"/>
          <w:b/>
          <w:bCs/>
          <w:iCs/>
          <w:sz w:val="22"/>
          <w:szCs w:val="22"/>
          <w:lang w:val="fr-FR"/>
        </w:rPr>
        <w:t xml:space="preserve">croissance </w:t>
      </w:r>
      <w:r w:rsidRPr="00A25367">
        <w:rPr>
          <w:rFonts w:asciiTheme="minorHAnsi" w:hAnsiTheme="minorHAnsi" w:cstheme="minorHAnsi"/>
          <w:b/>
          <w:bCs/>
          <w:iCs/>
          <w:sz w:val="22"/>
          <w:szCs w:val="22"/>
          <w:lang w:val="fr-FR"/>
        </w:rPr>
        <w:t xml:space="preserve">plus rapide et plus durable </w:t>
      </w:r>
    </w:p>
    <w:p w14:paraId="16D54ACC" w14:textId="7AAB221B" w:rsidR="001919D0" w:rsidRPr="005865A7" w:rsidRDefault="0059302D" w:rsidP="00D01509">
      <w:pPr>
        <w:pStyle w:val="Heading1"/>
        <w:numPr>
          <w:ilvl w:val="0"/>
          <w:numId w:val="25"/>
        </w:numPr>
        <w:spacing w:before="100" w:beforeAutospacing="1" w:after="100" w:afterAutospacing="1" w:line="240" w:lineRule="auto"/>
        <w:ind w:hanging="720"/>
        <w:rPr>
          <w:rFonts w:asciiTheme="minorHAnsi" w:hAnsiTheme="minorHAnsi" w:cstheme="minorHAnsi"/>
          <w:b/>
          <w:sz w:val="22"/>
          <w:szCs w:val="22"/>
        </w:rPr>
      </w:pPr>
      <w:bookmarkStart w:id="1" w:name="_Toc26808715"/>
      <w:bookmarkStart w:id="2" w:name="_Toc34111369"/>
      <w:r w:rsidRPr="005865A7">
        <w:rPr>
          <w:rFonts w:asciiTheme="minorHAnsi" w:hAnsiTheme="minorHAnsi" w:cstheme="minorHAnsi"/>
          <w:b/>
          <w:sz w:val="22"/>
          <w:szCs w:val="22"/>
        </w:rPr>
        <w:t>INTRODUCTION</w:t>
      </w:r>
      <w:bookmarkEnd w:id="1"/>
      <w:bookmarkEnd w:id="2"/>
    </w:p>
    <w:p w14:paraId="3AD24DF2" w14:textId="2637CF2B" w:rsidR="00F248F9" w:rsidRPr="00A25367" w:rsidRDefault="00CE21CD" w:rsidP="00CE21CD">
      <w:pPr>
        <w:pStyle w:val="ListParagraph"/>
        <w:numPr>
          <w:ilvl w:val="0"/>
          <w:numId w:val="24"/>
        </w:numPr>
        <w:spacing w:before="100" w:beforeAutospacing="1" w:after="100" w:afterAutospacing="1"/>
        <w:ind w:left="0" w:firstLine="0"/>
        <w:jc w:val="both"/>
        <w:rPr>
          <w:rFonts w:asciiTheme="minorHAnsi" w:hAnsiTheme="minorHAnsi" w:cstheme="minorHAnsi"/>
          <w:iCs/>
          <w:lang w:val="fr-FR"/>
        </w:rPr>
      </w:pPr>
      <w:r w:rsidRPr="00A25367">
        <w:rPr>
          <w:rFonts w:asciiTheme="minorHAnsi" w:hAnsiTheme="minorHAnsi" w:cstheme="minorHAnsi"/>
          <w:b/>
          <w:bCs/>
          <w:iCs/>
          <w:lang w:val="fr-FR"/>
        </w:rPr>
        <w:t>Le Sénégal aborde la troisième décennie du</w:t>
      </w:r>
      <w:r w:rsidRPr="00A25367">
        <w:rPr>
          <w:rFonts w:asciiTheme="minorHAnsi" w:hAnsiTheme="minorHAnsi" w:cstheme="minorHAnsi"/>
          <w:b/>
          <w:bCs/>
          <w:iCs/>
          <w:vertAlign w:val="superscript"/>
          <w:lang w:val="fr-FR"/>
        </w:rPr>
        <w:t xml:space="preserve"> XXIe</w:t>
      </w:r>
      <w:r w:rsidRPr="00A25367">
        <w:rPr>
          <w:rFonts w:asciiTheme="minorHAnsi" w:hAnsiTheme="minorHAnsi" w:cstheme="minorHAnsi"/>
          <w:b/>
          <w:bCs/>
          <w:iCs/>
          <w:lang w:val="fr-FR"/>
        </w:rPr>
        <w:t xml:space="preserve"> siècle avec beaucoup de promesses</w:t>
      </w:r>
      <w:r w:rsidR="00BF34D4" w:rsidRPr="00A25367">
        <w:rPr>
          <w:rFonts w:asciiTheme="minorHAnsi" w:hAnsiTheme="minorHAnsi" w:cstheme="minorHAnsi"/>
          <w:b/>
          <w:bCs/>
          <w:iCs/>
          <w:lang w:val="fr-FR"/>
        </w:rPr>
        <w:t xml:space="preserve"> et d'opportunités</w:t>
      </w:r>
      <w:r w:rsidRPr="00A25367">
        <w:rPr>
          <w:rFonts w:asciiTheme="minorHAnsi" w:hAnsiTheme="minorHAnsi" w:cstheme="minorHAnsi"/>
          <w:b/>
          <w:bCs/>
          <w:iCs/>
          <w:lang w:val="fr-FR"/>
        </w:rPr>
        <w:t xml:space="preserve">, </w:t>
      </w:r>
      <w:r w:rsidRPr="009F18A7">
        <w:rPr>
          <w:rFonts w:asciiTheme="minorHAnsi" w:hAnsiTheme="minorHAnsi" w:cstheme="minorHAnsi"/>
          <w:b/>
          <w:bCs/>
          <w:iCs/>
          <w:lang w:val="fr-FR"/>
        </w:rPr>
        <w:t xml:space="preserve">tout en </w:t>
      </w:r>
      <w:r w:rsidR="009F18A7" w:rsidRPr="009F18A7">
        <w:rPr>
          <w:rFonts w:asciiTheme="minorHAnsi" w:hAnsiTheme="minorHAnsi" w:cstheme="minorHAnsi"/>
          <w:b/>
          <w:bCs/>
          <w:iCs/>
          <w:lang w:val="fr-FR"/>
        </w:rPr>
        <w:t>étant confronté</w:t>
      </w:r>
      <w:r w:rsidRPr="009F18A7">
        <w:rPr>
          <w:rFonts w:asciiTheme="minorHAnsi" w:hAnsiTheme="minorHAnsi" w:cstheme="minorHAnsi"/>
          <w:b/>
          <w:bCs/>
          <w:iCs/>
          <w:lang w:val="fr-FR"/>
        </w:rPr>
        <w:t xml:space="preserve"> à d'importantes pressions pour faire face à des risques croissants et </w:t>
      </w:r>
      <w:r w:rsidRPr="00A25367">
        <w:rPr>
          <w:rFonts w:asciiTheme="minorHAnsi" w:hAnsiTheme="minorHAnsi" w:cstheme="minorHAnsi"/>
          <w:b/>
          <w:bCs/>
          <w:iCs/>
          <w:lang w:val="fr-FR"/>
        </w:rPr>
        <w:t>surmonter des défis</w:t>
      </w:r>
      <w:r w:rsidR="00130B11" w:rsidRPr="00A25367">
        <w:rPr>
          <w:rFonts w:asciiTheme="minorHAnsi" w:hAnsiTheme="minorHAnsi" w:cstheme="minorHAnsi"/>
          <w:b/>
          <w:bCs/>
          <w:iCs/>
          <w:lang w:val="fr-FR"/>
        </w:rPr>
        <w:t xml:space="preserve"> profondément</w:t>
      </w:r>
      <w:r w:rsidRPr="00A25367">
        <w:rPr>
          <w:rFonts w:asciiTheme="minorHAnsi" w:hAnsiTheme="minorHAnsi" w:cstheme="minorHAnsi"/>
          <w:b/>
          <w:bCs/>
          <w:iCs/>
          <w:lang w:val="fr-FR"/>
        </w:rPr>
        <w:t xml:space="preserve"> </w:t>
      </w:r>
      <w:r w:rsidRPr="000E53AF">
        <w:rPr>
          <w:rFonts w:asciiTheme="minorHAnsi" w:hAnsiTheme="minorHAnsi" w:cstheme="minorHAnsi"/>
          <w:b/>
          <w:bCs/>
          <w:iCs/>
          <w:lang w:val="fr-FR"/>
        </w:rPr>
        <w:t>enracinés</w:t>
      </w:r>
      <w:r w:rsidRPr="00A25367">
        <w:rPr>
          <w:rFonts w:asciiTheme="minorHAnsi" w:hAnsiTheme="minorHAnsi" w:cstheme="minorHAnsi"/>
          <w:b/>
          <w:bCs/>
          <w:iCs/>
          <w:lang w:val="fr-FR"/>
        </w:rPr>
        <w:t xml:space="preserve">.  </w:t>
      </w:r>
      <w:r w:rsidRPr="00A25367">
        <w:rPr>
          <w:rFonts w:asciiTheme="minorHAnsi" w:hAnsiTheme="minorHAnsi" w:cstheme="minorHAnsi"/>
          <w:iCs/>
          <w:lang w:val="fr-FR"/>
        </w:rPr>
        <w:t xml:space="preserve">Les réformes structurelles et les conditions exogènes favorables ont conduit à </w:t>
      </w:r>
      <w:r w:rsidR="00B41A61" w:rsidRPr="00A25367">
        <w:rPr>
          <w:rFonts w:asciiTheme="minorHAnsi" w:hAnsiTheme="minorHAnsi" w:cstheme="minorHAnsi"/>
          <w:iCs/>
          <w:lang w:val="fr-FR"/>
        </w:rPr>
        <w:t xml:space="preserve">une </w:t>
      </w:r>
      <w:r w:rsidRPr="00A25367">
        <w:rPr>
          <w:rFonts w:asciiTheme="minorHAnsi" w:hAnsiTheme="minorHAnsi" w:cstheme="minorHAnsi"/>
          <w:iCs/>
          <w:lang w:val="fr-FR"/>
        </w:rPr>
        <w:t xml:space="preserve">croissance du </w:t>
      </w:r>
      <w:r w:rsidR="00B41A61" w:rsidRPr="00A25367">
        <w:rPr>
          <w:rFonts w:asciiTheme="minorHAnsi" w:hAnsiTheme="minorHAnsi" w:cstheme="minorHAnsi"/>
          <w:iCs/>
          <w:lang w:val="fr-FR"/>
        </w:rPr>
        <w:t>PIB</w:t>
      </w:r>
      <w:r w:rsidRPr="00A25367">
        <w:rPr>
          <w:rFonts w:asciiTheme="minorHAnsi" w:hAnsiTheme="minorHAnsi" w:cstheme="minorHAnsi"/>
          <w:iCs/>
          <w:lang w:val="fr-FR"/>
        </w:rPr>
        <w:t xml:space="preserve"> supérieure à 6 pour cent au cours des cinq dernières années et ont </w:t>
      </w:r>
      <w:r w:rsidR="001842CA">
        <w:rPr>
          <w:rFonts w:asciiTheme="minorHAnsi" w:hAnsiTheme="minorHAnsi" w:cstheme="minorHAnsi"/>
          <w:iCs/>
          <w:lang w:val="fr-FR"/>
        </w:rPr>
        <w:t>aidé à</w:t>
      </w:r>
      <w:r w:rsidRPr="00A25367">
        <w:rPr>
          <w:rFonts w:asciiTheme="minorHAnsi" w:hAnsiTheme="minorHAnsi" w:cstheme="minorHAnsi"/>
          <w:iCs/>
          <w:lang w:val="fr-FR"/>
        </w:rPr>
        <w:t xml:space="preserve"> la baisse des niveaux de pauvreté</w:t>
      </w:r>
      <w:r w:rsidR="009A133C" w:rsidRPr="00A25367">
        <w:rPr>
          <w:rFonts w:asciiTheme="minorHAnsi" w:hAnsiTheme="minorHAnsi" w:cstheme="minorHAnsi"/>
          <w:iCs/>
          <w:lang w:val="fr-FR"/>
        </w:rPr>
        <w:t>,</w:t>
      </w:r>
      <w:r w:rsidRPr="00A25367">
        <w:rPr>
          <w:rFonts w:asciiTheme="minorHAnsi" w:hAnsiTheme="minorHAnsi" w:cstheme="minorHAnsi"/>
          <w:iCs/>
          <w:lang w:val="fr-FR"/>
        </w:rPr>
        <w:t xml:space="preserve"> surtout dans les zones rurales.  Les découvertes de pétrole et de gaz </w:t>
      </w:r>
      <w:r w:rsidR="00965949">
        <w:rPr>
          <w:rFonts w:asciiTheme="minorHAnsi" w:hAnsiTheme="minorHAnsi" w:cstheme="minorHAnsi"/>
          <w:iCs/>
          <w:lang w:val="fr-FR"/>
        </w:rPr>
        <w:t>au large des côtes</w:t>
      </w:r>
      <w:r w:rsidR="003A1B49" w:rsidRPr="00A25367">
        <w:rPr>
          <w:rFonts w:asciiTheme="minorHAnsi" w:hAnsiTheme="minorHAnsi" w:cstheme="minorHAnsi"/>
          <w:iCs/>
          <w:lang w:val="fr-FR"/>
        </w:rPr>
        <w:t xml:space="preserve"> seront</w:t>
      </w:r>
      <w:r w:rsidRPr="00A25367">
        <w:rPr>
          <w:rFonts w:asciiTheme="minorHAnsi" w:hAnsiTheme="minorHAnsi" w:cstheme="minorHAnsi"/>
          <w:iCs/>
          <w:lang w:val="fr-FR"/>
        </w:rPr>
        <w:t xml:space="preserve"> </w:t>
      </w:r>
      <w:r w:rsidRPr="000E53AF">
        <w:rPr>
          <w:rFonts w:asciiTheme="minorHAnsi" w:hAnsiTheme="minorHAnsi" w:cstheme="minorHAnsi"/>
          <w:iCs/>
          <w:lang w:val="fr-FR"/>
        </w:rPr>
        <w:t>mises en production</w:t>
      </w:r>
      <w:r w:rsidRPr="00A25367">
        <w:rPr>
          <w:rFonts w:asciiTheme="minorHAnsi" w:hAnsiTheme="minorHAnsi" w:cstheme="minorHAnsi"/>
          <w:iCs/>
          <w:lang w:val="fr-FR"/>
        </w:rPr>
        <w:t xml:space="preserve"> </w:t>
      </w:r>
      <w:r w:rsidR="009600B2">
        <w:rPr>
          <w:rFonts w:asciiTheme="minorHAnsi" w:hAnsiTheme="minorHAnsi" w:cstheme="minorHAnsi"/>
          <w:iCs/>
          <w:lang w:val="fr-FR"/>
        </w:rPr>
        <w:t>entre 2022 et 2023</w:t>
      </w:r>
      <w:r w:rsidR="000A0FF5" w:rsidRPr="00A25367">
        <w:rPr>
          <w:rFonts w:asciiTheme="minorHAnsi" w:hAnsiTheme="minorHAnsi" w:cstheme="minorHAnsi"/>
          <w:iCs/>
          <w:lang w:val="fr-FR"/>
        </w:rPr>
        <w:t xml:space="preserve"> </w:t>
      </w:r>
      <w:r w:rsidR="009600B2" w:rsidRPr="00A25367">
        <w:rPr>
          <w:rFonts w:asciiTheme="minorHAnsi" w:hAnsiTheme="minorHAnsi" w:cstheme="minorHAnsi"/>
          <w:iCs/>
          <w:lang w:val="fr-FR"/>
        </w:rPr>
        <w:t xml:space="preserve">et </w:t>
      </w:r>
      <w:r w:rsidR="003767BB">
        <w:rPr>
          <w:rFonts w:asciiTheme="minorHAnsi" w:hAnsiTheme="minorHAnsi" w:cstheme="minorHAnsi"/>
          <w:iCs/>
          <w:lang w:val="fr-FR"/>
        </w:rPr>
        <w:t xml:space="preserve"> </w:t>
      </w:r>
      <w:r w:rsidRPr="00A25367">
        <w:rPr>
          <w:rFonts w:asciiTheme="minorHAnsi" w:hAnsiTheme="minorHAnsi" w:cstheme="minorHAnsi"/>
          <w:iCs/>
          <w:lang w:val="fr-FR"/>
        </w:rPr>
        <w:t xml:space="preserve"> </w:t>
      </w:r>
      <w:r w:rsidR="003767BB">
        <w:rPr>
          <w:rFonts w:asciiTheme="minorHAnsi" w:hAnsiTheme="minorHAnsi" w:cstheme="minorHAnsi"/>
          <w:iCs/>
          <w:lang w:val="fr-FR"/>
        </w:rPr>
        <w:t xml:space="preserve">pourront atténuer les défis </w:t>
      </w:r>
      <w:r w:rsidR="0057744E">
        <w:rPr>
          <w:rFonts w:asciiTheme="minorHAnsi" w:hAnsiTheme="minorHAnsi" w:cstheme="minorHAnsi"/>
          <w:iCs/>
          <w:lang w:val="fr-FR"/>
        </w:rPr>
        <w:t xml:space="preserve">de </w:t>
      </w:r>
      <w:r w:rsidRPr="00A25367">
        <w:rPr>
          <w:rFonts w:asciiTheme="minorHAnsi" w:hAnsiTheme="minorHAnsi" w:cstheme="minorHAnsi"/>
          <w:iCs/>
          <w:lang w:val="fr-FR"/>
        </w:rPr>
        <w:t>développement du pays</w:t>
      </w:r>
      <w:r w:rsidR="003A1B49" w:rsidRPr="00A25367">
        <w:rPr>
          <w:rFonts w:asciiTheme="minorHAnsi" w:hAnsiTheme="minorHAnsi" w:cstheme="minorHAnsi"/>
          <w:iCs/>
          <w:lang w:val="fr-FR"/>
        </w:rPr>
        <w:t xml:space="preserve"> et </w:t>
      </w:r>
      <w:r w:rsidR="0057744E">
        <w:rPr>
          <w:rFonts w:asciiTheme="minorHAnsi" w:hAnsiTheme="minorHAnsi" w:cstheme="minorHAnsi"/>
          <w:iCs/>
          <w:lang w:val="fr-FR"/>
        </w:rPr>
        <w:t xml:space="preserve">permettre </w:t>
      </w:r>
      <w:r w:rsidR="003A1B49" w:rsidRPr="00A25367">
        <w:rPr>
          <w:rFonts w:asciiTheme="minorHAnsi" w:hAnsiTheme="minorHAnsi" w:cstheme="minorHAnsi"/>
          <w:iCs/>
          <w:lang w:val="fr-FR"/>
        </w:rPr>
        <w:t xml:space="preserve">de jeter les bases d'une croissance économique à </w:t>
      </w:r>
      <w:r w:rsidR="00965949">
        <w:rPr>
          <w:rFonts w:asciiTheme="minorHAnsi" w:hAnsiTheme="minorHAnsi" w:cstheme="minorHAnsi"/>
          <w:iCs/>
          <w:lang w:val="fr-FR"/>
        </w:rPr>
        <w:t>grande échelle</w:t>
      </w:r>
      <w:r w:rsidRPr="00A25367">
        <w:rPr>
          <w:rFonts w:asciiTheme="minorHAnsi" w:hAnsiTheme="minorHAnsi" w:cstheme="minorHAnsi"/>
          <w:iCs/>
          <w:lang w:val="fr-FR"/>
        </w:rPr>
        <w:t xml:space="preserve">.  Une démocratie dynamique a donné un </w:t>
      </w:r>
      <w:r w:rsidR="00B41A61" w:rsidRPr="00A25367">
        <w:rPr>
          <w:rFonts w:asciiTheme="minorHAnsi" w:hAnsiTheme="minorHAnsi" w:cstheme="minorHAnsi"/>
          <w:iCs/>
          <w:lang w:val="fr-FR"/>
        </w:rPr>
        <w:t xml:space="preserve">deuxième </w:t>
      </w:r>
      <w:r w:rsidRPr="00A25367">
        <w:rPr>
          <w:rFonts w:asciiTheme="minorHAnsi" w:hAnsiTheme="minorHAnsi" w:cstheme="minorHAnsi"/>
          <w:iCs/>
          <w:lang w:val="fr-FR"/>
        </w:rPr>
        <w:t xml:space="preserve">mandat au gouvernement </w:t>
      </w:r>
      <w:r w:rsidR="00B41A61" w:rsidRPr="00A25367">
        <w:rPr>
          <w:rFonts w:asciiTheme="minorHAnsi" w:hAnsiTheme="minorHAnsi" w:cstheme="minorHAnsi"/>
          <w:iCs/>
          <w:lang w:val="fr-FR"/>
        </w:rPr>
        <w:t>actuel</w:t>
      </w:r>
      <w:r w:rsidR="00B02EB4" w:rsidRPr="00A25367">
        <w:rPr>
          <w:rFonts w:asciiTheme="minorHAnsi" w:hAnsiTheme="minorHAnsi" w:cstheme="minorHAnsi"/>
          <w:iCs/>
          <w:lang w:val="fr-FR"/>
        </w:rPr>
        <w:t>,</w:t>
      </w:r>
      <w:r w:rsidRPr="00A25367">
        <w:rPr>
          <w:rFonts w:asciiTheme="minorHAnsi" w:hAnsiTheme="minorHAnsi" w:cstheme="minorHAnsi"/>
          <w:iCs/>
          <w:lang w:val="fr-FR"/>
        </w:rPr>
        <w:t xml:space="preserve"> et un plan de développement national ambitieux </w:t>
      </w:r>
      <w:r w:rsidR="00B41A61" w:rsidRPr="00A25367">
        <w:rPr>
          <w:rFonts w:asciiTheme="minorHAnsi" w:hAnsiTheme="minorHAnsi" w:cstheme="minorHAnsi"/>
          <w:iCs/>
          <w:lang w:val="fr-FR"/>
        </w:rPr>
        <w:t xml:space="preserve">établit une </w:t>
      </w:r>
      <w:r w:rsidRPr="00A25367">
        <w:rPr>
          <w:rFonts w:asciiTheme="minorHAnsi" w:hAnsiTheme="minorHAnsi" w:cstheme="minorHAnsi"/>
          <w:iCs/>
          <w:lang w:val="fr-FR"/>
        </w:rPr>
        <w:t xml:space="preserve">feuille de route vers le </w:t>
      </w:r>
      <w:r w:rsidR="003A1B49" w:rsidRPr="00A25367">
        <w:rPr>
          <w:rFonts w:asciiTheme="minorHAnsi" w:hAnsiTheme="minorHAnsi" w:cstheme="minorHAnsi"/>
          <w:iCs/>
          <w:lang w:val="fr-FR"/>
        </w:rPr>
        <w:t>statut de pays à revenu intermédiaire</w:t>
      </w:r>
      <w:r w:rsidRPr="00A25367">
        <w:rPr>
          <w:rFonts w:asciiTheme="minorHAnsi" w:hAnsiTheme="minorHAnsi" w:cstheme="minorHAnsi"/>
          <w:iCs/>
          <w:lang w:val="fr-FR"/>
        </w:rPr>
        <w:t xml:space="preserve">. Pourtant, </w:t>
      </w:r>
      <w:r w:rsidR="008F46C4">
        <w:rPr>
          <w:rFonts w:asciiTheme="minorHAnsi" w:hAnsiTheme="minorHAnsi" w:cstheme="minorHAnsi"/>
          <w:iCs/>
          <w:lang w:val="fr-FR"/>
        </w:rPr>
        <w:t xml:space="preserve">le </w:t>
      </w:r>
      <w:r w:rsidR="005B53C2">
        <w:rPr>
          <w:rFonts w:asciiTheme="minorHAnsi" w:hAnsiTheme="minorHAnsi" w:cstheme="minorHAnsi"/>
          <w:iCs/>
          <w:lang w:val="fr-FR"/>
        </w:rPr>
        <w:t>Sénégal</w:t>
      </w:r>
      <w:r w:rsidR="008F46C4">
        <w:rPr>
          <w:rFonts w:asciiTheme="minorHAnsi" w:hAnsiTheme="minorHAnsi" w:cstheme="minorHAnsi"/>
          <w:iCs/>
          <w:lang w:val="fr-FR"/>
        </w:rPr>
        <w:t xml:space="preserve"> devra résoudre </w:t>
      </w:r>
      <w:r w:rsidRPr="00A25367">
        <w:rPr>
          <w:rFonts w:asciiTheme="minorHAnsi" w:hAnsiTheme="minorHAnsi" w:cstheme="minorHAnsi"/>
          <w:iCs/>
          <w:lang w:val="fr-FR"/>
        </w:rPr>
        <w:t>d'importants défis</w:t>
      </w:r>
      <w:r w:rsidR="008F46C4">
        <w:rPr>
          <w:rFonts w:asciiTheme="minorHAnsi" w:hAnsiTheme="minorHAnsi" w:cstheme="minorHAnsi"/>
          <w:iCs/>
          <w:lang w:val="fr-FR"/>
        </w:rPr>
        <w:t xml:space="preserve"> pour maintenir sa trajectoire vers l’émergence. Il s’agit</w:t>
      </w:r>
      <w:r w:rsidR="00B41A61" w:rsidRPr="00A25367">
        <w:rPr>
          <w:rFonts w:asciiTheme="minorHAnsi" w:hAnsiTheme="minorHAnsi" w:cstheme="minorHAnsi"/>
          <w:iCs/>
          <w:lang w:val="fr-FR"/>
        </w:rPr>
        <w:t xml:space="preserve"> notamment</w:t>
      </w:r>
      <w:r w:rsidR="00965949">
        <w:rPr>
          <w:rFonts w:asciiTheme="minorHAnsi" w:hAnsiTheme="minorHAnsi" w:cstheme="minorHAnsi"/>
          <w:iCs/>
          <w:lang w:val="fr-FR"/>
        </w:rPr>
        <w:t xml:space="preserve"> </w:t>
      </w:r>
      <w:r w:rsidR="0057744E">
        <w:rPr>
          <w:rFonts w:asciiTheme="minorHAnsi" w:hAnsiTheme="minorHAnsi" w:cstheme="minorHAnsi"/>
          <w:iCs/>
          <w:lang w:val="fr-FR"/>
        </w:rPr>
        <w:t xml:space="preserve">de </w:t>
      </w:r>
      <w:r w:rsidR="00965949">
        <w:rPr>
          <w:rFonts w:asciiTheme="minorHAnsi" w:hAnsiTheme="minorHAnsi" w:cstheme="minorHAnsi"/>
          <w:iCs/>
          <w:lang w:val="fr-FR"/>
        </w:rPr>
        <w:t>l</w:t>
      </w:r>
      <w:r w:rsidR="008F46C4">
        <w:rPr>
          <w:rFonts w:asciiTheme="minorHAnsi" w:hAnsiTheme="minorHAnsi" w:cstheme="minorHAnsi"/>
          <w:iCs/>
          <w:lang w:val="fr-FR"/>
        </w:rPr>
        <w:t>a réduction des</w:t>
      </w:r>
      <w:r w:rsidR="009600B2">
        <w:rPr>
          <w:rFonts w:asciiTheme="minorHAnsi" w:hAnsiTheme="minorHAnsi" w:cstheme="minorHAnsi"/>
          <w:iCs/>
          <w:lang w:val="fr-FR"/>
        </w:rPr>
        <w:t xml:space="preserve"> </w:t>
      </w:r>
      <w:r w:rsidR="008F46C4">
        <w:rPr>
          <w:rFonts w:asciiTheme="minorHAnsi" w:hAnsiTheme="minorHAnsi" w:cstheme="minorHAnsi"/>
          <w:iCs/>
          <w:lang w:val="fr-FR"/>
        </w:rPr>
        <w:t>différentes formes d’inégalités</w:t>
      </w:r>
      <w:r w:rsidR="0057744E">
        <w:rPr>
          <w:rFonts w:asciiTheme="minorHAnsi" w:hAnsiTheme="minorHAnsi" w:cstheme="minorHAnsi"/>
          <w:iCs/>
          <w:lang w:val="fr-FR"/>
        </w:rPr>
        <w:t xml:space="preserve">, du </w:t>
      </w:r>
      <w:r w:rsidR="008F46C4">
        <w:rPr>
          <w:rFonts w:asciiTheme="minorHAnsi" w:hAnsiTheme="minorHAnsi" w:cstheme="minorHAnsi"/>
          <w:iCs/>
          <w:lang w:val="fr-FR"/>
        </w:rPr>
        <w:t>renforcement</w:t>
      </w:r>
      <w:r w:rsidR="009600B2">
        <w:rPr>
          <w:rFonts w:asciiTheme="minorHAnsi" w:hAnsiTheme="minorHAnsi" w:cstheme="minorHAnsi"/>
          <w:iCs/>
          <w:lang w:val="fr-FR"/>
        </w:rPr>
        <w:t xml:space="preserve"> de</w:t>
      </w:r>
      <w:r w:rsidRPr="00A25367">
        <w:rPr>
          <w:rFonts w:asciiTheme="minorHAnsi" w:hAnsiTheme="minorHAnsi" w:cstheme="minorHAnsi"/>
          <w:iCs/>
          <w:lang w:val="fr-FR"/>
        </w:rPr>
        <w:t xml:space="preserve"> la gouvernance</w:t>
      </w:r>
      <w:r w:rsidR="0057744E">
        <w:rPr>
          <w:rFonts w:asciiTheme="minorHAnsi" w:hAnsiTheme="minorHAnsi" w:cstheme="minorHAnsi"/>
          <w:iCs/>
          <w:lang w:val="fr-FR"/>
        </w:rPr>
        <w:t xml:space="preserve"> et</w:t>
      </w:r>
      <w:r w:rsidR="009600B2">
        <w:rPr>
          <w:rFonts w:asciiTheme="minorHAnsi" w:hAnsiTheme="minorHAnsi" w:cstheme="minorHAnsi"/>
          <w:iCs/>
          <w:lang w:val="fr-FR"/>
        </w:rPr>
        <w:t xml:space="preserve"> du </w:t>
      </w:r>
      <w:r w:rsidRPr="00A25367">
        <w:rPr>
          <w:rFonts w:asciiTheme="minorHAnsi" w:hAnsiTheme="minorHAnsi" w:cstheme="minorHAnsi"/>
          <w:iCs/>
          <w:lang w:val="fr-FR"/>
        </w:rPr>
        <w:t>capital humain,</w:t>
      </w:r>
      <w:r w:rsidR="008F46C4">
        <w:rPr>
          <w:rFonts w:asciiTheme="minorHAnsi" w:hAnsiTheme="minorHAnsi" w:cstheme="minorHAnsi"/>
          <w:iCs/>
          <w:lang w:val="fr-FR"/>
        </w:rPr>
        <w:t xml:space="preserve"> </w:t>
      </w:r>
      <w:r w:rsidR="0057744E">
        <w:rPr>
          <w:rFonts w:asciiTheme="minorHAnsi" w:hAnsiTheme="minorHAnsi" w:cstheme="minorHAnsi"/>
          <w:iCs/>
          <w:lang w:val="fr-FR"/>
        </w:rPr>
        <w:t>de</w:t>
      </w:r>
      <w:r w:rsidR="009600B2">
        <w:rPr>
          <w:rFonts w:asciiTheme="minorHAnsi" w:hAnsiTheme="minorHAnsi" w:cstheme="minorHAnsi"/>
          <w:iCs/>
          <w:lang w:val="fr-FR"/>
        </w:rPr>
        <w:t xml:space="preserve"> la mobilisation</w:t>
      </w:r>
      <w:r w:rsidR="008F46C4">
        <w:rPr>
          <w:rFonts w:asciiTheme="minorHAnsi" w:hAnsiTheme="minorHAnsi" w:cstheme="minorHAnsi"/>
          <w:iCs/>
          <w:lang w:val="fr-FR"/>
        </w:rPr>
        <w:t xml:space="preserve"> efficiente</w:t>
      </w:r>
      <w:r w:rsidR="009600B2">
        <w:rPr>
          <w:rFonts w:asciiTheme="minorHAnsi" w:hAnsiTheme="minorHAnsi" w:cstheme="minorHAnsi"/>
          <w:iCs/>
          <w:lang w:val="fr-FR"/>
        </w:rPr>
        <w:t xml:space="preserve"> des recettes</w:t>
      </w:r>
      <w:r w:rsidR="008F46C4">
        <w:rPr>
          <w:rFonts w:asciiTheme="minorHAnsi" w:hAnsiTheme="minorHAnsi" w:cstheme="minorHAnsi"/>
          <w:iCs/>
          <w:lang w:val="fr-FR"/>
        </w:rPr>
        <w:t xml:space="preserve"> fiscale</w:t>
      </w:r>
      <w:r w:rsidR="0057744E">
        <w:rPr>
          <w:rFonts w:asciiTheme="minorHAnsi" w:hAnsiTheme="minorHAnsi" w:cstheme="minorHAnsi"/>
          <w:iCs/>
          <w:lang w:val="fr-FR"/>
        </w:rPr>
        <w:t>s</w:t>
      </w:r>
      <w:r w:rsidR="00B41A61" w:rsidRPr="00A25367">
        <w:rPr>
          <w:rFonts w:asciiTheme="minorHAnsi" w:hAnsiTheme="minorHAnsi" w:cstheme="minorHAnsi"/>
          <w:iCs/>
          <w:lang w:val="fr-FR"/>
        </w:rPr>
        <w:t xml:space="preserve">, </w:t>
      </w:r>
      <w:r w:rsidR="0057744E">
        <w:rPr>
          <w:rFonts w:asciiTheme="minorHAnsi" w:hAnsiTheme="minorHAnsi" w:cstheme="minorHAnsi"/>
          <w:iCs/>
          <w:lang w:val="fr-FR"/>
        </w:rPr>
        <w:t xml:space="preserve">de </w:t>
      </w:r>
      <w:r w:rsidR="00B41A61" w:rsidRPr="00A25367">
        <w:rPr>
          <w:rFonts w:asciiTheme="minorHAnsi" w:hAnsiTheme="minorHAnsi" w:cstheme="minorHAnsi"/>
          <w:iCs/>
          <w:lang w:val="fr-FR"/>
        </w:rPr>
        <w:t xml:space="preserve">la </w:t>
      </w:r>
      <w:r w:rsidR="003A1B49" w:rsidRPr="00A25367">
        <w:rPr>
          <w:rFonts w:asciiTheme="minorHAnsi" w:hAnsiTheme="minorHAnsi" w:cstheme="minorHAnsi"/>
          <w:iCs/>
          <w:lang w:val="fr-FR"/>
        </w:rPr>
        <w:t>transition de l</w:t>
      </w:r>
      <w:r w:rsidR="00DB36C0" w:rsidRPr="00A25367">
        <w:rPr>
          <w:rFonts w:asciiTheme="minorHAnsi" w:hAnsiTheme="minorHAnsi" w:cstheme="minorHAnsi"/>
          <w:iCs/>
          <w:lang w:val="fr-FR"/>
        </w:rPr>
        <w:t>'</w:t>
      </w:r>
      <w:r w:rsidR="003A1B49" w:rsidRPr="00A25367">
        <w:rPr>
          <w:rFonts w:asciiTheme="minorHAnsi" w:hAnsiTheme="minorHAnsi" w:cstheme="minorHAnsi"/>
          <w:iCs/>
          <w:lang w:val="fr-FR"/>
        </w:rPr>
        <w:t xml:space="preserve">économie vers une croissance davantage axée sur le secteur privé, </w:t>
      </w:r>
      <w:r w:rsidR="0057744E">
        <w:rPr>
          <w:rFonts w:asciiTheme="minorHAnsi" w:hAnsiTheme="minorHAnsi" w:cstheme="minorHAnsi"/>
          <w:iCs/>
          <w:lang w:val="fr-FR"/>
        </w:rPr>
        <w:t xml:space="preserve">et de </w:t>
      </w:r>
      <w:r w:rsidR="009600B2">
        <w:rPr>
          <w:rFonts w:asciiTheme="minorHAnsi" w:hAnsiTheme="minorHAnsi" w:cstheme="minorHAnsi"/>
          <w:iCs/>
          <w:lang w:val="fr-FR"/>
        </w:rPr>
        <w:t>la gestion d</w:t>
      </w:r>
      <w:r w:rsidR="003A1B49" w:rsidRPr="00A25367">
        <w:rPr>
          <w:rFonts w:asciiTheme="minorHAnsi" w:hAnsiTheme="minorHAnsi" w:cstheme="minorHAnsi"/>
          <w:iCs/>
          <w:lang w:val="fr-FR"/>
        </w:rPr>
        <w:t xml:space="preserve">es </w:t>
      </w:r>
      <w:r w:rsidRPr="00A25367">
        <w:rPr>
          <w:rFonts w:asciiTheme="minorHAnsi" w:hAnsiTheme="minorHAnsi" w:cstheme="minorHAnsi"/>
          <w:iCs/>
          <w:lang w:val="fr-FR"/>
        </w:rPr>
        <w:t>risques croissants liés aux changements climatiques</w:t>
      </w:r>
      <w:r w:rsidR="008F46C4">
        <w:rPr>
          <w:rFonts w:asciiTheme="minorHAnsi" w:hAnsiTheme="minorHAnsi" w:cstheme="minorHAnsi"/>
          <w:iCs/>
          <w:lang w:val="fr-FR"/>
        </w:rPr>
        <w:t xml:space="preserve">. Les politiques publiques devront également favoriser </w:t>
      </w:r>
      <w:r w:rsidR="00480805">
        <w:rPr>
          <w:rFonts w:asciiTheme="minorHAnsi" w:hAnsiTheme="minorHAnsi" w:cstheme="minorHAnsi"/>
          <w:iCs/>
          <w:lang w:val="fr-FR"/>
        </w:rPr>
        <w:t>des emplois rémunérateurs pour</w:t>
      </w:r>
      <w:r w:rsidRPr="00A25367">
        <w:rPr>
          <w:rFonts w:asciiTheme="minorHAnsi" w:hAnsiTheme="minorHAnsi" w:cstheme="minorHAnsi"/>
          <w:iCs/>
          <w:lang w:val="fr-FR"/>
        </w:rPr>
        <w:t xml:space="preserve"> </w:t>
      </w:r>
      <w:r w:rsidR="008F46C4">
        <w:rPr>
          <w:rFonts w:asciiTheme="minorHAnsi" w:hAnsiTheme="minorHAnsi" w:cstheme="minorHAnsi"/>
          <w:iCs/>
          <w:lang w:val="fr-FR"/>
        </w:rPr>
        <w:t xml:space="preserve">une </w:t>
      </w:r>
      <w:r w:rsidRPr="00A25367">
        <w:rPr>
          <w:rFonts w:asciiTheme="minorHAnsi" w:hAnsiTheme="minorHAnsi" w:cstheme="minorHAnsi"/>
          <w:iCs/>
          <w:lang w:val="fr-FR"/>
        </w:rPr>
        <w:t xml:space="preserve">population de jeunes en constante augmentation. </w:t>
      </w:r>
    </w:p>
    <w:p w14:paraId="458011BC" w14:textId="3C5F9B36" w:rsidR="00CE21CD" w:rsidRPr="00A25367" w:rsidRDefault="00CE21CD" w:rsidP="00F248F9">
      <w:pPr>
        <w:pStyle w:val="ListParagraph"/>
        <w:spacing w:before="100" w:beforeAutospacing="1" w:after="100" w:afterAutospacing="1"/>
        <w:jc w:val="both"/>
        <w:rPr>
          <w:rFonts w:asciiTheme="minorHAnsi" w:hAnsiTheme="minorHAnsi" w:cstheme="minorHAnsi"/>
          <w:iCs/>
          <w:lang w:val="fr-FR"/>
        </w:rPr>
      </w:pPr>
      <w:r w:rsidRPr="00A25367">
        <w:rPr>
          <w:rFonts w:asciiTheme="minorHAnsi" w:hAnsiTheme="minorHAnsi" w:cstheme="minorHAnsi"/>
          <w:iCs/>
          <w:lang w:val="fr-FR"/>
        </w:rPr>
        <w:t xml:space="preserve"> </w:t>
      </w:r>
    </w:p>
    <w:p w14:paraId="3D0E6A4F" w14:textId="0E21C4F9" w:rsidR="000B520D" w:rsidRPr="00A25367" w:rsidRDefault="00D67419" w:rsidP="00D7315E">
      <w:pPr>
        <w:pStyle w:val="ListParagraph"/>
        <w:numPr>
          <w:ilvl w:val="0"/>
          <w:numId w:val="24"/>
        </w:numPr>
        <w:spacing w:before="100" w:beforeAutospacing="1" w:after="100" w:afterAutospacing="1"/>
        <w:ind w:left="0" w:firstLine="0"/>
        <w:jc w:val="both"/>
        <w:rPr>
          <w:rFonts w:asciiTheme="minorHAnsi" w:hAnsiTheme="minorHAnsi" w:cstheme="minorHAnsi"/>
          <w:bCs/>
          <w:iCs/>
          <w:lang w:val="fr-FR"/>
        </w:rPr>
      </w:pPr>
      <w:r w:rsidRPr="00A25367">
        <w:rPr>
          <w:rFonts w:asciiTheme="minorHAnsi" w:hAnsiTheme="minorHAnsi" w:cstheme="minorHAnsi"/>
          <w:b/>
          <w:bCs/>
          <w:iCs/>
          <w:lang w:val="fr-FR"/>
        </w:rPr>
        <w:t xml:space="preserve">Ce </w:t>
      </w:r>
      <w:r w:rsidR="00363A86">
        <w:rPr>
          <w:rFonts w:asciiTheme="minorHAnsi" w:hAnsiTheme="minorHAnsi" w:cstheme="minorHAnsi"/>
          <w:b/>
          <w:bCs/>
          <w:iCs/>
          <w:lang w:val="fr-FR"/>
        </w:rPr>
        <w:t>Cadre de Partenariat Pays</w:t>
      </w:r>
      <w:r w:rsidRPr="00A25367">
        <w:rPr>
          <w:rFonts w:asciiTheme="minorHAnsi" w:hAnsiTheme="minorHAnsi" w:cstheme="minorHAnsi"/>
          <w:b/>
          <w:bCs/>
          <w:iCs/>
          <w:lang w:val="fr-FR"/>
        </w:rPr>
        <w:t xml:space="preserve"> </w:t>
      </w:r>
      <w:r w:rsidR="000B520D" w:rsidRPr="00A25367">
        <w:rPr>
          <w:rFonts w:asciiTheme="minorHAnsi" w:hAnsiTheme="minorHAnsi" w:cstheme="minorHAnsi"/>
          <w:b/>
          <w:bCs/>
          <w:iCs/>
          <w:lang w:val="fr-FR"/>
        </w:rPr>
        <w:t>quinquennal</w:t>
      </w:r>
      <w:r w:rsidR="00363A86">
        <w:rPr>
          <w:rFonts w:asciiTheme="minorHAnsi" w:hAnsiTheme="minorHAnsi" w:cstheme="minorHAnsi"/>
          <w:b/>
          <w:bCs/>
          <w:iCs/>
          <w:lang w:val="fr-FR"/>
        </w:rPr>
        <w:t xml:space="preserve"> </w:t>
      </w:r>
      <w:r w:rsidRPr="00A25367">
        <w:rPr>
          <w:rFonts w:asciiTheme="minorHAnsi" w:hAnsiTheme="minorHAnsi" w:cstheme="minorHAnsi"/>
          <w:b/>
          <w:bCs/>
          <w:iCs/>
          <w:lang w:val="fr-FR"/>
        </w:rPr>
        <w:t>(</w:t>
      </w:r>
      <w:r w:rsidR="00363A86">
        <w:rPr>
          <w:rFonts w:asciiTheme="minorHAnsi" w:hAnsiTheme="minorHAnsi" w:cstheme="minorHAnsi"/>
          <w:b/>
          <w:bCs/>
          <w:iCs/>
          <w:lang w:val="fr-FR"/>
        </w:rPr>
        <w:t>CPP</w:t>
      </w:r>
      <w:r w:rsidRPr="00A25367">
        <w:rPr>
          <w:rFonts w:asciiTheme="minorHAnsi" w:hAnsiTheme="minorHAnsi" w:cstheme="minorHAnsi"/>
          <w:b/>
          <w:bCs/>
          <w:iCs/>
          <w:lang w:val="fr-FR"/>
        </w:rPr>
        <w:t xml:space="preserve">) pour le Sénégal définit le programme du Groupe de la Banque mondiale (GBM) pour la </w:t>
      </w:r>
      <w:r w:rsidR="00B41A61" w:rsidRPr="00A25367">
        <w:rPr>
          <w:rFonts w:asciiTheme="minorHAnsi" w:hAnsiTheme="minorHAnsi" w:cstheme="minorHAnsi"/>
          <w:b/>
          <w:bCs/>
          <w:iCs/>
          <w:lang w:val="fr-FR"/>
        </w:rPr>
        <w:t>période des</w:t>
      </w:r>
      <w:r w:rsidR="00E95980" w:rsidRPr="00A25367">
        <w:rPr>
          <w:rFonts w:asciiTheme="minorHAnsi" w:hAnsiTheme="minorHAnsi" w:cstheme="minorHAnsi"/>
          <w:b/>
          <w:bCs/>
          <w:iCs/>
          <w:lang w:val="fr-FR"/>
        </w:rPr>
        <w:t xml:space="preserve"> </w:t>
      </w:r>
      <w:r w:rsidR="00363A86">
        <w:rPr>
          <w:rFonts w:asciiTheme="minorHAnsi" w:hAnsiTheme="minorHAnsi" w:cstheme="minorHAnsi"/>
          <w:b/>
          <w:bCs/>
          <w:iCs/>
          <w:lang w:val="fr-FR"/>
        </w:rPr>
        <w:t>exercices</w:t>
      </w:r>
      <w:r w:rsidR="00E95980" w:rsidRPr="00A25367">
        <w:rPr>
          <w:rFonts w:asciiTheme="minorHAnsi" w:hAnsiTheme="minorHAnsi" w:cstheme="minorHAnsi"/>
          <w:b/>
          <w:bCs/>
          <w:iCs/>
          <w:lang w:val="fr-FR"/>
        </w:rPr>
        <w:t xml:space="preserve"> </w:t>
      </w:r>
      <w:r w:rsidR="00363A86">
        <w:rPr>
          <w:rFonts w:asciiTheme="minorHAnsi" w:hAnsiTheme="minorHAnsi" w:cstheme="minorHAnsi"/>
          <w:b/>
          <w:bCs/>
          <w:iCs/>
          <w:lang w:val="fr-FR"/>
        </w:rPr>
        <w:t>2020-20</w:t>
      </w:r>
      <w:r w:rsidR="00E95980" w:rsidRPr="00A25367">
        <w:rPr>
          <w:rFonts w:asciiTheme="minorHAnsi" w:hAnsiTheme="minorHAnsi" w:cstheme="minorHAnsi"/>
          <w:b/>
          <w:bCs/>
          <w:iCs/>
          <w:lang w:val="fr-FR"/>
        </w:rPr>
        <w:t>24,</w:t>
      </w:r>
      <w:r w:rsidR="00B02EB4" w:rsidRPr="00A25367">
        <w:rPr>
          <w:rFonts w:asciiTheme="minorHAnsi" w:hAnsiTheme="minorHAnsi" w:cstheme="minorHAnsi"/>
          <w:b/>
          <w:bCs/>
          <w:iCs/>
          <w:lang w:val="fr-FR"/>
        </w:rPr>
        <w:t xml:space="preserve"> qui vise</w:t>
      </w:r>
      <w:r w:rsidR="00B41A61" w:rsidRPr="00A25367">
        <w:rPr>
          <w:rFonts w:asciiTheme="minorHAnsi" w:hAnsiTheme="minorHAnsi" w:cstheme="minorHAnsi"/>
          <w:b/>
          <w:bCs/>
          <w:iCs/>
          <w:lang w:val="fr-FR"/>
        </w:rPr>
        <w:t xml:space="preserve"> à </w:t>
      </w:r>
      <w:r w:rsidR="00276BB2" w:rsidRPr="00A25367">
        <w:rPr>
          <w:rFonts w:asciiTheme="minorHAnsi" w:hAnsiTheme="minorHAnsi" w:cstheme="minorHAnsi"/>
          <w:b/>
          <w:iCs/>
          <w:lang w:val="fr-FR"/>
        </w:rPr>
        <w:t>soutenir le</w:t>
      </w:r>
      <w:r w:rsidR="00DB36C0" w:rsidRPr="00A25367">
        <w:rPr>
          <w:rFonts w:asciiTheme="minorHAnsi" w:hAnsiTheme="minorHAnsi" w:cstheme="minorHAnsi"/>
          <w:b/>
          <w:iCs/>
          <w:lang w:val="fr-FR"/>
        </w:rPr>
        <w:t xml:space="preserve"> pays sur la </w:t>
      </w:r>
      <w:r w:rsidR="00B02EB4" w:rsidRPr="00A25367">
        <w:rPr>
          <w:rFonts w:asciiTheme="minorHAnsi" w:hAnsiTheme="minorHAnsi" w:cstheme="minorHAnsi"/>
          <w:b/>
          <w:iCs/>
          <w:lang w:val="fr-FR"/>
        </w:rPr>
        <w:t>voie de l'obtention du</w:t>
      </w:r>
      <w:r w:rsidR="00B41A61" w:rsidRPr="00A25367">
        <w:rPr>
          <w:rFonts w:asciiTheme="minorHAnsi" w:hAnsiTheme="minorHAnsi" w:cstheme="minorHAnsi"/>
          <w:b/>
          <w:iCs/>
          <w:lang w:val="fr-FR"/>
        </w:rPr>
        <w:t xml:space="preserve"> statut de pays à revenu intermédiaire d'</w:t>
      </w:r>
      <w:r w:rsidR="00CE21CD" w:rsidRPr="00A25367">
        <w:rPr>
          <w:rFonts w:asciiTheme="minorHAnsi" w:hAnsiTheme="minorHAnsi" w:cstheme="minorHAnsi"/>
          <w:b/>
          <w:iCs/>
          <w:lang w:val="fr-FR"/>
        </w:rPr>
        <w:t xml:space="preserve">ici 2035.  </w:t>
      </w:r>
      <w:r w:rsidR="00CE21CD" w:rsidRPr="00A25367">
        <w:rPr>
          <w:rFonts w:asciiTheme="minorHAnsi" w:hAnsiTheme="minorHAnsi" w:cstheme="minorHAnsi"/>
          <w:iCs/>
          <w:lang w:val="fr-FR"/>
        </w:rPr>
        <w:t xml:space="preserve">Pour </w:t>
      </w:r>
      <w:r w:rsidR="00F4448C" w:rsidRPr="00A25367">
        <w:rPr>
          <w:rFonts w:asciiTheme="minorHAnsi" w:hAnsiTheme="minorHAnsi" w:cstheme="minorHAnsi"/>
          <w:iCs/>
          <w:lang w:val="fr-FR"/>
        </w:rPr>
        <w:t>soutenir l'ambition du Gouvernement de promouvoir une croissance durable, résiliente et inclusive, telle que définie dans le Plan Sénégal Emergent (PSE) et le deuxième Plan d'</w:t>
      </w:r>
      <w:r w:rsidR="008323C6">
        <w:rPr>
          <w:rFonts w:asciiTheme="minorHAnsi" w:hAnsiTheme="minorHAnsi" w:cstheme="minorHAnsi"/>
          <w:iCs/>
          <w:lang w:val="fr-FR"/>
        </w:rPr>
        <w:t>A</w:t>
      </w:r>
      <w:r w:rsidR="00F4448C" w:rsidRPr="00A25367">
        <w:rPr>
          <w:rFonts w:asciiTheme="minorHAnsi" w:hAnsiTheme="minorHAnsi" w:cstheme="minorHAnsi"/>
          <w:iCs/>
          <w:lang w:val="fr-FR"/>
        </w:rPr>
        <w:t xml:space="preserve">ction </w:t>
      </w:r>
      <w:r w:rsidR="008323C6">
        <w:rPr>
          <w:rFonts w:asciiTheme="minorHAnsi" w:hAnsiTheme="minorHAnsi" w:cstheme="minorHAnsi"/>
          <w:iCs/>
          <w:lang w:val="fr-FR"/>
        </w:rPr>
        <w:t>P</w:t>
      </w:r>
      <w:r w:rsidR="00F4448C" w:rsidRPr="00A25367">
        <w:rPr>
          <w:rFonts w:asciiTheme="minorHAnsi" w:hAnsiTheme="minorHAnsi" w:cstheme="minorHAnsi"/>
          <w:iCs/>
          <w:lang w:val="fr-FR"/>
        </w:rPr>
        <w:t xml:space="preserve">rioritaire (PAP 2) pour 2019-2023, </w:t>
      </w:r>
      <w:r w:rsidR="00CE21CD" w:rsidRPr="00A25367">
        <w:rPr>
          <w:rFonts w:asciiTheme="minorHAnsi" w:hAnsiTheme="minorHAnsi" w:cstheme="minorHAnsi"/>
          <w:iCs/>
          <w:lang w:val="fr-FR"/>
        </w:rPr>
        <w:t xml:space="preserve">le </w:t>
      </w:r>
      <w:r w:rsidR="00363A86">
        <w:rPr>
          <w:rFonts w:asciiTheme="minorHAnsi" w:hAnsiTheme="minorHAnsi" w:cstheme="minorHAnsi"/>
          <w:iCs/>
          <w:lang w:val="fr-FR"/>
        </w:rPr>
        <w:t>CPP</w:t>
      </w:r>
      <w:r w:rsidR="00B41A61" w:rsidRPr="00A25367">
        <w:rPr>
          <w:rFonts w:asciiTheme="minorHAnsi" w:hAnsiTheme="minorHAnsi" w:cstheme="minorHAnsi"/>
          <w:iCs/>
          <w:lang w:val="fr-FR"/>
        </w:rPr>
        <w:t xml:space="preserve"> </w:t>
      </w:r>
      <w:r w:rsidR="000B520D" w:rsidRPr="00A25367">
        <w:rPr>
          <w:rFonts w:asciiTheme="minorHAnsi" w:hAnsiTheme="minorHAnsi" w:cstheme="minorHAnsi"/>
          <w:iCs/>
          <w:lang w:val="fr-FR"/>
        </w:rPr>
        <w:t xml:space="preserve">s'appuie sur les conclusions du Diagnostic </w:t>
      </w:r>
      <w:r w:rsidR="008323C6">
        <w:rPr>
          <w:rFonts w:asciiTheme="minorHAnsi" w:hAnsiTheme="minorHAnsi" w:cstheme="minorHAnsi"/>
          <w:iCs/>
          <w:lang w:val="fr-FR"/>
        </w:rPr>
        <w:t>S</w:t>
      </w:r>
      <w:r w:rsidR="000B520D" w:rsidRPr="00A25367">
        <w:rPr>
          <w:rFonts w:asciiTheme="minorHAnsi" w:hAnsiTheme="minorHAnsi" w:cstheme="minorHAnsi"/>
          <w:iCs/>
          <w:lang w:val="fr-FR"/>
        </w:rPr>
        <w:t xml:space="preserve">ystématique </w:t>
      </w:r>
      <w:r w:rsidR="008323C6">
        <w:rPr>
          <w:rFonts w:asciiTheme="minorHAnsi" w:hAnsiTheme="minorHAnsi" w:cstheme="minorHAnsi"/>
          <w:iCs/>
          <w:lang w:val="fr-FR"/>
        </w:rPr>
        <w:t>P</w:t>
      </w:r>
      <w:r w:rsidR="000B520D" w:rsidRPr="00A25367">
        <w:rPr>
          <w:rFonts w:asciiTheme="minorHAnsi" w:hAnsiTheme="minorHAnsi" w:cstheme="minorHAnsi"/>
          <w:iCs/>
          <w:lang w:val="fr-FR"/>
        </w:rPr>
        <w:t xml:space="preserve">ays </w:t>
      </w:r>
      <w:r w:rsidR="002F4F64">
        <w:rPr>
          <w:rFonts w:asciiTheme="minorHAnsi" w:hAnsiTheme="minorHAnsi" w:cstheme="minorHAnsi"/>
          <w:iCs/>
          <w:lang w:val="fr-FR"/>
        </w:rPr>
        <w:t xml:space="preserve">(DSP) </w:t>
      </w:r>
      <w:r w:rsidR="000B520D" w:rsidRPr="00A25367">
        <w:rPr>
          <w:rFonts w:asciiTheme="minorHAnsi" w:hAnsiTheme="minorHAnsi" w:cstheme="minorHAnsi"/>
          <w:iCs/>
          <w:lang w:val="fr-FR"/>
        </w:rPr>
        <w:t xml:space="preserve">2018 et </w:t>
      </w:r>
      <w:r w:rsidR="002B2CA3" w:rsidRPr="00A25367">
        <w:rPr>
          <w:rFonts w:asciiTheme="minorHAnsi" w:hAnsiTheme="minorHAnsi" w:cstheme="minorHAnsi"/>
          <w:iCs/>
          <w:lang w:val="fr-FR"/>
        </w:rPr>
        <w:t xml:space="preserve">du Diagnostic du </w:t>
      </w:r>
      <w:r w:rsidR="008323C6">
        <w:rPr>
          <w:rFonts w:asciiTheme="minorHAnsi" w:hAnsiTheme="minorHAnsi" w:cstheme="minorHAnsi"/>
          <w:iCs/>
          <w:lang w:val="fr-FR"/>
        </w:rPr>
        <w:t>S</w:t>
      </w:r>
      <w:r w:rsidR="002B2CA3" w:rsidRPr="00A25367">
        <w:rPr>
          <w:rFonts w:asciiTheme="minorHAnsi" w:hAnsiTheme="minorHAnsi" w:cstheme="minorHAnsi"/>
          <w:iCs/>
          <w:lang w:val="fr-FR"/>
        </w:rPr>
        <w:t xml:space="preserve">ecteur </w:t>
      </w:r>
      <w:r w:rsidR="008323C6">
        <w:rPr>
          <w:rFonts w:asciiTheme="minorHAnsi" w:hAnsiTheme="minorHAnsi" w:cstheme="minorHAnsi"/>
          <w:iCs/>
          <w:lang w:val="fr-FR"/>
        </w:rPr>
        <w:t>P</w:t>
      </w:r>
      <w:r w:rsidR="002B2CA3" w:rsidRPr="00A25367">
        <w:rPr>
          <w:rFonts w:asciiTheme="minorHAnsi" w:hAnsiTheme="minorHAnsi" w:cstheme="minorHAnsi"/>
          <w:iCs/>
          <w:lang w:val="fr-FR"/>
        </w:rPr>
        <w:t xml:space="preserve">rivé </w:t>
      </w:r>
      <w:r w:rsidR="00B41A61" w:rsidRPr="00A25367">
        <w:rPr>
          <w:rFonts w:asciiTheme="minorHAnsi" w:hAnsiTheme="minorHAnsi" w:cstheme="minorHAnsi"/>
          <w:iCs/>
          <w:lang w:val="fr-FR"/>
        </w:rPr>
        <w:t xml:space="preserve">2019 </w:t>
      </w:r>
      <w:r w:rsidR="00CB1C96">
        <w:rPr>
          <w:rFonts w:asciiTheme="minorHAnsi" w:hAnsiTheme="minorHAnsi" w:cstheme="minorHAnsi"/>
          <w:iCs/>
          <w:lang w:val="fr-FR"/>
        </w:rPr>
        <w:t>(Country Private Sector Diagnostic- CPSD)</w:t>
      </w:r>
      <w:r w:rsidR="00683A4F">
        <w:rPr>
          <w:rFonts w:asciiTheme="minorHAnsi" w:hAnsiTheme="minorHAnsi" w:cstheme="minorHAnsi"/>
          <w:iCs/>
          <w:lang w:val="fr-FR"/>
        </w:rPr>
        <w:t xml:space="preserve"> </w:t>
      </w:r>
      <w:r w:rsidR="00DC1CE1" w:rsidRPr="00A25367">
        <w:rPr>
          <w:rFonts w:asciiTheme="minorHAnsi" w:hAnsiTheme="minorHAnsi" w:cstheme="minorHAnsi"/>
          <w:iCs/>
          <w:lang w:val="fr-FR"/>
        </w:rPr>
        <w:t xml:space="preserve">et se </w:t>
      </w:r>
      <w:r w:rsidR="005175BA" w:rsidRPr="00A25367">
        <w:rPr>
          <w:rFonts w:asciiTheme="minorHAnsi" w:hAnsiTheme="minorHAnsi" w:cstheme="minorHAnsi"/>
          <w:iCs/>
          <w:lang w:val="fr-FR"/>
        </w:rPr>
        <w:t>concentre sur</w:t>
      </w:r>
      <w:r w:rsidR="00F4448C" w:rsidRPr="00A25367">
        <w:rPr>
          <w:rFonts w:asciiTheme="minorHAnsi" w:hAnsiTheme="minorHAnsi" w:cstheme="minorHAnsi"/>
          <w:iCs/>
          <w:lang w:val="fr-FR"/>
        </w:rPr>
        <w:t xml:space="preserve"> trois domaines prioritaires comme suit </w:t>
      </w:r>
      <w:r w:rsidR="00F4448C" w:rsidRPr="00DE007B">
        <w:rPr>
          <w:rFonts w:asciiTheme="minorHAnsi" w:hAnsiTheme="minorHAnsi" w:cstheme="minorHAnsi"/>
          <w:iCs/>
          <w:lang w:val="fr-FR"/>
        </w:rPr>
        <w:t>: (</w:t>
      </w:r>
      <w:r w:rsidR="00044132" w:rsidRPr="00DE007B">
        <w:rPr>
          <w:rFonts w:asciiTheme="minorHAnsi" w:hAnsiTheme="minorHAnsi" w:cstheme="minorHAnsi"/>
          <w:iCs/>
          <w:lang w:val="fr-FR"/>
        </w:rPr>
        <w:t xml:space="preserve">i) </w:t>
      </w:r>
      <w:r w:rsidR="00F4448C" w:rsidRPr="00DE007B">
        <w:rPr>
          <w:rFonts w:asciiTheme="minorHAnsi" w:hAnsiTheme="minorHAnsi" w:cstheme="minorHAnsi"/>
          <w:iCs/>
          <w:lang w:val="fr-FR"/>
        </w:rPr>
        <w:t xml:space="preserve">renforcer le capital humain pour accroître la productivité et stimuler le dividende démographique ; </w:t>
      </w:r>
      <w:r w:rsidR="00044132" w:rsidRPr="00DE007B">
        <w:rPr>
          <w:rFonts w:asciiTheme="minorHAnsi" w:hAnsiTheme="minorHAnsi" w:cstheme="minorHAnsi"/>
          <w:iCs/>
          <w:lang w:val="fr-FR"/>
        </w:rPr>
        <w:t xml:space="preserve">(ii) </w:t>
      </w:r>
      <w:r w:rsidR="00F4448C" w:rsidRPr="00DE007B">
        <w:rPr>
          <w:rFonts w:asciiTheme="minorHAnsi" w:hAnsiTheme="minorHAnsi" w:cstheme="minorHAnsi"/>
          <w:iCs/>
          <w:lang w:val="fr-FR"/>
        </w:rPr>
        <w:t xml:space="preserve">stimuler la compétitivité et la création d'emplois grâce à une croissance </w:t>
      </w:r>
      <w:r w:rsidR="00157716" w:rsidRPr="00DE007B">
        <w:rPr>
          <w:rFonts w:asciiTheme="minorHAnsi" w:hAnsiTheme="minorHAnsi" w:cstheme="minorHAnsi"/>
          <w:iCs/>
          <w:lang w:val="fr-FR"/>
        </w:rPr>
        <w:t>porté</w:t>
      </w:r>
      <w:r w:rsidR="00505CA1" w:rsidRPr="00DE007B">
        <w:rPr>
          <w:rFonts w:asciiTheme="minorHAnsi" w:hAnsiTheme="minorHAnsi" w:cstheme="minorHAnsi"/>
          <w:iCs/>
          <w:lang w:val="fr-FR"/>
        </w:rPr>
        <w:t>e</w:t>
      </w:r>
      <w:r w:rsidR="00F4448C" w:rsidRPr="00DE007B">
        <w:rPr>
          <w:rFonts w:asciiTheme="minorHAnsi" w:hAnsiTheme="minorHAnsi" w:cstheme="minorHAnsi"/>
          <w:iCs/>
          <w:lang w:val="fr-FR"/>
        </w:rPr>
        <w:t xml:space="preserve"> par le secteur privé ; et (iii) accroître la résilience et la viabilité dans un contexte de risques croissants</w:t>
      </w:r>
      <w:r w:rsidR="00CE21CD" w:rsidRPr="00DE007B">
        <w:rPr>
          <w:rFonts w:asciiTheme="minorHAnsi" w:hAnsiTheme="minorHAnsi" w:cstheme="minorHAnsi"/>
          <w:iCs/>
          <w:lang w:val="fr-FR"/>
        </w:rPr>
        <w:t>.</w:t>
      </w:r>
      <w:r w:rsidR="00CE21CD" w:rsidRPr="00A25367">
        <w:rPr>
          <w:rFonts w:asciiTheme="minorHAnsi" w:hAnsiTheme="minorHAnsi" w:cstheme="minorHAnsi"/>
          <w:iCs/>
          <w:lang w:val="fr-FR"/>
        </w:rPr>
        <w:t xml:space="preserve">  </w:t>
      </w:r>
      <w:r w:rsidR="004F5A9C" w:rsidRPr="00A25367">
        <w:rPr>
          <w:rFonts w:asciiTheme="minorHAnsi" w:hAnsiTheme="minorHAnsi" w:cstheme="minorHAnsi"/>
          <w:iCs/>
          <w:lang w:val="fr-FR"/>
        </w:rPr>
        <w:t xml:space="preserve">La stratégie </w:t>
      </w:r>
      <w:r w:rsidR="003813A0" w:rsidRPr="00A25367">
        <w:rPr>
          <w:rFonts w:asciiTheme="minorHAnsi" w:hAnsiTheme="minorHAnsi" w:cstheme="minorHAnsi"/>
          <w:iCs/>
          <w:lang w:val="fr-FR"/>
        </w:rPr>
        <w:t xml:space="preserve">comprend </w:t>
      </w:r>
      <w:r w:rsidR="00F4448C" w:rsidRPr="00A25367">
        <w:rPr>
          <w:rFonts w:asciiTheme="minorHAnsi" w:hAnsiTheme="minorHAnsi" w:cstheme="minorHAnsi"/>
          <w:iCs/>
          <w:lang w:val="fr-FR"/>
        </w:rPr>
        <w:t xml:space="preserve">également trois </w:t>
      </w:r>
      <w:r w:rsidR="00312965" w:rsidRPr="00A25367">
        <w:rPr>
          <w:rFonts w:asciiTheme="minorHAnsi" w:hAnsiTheme="minorHAnsi" w:cstheme="minorHAnsi"/>
          <w:iCs/>
          <w:lang w:val="fr-FR"/>
        </w:rPr>
        <w:t>thèmes transversaux</w:t>
      </w:r>
      <w:r w:rsidR="00B41A61" w:rsidRPr="00A25367">
        <w:rPr>
          <w:rFonts w:asciiTheme="minorHAnsi" w:hAnsiTheme="minorHAnsi" w:cstheme="minorHAnsi"/>
          <w:iCs/>
          <w:lang w:val="fr-FR"/>
        </w:rPr>
        <w:t xml:space="preserve"> : (i) repousser les </w:t>
      </w:r>
      <w:r w:rsidR="003813A0" w:rsidRPr="00A25367">
        <w:rPr>
          <w:rFonts w:asciiTheme="minorHAnsi" w:hAnsiTheme="minorHAnsi" w:cstheme="minorHAnsi"/>
          <w:iCs/>
          <w:lang w:val="fr-FR"/>
        </w:rPr>
        <w:t xml:space="preserve">limites de l'utilisation du numérique pour soutenir le passage du Sénégal </w:t>
      </w:r>
      <w:r w:rsidR="00FB7A36" w:rsidRPr="00A25367">
        <w:rPr>
          <w:rFonts w:asciiTheme="minorHAnsi" w:hAnsiTheme="minorHAnsi" w:cstheme="minorHAnsi"/>
          <w:iCs/>
          <w:lang w:val="fr-FR"/>
        </w:rPr>
        <w:t xml:space="preserve">à une économie moderne </w:t>
      </w:r>
      <w:r w:rsidR="00D7315E" w:rsidRPr="00A25367">
        <w:rPr>
          <w:rFonts w:asciiTheme="minorHAnsi" w:hAnsiTheme="minorHAnsi" w:cstheme="minorHAnsi"/>
          <w:iCs/>
          <w:lang w:val="fr-FR"/>
        </w:rPr>
        <w:t xml:space="preserve">et inclusive </w:t>
      </w:r>
      <w:r w:rsidR="00B41A61" w:rsidRPr="00A25367">
        <w:rPr>
          <w:rFonts w:asciiTheme="minorHAnsi" w:hAnsiTheme="minorHAnsi" w:cstheme="minorHAnsi"/>
          <w:iCs/>
          <w:lang w:val="fr-FR"/>
        </w:rPr>
        <w:t xml:space="preserve">; (ii) </w:t>
      </w:r>
      <w:r w:rsidR="00312965" w:rsidRPr="00A25367">
        <w:rPr>
          <w:rFonts w:asciiTheme="minorHAnsi" w:hAnsiTheme="minorHAnsi" w:cstheme="minorHAnsi"/>
          <w:iCs/>
          <w:lang w:val="fr-FR"/>
        </w:rPr>
        <w:t xml:space="preserve">favoriser l'amélioration de </w:t>
      </w:r>
      <w:r w:rsidR="00A76055">
        <w:rPr>
          <w:rFonts w:asciiTheme="minorHAnsi" w:hAnsiTheme="minorHAnsi" w:cstheme="minorHAnsi"/>
          <w:iCs/>
          <w:lang w:val="fr-FR"/>
        </w:rPr>
        <w:t>la r</w:t>
      </w:r>
      <w:r w:rsidR="00827A29">
        <w:rPr>
          <w:rFonts w:asciiTheme="minorHAnsi" w:hAnsiTheme="minorHAnsi" w:cstheme="minorHAnsi"/>
          <w:iCs/>
          <w:lang w:val="fr-FR"/>
        </w:rPr>
        <w:t>eprésentation</w:t>
      </w:r>
      <w:r w:rsidR="00312965" w:rsidRPr="00A25367">
        <w:rPr>
          <w:rFonts w:asciiTheme="minorHAnsi" w:hAnsiTheme="minorHAnsi" w:cstheme="minorHAnsi"/>
          <w:iCs/>
          <w:lang w:val="fr-FR"/>
        </w:rPr>
        <w:t xml:space="preserve"> des femmes et </w:t>
      </w:r>
      <w:r w:rsidR="00D7315E" w:rsidRPr="00A25367">
        <w:rPr>
          <w:rFonts w:asciiTheme="minorHAnsi" w:hAnsiTheme="minorHAnsi" w:cstheme="minorHAnsi"/>
          <w:iCs/>
          <w:lang w:val="fr-FR"/>
        </w:rPr>
        <w:t xml:space="preserve">réduire l'écart entre les sexes dans les </w:t>
      </w:r>
      <w:r w:rsidR="00DE7333" w:rsidRPr="00A25367">
        <w:rPr>
          <w:rFonts w:asciiTheme="minorHAnsi" w:hAnsiTheme="minorHAnsi" w:cstheme="minorHAnsi"/>
          <w:iCs/>
          <w:lang w:val="fr-FR"/>
        </w:rPr>
        <w:t xml:space="preserve">indicateurs </w:t>
      </w:r>
      <w:r w:rsidR="00D7315E" w:rsidRPr="00A25367">
        <w:rPr>
          <w:rFonts w:asciiTheme="minorHAnsi" w:hAnsiTheme="minorHAnsi" w:cstheme="minorHAnsi"/>
          <w:iCs/>
          <w:lang w:val="fr-FR"/>
        </w:rPr>
        <w:t>clés pour tous les</w:t>
      </w:r>
      <w:r w:rsidR="00DE7333" w:rsidRPr="00A25367">
        <w:rPr>
          <w:rFonts w:asciiTheme="minorHAnsi" w:hAnsiTheme="minorHAnsi" w:cstheme="minorHAnsi"/>
          <w:iCs/>
          <w:lang w:val="fr-FR"/>
        </w:rPr>
        <w:t xml:space="preserve"> objectifs</w:t>
      </w:r>
      <w:r w:rsidR="00D7315E" w:rsidRPr="00A25367">
        <w:rPr>
          <w:rFonts w:asciiTheme="minorHAnsi" w:hAnsiTheme="minorHAnsi" w:cstheme="minorHAnsi"/>
          <w:iCs/>
          <w:lang w:val="fr-FR"/>
        </w:rPr>
        <w:t xml:space="preserve"> ; et (iii) </w:t>
      </w:r>
      <w:bookmarkStart w:id="3" w:name="_Hlk13378040"/>
      <w:r w:rsidR="00DE7333" w:rsidRPr="00A25367">
        <w:rPr>
          <w:rFonts w:asciiTheme="minorHAnsi" w:hAnsiTheme="minorHAnsi" w:cstheme="minorHAnsi"/>
          <w:iCs/>
          <w:lang w:val="fr-FR"/>
        </w:rPr>
        <w:t xml:space="preserve">atténuer les effets du changement climatique. </w:t>
      </w:r>
    </w:p>
    <w:p w14:paraId="6222D64B" w14:textId="77777777" w:rsidR="00D7315E" w:rsidRPr="00A25367" w:rsidRDefault="00D7315E" w:rsidP="00D7315E">
      <w:pPr>
        <w:pStyle w:val="ListParagraph"/>
        <w:spacing w:before="100" w:beforeAutospacing="1" w:after="100" w:afterAutospacing="1"/>
        <w:jc w:val="both"/>
        <w:rPr>
          <w:rFonts w:asciiTheme="minorHAnsi" w:hAnsiTheme="minorHAnsi" w:cstheme="minorHAnsi"/>
          <w:bCs/>
          <w:iCs/>
          <w:lang w:val="fr-FR"/>
        </w:rPr>
      </w:pPr>
    </w:p>
    <w:p w14:paraId="5C9037F4" w14:textId="0C6B4912" w:rsidR="00F02E64" w:rsidRPr="00A25367" w:rsidRDefault="000B520D" w:rsidP="00F02E64">
      <w:pPr>
        <w:pStyle w:val="ListParagraph"/>
        <w:numPr>
          <w:ilvl w:val="0"/>
          <w:numId w:val="24"/>
        </w:numPr>
        <w:spacing w:before="100" w:beforeAutospacing="1" w:after="100" w:afterAutospacing="1"/>
        <w:ind w:left="0" w:firstLine="0"/>
        <w:jc w:val="both"/>
        <w:rPr>
          <w:rFonts w:asciiTheme="minorHAnsi" w:hAnsiTheme="minorHAnsi" w:cstheme="minorHAnsi"/>
          <w:bCs/>
          <w:iCs/>
          <w:lang w:val="fr-FR"/>
        </w:rPr>
      </w:pPr>
      <w:r w:rsidRPr="00A25367">
        <w:rPr>
          <w:rFonts w:asciiTheme="minorHAnsi" w:hAnsiTheme="minorHAnsi" w:cstheme="minorHAnsi"/>
          <w:b/>
          <w:bCs/>
          <w:iCs/>
          <w:lang w:val="fr-FR"/>
        </w:rPr>
        <w:t xml:space="preserve">Qu'est-ce que le GBM fera différemment au cours de cette période du </w:t>
      </w:r>
      <w:r w:rsidR="00363A86">
        <w:rPr>
          <w:rFonts w:asciiTheme="minorHAnsi" w:hAnsiTheme="minorHAnsi" w:cstheme="minorHAnsi"/>
          <w:b/>
          <w:bCs/>
          <w:iCs/>
          <w:lang w:val="fr-FR"/>
        </w:rPr>
        <w:t>CPP</w:t>
      </w:r>
      <w:r w:rsidRPr="00A25367">
        <w:rPr>
          <w:rFonts w:asciiTheme="minorHAnsi" w:hAnsiTheme="minorHAnsi" w:cstheme="minorHAnsi"/>
          <w:b/>
          <w:bCs/>
          <w:iCs/>
          <w:lang w:val="fr-FR"/>
        </w:rPr>
        <w:t xml:space="preserve"> ? En s'appuyant sur les leçons tirées de </w:t>
      </w:r>
      <w:r w:rsidR="002F4F64">
        <w:rPr>
          <w:rFonts w:asciiTheme="minorHAnsi" w:hAnsiTheme="minorHAnsi" w:cstheme="minorHAnsi"/>
          <w:b/>
          <w:bCs/>
          <w:iCs/>
          <w:lang w:val="fr-FR"/>
        </w:rPr>
        <w:t>l’examen de fin d’exécution et des enseignements (</w:t>
      </w:r>
      <w:proofErr w:type="spellStart"/>
      <w:r w:rsidR="002F4F64" w:rsidRPr="009F18A7">
        <w:rPr>
          <w:rFonts w:asciiTheme="minorHAnsi" w:hAnsiTheme="minorHAnsi" w:cstheme="minorHAnsi"/>
          <w:b/>
          <w:bCs/>
          <w:iCs/>
          <w:lang w:val="fr-FR"/>
        </w:rPr>
        <w:t>Completion</w:t>
      </w:r>
      <w:proofErr w:type="spellEnd"/>
      <w:r w:rsidR="002F4F64" w:rsidRPr="009F18A7">
        <w:rPr>
          <w:rFonts w:asciiTheme="minorHAnsi" w:hAnsiTheme="minorHAnsi" w:cstheme="minorHAnsi"/>
          <w:b/>
          <w:bCs/>
          <w:iCs/>
          <w:lang w:val="fr-FR"/>
        </w:rPr>
        <w:t xml:space="preserve"> and Learning </w:t>
      </w:r>
      <w:proofErr w:type="spellStart"/>
      <w:r w:rsidR="002F4F64" w:rsidRPr="009F18A7">
        <w:rPr>
          <w:rFonts w:asciiTheme="minorHAnsi" w:hAnsiTheme="minorHAnsi" w:cstheme="minorHAnsi"/>
          <w:b/>
          <w:bCs/>
          <w:iCs/>
          <w:lang w:val="fr-FR"/>
        </w:rPr>
        <w:t>Review</w:t>
      </w:r>
      <w:proofErr w:type="spellEnd"/>
      <w:r w:rsidR="002F4F64" w:rsidRPr="009F18A7">
        <w:rPr>
          <w:rFonts w:asciiTheme="minorHAnsi" w:hAnsiTheme="minorHAnsi" w:cstheme="minorHAnsi"/>
          <w:b/>
          <w:bCs/>
          <w:iCs/>
          <w:lang w:val="fr-FR"/>
        </w:rPr>
        <w:t>-</w:t>
      </w:r>
      <w:r w:rsidR="002F4F64">
        <w:rPr>
          <w:rFonts w:asciiTheme="minorHAnsi" w:hAnsiTheme="minorHAnsi" w:cstheme="minorHAnsi"/>
          <w:b/>
          <w:bCs/>
          <w:iCs/>
          <w:lang w:val="fr-FR"/>
        </w:rPr>
        <w:t>CLR)</w:t>
      </w:r>
      <w:r w:rsidR="00426935">
        <w:rPr>
          <w:rStyle w:val="FootnoteReference"/>
          <w:rFonts w:asciiTheme="minorHAnsi" w:hAnsiTheme="minorHAnsi" w:cstheme="minorHAnsi"/>
          <w:b/>
          <w:bCs/>
          <w:iCs/>
          <w:lang w:val="fr-FR"/>
        </w:rPr>
        <w:footnoteReference w:id="2"/>
      </w:r>
      <w:r w:rsidR="002F4F64">
        <w:rPr>
          <w:rFonts w:asciiTheme="minorHAnsi" w:hAnsiTheme="minorHAnsi" w:cstheme="minorHAnsi"/>
          <w:b/>
          <w:bCs/>
          <w:iCs/>
          <w:lang w:val="fr-FR"/>
        </w:rPr>
        <w:t xml:space="preserve"> </w:t>
      </w:r>
      <w:r w:rsidRPr="00A25367">
        <w:rPr>
          <w:rFonts w:asciiTheme="minorHAnsi" w:hAnsiTheme="minorHAnsi" w:cstheme="minorHAnsi"/>
          <w:b/>
          <w:bCs/>
          <w:iCs/>
          <w:lang w:val="fr-FR"/>
        </w:rPr>
        <w:t xml:space="preserve">de la Stratégie de </w:t>
      </w:r>
      <w:r w:rsidR="002F4F64">
        <w:rPr>
          <w:rFonts w:asciiTheme="minorHAnsi" w:hAnsiTheme="minorHAnsi" w:cstheme="minorHAnsi"/>
          <w:b/>
          <w:bCs/>
          <w:iCs/>
          <w:lang w:val="fr-FR"/>
        </w:rPr>
        <w:t>P</w:t>
      </w:r>
      <w:r w:rsidRPr="00A25367">
        <w:rPr>
          <w:rFonts w:asciiTheme="minorHAnsi" w:hAnsiTheme="minorHAnsi" w:cstheme="minorHAnsi"/>
          <w:b/>
          <w:bCs/>
          <w:iCs/>
          <w:lang w:val="fr-FR"/>
        </w:rPr>
        <w:t xml:space="preserve">artenariat </w:t>
      </w:r>
      <w:r w:rsidR="002F4F64">
        <w:rPr>
          <w:rFonts w:asciiTheme="minorHAnsi" w:hAnsiTheme="minorHAnsi" w:cstheme="minorHAnsi"/>
          <w:b/>
          <w:bCs/>
          <w:iCs/>
          <w:lang w:val="fr-FR"/>
        </w:rPr>
        <w:t>P</w:t>
      </w:r>
      <w:r w:rsidRPr="00A25367">
        <w:rPr>
          <w:rFonts w:asciiTheme="minorHAnsi" w:hAnsiTheme="minorHAnsi" w:cstheme="minorHAnsi"/>
          <w:b/>
          <w:bCs/>
          <w:iCs/>
          <w:lang w:val="fr-FR"/>
        </w:rPr>
        <w:t>ays (SP</w:t>
      </w:r>
      <w:r w:rsidR="002F4F64">
        <w:rPr>
          <w:rFonts w:asciiTheme="minorHAnsi" w:hAnsiTheme="minorHAnsi" w:cstheme="minorHAnsi"/>
          <w:b/>
          <w:bCs/>
          <w:iCs/>
          <w:lang w:val="fr-FR"/>
        </w:rPr>
        <w:t>P</w:t>
      </w:r>
      <w:r w:rsidRPr="00A25367">
        <w:rPr>
          <w:rFonts w:asciiTheme="minorHAnsi" w:hAnsiTheme="minorHAnsi" w:cstheme="minorHAnsi"/>
          <w:b/>
          <w:bCs/>
          <w:iCs/>
          <w:lang w:val="fr-FR"/>
        </w:rPr>
        <w:t xml:space="preserve">) des exercices </w:t>
      </w:r>
      <w:r w:rsidR="002F4F64">
        <w:rPr>
          <w:rFonts w:asciiTheme="minorHAnsi" w:hAnsiTheme="minorHAnsi" w:cstheme="minorHAnsi"/>
          <w:b/>
          <w:bCs/>
          <w:iCs/>
          <w:lang w:val="fr-FR"/>
        </w:rPr>
        <w:t>20</w:t>
      </w:r>
      <w:r w:rsidRPr="00A25367">
        <w:rPr>
          <w:rFonts w:asciiTheme="minorHAnsi" w:hAnsiTheme="minorHAnsi" w:cstheme="minorHAnsi"/>
          <w:b/>
          <w:bCs/>
          <w:iCs/>
          <w:lang w:val="fr-FR"/>
        </w:rPr>
        <w:t>13</w:t>
      </w:r>
      <w:r w:rsidR="002F4F64">
        <w:rPr>
          <w:rFonts w:asciiTheme="minorHAnsi" w:hAnsiTheme="minorHAnsi" w:cstheme="minorHAnsi"/>
          <w:b/>
          <w:bCs/>
          <w:iCs/>
          <w:lang w:val="fr-FR"/>
        </w:rPr>
        <w:t>-20</w:t>
      </w:r>
      <w:r w:rsidRPr="00A25367">
        <w:rPr>
          <w:rFonts w:asciiTheme="minorHAnsi" w:hAnsiTheme="minorHAnsi" w:cstheme="minorHAnsi"/>
          <w:b/>
          <w:bCs/>
          <w:iCs/>
          <w:lang w:val="fr-FR"/>
        </w:rPr>
        <w:t>17</w:t>
      </w:r>
      <w:r w:rsidRPr="009539A0">
        <w:rPr>
          <w:rFonts w:asciiTheme="minorHAnsi" w:hAnsiTheme="minorHAnsi" w:cstheme="minorHAnsi"/>
          <w:b/>
          <w:bCs/>
          <w:iCs/>
          <w:lang w:val="fr-FR"/>
        </w:rPr>
        <w:t>,</w:t>
      </w:r>
      <w:r w:rsidRPr="009539A0">
        <w:rPr>
          <w:rStyle w:val="FootnoteReference"/>
          <w:rFonts w:asciiTheme="minorHAnsi" w:hAnsiTheme="minorHAnsi" w:cstheme="minorHAnsi"/>
          <w:b/>
          <w:bCs/>
          <w:iCs/>
        </w:rPr>
        <w:footnoteReference w:id="3"/>
      </w:r>
      <w:r w:rsidRPr="009539A0">
        <w:rPr>
          <w:rFonts w:asciiTheme="minorHAnsi" w:hAnsiTheme="minorHAnsi" w:cstheme="minorHAnsi"/>
          <w:b/>
          <w:bCs/>
          <w:iCs/>
          <w:lang w:val="fr-FR"/>
        </w:rPr>
        <w:t xml:space="preserve"> quatre " comment " ont été identifiés </w:t>
      </w:r>
      <w:r w:rsidR="009539A0" w:rsidRPr="009539A0">
        <w:rPr>
          <w:rFonts w:asciiTheme="minorHAnsi" w:hAnsiTheme="minorHAnsi" w:cstheme="minorHAnsi"/>
          <w:b/>
          <w:bCs/>
          <w:iCs/>
          <w:lang w:val="fr-FR"/>
        </w:rPr>
        <w:t>et se traduiront par</w:t>
      </w:r>
      <w:r w:rsidRPr="009539A0">
        <w:rPr>
          <w:rFonts w:asciiTheme="minorHAnsi" w:hAnsiTheme="minorHAnsi" w:cstheme="minorHAnsi"/>
          <w:b/>
          <w:bCs/>
          <w:iCs/>
          <w:lang w:val="fr-FR"/>
        </w:rPr>
        <w:t xml:space="preserve"> un plus grand impact à échelle. </w:t>
      </w:r>
      <w:r w:rsidRPr="009539A0">
        <w:rPr>
          <w:rFonts w:asciiTheme="minorHAnsi" w:hAnsiTheme="minorHAnsi" w:cstheme="minorHAnsi"/>
          <w:lang w:val="fr-FR"/>
        </w:rPr>
        <w:t>Tout</w:t>
      </w:r>
      <w:r w:rsidRPr="00A25367">
        <w:rPr>
          <w:rFonts w:asciiTheme="minorHAnsi" w:hAnsiTheme="minorHAnsi" w:cstheme="minorHAnsi"/>
          <w:lang w:val="fr-FR"/>
        </w:rPr>
        <w:t xml:space="preserve"> d'abord, ce </w:t>
      </w:r>
      <w:r w:rsidR="002F4F64">
        <w:rPr>
          <w:rFonts w:asciiTheme="minorHAnsi" w:hAnsiTheme="minorHAnsi" w:cstheme="minorHAnsi"/>
          <w:lang w:val="fr-FR"/>
        </w:rPr>
        <w:t>CPP</w:t>
      </w:r>
      <w:r w:rsidRPr="00A25367">
        <w:rPr>
          <w:rFonts w:asciiTheme="minorHAnsi" w:hAnsiTheme="minorHAnsi" w:cstheme="minorHAnsi"/>
          <w:lang w:val="fr-FR"/>
        </w:rPr>
        <w:t xml:space="preserve"> tirera parti des programmes gouvernementaux pour renforcer davantage l'adhésion et la capacité politiques</w:t>
      </w:r>
      <w:r w:rsidR="00F02E64" w:rsidRPr="00A25367">
        <w:rPr>
          <w:rFonts w:asciiTheme="minorHAnsi" w:hAnsiTheme="minorHAnsi" w:cstheme="minorHAnsi"/>
          <w:lang w:val="fr-FR"/>
        </w:rPr>
        <w:t xml:space="preserve"> en étroite coordination et </w:t>
      </w:r>
      <w:r w:rsidR="00F02E64" w:rsidRPr="00A25367">
        <w:rPr>
          <w:rFonts w:asciiTheme="minorHAnsi" w:hAnsiTheme="minorHAnsi" w:cstheme="minorHAnsi"/>
          <w:lang w:val="fr-FR"/>
        </w:rPr>
        <w:lastRenderedPageBreak/>
        <w:t>complémentarité avec d'autres partenaires</w:t>
      </w:r>
      <w:r w:rsidRPr="00A25367">
        <w:rPr>
          <w:rFonts w:asciiTheme="minorHAnsi" w:hAnsiTheme="minorHAnsi" w:cstheme="minorHAnsi"/>
          <w:lang w:val="fr-FR"/>
        </w:rPr>
        <w:t xml:space="preserve">. Deuxièmement, il maximisera pleinement la </w:t>
      </w:r>
      <w:r w:rsidRPr="00A25367">
        <w:rPr>
          <w:rFonts w:asciiTheme="minorHAnsi" w:hAnsiTheme="minorHAnsi" w:cstheme="minorHAnsi"/>
          <w:bCs/>
          <w:iCs/>
          <w:lang w:val="fr-FR"/>
        </w:rPr>
        <w:t xml:space="preserve">collaboration </w:t>
      </w:r>
      <w:r w:rsidR="00C266D8" w:rsidRPr="00A25367">
        <w:rPr>
          <w:rFonts w:asciiTheme="minorHAnsi" w:hAnsiTheme="minorHAnsi" w:cstheme="minorHAnsi"/>
          <w:bCs/>
          <w:iCs/>
          <w:lang w:val="fr-FR"/>
        </w:rPr>
        <w:t xml:space="preserve">étroite </w:t>
      </w:r>
      <w:r w:rsidRPr="00A25367">
        <w:rPr>
          <w:rFonts w:asciiTheme="minorHAnsi" w:hAnsiTheme="minorHAnsi" w:cstheme="minorHAnsi"/>
          <w:bCs/>
          <w:iCs/>
          <w:lang w:val="fr-FR"/>
        </w:rPr>
        <w:t xml:space="preserve">entre l'IDA, la SFI et </w:t>
      </w:r>
      <w:r w:rsidR="00BD685B">
        <w:rPr>
          <w:rFonts w:asciiTheme="minorHAnsi" w:hAnsiTheme="minorHAnsi" w:cstheme="minorHAnsi"/>
          <w:bCs/>
          <w:iCs/>
          <w:lang w:val="fr-FR"/>
        </w:rPr>
        <w:t>MIGA</w:t>
      </w:r>
      <w:r w:rsidRPr="00A25367">
        <w:rPr>
          <w:rFonts w:asciiTheme="minorHAnsi" w:hAnsiTheme="minorHAnsi" w:cstheme="minorHAnsi"/>
          <w:bCs/>
          <w:iCs/>
          <w:lang w:val="fr-FR"/>
        </w:rPr>
        <w:t xml:space="preserve"> dans le déploiement des principes de Cascade</w:t>
      </w:r>
      <w:r w:rsidR="00426935">
        <w:rPr>
          <w:rStyle w:val="FootnoteReference"/>
          <w:rFonts w:asciiTheme="minorHAnsi" w:hAnsiTheme="minorHAnsi" w:cstheme="minorHAnsi"/>
          <w:bCs/>
          <w:iCs/>
          <w:lang w:val="fr-FR"/>
        </w:rPr>
        <w:footnoteReference w:id="4"/>
      </w:r>
      <w:r w:rsidRPr="00A25367">
        <w:rPr>
          <w:rFonts w:asciiTheme="minorHAnsi" w:hAnsiTheme="minorHAnsi" w:cstheme="minorHAnsi"/>
          <w:bCs/>
          <w:iCs/>
          <w:lang w:val="fr-FR"/>
        </w:rPr>
        <w:t xml:space="preserve"> pour permettre au secteur privé de se développer, de se diversifier et de devenir plus inclusif. </w:t>
      </w:r>
      <w:r w:rsidRPr="00A25367">
        <w:rPr>
          <w:rFonts w:asciiTheme="minorHAnsi" w:hAnsiTheme="minorHAnsi" w:cstheme="minorHAnsi"/>
          <w:lang w:val="fr-FR"/>
        </w:rPr>
        <w:t xml:space="preserve">Troisièmement, ce </w:t>
      </w:r>
      <w:r w:rsidR="00363A86">
        <w:rPr>
          <w:rFonts w:asciiTheme="minorHAnsi" w:hAnsiTheme="minorHAnsi" w:cstheme="minorHAnsi"/>
          <w:lang w:val="fr-FR"/>
        </w:rPr>
        <w:t>CPP</w:t>
      </w:r>
      <w:r w:rsidRPr="00A25367">
        <w:rPr>
          <w:rFonts w:asciiTheme="minorHAnsi" w:hAnsiTheme="minorHAnsi" w:cstheme="minorHAnsi"/>
          <w:lang w:val="fr-FR"/>
        </w:rPr>
        <w:t xml:space="preserve"> adoptera une </w:t>
      </w:r>
      <w:r w:rsidRPr="00A25367">
        <w:rPr>
          <w:rFonts w:asciiTheme="minorHAnsi" w:hAnsiTheme="minorHAnsi" w:cstheme="minorHAnsi"/>
          <w:bCs/>
          <w:iCs/>
          <w:lang w:val="fr-FR"/>
        </w:rPr>
        <w:t>approche spatiale</w:t>
      </w:r>
      <w:r w:rsidRPr="00A25367">
        <w:rPr>
          <w:rFonts w:asciiTheme="minorHAnsi" w:hAnsiTheme="minorHAnsi" w:cstheme="minorHAnsi"/>
          <w:lang w:val="fr-FR"/>
        </w:rPr>
        <w:t xml:space="preserve"> plus </w:t>
      </w:r>
      <w:r w:rsidRPr="00A25367">
        <w:rPr>
          <w:rFonts w:asciiTheme="minorHAnsi" w:hAnsiTheme="minorHAnsi" w:cstheme="minorHAnsi"/>
          <w:bCs/>
          <w:iCs/>
          <w:lang w:val="fr-FR"/>
        </w:rPr>
        <w:t>intentionnelle pour concentrer les investissements sur les zones géographiques ayant les besoins les p</w:t>
      </w:r>
      <w:r w:rsidR="002F4F64">
        <w:rPr>
          <w:rFonts w:asciiTheme="minorHAnsi" w:hAnsiTheme="minorHAnsi" w:cstheme="minorHAnsi"/>
          <w:bCs/>
          <w:iCs/>
          <w:lang w:val="fr-FR"/>
        </w:rPr>
        <w:t>lus élevés</w:t>
      </w:r>
      <w:r w:rsidRPr="000A0FF5">
        <w:rPr>
          <w:rStyle w:val="FootnoteReference"/>
          <w:rFonts w:asciiTheme="minorHAnsi" w:hAnsiTheme="minorHAnsi" w:cstheme="minorHAnsi"/>
          <w:bCs/>
          <w:iCs/>
        </w:rPr>
        <w:footnoteReference w:id="5"/>
      </w:r>
      <w:r w:rsidR="002F4F64">
        <w:rPr>
          <w:rFonts w:asciiTheme="minorHAnsi" w:hAnsiTheme="minorHAnsi" w:cstheme="minorHAnsi"/>
          <w:bCs/>
          <w:iCs/>
          <w:lang w:val="fr-FR"/>
        </w:rPr>
        <w:t xml:space="preserve"> afin de</w:t>
      </w:r>
      <w:r w:rsidRPr="00A25367">
        <w:rPr>
          <w:rFonts w:asciiTheme="minorHAnsi" w:hAnsiTheme="minorHAnsi" w:cstheme="minorHAnsi"/>
          <w:bCs/>
          <w:iCs/>
          <w:lang w:val="fr-FR"/>
        </w:rPr>
        <w:t xml:space="preserve"> réduire les écarts de services et de créer des synergies entre les secteurs dans chaque région, tout en renforçant également les liens économiques </w:t>
      </w:r>
      <w:r w:rsidR="00C266D8" w:rsidRPr="00A25367">
        <w:rPr>
          <w:rFonts w:asciiTheme="minorHAnsi" w:hAnsiTheme="minorHAnsi" w:cstheme="minorHAnsi"/>
          <w:bCs/>
          <w:iCs/>
          <w:lang w:val="fr-FR"/>
        </w:rPr>
        <w:t xml:space="preserve">avec </w:t>
      </w:r>
      <w:r w:rsidR="00C266D8" w:rsidRPr="009F18A7">
        <w:rPr>
          <w:rFonts w:asciiTheme="minorHAnsi" w:hAnsiTheme="minorHAnsi" w:cstheme="minorHAnsi"/>
          <w:bCs/>
          <w:iCs/>
          <w:lang w:val="fr-FR"/>
        </w:rPr>
        <w:t>l'</w:t>
      </w:r>
      <w:r w:rsidRPr="009F18A7">
        <w:rPr>
          <w:rFonts w:asciiTheme="minorHAnsi" w:hAnsiTheme="minorHAnsi" w:cstheme="minorHAnsi"/>
          <w:bCs/>
          <w:iCs/>
          <w:lang w:val="fr-FR"/>
        </w:rPr>
        <w:t>éc</w:t>
      </w:r>
      <w:r w:rsidRPr="00A25367">
        <w:rPr>
          <w:rFonts w:asciiTheme="minorHAnsi" w:hAnsiTheme="minorHAnsi" w:cstheme="minorHAnsi"/>
          <w:bCs/>
          <w:iCs/>
          <w:lang w:val="fr-FR"/>
        </w:rPr>
        <w:t xml:space="preserve">onomie régionale. Quatrièmement, </w:t>
      </w:r>
      <w:r w:rsidRPr="00A25367">
        <w:rPr>
          <w:rFonts w:asciiTheme="minorHAnsi" w:hAnsiTheme="minorHAnsi" w:cstheme="minorHAnsi"/>
          <w:lang w:val="fr-FR"/>
        </w:rPr>
        <w:t xml:space="preserve">il généralisera l'utilisation du financement </w:t>
      </w:r>
      <w:r w:rsidR="0038563A">
        <w:rPr>
          <w:rFonts w:asciiTheme="minorHAnsi" w:hAnsiTheme="minorHAnsi" w:cstheme="minorHAnsi"/>
          <w:lang w:val="fr-FR"/>
        </w:rPr>
        <w:t>basé</w:t>
      </w:r>
      <w:r w:rsidRPr="00A25367">
        <w:rPr>
          <w:rFonts w:asciiTheme="minorHAnsi" w:hAnsiTheme="minorHAnsi" w:cstheme="minorHAnsi"/>
          <w:lang w:val="fr-FR"/>
        </w:rPr>
        <w:t xml:space="preserve"> sur les résultats </w:t>
      </w:r>
      <w:r w:rsidRPr="00A25367">
        <w:rPr>
          <w:rFonts w:asciiTheme="minorHAnsi" w:hAnsiTheme="minorHAnsi" w:cstheme="minorHAnsi"/>
          <w:bCs/>
          <w:iCs/>
          <w:lang w:val="fr-FR"/>
        </w:rPr>
        <w:t xml:space="preserve">et l'engagement des citoyens pour améliorer la </w:t>
      </w:r>
      <w:r w:rsidR="00D43931">
        <w:rPr>
          <w:rFonts w:asciiTheme="minorHAnsi" w:hAnsiTheme="minorHAnsi" w:cstheme="minorHAnsi"/>
          <w:bCs/>
          <w:iCs/>
          <w:lang w:val="fr-FR"/>
        </w:rPr>
        <w:t>redevabilité</w:t>
      </w:r>
      <w:r w:rsidRPr="00A25367">
        <w:rPr>
          <w:rFonts w:asciiTheme="minorHAnsi" w:hAnsiTheme="minorHAnsi" w:cstheme="minorHAnsi"/>
          <w:bCs/>
          <w:iCs/>
          <w:lang w:val="fr-FR"/>
        </w:rPr>
        <w:t>, la transparence et l'appropriation des activités à tous les niveaux. L'application systématique de ces quatre " comment " se traduira par</w:t>
      </w:r>
      <w:r w:rsidR="0069561C" w:rsidRPr="00A25367">
        <w:rPr>
          <w:rFonts w:asciiTheme="minorHAnsi" w:hAnsiTheme="minorHAnsi" w:cstheme="minorHAnsi"/>
          <w:bCs/>
          <w:iCs/>
          <w:lang w:val="fr-FR"/>
        </w:rPr>
        <w:t xml:space="preserve"> un portefeuille plus sélectif et plus percutant, qui comprendra des</w:t>
      </w:r>
      <w:r w:rsidRPr="00A25367">
        <w:rPr>
          <w:rFonts w:asciiTheme="minorHAnsi" w:hAnsiTheme="minorHAnsi" w:cstheme="minorHAnsi"/>
          <w:bCs/>
          <w:iCs/>
          <w:lang w:val="fr-FR"/>
        </w:rPr>
        <w:t xml:space="preserve"> </w:t>
      </w:r>
      <w:r w:rsidR="00E25F7C">
        <w:rPr>
          <w:rFonts w:asciiTheme="minorHAnsi" w:hAnsiTheme="minorHAnsi" w:cstheme="minorHAnsi"/>
          <w:bCs/>
          <w:iCs/>
          <w:lang w:val="fr-FR"/>
        </w:rPr>
        <w:t>opérations</w:t>
      </w:r>
      <w:r w:rsidR="00E25F7C" w:rsidRPr="00A25367">
        <w:rPr>
          <w:rFonts w:asciiTheme="minorHAnsi" w:hAnsiTheme="minorHAnsi" w:cstheme="minorHAnsi"/>
          <w:bCs/>
          <w:iCs/>
          <w:lang w:val="fr-FR"/>
        </w:rPr>
        <w:t xml:space="preserve"> </w:t>
      </w:r>
      <w:r w:rsidRPr="00A25367">
        <w:rPr>
          <w:rFonts w:asciiTheme="minorHAnsi" w:hAnsiTheme="minorHAnsi" w:cstheme="minorHAnsi"/>
          <w:bCs/>
          <w:iCs/>
          <w:lang w:val="fr-FR"/>
        </w:rPr>
        <w:t xml:space="preserve">de </w:t>
      </w:r>
      <w:r w:rsidR="0038563A">
        <w:rPr>
          <w:rFonts w:asciiTheme="minorHAnsi" w:hAnsiTheme="minorHAnsi" w:cstheme="minorHAnsi"/>
          <w:bCs/>
          <w:iCs/>
          <w:lang w:val="fr-FR"/>
        </w:rPr>
        <w:t>l’IDA</w:t>
      </w:r>
      <w:r w:rsidRPr="00A25367">
        <w:rPr>
          <w:rFonts w:asciiTheme="minorHAnsi" w:hAnsiTheme="minorHAnsi" w:cstheme="minorHAnsi"/>
          <w:bCs/>
          <w:iCs/>
          <w:lang w:val="fr-FR"/>
        </w:rPr>
        <w:t xml:space="preserve"> moins nombre</w:t>
      </w:r>
      <w:r w:rsidR="00E25F7C">
        <w:rPr>
          <w:rFonts w:asciiTheme="minorHAnsi" w:hAnsiTheme="minorHAnsi" w:cstheme="minorHAnsi"/>
          <w:bCs/>
          <w:iCs/>
          <w:lang w:val="fr-FR"/>
        </w:rPr>
        <w:t>use</w:t>
      </w:r>
      <w:r w:rsidRPr="00A25367">
        <w:rPr>
          <w:rFonts w:asciiTheme="minorHAnsi" w:hAnsiTheme="minorHAnsi" w:cstheme="minorHAnsi"/>
          <w:bCs/>
          <w:iCs/>
          <w:lang w:val="fr-FR"/>
        </w:rPr>
        <w:t xml:space="preserve"> et plus important</w:t>
      </w:r>
      <w:r w:rsidR="00E25F7C">
        <w:rPr>
          <w:rFonts w:asciiTheme="minorHAnsi" w:hAnsiTheme="minorHAnsi" w:cstheme="minorHAnsi"/>
          <w:bCs/>
          <w:iCs/>
          <w:lang w:val="fr-FR"/>
        </w:rPr>
        <w:t>e</w:t>
      </w:r>
      <w:r w:rsidRPr="00A25367">
        <w:rPr>
          <w:rFonts w:asciiTheme="minorHAnsi" w:hAnsiTheme="minorHAnsi" w:cstheme="minorHAnsi"/>
          <w:bCs/>
          <w:iCs/>
          <w:lang w:val="fr-FR"/>
        </w:rPr>
        <w:t>s pour amener le changement à grande échelle</w:t>
      </w:r>
      <w:r w:rsidR="0069561C" w:rsidRPr="00A25367">
        <w:rPr>
          <w:rFonts w:asciiTheme="minorHAnsi" w:hAnsiTheme="minorHAnsi" w:cstheme="minorHAnsi"/>
          <w:bCs/>
          <w:iCs/>
          <w:lang w:val="fr-FR"/>
        </w:rPr>
        <w:t xml:space="preserve">. </w:t>
      </w:r>
      <w:bookmarkStart w:id="4" w:name="_Hlk13237552"/>
      <w:bookmarkEnd w:id="3"/>
    </w:p>
    <w:p w14:paraId="1E2C905F" w14:textId="77777777" w:rsidR="00EA0998" w:rsidRPr="00A25367" w:rsidRDefault="00EA0998" w:rsidP="00FB4315">
      <w:pPr>
        <w:pStyle w:val="ListParagraph"/>
        <w:rPr>
          <w:rFonts w:asciiTheme="minorHAnsi" w:hAnsiTheme="minorHAnsi" w:cstheme="minorHAnsi"/>
          <w:bCs/>
          <w:iCs/>
          <w:lang w:val="fr-FR"/>
        </w:rPr>
      </w:pPr>
    </w:p>
    <w:p w14:paraId="3FB8D55A" w14:textId="5014A708" w:rsidR="00D65CCD" w:rsidRPr="00A25367" w:rsidRDefault="00D65CCD" w:rsidP="00D65CCD">
      <w:pPr>
        <w:pStyle w:val="Heading1"/>
        <w:numPr>
          <w:ilvl w:val="0"/>
          <w:numId w:val="25"/>
        </w:numPr>
        <w:spacing w:before="0" w:after="240" w:line="240" w:lineRule="auto"/>
        <w:rPr>
          <w:rFonts w:asciiTheme="minorHAnsi" w:hAnsiTheme="minorHAnsi" w:cstheme="minorHAnsi"/>
          <w:b/>
          <w:sz w:val="22"/>
          <w:szCs w:val="22"/>
          <w:lang w:val="fr-FR"/>
        </w:rPr>
      </w:pPr>
      <w:bookmarkStart w:id="5" w:name="_Toc26808716"/>
      <w:bookmarkStart w:id="6" w:name="_Toc34111370"/>
      <w:bookmarkEnd w:id="4"/>
      <w:r w:rsidRPr="00A25367">
        <w:rPr>
          <w:rFonts w:asciiTheme="minorHAnsi" w:hAnsiTheme="minorHAnsi" w:cstheme="minorHAnsi"/>
          <w:b/>
          <w:sz w:val="22"/>
          <w:szCs w:val="22"/>
          <w:lang w:val="fr-FR"/>
        </w:rPr>
        <w:t>CONTEXTE NATIONAL ET PROGRAMME DE DÉVELOPPEMENT</w:t>
      </w:r>
      <w:bookmarkEnd w:id="5"/>
      <w:bookmarkEnd w:id="6"/>
    </w:p>
    <w:p w14:paraId="59A5396E" w14:textId="2378FE44" w:rsidR="00D2644B" w:rsidRPr="00A25367" w:rsidRDefault="00D2644B" w:rsidP="00D2644B">
      <w:pPr>
        <w:pStyle w:val="ListParagraph"/>
        <w:numPr>
          <w:ilvl w:val="0"/>
          <w:numId w:val="24"/>
        </w:numPr>
        <w:spacing w:before="100" w:beforeAutospacing="1" w:after="100" w:afterAutospacing="1"/>
        <w:ind w:left="0" w:firstLine="0"/>
        <w:jc w:val="both"/>
        <w:rPr>
          <w:rFonts w:asciiTheme="minorHAnsi" w:eastAsiaTheme="minorEastAsia" w:hAnsiTheme="minorHAnsi" w:cstheme="minorHAnsi"/>
          <w:lang w:val="fr-FR"/>
        </w:rPr>
      </w:pPr>
      <w:r w:rsidRPr="00A25367">
        <w:rPr>
          <w:rFonts w:asciiTheme="minorHAnsi" w:eastAsiaTheme="minorEastAsia" w:hAnsiTheme="minorHAnsi" w:cstheme="minorHAnsi"/>
          <w:b/>
          <w:lang w:val="fr-FR"/>
        </w:rPr>
        <w:t>Cette section présente le contexte politique, économique</w:t>
      </w:r>
      <w:r w:rsidR="00FF5152">
        <w:rPr>
          <w:rFonts w:asciiTheme="minorHAnsi" w:eastAsiaTheme="minorEastAsia" w:hAnsiTheme="minorHAnsi" w:cstheme="minorHAnsi"/>
          <w:b/>
          <w:lang w:val="fr-FR"/>
        </w:rPr>
        <w:t>, social,</w:t>
      </w:r>
      <w:r w:rsidRPr="00A25367">
        <w:rPr>
          <w:rFonts w:asciiTheme="minorHAnsi" w:eastAsiaTheme="minorEastAsia" w:hAnsiTheme="minorHAnsi" w:cstheme="minorHAnsi"/>
          <w:b/>
          <w:lang w:val="fr-FR"/>
        </w:rPr>
        <w:t xml:space="preserve"> et régional qui contribue à expliquer à la fois les performances du Sénégal en matière de croissance et les préoccupations concernant</w:t>
      </w:r>
      <w:r w:rsidR="00A61A17" w:rsidRPr="00A25367">
        <w:rPr>
          <w:rFonts w:asciiTheme="minorHAnsi" w:eastAsiaTheme="minorEastAsia" w:hAnsiTheme="minorHAnsi" w:cstheme="minorHAnsi"/>
          <w:b/>
          <w:lang w:val="fr-FR"/>
        </w:rPr>
        <w:t xml:space="preserve"> son</w:t>
      </w:r>
      <w:r w:rsidRPr="00A25367">
        <w:rPr>
          <w:rFonts w:asciiTheme="minorHAnsi" w:eastAsiaTheme="minorEastAsia" w:hAnsiTheme="minorHAnsi" w:cstheme="minorHAnsi"/>
          <w:b/>
          <w:lang w:val="fr-FR"/>
        </w:rPr>
        <w:t xml:space="preserve"> caractère inclusif et durable</w:t>
      </w:r>
      <w:r w:rsidR="00896EE0" w:rsidRPr="00A25367">
        <w:rPr>
          <w:rFonts w:asciiTheme="minorHAnsi" w:eastAsiaTheme="minorEastAsia" w:hAnsiTheme="minorHAnsi" w:cstheme="minorHAnsi"/>
          <w:b/>
          <w:lang w:val="fr-FR"/>
        </w:rPr>
        <w:t xml:space="preserve">. </w:t>
      </w:r>
      <w:r w:rsidR="00896EE0" w:rsidRPr="0038563A">
        <w:rPr>
          <w:rFonts w:asciiTheme="minorHAnsi" w:eastAsiaTheme="minorEastAsia" w:hAnsiTheme="minorHAnsi" w:cstheme="minorHAnsi"/>
          <w:bCs/>
          <w:lang w:val="fr-FR"/>
        </w:rPr>
        <w:t>La</w:t>
      </w:r>
      <w:r w:rsidRPr="00A25367">
        <w:rPr>
          <w:rFonts w:asciiTheme="minorHAnsi" w:eastAsiaTheme="minorEastAsia" w:hAnsiTheme="minorHAnsi" w:cstheme="minorHAnsi"/>
          <w:lang w:val="fr-FR"/>
        </w:rPr>
        <w:t xml:space="preserve"> fragilité de la croissance est soulignée par les contraintes de l'économie politique, les </w:t>
      </w:r>
      <w:r w:rsidR="0047621A">
        <w:rPr>
          <w:rFonts w:asciiTheme="minorHAnsi" w:eastAsiaTheme="minorEastAsia" w:hAnsiTheme="minorHAnsi" w:cstheme="minorHAnsi"/>
          <w:lang w:val="fr-FR"/>
        </w:rPr>
        <w:t xml:space="preserve">pressions </w:t>
      </w:r>
      <w:r w:rsidRPr="00A25367">
        <w:rPr>
          <w:rFonts w:asciiTheme="minorHAnsi" w:eastAsiaTheme="minorEastAsia" w:hAnsiTheme="minorHAnsi" w:cstheme="minorHAnsi"/>
          <w:lang w:val="fr-FR"/>
        </w:rPr>
        <w:t>budgétaires, les vulnérabilités liées aux changements climatiques et les tensions liées à l'explosion démographique</w:t>
      </w:r>
      <w:r w:rsidR="00A62A05" w:rsidRPr="00A25367">
        <w:rPr>
          <w:rFonts w:asciiTheme="minorHAnsi" w:eastAsiaTheme="minorEastAsia" w:hAnsiTheme="minorHAnsi" w:cstheme="minorHAnsi"/>
          <w:lang w:val="fr-FR"/>
        </w:rPr>
        <w:t xml:space="preserve">, qui </w:t>
      </w:r>
      <w:r w:rsidRPr="00A25367">
        <w:rPr>
          <w:rFonts w:asciiTheme="minorHAnsi" w:eastAsiaTheme="minorEastAsia" w:hAnsiTheme="minorHAnsi" w:cstheme="minorHAnsi"/>
          <w:lang w:val="fr-FR"/>
        </w:rPr>
        <w:t xml:space="preserve">sont </w:t>
      </w:r>
      <w:r w:rsidR="00A62A05" w:rsidRPr="00A25367">
        <w:rPr>
          <w:rFonts w:asciiTheme="minorHAnsi" w:eastAsiaTheme="minorEastAsia" w:hAnsiTheme="minorHAnsi" w:cstheme="minorHAnsi"/>
          <w:lang w:val="fr-FR"/>
        </w:rPr>
        <w:t xml:space="preserve">toutes </w:t>
      </w:r>
      <w:r w:rsidRPr="00A25367">
        <w:rPr>
          <w:rFonts w:asciiTheme="minorHAnsi" w:eastAsiaTheme="minorEastAsia" w:hAnsiTheme="minorHAnsi" w:cstheme="minorHAnsi"/>
          <w:lang w:val="fr-FR"/>
        </w:rPr>
        <w:t xml:space="preserve">exacerbées par les facteurs liés à la sécurité régionale. Pour </w:t>
      </w:r>
      <w:r w:rsidR="00D81CAD" w:rsidRPr="00A25367">
        <w:rPr>
          <w:rFonts w:asciiTheme="minorHAnsi" w:eastAsiaTheme="minorEastAsia" w:hAnsiTheme="minorHAnsi" w:cstheme="minorHAnsi"/>
          <w:lang w:val="fr-FR"/>
        </w:rPr>
        <w:t xml:space="preserve">gérer </w:t>
      </w:r>
      <w:r w:rsidRPr="00A25367">
        <w:rPr>
          <w:rFonts w:asciiTheme="minorHAnsi" w:eastAsiaTheme="minorEastAsia" w:hAnsiTheme="minorHAnsi" w:cstheme="minorHAnsi"/>
          <w:lang w:val="fr-FR"/>
        </w:rPr>
        <w:t>ces vents contraires et capitaliser sur ses nombreux atouts, dont</w:t>
      </w:r>
      <w:r w:rsidR="00261698" w:rsidRPr="00A25367">
        <w:rPr>
          <w:rFonts w:asciiTheme="minorHAnsi" w:eastAsiaTheme="minorEastAsia" w:hAnsiTheme="minorHAnsi" w:cstheme="minorHAnsi"/>
          <w:lang w:val="fr-FR"/>
        </w:rPr>
        <w:t xml:space="preserve"> sa</w:t>
      </w:r>
      <w:r w:rsidRPr="00A25367">
        <w:rPr>
          <w:rFonts w:asciiTheme="minorHAnsi" w:eastAsiaTheme="minorEastAsia" w:hAnsiTheme="minorHAnsi" w:cstheme="minorHAnsi"/>
          <w:lang w:val="fr-FR"/>
        </w:rPr>
        <w:t xml:space="preserve"> stabilité sociopolitique, sa richesse culturelle et son positionnement géographique stratégique, le Sénégal devra approfondir </w:t>
      </w:r>
      <w:r w:rsidR="0038563A">
        <w:rPr>
          <w:rFonts w:asciiTheme="minorHAnsi" w:eastAsiaTheme="minorEastAsia" w:hAnsiTheme="minorHAnsi" w:cstheme="minorHAnsi"/>
          <w:lang w:val="fr-FR"/>
        </w:rPr>
        <w:t xml:space="preserve">efficacement </w:t>
      </w:r>
      <w:r w:rsidRPr="00A25367">
        <w:rPr>
          <w:rFonts w:asciiTheme="minorHAnsi" w:eastAsiaTheme="minorEastAsia" w:hAnsiTheme="minorHAnsi" w:cstheme="minorHAnsi"/>
          <w:lang w:val="fr-FR"/>
        </w:rPr>
        <w:t xml:space="preserve">les réformes structurelles et renforcer l'orientation </w:t>
      </w:r>
      <w:r w:rsidR="0038563A">
        <w:rPr>
          <w:rFonts w:asciiTheme="minorHAnsi" w:eastAsiaTheme="minorEastAsia" w:hAnsiTheme="minorHAnsi" w:cstheme="minorHAnsi"/>
          <w:lang w:val="fr-FR"/>
        </w:rPr>
        <w:t xml:space="preserve">de sa croissance en faveur des </w:t>
      </w:r>
      <w:r w:rsidRPr="00A25367">
        <w:rPr>
          <w:rFonts w:asciiTheme="minorHAnsi" w:eastAsiaTheme="minorEastAsia" w:hAnsiTheme="minorHAnsi" w:cstheme="minorHAnsi"/>
          <w:lang w:val="fr-FR"/>
        </w:rPr>
        <w:t>pauvre</w:t>
      </w:r>
      <w:r w:rsidR="0038563A">
        <w:rPr>
          <w:rFonts w:asciiTheme="minorHAnsi" w:eastAsiaTheme="minorEastAsia" w:hAnsiTheme="minorHAnsi" w:cstheme="minorHAnsi"/>
          <w:lang w:val="fr-FR"/>
        </w:rPr>
        <w:t>s</w:t>
      </w:r>
      <w:r w:rsidRPr="00A25367">
        <w:rPr>
          <w:rFonts w:asciiTheme="minorHAnsi" w:eastAsiaTheme="minorEastAsia" w:hAnsiTheme="minorHAnsi" w:cstheme="minorHAnsi"/>
          <w:lang w:val="fr-FR"/>
        </w:rPr>
        <w:t>.</w:t>
      </w:r>
    </w:p>
    <w:p w14:paraId="30FCEA04" w14:textId="019D6318" w:rsidR="00D65CCD" w:rsidRPr="0038563A" w:rsidRDefault="00D65CCD" w:rsidP="001D45C1">
      <w:pPr>
        <w:spacing w:after="240"/>
        <w:jc w:val="both"/>
        <w:rPr>
          <w:rFonts w:asciiTheme="minorHAnsi" w:hAnsiTheme="minorHAnsi" w:cstheme="minorHAnsi"/>
          <w:b/>
          <w:color w:val="5B9BD5" w:themeColor="accent1"/>
          <w:sz w:val="22"/>
          <w:szCs w:val="22"/>
          <w:lang w:val="fr-FR"/>
        </w:rPr>
      </w:pPr>
      <w:r w:rsidRPr="0038563A">
        <w:rPr>
          <w:rFonts w:asciiTheme="minorHAnsi" w:hAnsiTheme="minorHAnsi" w:cstheme="minorHAnsi"/>
          <w:b/>
          <w:color w:val="5B9BD5" w:themeColor="accent1"/>
          <w:sz w:val="22"/>
          <w:szCs w:val="22"/>
          <w:lang w:val="fr-FR"/>
        </w:rPr>
        <w:t>2.1 Facteurs socio</w:t>
      </w:r>
      <w:r w:rsidR="0038563A" w:rsidRPr="0038563A">
        <w:rPr>
          <w:rFonts w:asciiTheme="minorHAnsi" w:hAnsiTheme="minorHAnsi" w:cstheme="minorHAnsi"/>
          <w:b/>
          <w:color w:val="5B9BD5" w:themeColor="accent1"/>
          <w:sz w:val="22"/>
          <w:szCs w:val="22"/>
          <w:lang w:val="fr-FR"/>
        </w:rPr>
        <w:t>-</w:t>
      </w:r>
      <w:r w:rsidRPr="0038563A">
        <w:rPr>
          <w:rFonts w:asciiTheme="minorHAnsi" w:hAnsiTheme="minorHAnsi" w:cstheme="minorHAnsi"/>
          <w:b/>
          <w:color w:val="5B9BD5" w:themeColor="accent1"/>
          <w:sz w:val="22"/>
          <w:szCs w:val="22"/>
          <w:lang w:val="fr-FR"/>
        </w:rPr>
        <w:t>politiques et institutionnels</w:t>
      </w:r>
      <w:r w:rsidRPr="005865A7">
        <w:rPr>
          <w:rStyle w:val="FootnoteReference"/>
          <w:rFonts w:asciiTheme="minorHAnsi" w:hAnsiTheme="minorHAnsi" w:cstheme="minorHAnsi"/>
          <w:b/>
          <w:color w:val="5B9BD5" w:themeColor="accent1"/>
          <w:sz w:val="22"/>
          <w:szCs w:val="22"/>
        </w:rPr>
        <w:footnoteReference w:id="6"/>
      </w:r>
    </w:p>
    <w:p w14:paraId="50968F3B" w14:textId="2584F19B" w:rsidR="005C2E54" w:rsidRPr="00A25367" w:rsidRDefault="00782625" w:rsidP="005C2E54">
      <w:pPr>
        <w:pStyle w:val="ListParagraph"/>
        <w:numPr>
          <w:ilvl w:val="0"/>
          <w:numId w:val="24"/>
        </w:numPr>
        <w:spacing w:before="100" w:beforeAutospacing="1" w:after="100" w:afterAutospacing="1"/>
        <w:ind w:left="0" w:firstLine="0"/>
        <w:jc w:val="both"/>
        <w:rPr>
          <w:rFonts w:asciiTheme="minorHAnsi" w:hAnsiTheme="minorHAnsi" w:cstheme="minorHAnsi"/>
          <w:bCs/>
          <w:iCs/>
          <w:lang w:val="fr-FR"/>
        </w:rPr>
      </w:pPr>
      <w:r w:rsidRPr="00A25367">
        <w:rPr>
          <w:rFonts w:asciiTheme="minorHAnsi" w:hAnsiTheme="minorHAnsi" w:cstheme="minorHAnsi"/>
          <w:b/>
          <w:lang w:val="fr-FR"/>
        </w:rPr>
        <w:t>Situé</w:t>
      </w:r>
      <w:r w:rsidR="005C2E54" w:rsidRPr="00A25367">
        <w:rPr>
          <w:rFonts w:asciiTheme="minorHAnsi" w:hAnsiTheme="minorHAnsi" w:cstheme="minorHAnsi"/>
          <w:b/>
          <w:lang w:val="fr-FR"/>
        </w:rPr>
        <w:t xml:space="preserve"> sur l'océan Atlantique, à l'extrême ouest de l'</w:t>
      </w:r>
      <w:r w:rsidRPr="00A25367">
        <w:rPr>
          <w:rFonts w:asciiTheme="minorHAnsi" w:hAnsiTheme="minorHAnsi" w:cstheme="minorHAnsi"/>
          <w:b/>
          <w:lang w:val="fr-FR"/>
        </w:rPr>
        <w:t>Afrique</w:t>
      </w:r>
      <w:r w:rsidR="007B1078" w:rsidRPr="00A25367">
        <w:rPr>
          <w:rFonts w:asciiTheme="minorHAnsi" w:hAnsiTheme="minorHAnsi" w:cstheme="minorHAnsi"/>
          <w:b/>
          <w:lang w:val="fr-FR"/>
        </w:rPr>
        <w:t xml:space="preserve"> et du Sahel</w:t>
      </w:r>
      <w:r w:rsidR="005C2E54" w:rsidRPr="00A25367">
        <w:rPr>
          <w:rFonts w:asciiTheme="minorHAnsi" w:hAnsiTheme="minorHAnsi" w:cstheme="minorHAnsi"/>
          <w:b/>
          <w:lang w:val="fr-FR"/>
        </w:rPr>
        <w:t>, le Sénégal est l'un des principaux pôles économiques de l'Afrique de l'Ouest</w:t>
      </w:r>
      <w:r w:rsidR="005C2E54" w:rsidRPr="00A25367">
        <w:rPr>
          <w:rFonts w:asciiTheme="minorHAnsi" w:hAnsiTheme="minorHAnsi" w:cstheme="minorHAnsi"/>
          <w:lang w:val="fr-FR"/>
        </w:rPr>
        <w:t>. Le pays a des frontières</w:t>
      </w:r>
      <w:r w:rsidR="00A61A17" w:rsidRPr="00A25367">
        <w:rPr>
          <w:rFonts w:asciiTheme="minorHAnsi" w:hAnsiTheme="minorHAnsi" w:cstheme="minorHAnsi"/>
          <w:lang w:val="fr-FR"/>
        </w:rPr>
        <w:t xml:space="preserve"> communes </w:t>
      </w:r>
      <w:r w:rsidR="005C2E54" w:rsidRPr="00A25367">
        <w:rPr>
          <w:rFonts w:asciiTheme="minorHAnsi" w:hAnsiTheme="minorHAnsi" w:cstheme="minorHAnsi"/>
          <w:lang w:val="fr-FR"/>
        </w:rPr>
        <w:t>avec la Guinée, la Guinée-Bissau, le Mali, la Mauritanie et la Gambie</w:t>
      </w:r>
      <w:r w:rsidR="005C2E54" w:rsidRPr="005865A7">
        <w:rPr>
          <w:rFonts w:asciiTheme="minorHAnsi" w:hAnsiTheme="minorHAnsi" w:cstheme="minorHAnsi"/>
          <w:vertAlign w:val="superscript"/>
        </w:rPr>
        <w:footnoteReference w:id="7"/>
      </w:r>
      <w:r w:rsidR="00A61A17" w:rsidRPr="00A25367">
        <w:rPr>
          <w:rFonts w:asciiTheme="minorHAnsi" w:hAnsiTheme="minorHAnsi" w:cstheme="minorHAnsi"/>
          <w:lang w:val="fr-FR"/>
        </w:rPr>
        <w:t xml:space="preserve">. </w:t>
      </w:r>
      <w:r w:rsidR="007B1078" w:rsidRPr="00A25367">
        <w:rPr>
          <w:rFonts w:asciiTheme="minorHAnsi" w:hAnsiTheme="minorHAnsi" w:cstheme="minorHAnsi"/>
          <w:lang w:val="fr-FR"/>
        </w:rPr>
        <w:t xml:space="preserve">Elle </w:t>
      </w:r>
      <w:r w:rsidR="005C2E54" w:rsidRPr="00A25367">
        <w:rPr>
          <w:rFonts w:asciiTheme="minorHAnsi" w:hAnsiTheme="minorHAnsi" w:cstheme="minorHAnsi"/>
          <w:lang w:val="fr-FR"/>
        </w:rPr>
        <w:t>couvre une superficie de près de 197 000 kilomètres carrés et compte une population d'environ 15,7 millions d'habitants</w:t>
      </w:r>
      <w:r w:rsidR="00A65981" w:rsidRPr="00A25367">
        <w:rPr>
          <w:rFonts w:asciiTheme="minorHAnsi" w:hAnsiTheme="minorHAnsi" w:cstheme="minorHAnsi"/>
          <w:lang w:val="fr-FR"/>
        </w:rPr>
        <w:t>,</w:t>
      </w:r>
      <w:r w:rsidR="005C2E54" w:rsidRPr="005865A7">
        <w:rPr>
          <w:rStyle w:val="FootnoteReference"/>
          <w:rFonts w:asciiTheme="minorHAnsi" w:hAnsiTheme="minorHAnsi" w:cstheme="minorHAnsi"/>
        </w:rPr>
        <w:footnoteReference w:id="8"/>
      </w:r>
      <w:r w:rsidR="005C2E54" w:rsidRPr="00A25367">
        <w:rPr>
          <w:rFonts w:asciiTheme="minorHAnsi" w:hAnsiTheme="minorHAnsi" w:cstheme="minorHAnsi"/>
          <w:lang w:val="fr-FR"/>
        </w:rPr>
        <w:t xml:space="preserve"> dont un quart environ est concentré à Dakar et jusqu'à la moitié dans les autres zones urbaines</w:t>
      </w:r>
      <w:r w:rsidR="005C2E54" w:rsidRPr="005865A7">
        <w:rPr>
          <w:rFonts w:asciiTheme="minorHAnsi" w:hAnsiTheme="minorHAnsi" w:cstheme="minorHAnsi"/>
          <w:vertAlign w:val="superscript"/>
        </w:rPr>
        <w:footnoteReference w:id="9"/>
      </w:r>
      <w:r w:rsidR="001E48E1" w:rsidRPr="00A25367">
        <w:rPr>
          <w:rFonts w:asciiTheme="minorHAnsi" w:hAnsiTheme="minorHAnsi" w:cstheme="minorHAnsi"/>
          <w:lang w:val="fr-FR"/>
        </w:rPr>
        <w:t xml:space="preserve">. </w:t>
      </w:r>
      <w:r w:rsidR="005C2E54" w:rsidRPr="00A25367">
        <w:rPr>
          <w:rFonts w:asciiTheme="minorHAnsi" w:hAnsiTheme="minorHAnsi" w:cstheme="minorHAnsi"/>
          <w:lang w:val="fr-FR"/>
        </w:rPr>
        <w:t>Avec des ressources naturelles limitées (</w:t>
      </w:r>
      <w:r w:rsidRPr="00A25367">
        <w:rPr>
          <w:rFonts w:asciiTheme="minorHAnsi" w:hAnsiTheme="minorHAnsi" w:cstheme="minorHAnsi"/>
          <w:lang w:val="fr-FR"/>
        </w:rPr>
        <w:t xml:space="preserve">sans compter les découvertes </w:t>
      </w:r>
      <w:r w:rsidR="005C2E54" w:rsidRPr="00A25367">
        <w:rPr>
          <w:rFonts w:asciiTheme="minorHAnsi" w:hAnsiTheme="minorHAnsi" w:cstheme="minorHAnsi"/>
          <w:lang w:val="fr-FR"/>
        </w:rPr>
        <w:t xml:space="preserve">récentes </w:t>
      </w:r>
      <w:r w:rsidRPr="00A25367">
        <w:rPr>
          <w:rFonts w:asciiTheme="minorHAnsi" w:hAnsiTheme="minorHAnsi" w:cstheme="minorHAnsi"/>
          <w:lang w:val="fr-FR"/>
        </w:rPr>
        <w:t>de</w:t>
      </w:r>
      <w:r w:rsidR="005C2E54" w:rsidRPr="00A25367">
        <w:rPr>
          <w:rFonts w:asciiTheme="minorHAnsi" w:hAnsiTheme="minorHAnsi" w:cstheme="minorHAnsi"/>
          <w:lang w:val="fr-FR"/>
        </w:rPr>
        <w:t xml:space="preserve"> pétrole et de gaz </w:t>
      </w:r>
      <w:r w:rsidR="00E20F07" w:rsidRPr="00A25367">
        <w:rPr>
          <w:rFonts w:asciiTheme="minorHAnsi" w:hAnsiTheme="minorHAnsi" w:cstheme="minorHAnsi"/>
          <w:lang w:val="fr-FR"/>
        </w:rPr>
        <w:t xml:space="preserve">offshore </w:t>
      </w:r>
      <w:r w:rsidR="00743CCB" w:rsidRPr="00A25367">
        <w:rPr>
          <w:rFonts w:asciiTheme="minorHAnsi" w:hAnsiTheme="minorHAnsi" w:cstheme="minorHAnsi"/>
          <w:lang w:val="fr-FR"/>
        </w:rPr>
        <w:t>qui ne se sont pas encore traduites en recettes</w:t>
      </w:r>
      <w:r w:rsidR="005C2E54" w:rsidRPr="00A25367">
        <w:rPr>
          <w:rFonts w:asciiTheme="minorHAnsi" w:hAnsiTheme="minorHAnsi" w:cstheme="minorHAnsi"/>
          <w:lang w:val="fr-FR"/>
        </w:rPr>
        <w:t xml:space="preserve">), l'économie tire </w:t>
      </w:r>
      <w:r w:rsidR="00A76448" w:rsidRPr="00A25367">
        <w:rPr>
          <w:rFonts w:asciiTheme="minorHAnsi" w:hAnsiTheme="minorHAnsi" w:cstheme="minorHAnsi"/>
          <w:lang w:val="fr-FR"/>
        </w:rPr>
        <w:t xml:space="preserve">actuellement la </w:t>
      </w:r>
      <w:r w:rsidR="005C2E54" w:rsidRPr="00A25367">
        <w:rPr>
          <w:rFonts w:asciiTheme="minorHAnsi" w:hAnsiTheme="minorHAnsi" w:cstheme="minorHAnsi"/>
          <w:lang w:val="fr-FR"/>
        </w:rPr>
        <w:t xml:space="preserve">majeure partie de ses </w:t>
      </w:r>
      <w:r w:rsidR="005C2E54" w:rsidRPr="005E4AB4">
        <w:rPr>
          <w:rFonts w:asciiTheme="minorHAnsi" w:hAnsiTheme="minorHAnsi" w:cstheme="minorHAnsi"/>
          <w:lang w:val="fr-FR"/>
        </w:rPr>
        <w:t>devises</w:t>
      </w:r>
      <w:r w:rsidR="005C2E54" w:rsidRPr="00A25367">
        <w:rPr>
          <w:rFonts w:asciiTheme="minorHAnsi" w:hAnsiTheme="minorHAnsi" w:cstheme="minorHAnsi"/>
          <w:lang w:val="fr-FR"/>
        </w:rPr>
        <w:t xml:space="preserve"> de la pêche, des phosphates, des arachides, du tourisme et des services.  C'est aussi une plaque tournante pour les services bancaire</w:t>
      </w:r>
      <w:r w:rsidR="006A1DB7">
        <w:rPr>
          <w:rFonts w:asciiTheme="minorHAnsi" w:hAnsiTheme="minorHAnsi" w:cstheme="minorHAnsi"/>
          <w:lang w:val="fr-FR"/>
        </w:rPr>
        <w:t>s</w:t>
      </w:r>
      <w:r w:rsidR="005C2E54" w:rsidRPr="00A25367">
        <w:rPr>
          <w:rFonts w:asciiTheme="minorHAnsi" w:hAnsiTheme="minorHAnsi" w:cstheme="minorHAnsi"/>
          <w:lang w:val="fr-FR"/>
        </w:rPr>
        <w:t xml:space="preserve"> et </w:t>
      </w:r>
      <w:r w:rsidR="006A1DB7">
        <w:rPr>
          <w:rFonts w:asciiTheme="minorHAnsi" w:hAnsiTheme="minorHAnsi" w:cstheme="minorHAnsi"/>
          <w:lang w:val="fr-FR"/>
        </w:rPr>
        <w:t>d</w:t>
      </w:r>
      <w:r w:rsidR="005C2E54" w:rsidRPr="00A25367">
        <w:rPr>
          <w:rFonts w:asciiTheme="minorHAnsi" w:hAnsiTheme="minorHAnsi" w:cstheme="minorHAnsi"/>
          <w:lang w:val="fr-FR"/>
        </w:rPr>
        <w:t xml:space="preserve">e transports </w:t>
      </w:r>
      <w:r w:rsidR="00B254BC" w:rsidRPr="00A25367">
        <w:rPr>
          <w:rFonts w:asciiTheme="minorHAnsi" w:hAnsiTheme="minorHAnsi" w:cstheme="minorHAnsi"/>
          <w:lang w:val="fr-FR"/>
        </w:rPr>
        <w:t xml:space="preserve">régionaux. Sur </w:t>
      </w:r>
      <w:r w:rsidR="0068705C" w:rsidRPr="00A25367">
        <w:rPr>
          <w:rFonts w:asciiTheme="minorHAnsi" w:hAnsiTheme="minorHAnsi" w:cstheme="minorHAnsi"/>
          <w:lang w:val="fr-FR"/>
        </w:rPr>
        <w:t xml:space="preserve">la base de son produit intérieur brut (PIB) réel par habitant en </w:t>
      </w:r>
      <w:r w:rsidRPr="00A25367">
        <w:rPr>
          <w:rFonts w:asciiTheme="minorHAnsi" w:hAnsiTheme="minorHAnsi" w:cstheme="minorHAnsi"/>
          <w:lang w:val="fr-FR"/>
        </w:rPr>
        <w:t>2018</w:t>
      </w:r>
      <w:r w:rsidR="0068705C" w:rsidRPr="00A25367">
        <w:rPr>
          <w:rFonts w:asciiTheme="minorHAnsi" w:hAnsiTheme="minorHAnsi" w:cstheme="minorHAnsi"/>
          <w:lang w:val="fr-FR"/>
        </w:rPr>
        <w:t xml:space="preserve">, estimé à 1 410 $US après </w:t>
      </w:r>
      <w:r w:rsidR="001E6175" w:rsidRPr="00A25367">
        <w:rPr>
          <w:rFonts w:asciiTheme="minorHAnsi" w:hAnsiTheme="minorHAnsi" w:cstheme="minorHAnsi"/>
          <w:lang w:val="fr-FR"/>
        </w:rPr>
        <w:t xml:space="preserve">le </w:t>
      </w:r>
      <w:r w:rsidR="0068705C" w:rsidRPr="005E4AB4">
        <w:rPr>
          <w:rFonts w:asciiTheme="minorHAnsi" w:hAnsiTheme="minorHAnsi" w:cstheme="minorHAnsi"/>
          <w:lang w:val="fr-FR"/>
        </w:rPr>
        <w:t>rebasage</w:t>
      </w:r>
      <w:r w:rsidR="0068705C" w:rsidRPr="00A25367">
        <w:rPr>
          <w:rFonts w:asciiTheme="minorHAnsi" w:hAnsiTheme="minorHAnsi" w:cstheme="minorHAnsi"/>
          <w:lang w:val="fr-FR"/>
        </w:rPr>
        <w:t xml:space="preserve"> du PIB</w:t>
      </w:r>
      <w:r w:rsidR="005C2E54" w:rsidRPr="00A25367">
        <w:rPr>
          <w:rFonts w:asciiTheme="minorHAnsi" w:hAnsiTheme="minorHAnsi" w:cstheme="minorHAnsi"/>
          <w:lang w:val="fr-FR"/>
        </w:rPr>
        <w:t>, le</w:t>
      </w:r>
      <w:r w:rsidR="00224BD2" w:rsidRPr="00A25367">
        <w:rPr>
          <w:rFonts w:asciiTheme="minorHAnsi" w:hAnsiTheme="minorHAnsi" w:cstheme="minorHAnsi"/>
          <w:lang w:val="fr-FR"/>
        </w:rPr>
        <w:t xml:space="preserve"> Sénégal </w:t>
      </w:r>
      <w:r w:rsidR="00224BD2" w:rsidRPr="00A25367">
        <w:rPr>
          <w:rFonts w:asciiTheme="minorHAnsi" w:hAnsiTheme="minorHAnsi" w:cstheme="minorHAnsi"/>
          <w:lang w:val="fr-FR"/>
        </w:rPr>
        <w:lastRenderedPageBreak/>
        <w:t xml:space="preserve">a récemment rejoint les rangs des pays à revenu </w:t>
      </w:r>
      <w:r w:rsidR="006A1DB7">
        <w:rPr>
          <w:rFonts w:asciiTheme="minorHAnsi" w:hAnsiTheme="minorHAnsi" w:cstheme="minorHAnsi"/>
          <w:lang w:val="fr-FR"/>
        </w:rPr>
        <w:t>faible</w:t>
      </w:r>
      <w:r w:rsidR="00224BD2" w:rsidRPr="00A25367">
        <w:rPr>
          <w:rFonts w:asciiTheme="minorHAnsi" w:hAnsiTheme="minorHAnsi" w:cstheme="minorHAnsi"/>
          <w:lang w:val="fr-FR"/>
        </w:rPr>
        <w:t xml:space="preserve"> </w:t>
      </w:r>
      <w:r w:rsidR="006A1DB7">
        <w:rPr>
          <w:rFonts w:asciiTheme="minorHAnsi" w:hAnsiTheme="minorHAnsi" w:cstheme="minorHAnsi"/>
          <w:lang w:val="fr-FR"/>
        </w:rPr>
        <w:t>moyen</w:t>
      </w:r>
      <w:r w:rsidR="00224BD2" w:rsidRPr="00A25367">
        <w:rPr>
          <w:rFonts w:asciiTheme="minorHAnsi" w:hAnsiTheme="minorHAnsi" w:cstheme="minorHAnsi"/>
          <w:lang w:val="fr-FR"/>
        </w:rPr>
        <w:t xml:space="preserve"> (PRFM) après plusieurs décennies de classement parmi les pays à faible revenu.</w:t>
      </w:r>
      <w:r w:rsidR="008D3A17" w:rsidRPr="005865A7">
        <w:rPr>
          <w:rStyle w:val="FootnoteReference"/>
          <w:rFonts w:asciiTheme="minorHAnsi" w:hAnsiTheme="minorHAnsi" w:cstheme="minorHAnsi"/>
        </w:rPr>
        <w:footnoteReference w:id="10"/>
      </w:r>
    </w:p>
    <w:p w14:paraId="38C866C1" w14:textId="77777777" w:rsidR="00C33254" w:rsidRPr="00A25367" w:rsidRDefault="00C33254" w:rsidP="00C33254">
      <w:pPr>
        <w:pStyle w:val="ListParagraph"/>
        <w:spacing w:before="100" w:beforeAutospacing="1" w:after="100" w:afterAutospacing="1"/>
        <w:jc w:val="both"/>
        <w:rPr>
          <w:rFonts w:asciiTheme="minorHAnsi" w:hAnsiTheme="minorHAnsi" w:cstheme="minorHAnsi"/>
          <w:bCs/>
          <w:iCs/>
          <w:lang w:val="fr-FR"/>
        </w:rPr>
      </w:pPr>
    </w:p>
    <w:p w14:paraId="657DC8F1" w14:textId="36F0B101" w:rsidR="005C2E54" w:rsidRPr="00A25367" w:rsidRDefault="005C2E54" w:rsidP="00896EE0">
      <w:pPr>
        <w:pStyle w:val="ListParagraph"/>
        <w:numPr>
          <w:ilvl w:val="0"/>
          <w:numId w:val="24"/>
        </w:numPr>
        <w:spacing w:before="100" w:beforeAutospacing="1" w:after="100" w:afterAutospacing="1"/>
        <w:ind w:left="0" w:firstLine="0"/>
        <w:jc w:val="both"/>
        <w:rPr>
          <w:rFonts w:asciiTheme="minorHAnsi" w:hAnsiTheme="minorHAnsi" w:cstheme="minorHAnsi"/>
          <w:bCs/>
          <w:iCs/>
          <w:lang w:val="fr-FR"/>
        </w:rPr>
      </w:pPr>
      <w:r w:rsidRPr="00A25367">
        <w:rPr>
          <w:rFonts w:asciiTheme="minorHAnsi" w:hAnsiTheme="minorHAnsi" w:cstheme="minorHAnsi"/>
          <w:b/>
          <w:lang w:val="fr-FR"/>
        </w:rPr>
        <w:t>Le Sénégal a bénéficié d'un processus politique démocratique pacifique et actif</w:t>
      </w:r>
      <w:r w:rsidR="00F90D63" w:rsidRPr="00A25367">
        <w:rPr>
          <w:rFonts w:asciiTheme="minorHAnsi" w:hAnsiTheme="minorHAnsi" w:cstheme="minorHAnsi"/>
          <w:b/>
          <w:lang w:val="fr-FR"/>
        </w:rPr>
        <w:t xml:space="preserve"> et d'</w:t>
      </w:r>
      <w:r w:rsidRPr="00A25367">
        <w:rPr>
          <w:rFonts w:asciiTheme="minorHAnsi" w:hAnsiTheme="minorHAnsi" w:cstheme="minorHAnsi"/>
          <w:b/>
          <w:lang w:val="fr-FR"/>
        </w:rPr>
        <w:t xml:space="preserve">institutions formelles </w:t>
      </w:r>
      <w:r w:rsidR="006A1DB7">
        <w:rPr>
          <w:rFonts w:asciiTheme="minorHAnsi" w:hAnsiTheme="minorHAnsi" w:cstheme="minorHAnsi"/>
          <w:b/>
          <w:lang w:val="fr-FR"/>
        </w:rPr>
        <w:t>robustes</w:t>
      </w:r>
      <w:r w:rsidRPr="00A25367">
        <w:rPr>
          <w:rFonts w:asciiTheme="minorHAnsi" w:hAnsiTheme="minorHAnsi" w:cstheme="minorHAnsi"/>
          <w:b/>
          <w:lang w:val="fr-FR"/>
        </w:rPr>
        <w:t>, faisant de ce pays un modèle de stabilité, de liberté politique et d'influence en Afrique occidentale et au-delà</w:t>
      </w:r>
      <w:r w:rsidRPr="00A25367">
        <w:rPr>
          <w:rFonts w:asciiTheme="minorHAnsi" w:hAnsiTheme="minorHAnsi" w:cstheme="minorHAnsi"/>
          <w:lang w:val="fr-FR"/>
        </w:rPr>
        <w:t xml:space="preserve">. Le Sénégal </w:t>
      </w:r>
      <w:r w:rsidR="00782625" w:rsidRPr="00A25367">
        <w:rPr>
          <w:rFonts w:asciiTheme="minorHAnsi" w:hAnsiTheme="minorHAnsi" w:cstheme="minorHAnsi"/>
          <w:lang w:val="fr-FR"/>
        </w:rPr>
        <w:t>a</w:t>
      </w:r>
      <w:r w:rsidRPr="00A25367">
        <w:rPr>
          <w:rFonts w:asciiTheme="minorHAnsi" w:hAnsiTheme="minorHAnsi" w:cstheme="minorHAnsi"/>
          <w:lang w:val="fr-FR"/>
        </w:rPr>
        <w:t xml:space="preserve"> connu trois transitions politiques pacifiques et quatre présidents depuis son indépendance de la France en 1960 : Leopold Sedar Senghor (1960-1980), Abdou Diouf (1981-2000), Abdoulaye Wade (2000-2012) et Macky Sall</w:t>
      </w:r>
      <w:r w:rsidR="00F90D63" w:rsidRPr="00A25367">
        <w:rPr>
          <w:rFonts w:asciiTheme="minorHAnsi" w:hAnsiTheme="minorHAnsi" w:cstheme="minorHAnsi"/>
          <w:lang w:val="fr-FR"/>
        </w:rPr>
        <w:t xml:space="preserve"> (depuis 2012)</w:t>
      </w:r>
      <w:r w:rsidRPr="00A25367">
        <w:rPr>
          <w:rFonts w:asciiTheme="minorHAnsi" w:hAnsiTheme="minorHAnsi" w:cstheme="minorHAnsi"/>
          <w:lang w:val="fr-FR"/>
        </w:rPr>
        <w:t xml:space="preserve">.  </w:t>
      </w:r>
      <w:r w:rsidR="00F90D63" w:rsidRPr="00A25367">
        <w:rPr>
          <w:rFonts w:asciiTheme="minorHAnsi" w:hAnsiTheme="minorHAnsi" w:cstheme="minorHAnsi"/>
          <w:lang w:val="fr-FR"/>
        </w:rPr>
        <w:t xml:space="preserve">Elle </w:t>
      </w:r>
      <w:r w:rsidR="00896EE0" w:rsidRPr="00A25367">
        <w:rPr>
          <w:rFonts w:asciiTheme="minorHAnsi" w:hAnsiTheme="minorHAnsi" w:cstheme="minorHAnsi"/>
          <w:lang w:val="fr-FR"/>
        </w:rPr>
        <w:t xml:space="preserve">n'a jamais </w:t>
      </w:r>
      <w:r w:rsidRPr="00A25367">
        <w:rPr>
          <w:rFonts w:asciiTheme="minorHAnsi" w:hAnsiTheme="minorHAnsi" w:cstheme="minorHAnsi"/>
          <w:lang w:val="fr-FR"/>
        </w:rPr>
        <w:t xml:space="preserve">connu de coup d'État militaire et jouit de libertés démocratiques élargies depuis l'instauration de la démocratie multipartite en 1976. Le système politique du pays a été encore renforcé par le référendum constitutionnel de 2016 qui a ramené le mandat présidentiel de sept à cinq ans. </w:t>
      </w:r>
      <w:r w:rsidR="00896EE0" w:rsidRPr="00A25367">
        <w:rPr>
          <w:rFonts w:asciiTheme="minorHAnsi" w:hAnsiTheme="minorHAnsi" w:cstheme="minorHAnsi"/>
          <w:lang w:val="fr-FR"/>
        </w:rPr>
        <w:t>Comme la plupart des pays d'Afrique de l'Ouest, le Sénégal est une société multiethnique</w:t>
      </w:r>
      <w:r w:rsidR="007B1078" w:rsidRPr="00A25367">
        <w:rPr>
          <w:rFonts w:asciiTheme="minorHAnsi" w:hAnsiTheme="minorHAnsi" w:cstheme="minorHAnsi"/>
          <w:lang w:val="fr-FR"/>
        </w:rPr>
        <w:t>, les</w:t>
      </w:r>
      <w:r w:rsidR="00896EE0" w:rsidRPr="00A25367">
        <w:rPr>
          <w:rFonts w:asciiTheme="minorHAnsi" w:hAnsiTheme="minorHAnsi" w:cstheme="minorHAnsi"/>
          <w:lang w:val="fr-FR"/>
        </w:rPr>
        <w:t xml:space="preserve"> wolof (37 %), les peuls (26 %) et les sérères (17 %)</w:t>
      </w:r>
      <w:r w:rsidR="007B1078" w:rsidRPr="00A25367">
        <w:rPr>
          <w:rFonts w:asciiTheme="minorHAnsi" w:hAnsiTheme="minorHAnsi" w:cstheme="minorHAnsi"/>
          <w:lang w:val="fr-FR"/>
        </w:rPr>
        <w:t xml:space="preserve"> représentant les trois plus grands groupes</w:t>
      </w:r>
      <w:r w:rsidR="00896EE0" w:rsidRPr="00A25367">
        <w:rPr>
          <w:rFonts w:asciiTheme="minorHAnsi" w:hAnsiTheme="minorHAnsi" w:cstheme="minorHAnsi"/>
          <w:lang w:val="fr-FR"/>
        </w:rPr>
        <w:t xml:space="preserve">.  La </w:t>
      </w:r>
      <w:r w:rsidRPr="00A25367">
        <w:rPr>
          <w:rFonts w:asciiTheme="minorHAnsi" w:hAnsiTheme="minorHAnsi" w:cstheme="minorHAnsi"/>
          <w:lang w:val="fr-FR"/>
        </w:rPr>
        <w:t>forme traditionnelle de l'islam soufi</w:t>
      </w:r>
      <w:r w:rsidR="006F2A80" w:rsidRPr="00A25367">
        <w:rPr>
          <w:rFonts w:asciiTheme="minorHAnsi" w:hAnsiTheme="minorHAnsi" w:cstheme="minorHAnsi"/>
          <w:lang w:val="fr-FR"/>
        </w:rPr>
        <w:t>,</w:t>
      </w:r>
      <w:r w:rsidRPr="00A25367">
        <w:rPr>
          <w:rFonts w:asciiTheme="minorHAnsi" w:hAnsiTheme="minorHAnsi" w:cstheme="minorHAnsi"/>
          <w:lang w:val="fr-FR"/>
        </w:rPr>
        <w:t xml:space="preserve"> pratiquée </w:t>
      </w:r>
      <w:r w:rsidR="006F2A80" w:rsidRPr="00A25367">
        <w:rPr>
          <w:rFonts w:asciiTheme="minorHAnsi" w:hAnsiTheme="minorHAnsi" w:cstheme="minorHAnsi"/>
          <w:lang w:val="fr-FR"/>
        </w:rPr>
        <w:t>par plus de 90 % de la</w:t>
      </w:r>
      <w:r w:rsidRPr="00A25367">
        <w:rPr>
          <w:rFonts w:asciiTheme="minorHAnsi" w:hAnsiTheme="minorHAnsi" w:cstheme="minorHAnsi"/>
          <w:lang w:val="fr-FR"/>
        </w:rPr>
        <w:t xml:space="preserve"> population</w:t>
      </w:r>
      <w:r w:rsidR="006F2A80" w:rsidRPr="00A25367">
        <w:rPr>
          <w:rFonts w:asciiTheme="minorHAnsi" w:hAnsiTheme="minorHAnsi" w:cstheme="minorHAnsi"/>
          <w:lang w:val="fr-FR"/>
        </w:rPr>
        <w:t>,</w:t>
      </w:r>
      <w:r w:rsidRPr="00A25367">
        <w:rPr>
          <w:rFonts w:asciiTheme="minorHAnsi" w:hAnsiTheme="minorHAnsi" w:cstheme="minorHAnsi"/>
          <w:lang w:val="fr-FR"/>
        </w:rPr>
        <w:t xml:space="preserve"> a assuré une stabilité sociale </w:t>
      </w:r>
      <w:r w:rsidR="006A1DB7">
        <w:rPr>
          <w:rFonts w:asciiTheme="minorHAnsi" w:hAnsiTheme="minorHAnsi" w:cstheme="minorHAnsi"/>
          <w:lang w:val="fr-FR"/>
        </w:rPr>
        <w:t>considérable</w:t>
      </w:r>
      <w:r w:rsidR="00782625" w:rsidRPr="00A25367">
        <w:rPr>
          <w:rFonts w:asciiTheme="minorHAnsi" w:hAnsiTheme="minorHAnsi" w:cstheme="minorHAnsi"/>
          <w:lang w:val="fr-FR"/>
        </w:rPr>
        <w:t>, une</w:t>
      </w:r>
      <w:r w:rsidRPr="00A25367">
        <w:rPr>
          <w:rFonts w:asciiTheme="minorHAnsi" w:hAnsiTheme="minorHAnsi" w:cstheme="minorHAnsi"/>
          <w:lang w:val="fr-FR"/>
        </w:rPr>
        <w:t xml:space="preserve"> forte identité culturelle et encouragé l'harmonie interreligieuse et interethnique</w:t>
      </w:r>
      <w:r w:rsidR="006F2A80" w:rsidRPr="00A25367">
        <w:rPr>
          <w:rFonts w:asciiTheme="minorHAnsi" w:hAnsiTheme="minorHAnsi" w:cstheme="minorHAnsi"/>
          <w:lang w:val="fr-FR"/>
        </w:rPr>
        <w:t>.</w:t>
      </w:r>
    </w:p>
    <w:p w14:paraId="718DE76E" w14:textId="77777777" w:rsidR="00896EE0" w:rsidRPr="00A25367" w:rsidRDefault="00896EE0" w:rsidP="00896EE0">
      <w:pPr>
        <w:pStyle w:val="ListParagraph"/>
        <w:spacing w:before="100" w:beforeAutospacing="1" w:after="100" w:afterAutospacing="1"/>
        <w:jc w:val="both"/>
        <w:rPr>
          <w:rFonts w:asciiTheme="minorHAnsi" w:hAnsiTheme="minorHAnsi" w:cstheme="minorHAnsi"/>
          <w:bCs/>
          <w:iCs/>
          <w:lang w:val="fr-FR"/>
        </w:rPr>
      </w:pPr>
    </w:p>
    <w:p w14:paraId="3656E866" w14:textId="70A4CD85" w:rsidR="00AF2961" w:rsidRPr="00A25367" w:rsidRDefault="005C2E54" w:rsidP="00AB6FB1">
      <w:pPr>
        <w:pStyle w:val="ListParagraph"/>
        <w:numPr>
          <w:ilvl w:val="0"/>
          <w:numId w:val="24"/>
        </w:numPr>
        <w:spacing w:before="100" w:beforeAutospacing="1" w:after="100" w:afterAutospacing="1"/>
        <w:ind w:left="0" w:firstLine="0"/>
        <w:jc w:val="both"/>
        <w:rPr>
          <w:rFonts w:asciiTheme="minorHAnsi" w:hAnsiTheme="minorHAnsi" w:cstheme="minorHAnsi"/>
          <w:lang w:val="fr-FR"/>
        </w:rPr>
      </w:pPr>
      <w:r w:rsidRPr="00A25367">
        <w:rPr>
          <w:rFonts w:asciiTheme="minorHAnsi" w:hAnsiTheme="minorHAnsi" w:cstheme="minorHAnsi"/>
          <w:b/>
          <w:lang w:val="fr-FR"/>
        </w:rPr>
        <w:t>Le Sénégal bénéficie d'une position côtière stratégique, ce qui le place à proximité des marchés européens et nord-américains et en fait une porte d'entrée pour les pays enclavés d'Afrique de l'Ouest</w:t>
      </w:r>
      <w:r w:rsidR="00B84D78" w:rsidRPr="00A25367">
        <w:rPr>
          <w:rFonts w:asciiTheme="minorHAnsi" w:hAnsiTheme="minorHAnsi" w:cstheme="minorHAnsi"/>
          <w:b/>
          <w:lang w:val="fr-FR"/>
        </w:rPr>
        <w:t xml:space="preserve"> (voir encadré 1)</w:t>
      </w:r>
      <w:r w:rsidR="006F2A80" w:rsidRPr="00A25367">
        <w:rPr>
          <w:rFonts w:asciiTheme="minorHAnsi" w:hAnsiTheme="minorHAnsi" w:cstheme="minorHAnsi"/>
          <w:b/>
          <w:lang w:val="fr-FR"/>
        </w:rPr>
        <w:t xml:space="preserve">. </w:t>
      </w:r>
      <w:r w:rsidR="00DE7B72" w:rsidRPr="00A25367">
        <w:rPr>
          <w:rFonts w:asciiTheme="minorHAnsi" w:hAnsiTheme="minorHAnsi" w:cstheme="minorHAnsi"/>
          <w:lang w:val="fr-FR"/>
        </w:rPr>
        <w:t>Malgré sa situation dans le Sahel aride</w:t>
      </w:r>
      <w:r w:rsidR="007B096E" w:rsidRPr="00A25367">
        <w:rPr>
          <w:rFonts w:asciiTheme="minorHAnsi" w:hAnsiTheme="minorHAnsi" w:cstheme="minorHAnsi"/>
          <w:lang w:val="fr-FR"/>
        </w:rPr>
        <w:t xml:space="preserve"> (voir encadré 6 pour une description de la vulnérabilité du Sénégal aux chocs climatiques et environnementaux)</w:t>
      </w:r>
      <w:r w:rsidR="00DE7B72" w:rsidRPr="00A25367">
        <w:rPr>
          <w:rFonts w:asciiTheme="minorHAnsi" w:hAnsiTheme="minorHAnsi" w:cstheme="minorHAnsi"/>
          <w:lang w:val="fr-FR"/>
        </w:rPr>
        <w:t>,</w:t>
      </w:r>
      <w:r w:rsidRPr="00A25367">
        <w:rPr>
          <w:rFonts w:asciiTheme="minorHAnsi" w:hAnsiTheme="minorHAnsi" w:cstheme="minorHAnsi"/>
          <w:lang w:val="fr-FR"/>
        </w:rPr>
        <w:t xml:space="preserve"> les conditions </w:t>
      </w:r>
      <w:r w:rsidR="006A1DB7" w:rsidRPr="00A25367">
        <w:rPr>
          <w:rFonts w:asciiTheme="minorHAnsi" w:hAnsiTheme="minorHAnsi" w:cstheme="minorHAnsi"/>
          <w:lang w:val="fr-FR"/>
        </w:rPr>
        <w:t>agroécologiques</w:t>
      </w:r>
      <w:r w:rsidR="00DE7B72" w:rsidRPr="00A25367">
        <w:rPr>
          <w:rFonts w:asciiTheme="minorHAnsi" w:hAnsiTheme="minorHAnsi" w:cstheme="minorHAnsi"/>
          <w:lang w:val="fr-FR"/>
        </w:rPr>
        <w:t xml:space="preserve"> générales </w:t>
      </w:r>
      <w:r w:rsidRPr="00A25367">
        <w:rPr>
          <w:rFonts w:asciiTheme="minorHAnsi" w:hAnsiTheme="minorHAnsi" w:cstheme="minorHAnsi"/>
          <w:lang w:val="fr-FR"/>
        </w:rPr>
        <w:t>sont relativement favorables</w:t>
      </w:r>
      <w:r w:rsidR="006F2A80" w:rsidRPr="00A25367">
        <w:rPr>
          <w:rFonts w:asciiTheme="minorHAnsi" w:hAnsiTheme="minorHAnsi" w:cstheme="minorHAnsi"/>
          <w:lang w:val="fr-FR"/>
        </w:rPr>
        <w:t>. Le</w:t>
      </w:r>
      <w:r w:rsidRPr="00A25367">
        <w:rPr>
          <w:rFonts w:asciiTheme="minorHAnsi" w:hAnsiTheme="minorHAnsi" w:cstheme="minorHAnsi"/>
          <w:lang w:val="fr-FR"/>
        </w:rPr>
        <w:t xml:space="preserve"> pays jouit d'un climat océanique doux le long de ses côtes sud et centrale, de plusieurs types de sols propices aux cultures céréalières et horticoles, d'un potentiel </w:t>
      </w:r>
      <w:r w:rsidR="00274191" w:rsidRPr="00A25367">
        <w:rPr>
          <w:rFonts w:asciiTheme="minorHAnsi" w:hAnsiTheme="minorHAnsi" w:cstheme="minorHAnsi"/>
          <w:lang w:val="fr-FR"/>
        </w:rPr>
        <w:t>hydroélectrique</w:t>
      </w:r>
      <w:r w:rsidRPr="00A25367">
        <w:rPr>
          <w:rFonts w:asciiTheme="minorHAnsi" w:hAnsiTheme="minorHAnsi" w:cstheme="minorHAnsi"/>
          <w:lang w:val="fr-FR"/>
        </w:rPr>
        <w:t xml:space="preserve"> sous-exploité et d'une capacité à produire des cultures </w:t>
      </w:r>
      <w:r w:rsidR="006F2A80" w:rsidRPr="00A25367">
        <w:rPr>
          <w:rFonts w:asciiTheme="minorHAnsi" w:hAnsiTheme="minorHAnsi" w:cstheme="minorHAnsi"/>
          <w:lang w:val="fr-FR"/>
        </w:rPr>
        <w:t xml:space="preserve">lorsque </w:t>
      </w:r>
      <w:r w:rsidR="006A1DB7">
        <w:rPr>
          <w:rFonts w:asciiTheme="minorHAnsi" w:hAnsiTheme="minorHAnsi" w:cstheme="minorHAnsi"/>
          <w:lang w:val="fr-FR"/>
        </w:rPr>
        <w:t xml:space="preserve">c’est </w:t>
      </w:r>
      <w:r w:rsidR="006F2A80" w:rsidRPr="00A25367">
        <w:rPr>
          <w:rFonts w:asciiTheme="minorHAnsi" w:hAnsiTheme="minorHAnsi" w:cstheme="minorHAnsi"/>
          <w:lang w:val="fr-FR"/>
        </w:rPr>
        <w:t xml:space="preserve">l'hiver en Europe. Le </w:t>
      </w:r>
      <w:r w:rsidRPr="00A25367">
        <w:rPr>
          <w:rFonts w:asciiTheme="minorHAnsi" w:hAnsiTheme="minorHAnsi" w:cstheme="minorHAnsi"/>
          <w:lang w:val="fr-FR"/>
        </w:rPr>
        <w:t>Sénégal est également bien placé pour tirer parti de ses taux d'urbanisation élevés</w:t>
      </w:r>
      <w:r w:rsidR="00B84D78" w:rsidRPr="00A25367">
        <w:rPr>
          <w:rFonts w:asciiTheme="minorHAnsi" w:hAnsiTheme="minorHAnsi" w:cstheme="minorHAnsi"/>
          <w:lang w:val="fr-FR"/>
        </w:rPr>
        <w:t xml:space="preserve">, de </w:t>
      </w:r>
      <w:r w:rsidRPr="00A25367">
        <w:rPr>
          <w:rFonts w:asciiTheme="minorHAnsi" w:hAnsiTheme="minorHAnsi" w:cstheme="minorHAnsi"/>
          <w:lang w:val="fr-FR"/>
        </w:rPr>
        <w:t>sa population jeune</w:t>
      </w:r>
      <w:r w:rsidR="004712FA" w:rsidRPr="00A25367">
        <w:rPr>
          <w:rFonts w:asciiTheme="minorHAnsi" w:hAnsiTheme="minorHAnsi" w:cstheme="minorHAnsi"/>
          <w:lang w:val="fr-FR"/>
        </w:rPr>
        <w:t xml:space="preserve"> (</w:t>
      </w:r>
      <w:r w:rsidRPr="00A25367">
        <w:rPr>
          <w:rFonts w:asciiTheme="minorHAnsi" w:hAnsiTheme="minorHAnsi" w:cstheme="minorHAnsi"/>
          <w:lang w:val="fr-FR"/>
        </w:rPr>
        <w:t xml:space="preserve">plus de 60 % des </w:t>
      </w:r>
      <w:r w:rsidR="004712FA" w:rsidRPr="00A25367">
        <w:rPr>
          <w:rFonts w:asciiTheme="minorHAnsi" w:hAnsiTheme="minorHAnsi" w:cstheme="minorHAnsi"/>
          <w:lang w:val="fr-FR"/>
        </w:rPr>
        <w:t xml:space="preserve">Sénégalais </w:t>
      </w:r>
      <w:r w:rsidR="006F2A80" w:rsidRPr="00A25367">
        <w:rPr>
          <w:rFonts w:asciiTheme="minorHAnsi" w:hAnsiTheme="minorHAnsi" w:cstheme="minorHAnsi"/>
          <w:lang w:val="fr-FR"/>
        </w:rPr>
        <w:t xml:space="preserve">ont </w:t>
      </w:r>
      <w:r w:rsidRPr="00A25367">
        <w:rPr>
          <w:rFonts w:asciiTheme="minorHAnsi" w:hAnsiTheme="minorHAnsi" w:cstheme="minorHAnsi"/>
          <w:lang w:val="fr-FR"/>
        </w:rPr>
        <w:t>moins de 25 ans</w:t>
      </w:r>
      <w:r w:rsidR="004712FA" w:rsidRPr="00A25367">
        <w:rPr>
          <w:rFonts w:asciiTheme="minorHAnsi" w:hAnsiTheme="minorHAnsi" w:cstheme="minorHAnsi"/>
          <w:lang w:val="fr-FR"/>
        </w:rPr>
        <w:t>)</w:t>
      </w:r>
      <w:r w:rsidR="00B84D78" w:rsidRPr="00A25367">
        <w:rPr>
          <w:rFonts w:asciiTheme="minorHAnsi" w:hAnsiTheme="minorHAnsi" w:cstheme="minorHAnsi"/>
          <w:lang w:val="fr-FR"/>
        </w:rPr>
        <w:t>, de sa transition numérique et de son</w:t>
      </w:r>
      <w:r w:rsidR="009E6B9E" w:rsidRPr="00A25367">
        <w:rPr>
          <w:rFonts w:asciiTheme="minorHAnsi" w:hAnsiTheme="minorHAnsi" w:cstheme="minorHAnsi"/>
          <w:lang w:val="fr-FR"/>
        </w:rPr>
        <w:t xml:space="preserve"> importante diaspora (qui fournit des compétences, des réseaux sur d'autres continents et des transferts de fonds)</w:t>
      </w:r>
      <w:r w:rsidR="00B84D78" w:rsidRPr="00A25367">
        <w:rPr>
          <w:rFonts w:asciiTheme="minorHAnsi" w:hAnsiTheme="minorHAnsi" w:cstheme="minorHAnsi"/>
          <w:lang w:val="fr-FR"/>
        </w:rPr>
        <w:t xml:space="preserve">. </w:t>
      </w:r>
    </w:p>
    <w:p w14:paraId="1548703F" w14:textId="77777777" w:rsidR="00AF2961" w:rsidRPr="00A25367" w:rsidRDefault="00AF2961" w:rsidP="00AB6FB1">
      <w:pPr>
        <w:pStyle w:val="ListParagraph"/>
        <w:rPr>
          <w:rFonts w:asciiTheme="minorHAnsi" w:hAnsiTheme="minorHAnsi" w:cstheme="minorHAnsi"/>
          <w:highlight w:val="yellow"/>
          <w:lang w:val="fr-FR"/>
        </w:rPr>
      </w:pPr>
    </w:p>
    <w:p w14:paraId="67723C6C" w14:textId="6CB9CA6D" w:rsidR="00AF2961" w:rsidRDefault="008D112E" w:rsidP="00AF2961">
      <w:pPr>
        <w:pStyle w:val="ListParagraph"/>
        <w:numPr>
          <w:ilvl w:val="0"/>
          <w:numId w:val="24"/>
        </w:numPr>
        <w:spacing w:before="100" w:beforeAutospacing="1" w:after="100" w:afterAutospacing="1"/>
        <w:ind w:left="0" w:firstLine="0"/>
        <w:jc w:val="both"/>
        <w:rPr>
          <w:rFonts w:asciiTheme="minorHAnsi" w:hAnsiTheme="minorHAnsi" w:cstheme="minorHAnsi"/>
          <w:lang w:val="fr-FR"/>
        </w:rPr>
      </w:pPr>
      <w:bookmarkStart w:id="7" w:name="_Hlk26776872"/>
      <w:r w:rsidRPr="00A25367">
        <w:rPr>
          <w:rFonts w:asciiTheme="minorHAnsi" w:hAnsiTheme="minorHAnsi" w:cstheme="minorHAnsi"/>
          <w:b/>
          <w:lang w:val="fr-FR"/>
        </w:rPr>
        <w:t xml:space="preserve">Le pays </w:t>
      </w:r>
      <w:r w:rsidR="008556F9" w:rsidRPr="00A25367">
        <w:rPr>
          <w:rFonts w:asciiTheme="minorHAnsi" w:hAnsiTheme="minorHAnsi" w:cstheme="minorHAnsi"/>
          <w:b/>
          <w:lang w:val="fr-FR"/>
        </w:rPr>
        <w:t>renforce</w:t>
      </w:r>
      <w:r w:rsidR="00D37C3E" w:rsidRPr="00A25367">
        <w:rPr>
          <w:rFonts w:asciiTheme="minorHAnsi" w:hAnsiTheme="minorHAnsi" w:cstheme="minorHAnsi"/>
          <w:b/>
          <w:lang w:val="fr-FR"/>
        </w:rPr>
        <w:t xml:space="preserve"> également ses </w:t>
      </w:r>
      <w:r w:rsidR="008556F9" w:rsidRPr="00A25367">
        <w:rPr>
          <w:rFonts w:asciiTheme="minorHAnsi" w:hAnsiTheme="minorHAnsi" w:cstheme="minorHAnsi"/>
          <w:b/>
          <w:lang w:val="fr-FR"/>
        </w:rPr>
        <w:t xml:space="preserve">liens Sud-Sud, notamment avec de nouveaux partenaires au-delà du continent africain. </w:t>
      </w:r>
      <w:r w:rsidR="00D37C3E" w:rsidRPr="00A25367">
        <w:rPr>
          <w:rFonts w:asciiTheme="minorHAnsi" w:hAnsiTheme="minorHAnsi" w:cstheme="minorHAnsi"/>
          <w:lang w:val="fr-FR"/>
        </w:rPr>
        <w:t xml:space="preserve">Outre le </w:t>
      </w:r>
      <w:r w:rsidR="006017C7" w:rsidRPr="00A25367">
        <w:rPr>
          <w:rFonts w:asciiTheme="minorHAnsi" w:hAnsiTheme="minorHAnsi" w:cstheme="minorHAnsi"/>
          <w:lang w:val="fr-FR"/>
        </w:rPr>
        <w:t xml:space="preserve">maintien de </w:t>
      </w:r>
      <w:r w:rsidR="008D4B11" w:rsidRPr="00A25367">
        <w:rPr>
          <w:rFonts w:asciiTheme="minorHAnsi" w:hAnsiTheme="minorHAnsi" w:cstheme="minorHAnsi"/>
          <w:lang w:val="fr-FR"/>
        </w:rPr>
        <w:t>relations</w:t>
      </w:r>
      <w:r w:rsidR="00D741DB" w:rsidRPr="00A25367">
        <w:rPr>
          <w:rFonts w:asciiTheme="minorHAnsi" w:hAnsiTheme="minorHAnsi" w:cstheme="minorHAnsi"/>
          <w:lang w:val="fr-FR"/>
        </w:rPr>
        <w:t xml:space="preserve"> solides</w:t>
      </w:r>
      <w:r w:rsidR="006017C7" w:rsidRPr="00A25367">
        <w:rPr>
          <w:rFonts w:asciiTheme="minorHAnsi" w:hAnsiTheme="minorHAnsi" w:cstheme="minorHAnsi"/>
          <w:lang w:val="fr-FR"/>
        </w:rPr>
        <w:t xml:space="preserve">, tant politiques qu'économiques, </w:t>
      </w:r>
      <w:r w:rsidR="0012262F" w:rsidRPr="00A25367">
        <w:rPr>
          <w:rFonts w:asciiTheme="minorHAnsi" w:hAnsiTheme="minorHAnsi" w:cstheme="minorHAnsi"/>
          <w:lang w:val="fr-FR"/>
        </w:rPr>
        <w:t xml:space="preserve">avec ses </w:t>
      </w:r>
      <w:r w:rsidR="00A17474" w:rsidRPr="00A25367">
        <w:rPr>
          <w:rFonts w:asciiTheme="minorHAnsi" w:hAnsiTheme="minorHAnsi" w:cstheme="minorHAnsi"/>
          <w:lang w:val="fr-FR"/>
        </w:rPr>
        <w:t xml:space="preserve">partenaires </w:t>
      </w:r>
      <w:r w:rsidR="00D741DB" w:rsidRPr="00A25367">
        <w:rPr>
          <w:rFonts w:asciiTheme="minorHAnsi" w:hAnsiTheme="minorHAnsi" w:cstheme="minorHAnsi"/>
          <w:lang w:val="fr-FR"/>
        </w:rPr>
        <w:t xml:space="preserve">traditionnels </w:t>
      </w:r>
      <w:r w:rsidR="00A17474" w:rsidRPr="00A25367">
        <w:rPr>
          <w:rFonts w:asciiTheme="minorHAnsi" w:hAnsiTheme="minorHAnsi" w:cstheme="minorHAnsi"/>
          <w:lang w:val="fr-FR"/>
        </w:rPr>
        <w:t xml:space="preserve">en Europe et en </w:t>
      </w:r>
      <w:r w:rsidR="00D90116" w:rsidRPr="00A25367">
        <w:rPr>
          <w:rFonts w:asciiTheme="minorHAnsi" w:hAnsiTheme="minorHAnsi" w:cstheme="minorHAnsi"/>
          <w:lang w:val="fr-FR"/>
        </w:rPr>
        <w:t>Afrique</w:t>
      </w:r>
      <w:r w:rsidR="00D37C3E" w:rsidRPr="00A25367">
        <w:rPr>
          <w:rFonts w:asciiTheme="minorHAnsi" w:hAnsiTheme="minorHAnsi" w:cstheme="minorHAnsi"/>
          <w:lang w:val="fr-FR"/>
        </w:rPr>
        <w:t xml:space="preserve">, le </w:t>
      </w:r>
      <w:r w:rsidR="008556F9" w:rsidRPr="00A25367">
        <w:rPr>
          <w:rFonts w:asciiTheme="minorHAnsi" w:hAnsiTheme="minorHAnsi" w:cstheme="minorHAnsi"/>
          <w:lang w:val="fr-FR"/>
        </w:rPr>
        <w:t>Sénégal élargit</w:t>
      </w:r>
      <w:r w:rsidR="00D37C3E" w:rsidRPr="00A25367">
        <w:rPr>
          <w:rFonts w:asciiTheme="minorHAnsi" w:hAnsiTheme="minorHAnsi" w:cstheme="minorHAnsi"/>
          <w:lang w:val="fr-FR"/>
        </w:rPr>
        <w:t xml:space="preserve"> également </w:t>
      </w:r>
      <w:r w:rsidR="00A17474" w:rsidRPr="00A25367">
        <w:rPr>
          <w:rFonts w:asciiTheme="minorHAnsi" w:hAnsiTheme="minorHAnsi" w:cstheme="minorHAnsi"/>
          <w:lang w:val="fr-FR"/>
        </w:rPr>
        <w:t xml:space="preserve">ses </w:t>
      </w:r>
      <w:r w:rsidR="008556F9" w:rsidRPr="00A25367">
        <w:rPr>
          <w:rFonts w:asciiTheme="minorHAnsi" w:hAnsiTheme="minorHAnsi" w:cstheme="minorHAnsi"/>
          <w:lang w:val="fr-FR"/>
        </w:rPr>
        <w:t>liens avec les pays arabes, tant dans le Golfe qu'en Afrique du Nord</w:t>
      </w:r>
      <w:r w:rsidR="00620B18" w:rsidRPr="00A25367">
        <w:rPr>
          <w:rFonts w:asciiTheme="minorHAnsi" w:hAnsiTheme="minorHAnsi" w:cstheme="minorHAnsi"/>
          <w:lang w:val="fr-FR"/>
        </w:rPr>
        <w:t xml:space="preserve">, et </w:t>
      </w:r>
      <w:r w:rsidR="000063D4" w:rsidRPr="00A25367">
        <w:rPr>
          <w:rFonts w:asciiTheme="minorHAnsi" w:hAnsiTheme="minorHAnsi" w:cstheme="minorHAnsi"/>
          <w:lang w:val="fr-FR"/>
        </w:rPr>
        <w:t>renforce sa</w:t>
      </w:r>
      <w:r w:rsidR="008556F9" w:rsidRPr="00A25367">
        <w:rPr>
          <w:rFonts w:asciiTheme="minorHAnsi" w:hAnsiTheme="minorHAnsi" w:cstheme="minorHAnsi"/>
          <w:lang w:val="fr-FR"/>
        </w:rPr>
        <w:t xml:space="preserve"> coopération avec les pays asiatiques, notamment la Chine.  </w:t>
      </w:r>
      <w:r w:rsidR="000063D4" w:rsidRPr="00A25367">
        <w:rPr>
          <w:rFonts w:asciiTheme="minorHAnsi" w:hAnsiTheme="minorHAnsi" w:cstheme="minorHAnsi"/>
          <w:lang w:val="fr-FR"/>
        </w:rPr>
        <w:t>Alors que la</w:t>
      </w:r>
      <w:r w:rsidR="008556F9" w:rsidRPr="00A25367">
        <w:rPr>
          <w:rFonts w:asciiTheme="minorHAnsi" w:hAnsiTheme="minorHAnsi" w:cstheme="minorHAnsi"/>
          <w:lang w:val="fr-FR"/>
        </w:rPr>
        <w:t xml:space="preserve"> France </w:t>
      </w:r>
      <w:r w:rsidR="000063D4" w:rsidRPr="00A25367">
        <w:rPr>
          <w:rFonts w:asciiTheme="minorHAnsi" w:hAnsiTheme="minorHAnsi" w:cstheme="minorHAnsi"/>
          <w:lang w:val="fr-FR"/>
        </w:rPr>
        <w:t xml:space="preserve">fournit encore </w:t>
      </w:r>
      <w:r w:rsidR="008556F9" w:rsidRPr="00A25367">
        <w:rPr>
          <w:rFonts w:asciiTheme="minorHAnsi" w:hAnsiTheme="minorHAnsi" w:cstheme="minorHAnsi"/>
          <w:lang w:val="fr-FR"/>
        </w:rPr>
        <w:t>environ un tiers des nouveaux investissements étrangers</w:t>
      </w:r>
      <w:r w:rsidR="000063D4" w:rsidRPr="00A25367">
        <w:rPr>
          <w:rFonts w:asciiTheme="minorHAnsi" w:hAnsiTheme="minorHAnsi" w:cstheme="minorHAnsi"/>
          <w:lang w:val="fr-FR"/>
        </w:rPr>
        <w:t xml:space="preserve">, les </w:t>
      </w:r>
      <w:r w:rsidR="008556F9" w:rsidRPr="00A25367">
        <w:rPr>
          <w:rFonts w:asciiTheme="minorHAnsi" w:hAnsiTheme="minorHAnsi" w:cstheme="minorHAnsi"/>
          <w:lang w:val="fr-FR"/>
        </w:rPr>
        <w:t xml:space="preserve">sources </w:t>
      </w:r>
      <w:r w:rsidR="0008219C" w:rsidRPr="00344ABB">
        <w:rPr>
          <w:rFonts w:asciiTheme="minorHAnsi" w:hAnsiTheme="minorHAnsi" w:cstheme="minorHAnsi"/>
          <w:lang w:val="fr-FR"/>
        </w:rPr>
        <w:t>d’</w:t>
      </w:r>
      <w:r w:rsidR="0008219C">
        <w:rPr>
          <w:rFonts w:asciiTheme="minorHAnsi" w:hAnsiTheme="minorHAnsi" w:cstheme="minorHAnsi"/>
          <w:lang w:val="fr-FR"/>
        </w:rPr>
        <w:t>investissement étranger direct (</w:t>
      </w:r>
      <w:r w:rsidR="00B02CA4" w:rsidRPr="00344ABB">
        <w:rPr>
          <w:rFonts w:asciiTheme="minorHAnsi" w:hAnsiTheme="minorHAnsi" w:cstheme="minorHAnsi"/>
          <w:lang w:val="fr-FR"/>
        </w:rPr>
        <w:t>IED</w:t>
      </w:r>
      <w:r w:rsidR="0008219C">
        <w:rPr>
          <w:rFonts w:asciiTheme="minorHAnsi" w:hAnsiTheme="minorHAnsi" w:cstheme="minorHAnsi"/>
          <w:lang w:val="fr-FR"/>
        </w:rPr>
        <w:t>)</w:t>
      </w:r>
      <w:r w:rsidR="008556F9" w:rsidRPr="00A25367">
        <w:rPr>
          <w:rFonts w:asciiTheme="minorHAnsi" w:hAnsiTheme="minorHAnsi" w:cstheme="minorHAnsi"/>
          <w:lang w:val="fr-FR"/>
        </w:rPr>
        <w:t xml:space="preserve"> se sont </w:t>
      </w:r>
      <w:r w:rsidR="000063D4" w:rsidRPr="00A25367">
        <w:rPr>
          <w:rFonts w:asciiTheme="minorHAnsi" w:hAnsiTheme="minorHAnsi" w:cstheme="minorHAnsi"/>
          <w:lang w:val="fr-FR"/>
        </w:rPr>
        <w:t xml:space="preserve">récemment </w:t>
      </w:r>
      <w:r w:rsidR="00884AEF" w:rsidRPr="00A25367">
        <w:rPr>
          <w:rFonts w:asciiTheme="minorHAnsi" w:hAnsiTheme="minorHAnsi" w:cstheme="minorHAnsi"/>
          <w:lang w:val="fr-FR"/>
        </w:rPr>
        <w:t>étendues</w:t>
      </w:r>
      <w:r w:rsidR="000063D4" w:rsidRPr="00A25367">
        <w:rPr>
          <w:rFonts w:asciiTheme="minorHAnsi" w:hAnsiTheme="minorHAnsi" w:cstheme="minorHAnsi"/>
          <w:lang w:val="fr-FR"/>
        </w:rPr>
        <w:t xml:space="preserve"> à d'</w:t>
      </w:r>
      <w:r w:rsidR="008556F9" w:rsidRPr="00A25367">
        <w:rPr>
          <w:rFonts w:asciiTheme="minorHAnsi" w:hAnsiTheme="minorHAnsi" w:cstheme="minorHAnsi"/>
          <w:lang w:val="fr-FR"/>
        </w:rPr>
        <w:t>importants investisseurs</w:t>
      </w:r>
      <w:r w:rsidR="009B2A46" w:rsidRPr="00A25367">
        <w:rPr>
          <w:rFonts w:asciiTheme="minorHAnsi" w:hAnsiTheme="minorHAnsi" w:cstheme="minorHAnsi"/>
          <w:lang w:val="fr-FR"/>
        </w:rPr>
        <w:t xml:space="preserve"> sud-sud </w:t>
      </w:r>
      <w:r w:rsidR="000063D4" w:rsidRPr="00A25367">
        <w:rPr>
          <w:rFonts w:asciiTheme="minorHAnsi" w:hAnsiTheme="minorHAnsi" w:cstheme="minorHAnsi"/>
          <w:lang w:val="fr-FR"/>
        </w:rPr>
        <w:t>tels que la</w:t>
      </w:r>
      <w:r w:rsidR="00395C02" w:rsidRPr="00A25367">
        <w:rPr>
          <w:rFonts w:asciiTheme="minorHAnsi" w:hAnsiTheme="minorHAnsi" w:cstheme="minorHAnsi"/>
          <w:lang w:val="fr-FR"/>
        </w:rPr>
        <w:t xml:space="preserve"> Chine</w:t>
      </w:r>
      <w:r w:rsidR="00900940" w:rsidRPr="00A25367">
        <w:rPr>
          <w:rFonts w:asciiTheme="minorHAnsi" w:hAnsiTheme="minorHAnsi" w:cstheme="minorHAnsi"/>
          <w:lang w:val="fr-FR"/>
        </w:rPr>
        <w:t xml:space="preserve"> (divers)</w:t>
      </w:r>
      <w:r w:rsidR="00395C02" w:rsidRPr="00A25367">
        <w:rPr>
          <w:rFonts w:asciiTheme="minorHAnsi" w:hAnsiTheme="minorHAnsi" w:cstheme="minorHAnsi"/>
          <w:lang w:val="fr-FR"/>
        </w:rPr>
        <w:t xml:space="preserve">, la </w:t>
      </w:r>
      <w:r w:rsidR="009E0A10" w:rsidRPr="00A25367">
        <w:rPr>
          <w:rFonts w:asciiTheme="minorHAnsi" w:hAnsiTheme="minorHAnsi" w:cstheme="minorHAnsi"/>
          <w:lang w:val="fr-FR"/>
        </w:rPr>
        <w:t xml:space="preserve">Turquie (construction), le Maroc (banque), les </w:t>
      </w:r>
      <w:r w:rsidR="008556F9" w:rsidRPr="00A25367">
        <w:rPr>
          <w:rFonts w:asciiTheme="minorHAnsi" w:hAnsiTheme="minorHAnsi" w:cstheme="minorHAnsi"/>
          <w:lang w:val="fr-FR"/>
        </w:rPr>
        <w:t>EAU</w:t>
      </w:r>
      <w:r w:rsidR="00884AEF" w:rsidRPr="00A25367">
        <w:rPr>
          <w:rFonts w:asciiTheme="minorHAnsi" w:hAnsiTheme="minorHAnsi" w:cstheme="minorHAnsi"/>
          <w:lang w:val="fr-FR"/>
        </w:rPr>
        <w:t xml:space="preserve"> (transport)</w:t>
      </w:r>
      <w:r w:rsidR="008556F9" w:rsidRPr="00A25367">
        <w:rPr>
          <w:rFonts w:asciiTheme="minorHAnsi" w:hAnsiTheme="minorHAnsi" w:cstheme="minorHAnsi"/>
          <w:lang w:val="fr-FR"/>
        </w:rPr>
        <w:t xml:space="preserve">, le </w:t>
      </w:r>
      <w:r w:rsidR="00EF2D19" w:rsidRPr="00A25367">
        <w:rPr>
          <w:rFonts w:asciiTheme="minorHAnsi" w:hAnsiTheme="minorHAnsi" w:cstheme="minorHAnsi"/>
          <w:lang w:val="fr-FR"/>
        </w:rPr>
        <w:t>Liban (électricité), l'</w:t>
      </w:r>
      <w:r w:rsidR="008556F9" w:rsidRPr="00A25367">
        <w:rPr>
          <w:rFonts w:asciiTheme="minorHAnsi" w:hAnsiTheme="minorHAnsi" w:cstheme="minorHAnsi"/>
          <w:lang w:val="fr-FR"/>
        </w:rPr>
        <w:t>Inde (</w:t>
      </w:r>
      <w:r w:rsidR="00884AEF" w:rsidRPr="00A25367">
        <w:rPr>
          <w:rFonts w:asciiTheme="minorHAnsi" w:hAnsiTheme="minorHAnsi" w:cstheme="minorHAnsi"/>
          <w:lang w:val="fr-FR"/>
        </w:rPr>
        <w:t>phosphate</w:t>
      </w:r>
      <w:r w:rsidR="009E0A10" w:rsidRPr="00A25367">
        <w:rPr>
          <w:rFonts w:asciiTheme="minorHAnsi" w:hAnsiTheme="minorHAnsi" w:cstheme="minorHAnsi"/>
          <w:lang w:val="fr-FR"/>
        </w:rPr>
        <w:t>, construction</w:t>
      </w:r>
      <w:r w:rsidR="008556F9" w:rsidRPr="00A25367">
        <w:rPr>
          <w:rFonts w:asciiTheme="minorHAnsi" w:hAnsiTheme="minorHAnsi" w:cstheme="minorHAnsi"/>
          <w:lang w:val="fr-FR"/>
        </w:rPr>
        <w:t>)</w:t>
      </w:r>
      <w:r w:rsidR="000063D4" w:rsidRPr="00A25367">
        <w:rPr>
          <w:rFonts w:asciiTheme="minorHAnsi" w:hAnsiTheme="minorHAnsi" w:cstheme="minorHAnsi"/>
          <w:lang w:val="fr-FR"/>
        </w:rPr>
        <w:t>, la</w:t>
      </w:r>
      <w:r w:rsidR="008556F9" w:rsidRPr="00A25367">
        <w:rPr>
          <w:rFonts w:asciiTheme="minorHAnsi" w:hAnsiTheme="minorHAnsi" w:cstheme="minorHAnsi"/>
          <w:lang w:val="fr-FR"/>
        </w:rPr>
        <w:t xml:space="preserve"> Malaisie, Singapour </w:t>
      </w:r>
      <w:r w:rsidR="00AD2398" w:rsidRPr="00A25367">
        <w:rPr>
          <w:rFonts w:asciiTheme="minorHAnsi" w:hAnsiTheme="minorHAnsi" w:cstheme="minorHAnsi"/>
          <w:lang w:val="fr-FR"/>
        </w:rPr>
        <w:t>et l'</w:t>
      </w:r>
      <w:r w:rsidR="008556F9" w:rsidRPr="00A25367">
        <w:rPr>
          <w:rFonts w:asciiTheme="minorHAnsi" w:hAnsiTheme="minorHAnsi" w:cstheme="minorHAnsi"/>
          <w:lang w:val="fr-FR"/>
        </w:rPr>
        <w:t>Afrique du Sud (agroalimentaire),</w:t>
      </w:r>
      <w:r w:rsidR="00AF2961" w:rsidRPr="00A25367">
        <w:rPr>
          <w:rFonts w:asciiTheme="minorHAnsi" w:hAnsiTheme="minorHAnsi" w:cstheme="minorHAnsi"/>
          <w:lang w:val="fr-FR"/>
        </w:rPr>
        <w:t xml:space="preserve"> </w:t>
      </w:r>
      <w:r w:rsidR="0008219C">
        <w:rPr>
          <w:rFonts w:asciiTheme="minorHAnsi" w:hAnsiTheme="minorHAnsi" w:cstheme="minorHAnsi"/>
          <w:lang w:val="fr-FR"/>
        </w:rPr>
        <w:t>entre autres</w:t>
      </w:r>
      <w:r w:rsidR="008556F9" w:rsidRPr="00A25367">
        <w:rPr>
          <w:rFonts w:asciiTheme="minorHAnsi" w:hAnsiTheme="minorHAnsi" w:cstheme="minorHAnsi"/>
          <w:lang w:val="fr-FR"/>
        </w:rPr>
        <w:t>.</w:t>
      </w:r>
      <w:bookmarkEnd w:id="7"/>
    </w:p>
    <w:p w14:paraId="701B5476" w14:textId="77777777" w:rsidR="00FC102C" w:rsidRPr="00FC102C" w:rsidRDefault="00FC102C" w:rsidP="00FC102C">
      <w:pPr>
        <w:pStyle w:val="ListParagraph"/>
        <w:rPr>
          <w:rFonts w:asciiTheme="minorHAnsi" w:hAnsiTheme="minorHAnsi" w:cstheme="minorHAnsi"/>
          <w:lang w:val="fr-FR"/>
        </w:rPr>
      </w:pPr>
    </w:p>
    <w:p w14:paraId="2E97A3CC" w14:textId="6B5E360E" w:rsidR="00FC102C" w:rsidRDefault="00FC102C" w:rsidP="00FC102C">
      <w:pPr>
        <w:spacing w:before="100" w:beforeAutospacing="1" w:after="100" w:afterAutospacing="1"/>
        <w:jc w:val="both"/>
        <w:rPr>
          <w:rFonts w:asciiTheme="minorHAnsi" w:hAnsiTheme="minorHAnsi" w:cstheme="minorHAnsi"/>
          <w:lang w:val="fr-FR"/>
        </w:rPr>
      </w:pPr>
    </w:p>
    <w:p w14:paraId="184CAF20" w14:textId="50E711CD" w:rsidR="00FC102C" w:rsidRDefault="00FC102C" w:rsidP="00FC102C">
      <w:pPr>
        <w:spacing w:before="100" w:beforeAutospacing="1" w:after="100" w:afterAutospacing="1"/>
        <w:jc w:val="both"/>
        <w:rPr>
          <w:rFonts w:asciiTheme="minorHAnsi" w:hAnsiTheme="minorHAnsi" w:cstheme="minorHAnsi"/>
          <w:lang w:val="fr-FR"/>
        </w:rPr>
      </w:pPr>
    </w:p>
    <w:p w14:paraId="4BA2C1A2" w14:textId="2EC3B4B8" w:rsidR="00FC102C" w:rsidRPr="00FC102C" w:rsidRDefault="00FC102C" w:rsidP="00FC102C">
      <w:pPr>
        <w:spacing w:before="100" w:beforeAutospacing="1" w:after="100" w:afterAutospacing="1"/>
        <w:jc w:val="both"/>
        <w:rPr>
          <w:rFonts w:asciiTheme="minorHAnsi" w:hAnsiTheme="minorHAnsi" w:cstheme="minorHAnsi"/>
          <w:lang w:val="fr-FR"/>
        </w:rPr>
      </w:pPr>
      <w:r w:rsidRPr="00BC7D9F">
        <w:rPr>
          <w:b/>
          <w:noProof/>
          <w:lang w:val="fr-FR"/>
        </w:rPr>
        <w:lastRenderedPageBreak/>
        <mc:AlternateContent>
          <mc:Choice Requires="wps">
            <w:drawing>
              <wp:anchor distT="45720" distB="45720" distL="114300" distR="114300" simplePos="0" relativeHeight="251660290" behindDoc="0" locked="0" layoutInCell="1" allowOverlap="1" wp14:anchorId="24F8D149" wp14:editId="78819A35">
                <wp:simplePos x="0" y="0"/>
                <wp:positionH relativeFrom="margin">
                  <wp:posOffset>0</wp:posOffset>
                </wp:positionH>
                <wp:positionV relativeFrom="paragraph">
                  <wp:posOffset>407670</wp:posOffset>
                </wp:positionV>
                <wp:extent cx="6896100" cy="7346950"/>
                <wp:effectExtent l="0" t="0" r="1905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7346950"/>
                        </a:xfrm>
                        <a:prstGeom prst="rect">
                          <a:avLst/>
                        </a:prstGeom>
                        <a:solidFill>
                          <a:srgbClr val="FFFFFF"/>
                        </a:solidFill>
                        <a:ln w="9525">
                          <a:solidFill>
                            <a:srgbClr val="000000"/>
                          </a:solidFill>
                          <a:miter lim="800000"/>
                          <a:headEnd/>
                          <a:tailEnd/>
                        </a:ln>
                      </wps:spPr>
                      <wps:txbx>
                        <w:txbxContent>
                          <w:p w14:paraId="4AFF2E73" w14:textId="77777777" w:rsidR="00FC102C" w:rsidRPr="00F942F8" w:rsidRDefault="00FC102C" w:rsidP="00FC102C">
                            <w:pPr>
                              <w:jc w:val="center"/>
                              <w:rPr>
                                <w:rFonts w:asciiTheme="minorHAnsi" w:hAnsiTheme="minorHAnsi" w:cstheme="minorHAnsi"/>
                                <w:b/>
                                <w:sz w:val="20"/>
                                <w:szCs w:val="20"/>
                                <w:lang w:val="fr-FR"/>
                              </w:rPr>
                            </w:pPr>
                            <w:r w:rsidRPr="00F942F8">
                              <w:rPr>
                                <w:rFonts w:asciiTheme="minorHAnsi" w:hAnsiTheme="minorHAnsi" w:cstheme="minorHAnsi"/>
                                <w:b/>
                                <w:sz w:val="20"/>
                                <w:szCs w:val="20"/>
                                <w:lang w:val="fr-FR"/>
                              </w:rPr>
                              <w:t>Encadré 1 : Sénégal : Ouverture sur le Sahel</w:t>
                            </w:r>
                          </w:p>
                          <w:p w14:paraId="3AA5C373" w14:textId="77777777" w:rsidR="00FC102C" w:rsidRPr="00F942F8" w:rsidRDefault="00FC102C" w:rsidP="00FC102C">
                            <w:pPr>
                              <w:pStyle w:val="ListParagraph"/>
                              <w:spacing w:before="100" w:beforeAutospacing="1" w:after="100" w:afterAutospacing="1"/>
                              <w:jc w:val="both"/>
                              <w:rPr>
                                <w:rFonts w:asciiTheme="minorHAnsi" w:hAnsiTheme="minorHAnsi" w:cstheme="minorHAnsi"/>
                                <w:sz w:val="20"/>
                                <w:szCs w:val="20"/>
                                <w:lang w:val="fr-FR"/>
                              </w:rPr>
                            </w:pPr>
                            <w:r w:rsidRPr="00F942F8">
                              <w:rPr>
                                <w:rFonts w:asciiTheme="minorHAnsi" w:hAnsiTheme="minorHAnsi" w:cstheme="minorHAnsi"/>
                                <w:b/>
                                <w:sz w:val="20"/>
                                <w:szCs w:val="20"/>
                                <w:lang w:val="fr-FR"/>
                              </w:rPr>
                              <w:t>Au-delà de ses liens étroits avec l'Europe, l'Amérique du Nord, la Chine et divers nouveaux partenaires mondiaux, le Sénégal entretient des liens régionaux étroits avec les pays de l'Union Économique et Monétaire Ouest-Africaine (UEMOA)</w:t>
                            </w:r>
                            <w:r w:rsidRPr="00F942F8">
                              <w:rPr>
                                <w:rStyle w:val="FootnoteReference"/>
                                <w:rFonts w:asciiTheme="minorHAnsi" w:hAnsiTheme="minorHAnsi" w:cstheme="minorHAnsi"/>
                                <w:b/>
                                <w:sz w:val="20"/>
                                <w:szCs w:val="20"/>
                              </w:rPr>
                              <w:footnoteRef/>
                            </w:r>
                            <w:r w:rsidRPr="00F942F8">
                              <w:rPr>
                                <w:rFonts w:asciiTheme="minorHAnsi" w:hAnsiTheme="minorHAnsi" w:cstheme="minorHAnsi"/>
                                <w:b/>
                                <w:sz w:val="20"/>
                                <w:szCs w:val="20"/>
                                <w:lang w:val="fr-FR"/>
                              </w:rPr>
                              <w:t xml:space="preserve"> et de la Communauté économique des États de l'Afrique de l'Ouest (CEDEAO), zone sous régionale de libre-échange. </w:t>
                            </w:r>
                            <w:r w:rsidRPr="00F942F8">
                              <w:rPr>
                                <w:rFonts w:asciiTheme="minorHAnsi" w:hAnsiTheme="minorHAnsi" w:cstheme="minorHAnsi"/>
                                <w:sz w:val="20"/>
                                <w:szCs w:val="20"/>
                                <w:lang w:val="fr-FR"/>
                              </w:rPr>
                              <w:t xml:space="preserve">La présence de la monnaie commune, le franc CFA (XOF) - tout en privant les autorités du contrôle de leur politique monétaire, favorisant les importations et liant le Sénégal à des économies au profil différent - a permis une plus grande stabilité budgétaire et des prix par rapport aux autres pays d'Afrique subsaharienne (ASS). Dans le </w:t>
                            </w:r>
                            <w:r w:rsidRPr="00F942F8">
                              <w:rPr>
                                <w:rFonts w:asciiTheme="minorHAnsi" w:hAnsiTheme="minorHAnsi" w:cstheme="minorHAnsi"/>
                                <w:b/>
                                <w:sz w:val="20"/>
                                <w:szCs w:val="20"/>
                                <w:lang w:val="fr-FR"/>
                              </w:rPr>
                              <w:t xml:space="preserve">même temps, le Sénégal est confronté à des risques régionaux croissants. </w:t>
                            </w:r>
                            <w:r w:rsidRPr="00F942F8">
                              <w:rPr>
                                <w:rFonts w:asciiTheme="minorHAnsi" w:hAnsiTheme="minorHAnsi" w:cstheme="minorHAnsi"/>
                                <w:sz w:val="20"/>
                                <w:szCs w:val="20"/>
                                <w:lang w:val="fr-FR"/>
                              </w:rPr>
                              <w:t xml:space="preserve">Bien que l'incidence des conflits à grande échelle en Afrique de l'Ouest ait chuté de façon spectaculaire, de nouvelles menaces régionales sont apparues en rapport avec le changement climatique, l'exclusion des jeunes, les migrations, le trafic de drogue, la piraterie maritime et la </w:t>
                            </w:r>
                            <w:r w:rsidRPr="00F942F8">
                              <w:rPr>
                                <w:rFonts w:asciiTheme="minorHAnsi" w:hAnsiTheme="minorHAnsi" w:cstheme="minorHAnsi"/>
                                <w:sz w:val="20"/>
                                <w:szCs w:val="20"/>
                                <w:lang w:val="fr-FR" w:eastAsia="ru-RU"/>
                              </w:rPr>
                              <w:t>montée des groupes extrémistes dans le Sahel.  Bien que ces facteurs de stress pourraient apporter l'instabilité au Sénégal, le pays peut également tirer parti de ses nombreux atouts pour exercer une influence positive sur la région.</w:t>
                            </w:r>
                          </w:p>
                          <w:p w14:paraId="0447EC2C" w14:textId="77777777" w:rsidR="00FC102C" w:rsidRPr="00F942F8" w:rsidRDefault="00FC102C" w:rsidP="00FC102C">
                            <w:pPr>
                              <w:jc w:val="both"/>
                              <w:rPr>
                                <w:rFonts w:asciiTheme="minorHAnsi" w:hAnsiTheme="minorHAnsi" w:cstheme="minorHAnsi"/>
                                <w:b/>
                                <w:sz w:val="20"/>
                                <w:szCs w:val="20"/>
                                <w:lang w:val="fr-FR"/>
                              </w:rPr>
                            </w:pPr>
                            <w:r w:rsidRPr="00F942F8">
                              <w:rPr>
                                <w:rFonts w:asciiTheme="minorHAnsi" w:hAnsiTheme="minorHAnsi" w:cstheme="minorHAnsi"/>
                                <w:sz w:val="20"/>
                                <w:szCs w:val="20"/>
                                <w:lang w:val="fr-FR"/>
                              </w:rPr>
                              <w:t xml:space="preserve">Les programmes régionaux dans le cadre de ce CPP se concentreront sur la connectivité régionale (par exemple, l'énergie, les TIC, les transports) et les biens publics pour une région plus inclusive et intégrée (par exemple, la surveillance des maladies, l'atténuation du changement climatique, la recherche et l'innovation, et la finance numérique), comme suit: </w:t>
                            </w:r>
                          </w:p>
                          <w:p w14:paraId="563BFBD8" w14:textId="77777777" w:rsidR="00FC102C" w:rsidRPr="00F942F8" w:rsidRDefault="00FC102C" w:rsidP="00FC102C">
                            <w:pPr>
                              <w:rPr>
                                <w:rFonts w:asciiTheme="minorHAnsi" w:hAnsiTheme="minorHAnsi" w:cstheme="minorHAnsi"/>
                                <w:b/>
                                <w:sz w:val="20"/>
                                <w:szCs w:val="20"/>
                                <w:lang w:val="fr-FR"/>
                              </w:rPr>
                            </w:pPr>
                          </w:p>
                          <w:p w14:paraId="56397F95" w14:textId="77777777" w:rsidR="00FC102C" w:rsidRPr="00F942F8" w:rsidRDefault="00FC102C" w:rsidP="00FC102C">
                            <w:pPr>
                              <w:pStyle w:val="ListParagraph"/>
                              <w:numPr>
                                <w:ilvl w:val="0"/>
                                <w:numId w:val="79"/>
                              </w:numPr>
                              <w:autoSpaceDE w:val="0"/>
                              <w:autoSpaceDN w:val="0"/>
                              <w:adjustRightInd w:val="0"/>
                              <w:jc w:val="both"/>
                              <w:rPr>
                                <w:rFonts w:asciiTheme="minorHAnsi" w:hAnsiTheme="minorHAnsi" w:cstheme="minorHAnsi"/>
                                <w:sz w:val="20"/>
                                <w:szCs w:val="20"/>
                                <w:lang w:val="fr-FR"/>
                              </w:rPr>
                            </w:pPr>
                            <w:r w:rsidRPr="00F942F8">
                              <w:rPr>
                                <w:rFonts w:asciiTheme="minorHAnsi" w:hAnsiTheme="minorHAnsi" w:cstheme="minorHAnsi"/>
                                <w:b/>
                                <w:bCs/>
                                <w:color w:val="000000" w:themeColor="text1"/>
                                <w:sz w:val="20"/>
                                <w:szCs w:val="20"/>
                                <w:lang w:val="fr-FR"/>
                              </w:rPr>
                              <w:t xml:space="preserve">Le corridor routier et ferroviaire Dakar-Bamako entre le Sénégal et le Mali constitue une porte d'entrée importante pour le commerce intra-africain. </w:t>
                            </w:r>
                            <w:r w:rsidRPr="00F942F8">
                              <w:rPr>
                                <w:rFonts w:asciiTheme="minorHAnsi" w:hAnsiTheme="minorHAnsi" w:cstheme="minorHAnsi"/>
                                <w:color w:val="000000" w:themeColor="text1"/>
                                <w:sz w:val="20"/>
                                <w:szCs w:val="20"/>
                                <w:lang w:val="fr-FR"/>
                              </w:rPr>
                              <w:t>Le</w:t>
                            </w:r>
                            <w:r w:rsidRPr="00F942F8">
                              <w:rPr>
                                <w:rFonts w:asciiTheme="minorHAnsi" w:hAnsiTheme="minorHAnsi" w:cstheme="minorHAnsi"/>
                                <w:b/>
                                <w:bCs/>
                                <w:color w:val="000000" w:themeColor="text1"/>
                                <w:sz w:val="20"/>
                                <w:szCs w:val="20"/>
                                <w:lang w:val="fr-FR"/>
                              </w:rPr>
                              <w:t xml:space="preserve"> </w:t>
                            </w:r>
                            <w:r w:rsidRPr="00F942F8">
                              <w:rPr>
                                <w:rFonts w:asciiTheme="minorHAnsi" w:hAnsiTheme="minorHAnsi" w:cstheme="minorHAnsi"/>
                                <w:color w:val="000000" w:themeColor="text1"/>
                                <w:sz w:val="20"/>
                                <w:szCs w:val="20"/>
                                <w:lang w:val="fr-FR"/>
                              </w:rPr>
                              <w:t xml:space="preserve">transport </w:t>
                            </w:r>
                            <w:r w:rsidRPr="00F942F8">
                              <w:rPr>
                                <w:rFonts w:asciiTheme="minorHAnsi" w:hAnsiTheme="minorHAnsi" w:cstheme="minorHAnsi"/>
                                <w:bCs/>
                                <w:color w:val="000000" w:themeColor="text1"/>
                                <w:sz w:val="20"/>
                                <w:szCs w:val="20"/>
                                <w:lang w:val="fr-FR"/>
                              </w:rPr>
                              <w:t xml:space="preserve">le long de ce corridor est coûteux et inefficace, les coûts représentant environ 30 % de la valeur des marchandises et les délais de transport pouvant atteindre 24 jours. La ligne ferroviaire Dakar-Bamako a cessé d'être exploitée en 2018 en raison de la vétusté des infrastructures et du matériel roulant, de la mauvaise gestion et de la qualité du service, et d'un trafic trop limité pour générer des recettes. Le GBM s'efforcera de réduire considérablement les coûts de fret et le temps de transit tout en améliorant la fréquence et la fiabilité et en créant une concurrence saine entre les modes ferroviaire et routier. La SFI apportera son expertise pour s'assurer que le projet est structuré de manière à attirer un opérateur privé pour le chemin de fer régional. Le GBM visera également à soutenir les objectifs de la CEDEAO et de l'UEMOA d'harmoniser les politiques de transport et commerciales de ses pays membres. </w:t>
                            </w:r>
                          </w:p>
                          <w:p w14:paraId="76E06977" w14:textId="77777777" w:rsidR="00FC102C" w:rsidRPr="00F942F8" w:rsidRDefault="00FC102C" w:rsidP="00FC102C">
                            <w:pPr>
                              <w:pStyle w:val="ListParagraph"/>
                              <w:numPr>
                                <w:ilvl w:val="0"/>
                                <w:numId w:val="79"/>
                              </w:numPr>
                              <w:autoSpaceDE w:val="0"/>
                              <w:autoSpaceDN w:val="0"/>
                              <w:adjustRightInd w:val="0"/>
                              <w:jc w:val="both"/>
                              <w:rPr>
                                <w:rFonts w:asciiTheme="minorHAnsi" w:hAnsiTheme="minorHAnsi" w:cstheme="minorHAnsi"/>
                                <w:sz w:val="20"/>
                                <w:szCs w:val="20"/>
                                <w:lang w:val="fr-FR"/>
                              </w:rPr>
                            </w:pPr>
                            <w:r w:rsidRPr="00F942F8">
                              <w:rPr>
                                <w:rFonts w:asciiTheme="minorHAnsi" w:hAnsiTheme="minorHAnsi" w:cstheme="minorHAnsi"/>
                                <w:b/>
                                <w:sz w:val="20"/>
                                <w:szCs w:val="20"/>
                                <w:lang w:val="fr-FR"/>
                              </w:rPr>
                              <w:t xml:space="preserve">Le </w:t>
                            </w:r>
                            <w:r w:rsidRPr="00F942F8">
                              <w:rPr>
                                <w:rFonts w:asciiTheme="minorHAnsi" w:hAnsiTheme="minorHAnsi" w:cstheme="minorHAnsi"/>
                                <w:b/>
                                <w:bCs/>
                                <w:color w:val="000000" w:themeColor="text1"/>
                                <w:sz w:val="20"/>
                                <w:szCs w:val="20"/>
                                <w:lang w:val="fr-FR"/>
                              </w:rPr>
                              <w:t>Programme conjoint de développement des marchés de capitaux (Joint Capital Markets Development Porgram-JCAP)</w:t>
                            </w:r>
                            <w:r w:rsidRPr="00F942F8">
                              <w:rPr>
                                <w:rFonts w:asciiTheme="minorHAnsi" w:hAnsiTheme="minorHAnsi" w:cstheme="minorHAnsi"/>
                                <w:bCs/>
                                <w:color w:val="000000" w:themeColor="text1"/>
                                <w:sz w:val="20"/>
                                <w:szCs w:val="20"/>
                                <w:lang w:val="fr-FR"/>
                              </w:rPr>
                              <w:t xml:space="preserve"> vise à approfondir les marchés de capitaux et à améliorer le financement en monnaie locale dans la zone FCFA. Un accès plus facile au financement du FCFA, en particulier au financement à long terme, pourrait accroître considérablement la capacité de la SFI d'influer sur les PME par l'intermédiaire des institutions financières. Un projet d’Appuis Budgétaires régional du GBM visant à soutenir les réformes dans la zone FCFA et la numérisation des paiements par l'intermédiaire de la Banque Centrale des États de l'Afrique de l'Ouest (BCEAO) est actuellement en discussion. Ces travaux s'appuieront sur des travaux d'analyse et d'assistance technique (AT) pertinents aux niveaux national et régional. </w:t>
                            </w:r>
                          </w:p>
                          <w:p w14:paraId="1A3B017B" w14:textId="77777777" w:rsidR="00FC102C" w:rsidRPr="00F942F8" w:rsidRDefault="00FC102C" w:rsidP="00FC102C">
                            <w:pPr>
                              <w:pStyle w:val="ListParagraph"/>
                              <w:numPr>
                                <w:ilvl w:val="0"/>
                                <w:numId w:val="79"/>
                              </w:numPr>
                              <w:autoSpaceDE w:val="0"/>
                              <w:autoSpaceDN w:val="0"/>
                              <w:adjustRightInd w:val="0"/>
                              <w:jc w:val="both"/>
                              <w:rPr>
                                <w:rFonts w:asciiTheme="minorHAnsi" w:hAnsiTheme="minorHAnsi" w:cstheme="minorHAnsi"/>
                                <w:sz w:val="20"/>
                                <w:szCs w:val="20"/>
                                <w:lang w:val="fr-FR"/>
                              </w:rPr>
                            </w:pPr>
                            <w:r w:rsidRPr="00F942F8">
                              <w:rPr>
                                <w:rFonts w:asciiTheme="minorHAnsi" w:hAnsiTheme="minorHAnsi" w:cstheme="minorHAnsi"/>
                                <w:b/>
                                <w:sz w:val="20"/>
                                <w:szCs w:val="20"/>
                                <w:lang w:val="fr-FR"/>
                              </w:rPr>
                              <w:t xml:space="preserve">Les </w:t>
                            </w:r>
                            <w:r w:rsidRPr="00F942F8">
                              <w:rPr>
                                <w:rFonts w:asciiTheme="minorHAnsi" w:eastAsiaTheme="minorHAnsi" w:hAnsiTheme="minorHAnsi" w:cstheme="minorHAnsi"/>
                                <w:b/>
                                <w:sz w:val="20"/>
                                <w:szCs w:val="20"/>
                                <w:lang w:val="fr-FR"/>
                              </w:rPr>
                              <w:t>projets des Centres d'excellence de l'enseignement supérieur en Afrique</w:t>
                            </w:r>
                            <w:r w:rsidRPr="00F942F8">
                              <w:rPr>
                                <w:rFonts w:asciiTheme="minorHAnsi" w:eastAsiaTheme="minorHAnsi" w:hAnsiTheme="minorHAnsi" w:cstheme="minorHAnsi"/>
                                <w:bCs/>
                                <w:sz w:val="20"/>
                                <w:szCs w:val="20"/>
                                <w:lang w:val="fr-FR"/>
                              </w:rPr>
                              <w:t xml:space="preserve"> (ACE 1, P126974 ; et 1</w:t>
                            </w:r>
                            <w:r w:rsidRPr="00F942F8">
                              <w:rPr>
                                <w:rFonts w:asciiTheme="minorHAnsi" w:eastAsiaTheme="minorHAnsi" w:hAnsiTheme="minorHAnsi" w:cstheme="minorHAnsi"/>
                                <w:bCs/>
                                <w:sz w:val="20"/>
                                <w:szCs w:val="20"/>
                                <w:vertAlign w:val="superscript"/>
                                <w:lang w:val="fr-FR"/>
                              </w:rPr>
                              <w:t>er</w:t>
                            </w:r>
                            <w:r w:rsidRPr="00F942F8">
                              <w:rPr>
                                <w:rFonts w:asciiTheme="minorHAnsi" w:eastAsiaTheme="minorHAnsi" w:hAnsiTheme="minorHAnsi" w:cstheme="minorHAnsi"/>
                                <w:bCs/>
                                <w:sz w:val="20"/>
                                <w:szCs w:val="20"/>
                                <w:lang w:val="fr-FR"/>
                              </w:rPr>
                              <w:t xml:space="preserve"> ACE pour l'impact, P164546) se concentrent sur les jeunes dans l'enseignement supérieur en améliorant la </w:t>
                            </w:r>
                            <w:r w:rsidRPr="00F942F8">
                              <w:rPr>
                                <w:rFonts w:asciiTheme="minorHAnsi" w:eastAsiaTheme="minorHAnsi" w:hAnsiTheme="minorHAnsi" w:cstheme="minorHAnsi"/>
                                <w:sz w:val="20"/>
                                <w:szCs w:val="20"/>
                                <w:lang w:val="fr-FR"/>
                              </w:rPr>
                              <w:t xml:space="preserve">pertinence du marché, la gouvernance et l'excellence dans ce sous-secteur. En tant que tels, ils offrent d'importantes possibilités de diffusion des connaissances dans toute la région et une plus grande visibilité de la recherche innovante. </w:t>
                            </w:r>
                          </w:p>
                          <w:p w14:paraId="64B479EA" w14:textId="77777777" w:rsidR="00FC102C" w:rsidRPr="00A25367" w:rsidRDefault="00FC102C" w:rsidP="00FC102C">
                            <w:pPr>
                              <w:pStyle w:val="ListParagraph"/>
                              <w:spacing w:before="100" w:beforeAutospacing="1" w:after="100" w:afterAutospacing="1"/>
                              <w:ind w:left="360"/>
                              <w:jc w:val="both"/>
                              <w:rPr>
                                <w:rFonts w:asciiTheme="minorHAnsi" w:hAnsiTheme="minorHAnsi" w:cstheme="minorHAnsi"/>
                                <w:lang w:val="fr-FR"/>
                              </w:rPr>
                            </w:pPr>
                          </w:p>
                          <w:p w14:paraId="7AB5E29E" w14:textId="77777777" w:rsidR="00FC102C" w:rsidRPr="00A25367" w:rsidRDefault="00FC102C" w:rsidP="00FC102C">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8D149" id="_x0000_t202" coordsize="21600,21600" o:spt="202" path="m,l,21600r21600,l21600,xe">
                <v:stroke joinstyle="miter"/>
                <v:path gradientshapeok="t" o:connecttype="rect"/>
              </v:shapetype>
              <v:shape id="Text Box 2" o:spid="_x0000_s1026" type="#_x0000_t202" style="position:absolute;left:0;text-align:left;margin-left:0;margin-top:32.1pt;width:543pt;height:578.5pt;z-index:251660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hnJQIAAEYEAAAOAAAAZHJzL2Uyb0RvYy54bWysU9uO2yAQfa/Uf0C8N7azSTax4qy22aaq&#10;tL1Iu/0AjHGMCgwFEnv79R1wNo227UtVHhDDDIeZc2bWN4NW5Cicl2AqWkxySoTh0Eizr+jXx92b&#10;JSU+MNMwBUZU9El4erN5/Wrd21JMoQPVCEcQxPiytxXtQrBllnneCc38BKww6GzBaRbQdPuscaxH&#10;dK2yaZ4vsh5cYx1w4T3e3o1Oukn4bSt4+Ny2XgSiKoq5hbS7tNdxzzZrVu4ds53kpzTYP2ShmTT4&#10;6RnqjgVGDk7+BqUld+ChDRMOOoO2lVykGrCaIn9RzUPHrEi1IDnenmny/w+Wfzp+cUQ2Fb0qKDFM&#10;o0aPYgjkLQxkGunprS8x6sFiXBjwGmVOpXp7D/ybJwa2HTN7cesc9J1gDaZXxJfZxdMRx0eQuv8I&#10;DX7DDgES0NA6HblDNgiio0xPZ2liKhwvF8vVosjRxdF3fTVbrOZJvIyVz8+t8+G9AE3ioaIOtU/w&#10;7HjvQ0yHlc8h8TcPSjY7qVQy3L7eKkeODPtkl1aq4EWYMqSv6Go+nY8M/BUiT+tPEFoGbHgldUWX&#10;5yBWRt7emSa1Y2BSjWdMWZkTkZG7kcUw1MNJmBqaJ6TUwdjYOIh46MD9oKTHpq6o/35gTlCiPhiU&#10;ZVXMZnEKkjGbX0/RcJee+tLDDEeoigZKxuM2pMmJhBm4RflamYiNOo+ZnHLFZk18nwYrTsOlnaJ+&#10;jf/mJwAAAP//AwBQSwMEFAAGAAgAAAAhACSxoy7eAAAACQEAAA8AAABkcnMvZG93bnJldi54bWxM&#10;j0FPwzAMhe9I/IfISFwQSxemUkrTCSGB4AYDwTVrvLaicUqSdeXf453gZvs9PX+vWs9uEBOG2HvS&#10;sFxkIJAab3tqNby/PVwWIGIyZM3gCTX8YIR1fXpSmdL6A73itEmt4BCKpdHQpTSWUsamQ2fiwo9I&#10;rO18cCbxGlppgzlwuBukyrJcOtMTf+jMiPcdNl+bvdNQrJ6mz/h89fLR5LvhJl1cT4/fQevzs/nu&#10;FkTCOf2Z4YjP6FAz09bvyUYxaOAiSUO+UiCOalbkfNnypNRSgawr+b9B/QsAAP//AwBQSwECLQAU&#10;AAYACAAAACEAtoM4kv4AAADhAQAAEwAAAAAAAAAAAAAAAAAAAAAAW0NvbnRlbnRfVHlwZXNdLnht&#10;bFBLAQItABQABgAIAAAAIQA4/SH/1gAAAJQBAAALAAAAAAAAAAAAAAAAAC8BAABfcmVscy8ucmVs&#10;c1BLAQItABQABgAIAAAAIQBh1ihnJQIAAEYEAAAOAAAAAAAAAAAAAAAAAC4CAABkcnMvZTJvRG9j&#10;LnhtbFBLAQItABQABgAIAAAAIQAksaMu3gAAAAkBAAAPAAAAAAAAAAAAAAAAAH8EAABkcnMvZG93&#10;bnJldi54bWxQSwUGAAAAAAQABADzAAAAigUAAAAA&#10;">
                <v:textbox>
                  <w:txbxContent>
                    <w:p w14:paraId="4AFF2E73" w14:textId="77777777" w:rsidR="00FC102C" w:rsidRPr="00F942F8" w:rsidRDefault="00FC102C" w:rsidP="00FC102C">
                      <w:pPr>
                        <w:jc w:val="center"/>
                        <w:rPr>
                          <w:rFonts w:asciiTheme="minorHAnsi" w:hAnsiTheme="minorHAnsi" w:cstheme="minorHAnsi"/>
                          <w:b/>
                          <w:sz w:val="20"/>
                          <w:szCs w:val="20"/>
                          <w:lang w:val="fr-FR"/>
                        </w:rPr>
                      </w:pPr>
                      <w:r w:rsidRPr="00F942F8">
                        <w:rPr>
                          <w:rFonts w:asciiTheme="minorHAnsi" w:hAnsiTheme="minorHAnsi" w:cstheme="minorHAnsi"/>
                          <w:b/>
                          <w:sz w:val="20"/>
                          <w:szCs w:val="20"/>
                          <w:lang w:val="fr-FR"/>
                        </w:rPr>
                        <w:t>Encadré 1 : Sénégal : Ouverture sur le Sahel</w:t>
                      </w:r>
                    </w:p>
                    <w:p w14:paraId="3AA5C373" w14:textId="77777777" w:rsidR="00FC102C" w:rsidRPr="00F942F8" w:rsidRDefault="00FC102C" w:rsidP="00FC102C">
                      <w:pPr>
                        <w:pStyle w:val="ListParagraph"/>
                        <w:spacing w:before="100" w:beforeAutospacing="1" w:after="100" w:afterAutospacing="1"/>
                        <w:jc w:val="both"/>
                        <w:rPr>
                          <w:rFonts w:asciiTheme="minorHAnsi" w:hAnsiTheme="minorHAnsi" w:cstheme="minorHAnsi"/>
                          <w:sz w:val="20"/>
                          <w:szCs w:val="20"/>
                          <w:lang w:val="fr-FR"/>
                        </w:rPr>
                      </w:pPr>
                      <w:r w:rsidRPr="00F942F8">
                        <w:rPr>
                          <w:rFonts w:asciiTheme="minorHAnsi" w:hAnsiTheme="minorHAnsi" w:cstheme="minorHAnsi"/>
                          <w:b/>
                          <w:sz w:val="20"/>
                          <w:szCs w:val="20"/>
                          <w:lang w:val="fr-FR"/>
                        </w:rPr>
                        <w:t>Au-delà de ses liens étroits avec l'Europe, l'Amérique du Nord, la Chine et divers nouveaux partenaires mondiaux, le Sénégal entretient des liens régionaux étroits avec les pays de l'Union Économique et Monétaire Ouest-Africaine (UEMOA)</w:t>
                      </w:r>
                      <w:r w:rsidRPr="00F942F8">
                        <w:rPr>
                          <w:rStyle w:val="FootnoteReference"/>
                          <w:rFonts w:asciiTheme="minorHAnsi" w:hAnsiTheme="minorHAnsi" w:cstheme="minorHAnsi"/>
                          <w:b/>
                          <w:sz w:val="20"/>
                          <w:szCs w:val="20"/>
                        </w:rPr>
                        <w:footnoteRef/>
                      </w:r>
                      <w:r w:rsidRPr="00F942F8">
                        <w:rPr>
                          <w:rFonts w:asciiTheme="minorHAnsi" w:hAnsiTheme="minorHAnsi" w:cstheme="minorHAnsi"/>
                          <w:b/>
                          <w:sz w:val="20"/>
                          <w:szCs w:val="20"/>
                          <w:lang w:val="fr-FR"/>
                        </w:rPr>
                        <w:t xml:space="preserve"> et de la Communauté économique des États de l'Afrique de l'Ouest (CEDEAO), zone sous régionale de libre-échange. </w:t>
                      </w:r>
                      <w:r w:rsidRPr="00F942F8">
                        <w:rPr>
                          <w:rFonts w:asciiTheme="minorHAnsi" w:hAnsiTheme="minorHAnsi" w:cstheme="minorHAnsi"/>
                          <w:sz w:val="20"/>
                          <w:szCs w:val="20"/>
                          <w:lang w:val="fr-FR"/>
                        </w:rPr>
                        <w:t xml:space="preserve">La présence de la monnaie commune, le franc CFA (XOF) - tout en privant les autorités du contrôle de leur politique monétaire, favorisant les importations et liant le Sénégal à des économies au profil différent - a permis une plus grande stabilité budgétaire et des prix par rapport aux autres pays d'Afrique subsaharienne (ASS). Dans le </w:t>
                      </w:r>
                      <w:r w:rsidRPr="00F942F8">
                        <w:rPr>
                          <w:rFonts w:asciiTheme="minorHAnsi" w:hAnsiTheme="minorHAnsi" w:cstheme="minorHAnsi"/>
                          <w:b/>
                          <w:sz w:val="20"/>
                          <w:szCs w:val="20"/>
                          <w:lang w:val="fr-FR"/>
                        </w:rPr>
                        <w:t xml:space="preserve">même temps, le Sénégal est confronté à des risques régionaux croissants. </w:t>
                      </w:r>
                      <w:r w:rsidRPr="00F942F8">
                        <w:rPr>
                          <w:rFonts w:asciiTheme="minorHAnsi" w:hAnsiTheme="minorHAnsi" w:cstheme="minorHAnsi"/>
                          <w:sz w:val="20"/>
                          <w:szCs w:val="20"/>
                          <w:lang w:val="fr-FR"/>
                        </w:rPr>
                        <w:t xml:space="preserve">Bien que l'incidence des conflits à grande échelle en Afrique de l'Ouest ait chuté de façon spectaculaire, de nouvelles menaces régionales sont apparues en rapport avec le changement climatique, l'exclusion des jeunes, les migrations, le trafic de drogue, la piraterie maritime et la </w:t>
                      </w:r>
                      <w:r w:rsidRPr="00F942F8">
                        <w:rPr>
                          <w:rFonts w:asciiTheme="minorHAnsi" w:hAnsiTheme="minorHAnsi" w:cstheme="minorHAnsi"/>
                          <w:sz w:val="20"/>
                          <w:szCs w:val="20"/>
                          <w:lang w:val="fr-FR" w:eastAsia="ru-RU"/>
                        </w:rPr>
                        <w:t>montée des groupes extrémistes dans le Sahel.  Bien que ces facteurs de stress pourraient apporter l'instabilité au Sénégal, le pays peut également tirer parti de ses nombreux atouts pour exercer une influence positive sur la région.</w:t>
                      </w:r>
                    </w:p>
                    <w:p w14:paraId="0447EC2C" w14:textId="77777777" w:rsidR="00FC102C" w:rsidRPr="00F942F8" w:rsidRDefault="00FC102C" w:rsidP="00FC102C">
                      <w:pPr>
                        <w:jc w:val="both"/>
                        <w:rPr>
                          <w:rFonts w:asciiTheme="minorHAnsi" w:hAnsiTheme="minorHAnsi" w:cstheme="minorHAnsi"/>
                          <w:b/>
                          <w:sz w:val="20"/>
                          <w:szCs w:val="20"/>
                          <w:lang w:val="fr-FR"/>
                        </w:rPr>
                      </w:pPr>
                      <w:r w:rsidRPr="00F942F8">
                        <w:rPr>
                          <w:rFonts w:asciiTheme="minorHAnsi" w:hAnsiTheme="minorHAnsi" w:cstheme="minorHAnsi"/>
                          <w:sz w:val="20"/>
                          <w:szCs w:val="20"/>
                          <w:lang w:val="fr-FR"/>
                        </w:rPr>
                        <w:t xml:space="preserve">Les programmes régionaux dans le cadre de ce CPP se concentreront sur la connectivité régionale (par exemple, l'énergie, les TIC, les transports) et les biens publics pour une région plus inclusive et intégrée (par exemple, la surveillance des maladies, l'atténuation du changement climatique, la recherche et l'innovation, et la finance numérique), comme suit: </w:t>
                      </w:r>
                    </w:p>
                    <w:p w14:paraId="563BFBD8" w14:textId="77777777" w:rsidR="00FC102C" w:rsidRPr="00F942F8" w:rsidRDefault="00FC102C" w:rsidP="00FC102C">
                      <w:pPr>
                        <w:rPr>
                          <w:rFonts w:asciiTheme="minorHAnsi" w:hAnsiTheme="minorHAnsi" w:cstheme="minorHAnsi"/>
                          <w:b/>
                          <w:sz w:val="20"/>
                          <w:szCs w:val="20"/>
                          <w:lang w:val="fr-FR"/>
                        </w:rPr>
                      </w:pPr>
                    </w:p>
                    <w:p w14:paraId="56397F95" w14:textId="77777777" w:rsidR="00FC102C" w:rsidRPr="00F942F8" w:rsidRDefault="00FC102C" w:rsidP="00FC102C">
                      <w:pPr>
                        <w:pStyle w:val="ListParagraph"/>
                        <w:numPr>
                          <w:ilvl w:val="0"/>
                          <w:numId w:val="79"/>
                        </w:numPr>
                        <w:autoSpaceDE w:val="0"/>
                        <w:autoSpaceDN w:val="0"/>
                        <w:adjustRightInd w:val="0"/>
                        <w:jc w:val="both"/>
                        <w:rPr>
                          <w:rFonts w:asciiTheme="minorHAnsi" w:hAnsiTheme="minorHAnsi" w:cstheme="minorHAnsi"/>
                          <w:sz w:val="20"/>
                          <w:szCs w:val="20"/>
                          <w:lang w:val="fr-FR"/>
                        </w:rPr>
                      </w:pPr>
                      <w:r w:rsidRPr="00F942F8">
                        <w:rPr>
                          <w:rFonts w:asciiTheme="minorHAnsi" w:hAnsiTheme="minorHAnsi" w:cstheme="minorHAnsi"/>
                          <w:b/>
                          <w:bCs/>
                          <w:color w:val="000000" w:themeColor="text1"/>
                          <w:sz w:val="20"/>
                          <w:szCs w:val="20"/>
                          <w:lang w:val="fr-FR"/>
                        </w:rPr>
                        <w:t xml:space="preserve">Le corridor routier et ferroviaire Dakar-Bamako entre le Sénégal et le Mali constitue une porte d'entrée importante pour le commerce intra-africain. </w:t>
                      </w:r>
                      <w:r w:rsidRPr="00F942F8">
                        <w:rPr>
                          <w:rFonts w:asciiTheme="minorHAnsi" w:hAnsiTheme="minorHAnsi" w:cstheme="minorHAnsi"/>
                          <w:color w:val="000000" w:themeColor="text1"/>
                          <w:sz w:val="20"/>
                          <w:szCs w:val="20"/>
                          <w:lang w:val="fr-FR"/>
                        </w:rPr>
                        <w:t>Le</w:t>
                      </w:r>
                      <w:r w:rsidRPr="00F942F8">
                        <w:rPr>
                          <w:rFonts w:asciiTheme="minorHAnsi" w:hAnsiTheme="minorHAnsi" w:cstheme="minorHAnsi"/>
                          <w:b/>
                          <w:bCs/>
                          <w:color w:val="000000" w:themeColor="text1"/>
                          <w:sz w:val="20"/>
                          <w:szCs w:val="20"/>
                          <w:lang w:val="fr-FR"/>
                        </w:rPr>
                        <w:t xml:space="preserve"> </w:t>
                      </w:r>
                      <w:r w:rsidRPr="00F942F8">
                        <w:rPr>
                          <w:rFonts w:asciiTheme="minorHAnsi" w:hAnsiTheme="minorHAnsi" w:cstheme="minorHAnsi"/>
                          <w:color w:val="000000" w:themeColor="text1"/>
                          <w:sz w:val="20"/>
                          <w:szCs w:val="20"/>
                          <w:lang w:val="fr-FR"/>
                        </w:rPr>
                        <w:t xml:space="preserve">transport </w:t>
                      </w:r>
                      <w:r w:rsidRPr="00F942F8">
                        <w:rPr>
                          <w:rFonts w:asciiTheme="minorHAnsi" w:hAnsiTheme="minorHAnsi" w:cstheme="minorHAnsi"/>
                          <w:bCs/>
                          <w:color w:val="000000" w:themeColor="text1"/>
                          <w:sz w:val="20"/>
                          <w:szCs w:val="20"/>
                          <w:lang w:val="fr-FR"/>
                        </w:rPr>
                        <w:t xml:space="preserve">le long de ce corridor est coûteux et inefficace, les coûts représentant environ 30 % de la valeur des marchandises et les délais de transport pouvant atteindre 24 jours. La ligne ferroviaire Dakar-Bamako a cessé d'être exploitée en 2018 en raison de la vétusté des infrastructures et du matériel roulant, de la mauvaise gestion et de la qualité du service, et d'un trafic trop limité pour générer des recettes. Le GBM s'efforcera de réduire considérablement les coûts de fret et le temps de transit tout en améliorant la fréquence et la fiabilité et en créant une concurrence saine entre les modes ferroviaire et routier. La SFI apportera son expertise pour s'assurer que le projet est structuré de manière à attirer un opérateur privé pour le chemin de fer régional. Le GBM visera également à soutenir les objectifs de la CEDEAO et de l'UEMOA d'harmoniser les politiques de transport et commerciales de ses pays membres. </w:t>
                      </w:r>
                    </w:p>
                    <w:p w14:paraId="76E06977" w14:textId="77777777" w:rsidR="00FC102C" w:rsidRPr="00F942F8" w:rsidRDefault="00FC102C" w:rsidP="00FC102C">
                      <w:pPr>
                        <w:pStyle w:val="ListParagraph"/>
                        <w:numPr>
                          <w:ilvl w:val="0"/>
                          <w:numId w:val="79"/>
                        </w:numPr>
                        <w:autoSpaceDE w:val="0"/>
                        <w:autoSpaceDN w:val="0"/>
                        <w:adjustRightInd w:val="0"/>
                        <w:jc w:val="both"/>
                        <w:rPr>
                          <w:rFonts w:asciiTheme="minorHAnsi" w:hAnsiTheme="minorHAnsi" w:cstheme="minorHAnsi"/>
                          <w:sz w:val="20"/>
                          <w:szCs w:val="20"/>
                          <w:lang w:val="fr-FR"/>
                        </w:rPr>
                      </w:pPr>
                      <w:r w:rsidRPr="00F942F8">
                        <w:rPr>
                          <w:rFonts w:asciiTheme="minorHAnsi" w:hAnsiTheme="minorHAnsi" w:cstheme="minorHAnsi"/>
                          <w:b/>
                          <w:sz w:val="20"/>
                          <w:szCs w:val="20"/>
                          <w:lang w:val="fr-FR"/>
                        </w:rPr>
                        <w:t xml:space="preserve">Le </w:t>
                      </w:r>
                      <w:r w:rsidRPr="00F942F8">
                        <w:rPr>
                          <w:rFonts w:asciiTheme="minorHAnsi" w:hAnsiTheme="minorHAnsi" w:cstheme="minorHAnsi"/>
                          <w:b/>
                          <w:bCs/>
                          <w:color w:val="000000" w:themeColor="text1"/>
                          <w:sz w:val="20"/>
                          <w:szCs w:val="20"/>
                          <w:lang w:val="fr-FR"/>
                        </w:rPr>
                        <w:t>Programme conjoint de développement des marchés de capitaux (Joint Capital Markets Development Porgram-JCAP)</w:t>
                      </w:r>
                      <w:r w:rsidRPr="00F942F8">
                        <w:rPr>
                          <w:rFonts w:asciiTheme="minorHAnsi" w:hAnsiTheme="minorHAnsi" w:cstheme="minorHAnsi"/>
                          <w:bCs/>
                          <w:color w:val="000000" w:themeColor="text1"/>
                          <w:sz w:val="20"/>
                          <w:szCs w:val="20"/>
                          <w:lang w:val="fr-FR"/>
                        </w:rPr>
                        <w:t xml:space="preserve"> vise à approfondir les marchés de capitaux et à améliorer le financement en monnaie locale dans la zone FCFA. Un accès plus facile au financement du FCFA, en particulier au financement à long terme, pourrait accroître considérablement la capacité de la SFI d'influer sur les PME par l'intermédiaire des institutions financières. Un projet d’Appuis Budgétaires régional du GBM visant à soutenir les réformes dans la zone FCFA et la numérisation des paiements par l'intermédiaire de la Banque Centrale des États de l'Afrique de l'Ouest (BCEAO) est actuellement en discussion. Ces travaux s'appuieront sur des travaux d'analyse et d'assistance technique (AT) pertinents aux niveaux national et régional. </w:t>
                      </w:r>
                    </w:p>
                    <w:p w14:paraId="1A3B017B" w14:textId="77777777" w:rsidR="00FC102C" w:rsidRPr="00F942F8" w:rsidRDefault="00FC102C" w:rsidP="00FC102C">
                      <w:pPr>
                        <w:pStyle w:val="ListParagraph"/>
                        <w:numPr>
                          <w:ilvl w:val="0"/>
                          <w:numId w:val="79"/>
                        </w:numPr>
                        <w:autoSpaceDE w:val="0"/>
                        <w:autoSpaceDN w:val="0"/>
                        <w:adjustRightInd w:val="0"/>
                        <w:jc w:val="both"/>
                        <w:rPr>
                          <w:rFonts w:asciiTheme="minorHAnsi" w:hAnsiTheme="minorHAnsi" w:cstheme="minorHAnsi"/>
                          <w:sz w:val="20"/>
                          <w:szCs w:val="20"/>
                          <w:lang w:val="fr-FR"/>
                        </w:rPr>
                      </w:pPr>
                      <w:r w:rsidRPr="00F942F8">
                        <w:rPr>
                          <w:rFonts w:asciiTheme="minorHAnsi" w:hAnsiTheme="minorHAnsi" w:cstheme="minorHAnsi"/>
                          <w:b/>
                          <w:sz w:val="20"/>
                          <w:szCs w:val="20"/>
                          <w:lang w:val="fr-FR"/>
                        </w:rPr>
                        <w:t xml:space="preserve">Les </w:t>
                      </w:r>
                      <w:r w:rsidRPr="00F942F8">
                        <w:rPr>
                          <w:rFonts w:asciiTheme="minorHAnsi" w:eastAsiaTheme="minorHAnsi" w:hAnsiTheme="minorHAnsi" w:cstheme="minorHAnsi"/>
                          <w:b/>
                          <w:sz w:val="20"/>
                          <w:szCs w:val="20"/>
                          <w:lang w:val="fr-FR"/>
                        </w:rPr>
                        <w:t>projets des Centres d'excellence de l'enseignement supérieur en Afrique</w:t>
                      </w:r>
                      <w:r w:rsidRPr="00F942F8">
                        <w:rPr>
                          <w:rFonts w:asciiTheme="minorHAnsi" w:eastAsiaTheme="minorHAnsi" w:hAnsiTheme="minorHAnsi" w:cstheme="minorHAnsi"/>
                          <w:bCs/>
                          <w:sz w:val="20"/>
                          <w:szCs w:val="20"/>
                          <w:lang w:val="fr-FR"/>
                        </w:rPr>
                        <w:t xml:space="preserve"> (ACE 1, P126974 ; et 1</w:t>
                      </w:r>
                      <w:r w:rsidRPr="00F942F8">
                        <w:rPr>
                          <w:rFonts w:asciiTheme="minorHAnsi" w:eastAsiaTheme="minorHAnsi" w:hAnsiTheme="minorHAnsi" w:cstheme="minorHAnsi"/>
                          <w:bCs/>
                          <w:sz w:val="20"/>
                          <w:szCs w:val="20"/>
                          <w:vertAlign w:val="superscript"/>
                          <w:lang w:val="fr-FR"/>
                        </w:rPr>
                        <w:t>er</w:t>
                      </w:r>
                      <w:r w:rsidRPr="00F942F8">
                        <w:rPr>
                          <w:rFonts w:asciiTheme="minorHAnsi" w:eastAsiaTheme="minorHAnsi" w:hAnsiTheme="minorHAnsi" w:cstheme="minorHAnsi"/>
                          <w:bCs/>
                          <w:sz w:val="20"/>
                          <w:szCs w:val="20"/>
                          <w:lang w:val="fr-FR"/>
                        </w:rPr>
                        <w:t xml:space="preserve"> ACE pour l'impact, P164546) se concentrent sur les jeunes dans l'enseignement supérieur en améliorant la </w:t>
                      </w:r>
                      <w:r w:rsidRPr="00F942F8">
                        <w:rPr>
                          <w:rFonts w:asciiTheme="minorHAnsi" w:eastAsiaTheme="minorHAnsi" w:hAnsiTheme="minorHAnsi" w:cstheme="minorHAnsi"/>
                          <w:sz w:val="20"/>
                          <w:szCs w:val="20"/>
                          <w:lang w:val="fr-FR"/>
                        </w:rPr>
                        <w:t xml:space="preserve">pertinence du marché, la gouvernance et l'excellence dans ce sous-secteur. En tant que tels, ils offrent d'importantes possibilités de diffusion des connaissances dans toute la région et une plus grande visibilité de la recherche innovante. </w:t>
                      </w:r>
                    </w:p>
                    <w:p w14:paraId="64B479EA" w14:textId="77777777" w:rsidR="00FC102C" w:rsidRPr="00A25367" w:rsidRDefault="00FC102C" w:rsidP="00FC102C">
                      <w:pPr>
                        <w:pStyle w:val="ListParagraph"/>
                        <w:spacing w:before="100" w:beforeAutospacing="1" w:after="100" w:afterAutospacing="1"/>
                        <w:ind w:left="360"/>
                        <w:jc w:val="both"/>
                        <w:rPr>
                          <w:rFonts w:asciiTheme="minorHAnsi" w:hAnsiTheme="minorHAnsi" w:cstheme="minorHAnsi"/>
                          <w:lang w:val="fr-FR"/>
                        </w:rPr>
                      </w:pPr>
                    </w:p>
                    <w:p w14:paraId="7AB5E29E" w14:textId="77777777" w:rsidR="00FC102C" w:rsidRPr="00A25367" w:rsidRDefault="00FC102C" w:rsidP="00FC102C">
                      <w:pPr>
                        <w:rPr>
                          <w:lang w:val="fr-FR"/>
                        </w:rPr>
                      </w:pPr>
                    </w:p>
                  </w:txbxContent>
                </v:textbox>
                <w10:wrap type="square" anchorx="margin"/>
              </v:shape>
            </w:pict>
          </mc:Fallback>
        </mc:AlternateContent>
      </w:r>
    </w:p>
    <w:p w14:paraId="18BC975B" w14:textId="1BD6134A" w:rsidR="00D37C3E" w:rsidRPr="00A25367" w:rsidRDefault="00D37C3E" w:rsidP="00D37C3E">
      <w:pPr>
        <w:pStyle w:val="ListParagraph"/>
        <w:spacing w:before="100" w:beforeAutospacing="1" w:after="100" w:afterAutospacing="1"/>
        <w:jc w:val="both"/>
        <w:rPr>
          <w:rFonts w:asciiTheme="minorHAnsi" w:hAnsiTheme="minorHAnsi" w:cstheme="minorHAnsi"/>
          <w:lang w:val="fr-FR"/>
        </w:rPr>
      </w:pPr>
    </w:p>
    <w:p w14:paraId="07D20D0E" w14:textId="2C08E805" w:rsidR="005C2E54" w:rsidRPr="00A25367" w:rsidRDefault="00817E0D" w:rsidP="005C2E54">
      <w:pPr>
        <w:pStyle w:val="ListParagraph"/>
        <w:numPr>
          <w:ilvl w:val="0"/>
          <w:numId w:val="24"/>
        </w:numPr>
        <w:spacing w:before="100" w:beforeAutospacing="1" w:after="100" w:afterAutospacing="1"/>
        <w:ind w:left="0" w:firstLine="0"/>
        <w:jc w:val="both"/>
        <w:rPr>
          <w:rFonts w:asciiTheme="minorHAnsi" w:hAnsiTheme="minorHAnsi" w:cstheme="minorHAnsi"/>
          <w:bCs/>
          <w:iCs/>
          <w:lang w:val="fr-FR"/>
        </w:rPr>
      </w:pPr>
      <w:bookmarkStart w:id="8" w:name="_Hlk13376620"/>
      <w:r w:rsidRPr="00A25367">
        <w:rPr>
          <w:rFonts w:asciiTheme="minorHAnsi" w:hAnsiTheme="minorHAnsi" w:cstheme="minorHAnsi"/>
          <w:b/>
          <w:lang w:val="fr-FR"/>
        </w:rPr>
        <w:lastRenderedPageBreak/>
        <w:t>Toutefois, l'</w:t>
      </w:r>
      <w:r w:rsidR="005C2E54" w:rsidRPr="00A25367">
        <w:rPr>
          <w:rFonts w:asciiTheme="minorHAnsi" w:hAnsiTheme="minorHAnsi" w:cstheme="minorHAnsi"/>
          <w:b/>
          <w:lang w:val="fr-FR"/>
        </w:rPr>
        <w:t xml:space="preserve">exploitation de </w:t>
      </w:r>
      <w:r w:rsidRPr="00A25367">
        <w:rPr>
          <w:rFonts w:asciiTheme="minorHAnsi" w:hAnsiTheme="minorHAnsi" w:cstheme="minorHAnsi"/>
          <w:b/>
          <w:lang w:val="fr-FR"/>
        </w:rPr>
        <w:t>ces avantages s'</w:t>
      </w:r>
      <w:r w:rsidR="005C2E54" w:rsidRPr="00A25367">
        <w:rPr>
          <w:rFonts w:asciiTheme="minorHAnsi" w:hAnsiTheme="minorHAnsi" w:cstheme="minorHAnsi"/>
          <w:b/>
          <w:lang w:val="fr-FR"/>
        </w:rPr>
        <w:t xml:space="preserve">est avérée difficile en </w:t>
      </w:r>
      <w:r w:rsidRPr="00A25367">
        <w:rPr>
          <w:rFonts w:asciiTheme="minorHAnsi" w:hAnsiTheme="minorHAnsi" w:cstheme="minorHAnsi"/>
          <w:b/>
          <w:lang w:val="fr-FR"/>
        </w:rPr>
        <w:t xml:space="preserve">raison </w:t>
      </w:r>
      <w:r w:rsidR="005F00E4">
        <w:rPr>
          <w:rFonts w:asciiTheme="minorHAnsi" w:hAnsiTheme="minorHAnsi" w:cstheme="minorHAnsi"/>
          <w:b/>
          <w:lang w:val="fr-FR"/>
        </w:rPr>
        <w:t>de la complexité</w:t>
      </w:r>
      <w:r w:rsidRPr="00A25367">
        <w:rPr>
          <w:rFonts w:asciiTheme="minorHAnsi" w:hAnsiTheme="minorHAnsi" w:cstheme="minorHAnsi"/>
          <w:b/>
          <w:lang w:val="fr-FR"/>
        </w:rPr>
        <w:t xml:space="preserve"> de</w:t>
      </w:r>
      <w:r w:rsidR="005F00E4">
        <w:rPr>
          <w:rFonts w:asciiTheme="minorHAnsi" w:hAnsiTheme="minorHAnsi" w:cstheme="minorHAnsi"/>
          <w:b/>
          <w:lang w:val="fr-FR"/>
        </w:rPr>
        <w:t>s</w:t>
      </w:r>
      <w:r w:rsidRPr="00A25367">
        <w:rPr>
          <w:rFonts w:asciiTheme="minorHAnsi" w:hAnsiTheme="minorHAnsi" w:cstheme="minorHAnsi"/>
          <w:b/>
          <w:lang w:val="fr-FR"/>
        </w:rPr>
        <w:t xml:space="preserve"> réseaux sociaux, religieux, politiques et commerciaux</w:t>
      </w:r>
      <w:r w:rsidR="00AD28E5" w:rsidRPr="00A25367">
        <w:rPr>
          <w:rFonts w:asciiTheme="minorHAnsi" w:hAnsiTheme="minorHAnsi" w:cstheme="minorHAnsi"/>
          <w:b/>
          <w:lang w:val="fr-FR"/>
        </w:rPr>
        <w:t xml:space="preserve"> qui ont permis d'</w:t>
      </w:r>
      <w:r w:rsidR="00536CD0" w:rsidRPr="00A25367">
        <w:rPr>
          <w:rFonts w:asciiTheme="minorHAnsi" w:hAnsiTheme="minorHAnsi" w:cstheme="minorHAnsi"/>
          <w:b/>
          <w:lang w:val="fr-FR"/>
        </w:rPr>
        <w:t xml:space="preserve">obtenir un niveau élevé de consensus social et politique, mais ont aussi parfois </w:t>
      </w:r>
      <w:r w:rsidR="004832DB">
        <w:rPr>
          <w:rFonts w:asciiTheme="minorHAnsi" w:hAnsiTheme="minorHAnsi" w:cstheme="minorHAnsi"/>
          <w:b/>
          <w:lang w:val="fr-FR"/>
        </w:rPr>
        <w:t>freiné</w:t>
      </w:r>
      <w:r w:rsidR="00536CD0" w:rsidRPr="00A25367">
        <w:rPr>
          <w:rFonts w:asciiTheme="minorHAnsi" w:hAnsiTheme="minorHAnsi" w:cstheme="minorHAnsi"/>
          <w:b/>
          <w:lang w:val="fr-FR"/>
        </w:rPr>
        <w:t xml:space="preserve"> les initiatives de réforme</w:t>
      </w:r>
      <w:r w:rsidRPr="00A25367">
        <w:rPr>
          <w:rFonts w:asciiTheme="minorHAnsi" w:hAnsiTheme="minorHAnsi" w:cstheme="minorHAnsi"/>
          <w:b/>
          <w:lang w:val="fr-FR"/>
        </w:rPr>
        <w:t>.</w:t>
      </w:r>
      <w:r w:rsidR="00426935">
        <w:rPr>
          <w:rStyle w:val="FootnoteReference"/>
          <w:rFonts w:asciiTheme="minorHAnsi" w:hAnsiTheme="minorHAnsi" w:cstheme="minorHAnsi"/>
          <w:b/>
          <w:lang w:val="fr-FR"/>
        </w:rPr>
        <w:footnoteReference w:id="11"/>
      </w:r>
      <w:r w:rsidRPr="00A25367">
        <w:rPr>
          <w:rFonts w:asciiTheme="minorHAnsi" w:hAnsiTheme="minorHAnsi" w:cstheme="minorHAnsi"/>
          <w:lang w:val="fr-FR"/>
        </w:rPr>
        <w:t>A l'indépendance, le</w:t>
      </w:r>
      <w:r w:rsidR="005C2E54" w:rsidRPr="00A25367">
        <w:rPr>
          <w:rFonts w:asciiTheme="minorHAnsi" w:hAnsiTheme="minorHAnsi" w:cstheme="minorHAnsi"/>
          <w:lang w:val="fr-FR"/>
        </w:rPr>
        <w:t xml:space="preserve"> Sénégal est apparu comme une république centralisée dont les dirigeants s'</w:t>
      </w:r>
      <w:r w:rsidRPr="00A25367">
        <w:rPr>
          <w:rFonts w:asciiTheme="minorHAnsi" w:hAnsiTheme="minorHAnsi" w:cstheme="minorHAnsi"/>
          <w:lang w:val="fr-FR"/>
        </w:rPr>
        <w:t xml:space="preserve">appuyaient </w:t>
      </w:r>
      <w:r w:rsidR="005C2E54" w:rsidRPr="00A25367">
        <w:rPr>
          <w:rFonts w:asciiTheme="minorHAnsi" w:hAnsiTheme="minorHAnsi" w:cstheme="minorHAnsi"/>
          <w:lang w:val="fr-FR"/>
        </w:rPr>
        <w:t xml:space="preserve">sur le </w:t>
      </w:r>
      <w:r w:rsidRPr="00A25367">
        <w:rPr>
          <w:rFonts w:asciiTheme="minorHAnsi" w:hAnsiTheme="minorHAnsi" w:cstheme="minorHAnsi"/>
          <w:lang w:val="fr-FR"/>
        </w:rPr>
        <w:t xml:space="preserve">soutien </w:t>
      </w:r>
      <w:r w:rsidR="005C2E54" w:rsidRPr="00A25367">
        <w:rPr>
          <w:rFonts w:asciiTheme="minorHAnsi" w:hAnsiTheme="minorHAnsi" w:cstheme="minorHAnsi"/>
          <w:lang w:val="fr-FR"/>
        </w:rPr>
        <w:t xml:space="preserve">politique de puissants ordres religieux dont la légitimité était largement reconnue. Ces arrangements patrimoniaux se sont étendus à d'autres intermédiaires locaux influents au fil du temps et, malgré les transformations politiques qui ont suivi, </w:t>
      </w:r>
      <w:r w:rsidR="00573F5A" w:rsidRPr="00A25367">
        <w:rPr>
          <w:rFonts w:asciiTheme="minorHAnsi" w:hAnsiTheme="minorHAnsi" w:cstheme="minorHAnsi"/>
          <w:lang w:val="fr-FR"/>
        </w:rPr>
        <w:t>continuent d’influencer</w:t>
      </w:r>
      <w:r w:rsidR="00657DC0" w:rsidRPr="00A25367">
        <w:rPr>
          <w:rFonts w:asciiTheme="minorHAnsi" w:hAnsiTheme="minorHAnsi" w:cstheme="minorHAnsi"/>
          <w:lang w:val="fr-FR"/>
        </w:rPr>
        <w:t xml:space="preserve"> la </w:t>
      </w:r>
      <w:r w:rsidR="005C2E54" w:rsidRPr="00A25367">
        <w:rPr>
          <w:rFonts w:asciiTheme="minorHAnsi" w:hAnsiTheme="minorHAnsi" w:cstheme="minorHAnsi"/>
          <w:lang w:val="fr-FR"/>
        </w:rPr>
        <w:t>concurrence électorale et la participation</w:t>
      </w:r>
      <w:r w:rsidRPr="00A25367">
        <w:rPr>
          <w:rFonts w:asciiTheme="minorHAnsi" w:hAnsiTheme="minorHAnsi" w:cstheme="minorHAnsi"/>
          <w:lang w:val="fr-FR"/>
        </w:rPr>
        <w:t xml:space="preserve"> citoyenne.</w:t>
      </w:r>
      <w:r w:rsidR="005C2E54" w:rsidRPr="005865A7">
        <w:rPr>
          <w:rStyle w:val="FootnoteReference"/>
          <w:rFonts w:asciiTheme="minorHAnsi" w:hAnsiTheme="minorHAnsi" w:cstheme="minorHAnsi"/>
        </w:rPr>
        <w:footnoteReference w:id="12"/>
      </w:r>
      <w:r w:rsidR="00D877A2" w:rsidRPr="00A25367">
        <w:rPr>
          <w:rFonts w:asciiTheme="minorHAnsi" w:hAnsiTheme="minorHAnsi" w:cstheme="minorHAnsi"/>
          <w:lang w:val="fr-FR"/>
        </w:rPr>
        <w:t xml:space="preserve"> La langue </w:t>
      </w:r>
      <w:r w:rsidR="005C2E54" w:rsidRPr="00A25367">
        <w:rPr>
          <w:rFonts w:asciiTheme="minorHAnsi" w:hAnsiTheme="minorHAnsi" w:cstheme="minorHAnsi"/>
          <w:lang w:val="fr-FR"/>
        </w:rPr>
        <w:t xml:space="preserve">wolof </w:t>
      </w:r>
      <w:r w:rsidR="009D22E4" w:rsidRPr="00A25367">
        <w:rPr>
          <w:rFonts w:asciiTheme="minorHAnsi" w:hAnsiTheme="minorHAnsi" w:cstheme="minorHAnsi"/>
          <w:lang w:val="fr-FR"/>
        </w:rPr>
        <w:t>reste</w:t>
      </w:r>
      <w:r w:rsidR="00C66F02" w:rsidRPr="00A25367">
        <w:rPr>
          <w:rFonts w:asciiTheme="minorHAnsi" w:hAnsiTheme="minorHAnsi" w:cstheme="minorHAnsi"/>
          <w:lang w:val="fr-FR"/>
        </w:rPr>
        <w:t xml:space="preserve"> la </w:t>
      </w:r>
      <w:r w:rsidR="00E94594" w:rsidRPr="00A25367">
        <w:rPr>
          <w:rFonts w:asciiTheme="minorHAnsi" w:hAnsiTheme="minorHAnsi" w:cstheme="minorHAnsi"/>
          <w:lang w:val="fr-FR"/>
        </w:rPr>
        <w:t>forme</w:t>
      </w:r>
      <w:r w:rsidR="005C2E54" w:rsidRPr="00A25367">
        <w:rPr>
          <w:rFonts w:asciiTheme="minorHAnsi" w:hAnsiTheme="minorHAnsi" w:cstheme="minorHAnsi"/>
          <w:lang w:val="fr-FR"/>
        </w:rPr>
        <w:t xml:space="preserve"> dominante </w:t>
      </w:r>
      <w:r w:rsidR="00C66F02" w:rsidRPr="00A25367">
        <w:rPr>
          <w:rFonts w:asciiTheme="minorHAnsi" w:hAnsiTheme="minorHAnsi" w:cstheme="minorHAnsi"/>
          <w:lang w:val="fr-FR"/>
        </w:rPr>
        <w:t xml:space="preserve">de </w:t>
      </w:r>
      <w:r w:rsidR="005C2E54" w:rsidRPr="00A25367">
        <w:rPr>
          <w:rFonts w:asciiTheme="minorHAnsi" w:hAnsiTheme="minorHAnsi" w:cstheme="minorHAnsi"/>
          <w:lang w:val="fr-FR"/>
        </w:rPr>
        <w:t xml:space="preserve">communication verbale au sein de la population et </w:t>
      </w:r>
      <w:r w:rsidR="009D22E4" w:rsidRPr="00A25367">
        <w:rPr>
          <w:rFonts w:asciiTheme="minorHAnsi" w:hAnsiTheme="minorHAnsi" w:cstheme="minorHAnsi"/>
          <w:lang w:val="fr-FR"/>
        </w:rPr>
        <w:t>s'</w:t>
      </w:r>
      <w:r w:rsidR="005C2E54" w:rsidRPr="00A25367">
        <w:rPr>
          <w:rFonts w:asciiTheme="minorHAnsi" w:hAnsiTheme="minorHAnsi" w:cstheme="minorHAnsi"/>
          <w:lang w:val="fr-FR"/>
        </w:rPr>
        <w:t>accompagne de la diffusion de l'écriture arabe</w:t>
      </w:r>
      <w:r w:rsidR="00657DC0" w:rsidRPr="00A25367">
        <w:rPr>
          <w:rFonts w:asciiTheme="minorHAnsi" w:hAnsiTheme="minorHAnsi" w:cstheme="minorHAnsi"/>
          <w:lang w:val="fr-FR"/>
        </w:rPr>
        <w:t xml:space="preserve">.  </w:t>
      </w:r>
      <w:r w:rsidR="00FF72A5">
        <w:rPr>
          <w:rFonts w:asciiTheme="minorHAnsi" w:hAnsiTheme="minorHAnsi" w:cstheme="minorHAnsi"/>
          <w:lang w:val="fr-FR"/>
        </w:rPr>
        <w:t xml:space="preserve">Dans le </w:t>
      </w:r>
      <w:r w:rsidR="00657DC0" w:rsidRPr="00A25367">
        <w:rPr>
          <w:rFonts w:asciiTheme="minorHAnsi" w:hAnsiTheme="minorHAnsi" w:cstheme="minorHAnsi"/>
          <w:lang w:val="fr-FR"/>
        </w:rPr>
        <w:t xml:space="preserve">même temps, la </w:t>
      </w:r>
      <w:r w:rsidR="005C2E54" w:rsidRPr="00A25367">
        <w:rPr>
          <w:rFonts w:asciiTheme="minorHAnsi" w:hAnsiTheme="minorHAnsi" w:cstheme="minorHAnsi"/>
          <w:lang w:val="fr-FR"/>
        </w:rPr>
        <w:t xml:space="preserve">bureaucratie de l'État et le système d'éducation </w:t>
      </w:r>
      <w:r w:rsidR="009D22E4" w:rsidRPr="00A25367">
        <w:rPr>
          <w:rFonts w:asciiTheme="minorHAnsi" w:hAnsiTheme="minorHAnsi" w:cstheme="minorHAnsi"/>
          <w:lang w:val="fr-FR"/>
        </w:rPr>
        <w:t>utilis</w:t>
      </w:r>
      <w:r w:rsidR="00B02CA4">
        <w:rPr>
          <w:rFonts w:asciiTheme="minorHAnsi" w:hAnsiTheme="minorHAnsi" w:cstheme="minorHAnsi"/>
          <w:lang w:val="fr-FR"/>
        </w:rPr>
        <w:t>e</w:t>
      </w:r>
      <w:r w:rsidR="009D22E4" w:rsidRPr="00A25367">
        <w:rPr>
          <w:rFonts w:asciiTheme="minorHAnsi" w:hAnsiTheme="minorHAnsi" w:cstheme="minorHAnsi"/>
          <w:lang w:val="fr-FR"/>
        </w:rPr>
        <w:t xml:space="preserve"> le</w:t>
      </w:r>
      <w:r w:rsidR="005C2E54" w:rsidRPr="00A25367">
        <w:rPr>
          <w:rFonts w:asciiTheme="minorHAnsi" w:hAnsiTheme="minorHAnsi" w:cstheme="minorHAnsi"/>
          <w:lang w:val="fr-FR"/>
        </w:rPr>
        <w:t xml:space="preserve"> français comme langue officielle. Le secteur privé </w:t>
      </w:r>
      <w:r w:rsidR="009D22E4" w:rsidRPr="00A25367">
        <w:rPr>
          <w:rFonts w:asciiTheme="minorHAnsi" w:hAnsiTheme="minorHAnsi" w:cstheme="minorHAnsi"/>
          <w:lang w:val="fr-FR"/>
        </w:rPr>
        <w:t xml:space="preserve">a </w:t>
      </w:r>
      <w:r w:rsidR="005C2E54" w:rsidRPr="00A25367">
        <w:rPr>
          <w:rFonts w:asciiTheme="minorHAnsi" w:hAnsiTheme="minorHAnsi" w:cstheme="minorHAnsi"/>
          <w:lang w:val="fr-FR"/>
        </w:rPr>
        <w:t>développé sa propre dualité</w:t>
      </w:r>
      <w:r w:rsidR="00C66F02" w:rsidRPr="00A25367">
        <w:rPr>
          <w:rFonts w:asciiTheme="minorHAnsi" w:hAnsiTheme="minorHAnsi" w:cstheme="minorHAnsi"/>
          <w:lang w:val="fr-FR"/>
        </w:rPr>
        <w:t>,</w:t>
      </w:r>
      <w:r w:rsidR="005C2E54" w:rsidRPr="00A25367">
        <w:rPr>
          <w:rFonts w:asciiTheme="minorHAnsi" w:hAnsiTheme="minorHAnsi" w:cstheme="minorHAnsi"/>
          <w:lang w:val="fr-FR"/>
        </w:rPr>
        <w:t xml:space="preserve"> avec un petit secteur formel </w:t>
      </w:r>
      <w:r w:rsidR="00657DC0" w:rsidRPr="00A25367">
        <w:rPr>
          <w:rFonts w:asciiTheme="minorHAnsi" w:hAnsiTheme="minorHAnsi" w:cstheme="minorHAnsi"/>
          <w:lang w:val="fr-FR"/>
        </w:rPr>
        <w:t xml:space="preserve">traditionnellement </w:t>
      </w:r>
      <w:r w:rsidR="005C2E54" w:rsidRPr="00A25367">
        <w:rPr>
          <w:rFonts w:asciiTheme="minorHAnsi" w:hAnsiTheme="minorHAnsi" w:cstheme="minorHAnsi"/>
          <w:lang w:val="fr-FR"/>
        </w:rPr>
        <w:t>dominé par des</w:t>
      </w:r>
      <w:r w:rsidR="00F36C48">
        <w:rPr>
          <w:rFonts w:asciiTheme="minorHAnsi" w:hAnsiTheme="minorHAnsi" w:cstheme="minorHAnsi"/>
          <w:lang w:val="fr-FR"/>
        </w:rPr>
        <w:t xml:space="preserve"> </w:t>
      </w:r>
      <w:r w:rsidR="005C2E54" w:rsidRPr="00A25367">
        <w:rPr>
          <w:rFonts w:asciiTheme="minorHAnsi" w:hAnsiTheme="minorHAnsi" w:cstheme="minorHAnsi"/>
          <w:lang w:val="fr-FR"/>
        </w:rPr>
        <w:t xml:space="preserve">entreprises étrangères et un grand secteur informel largement basé sur le commerce et </w:t>
      </w:r>
      <w:r w:rsidR="00657DC0" w:rsidRPr="00A25367">
        <w:rPr>
          <w:rFonts w:asciiTheme="minorHAnsi" w:hAnsiTheme="minorHAnsi" w:cstheme="minorHAnsi"/>
          <w:lang w:val="fr-FR"/>
        </w:rPr>
        <w:t xml:space="preserve">généralement </w:t>
      </w:r>
      <w:r w:rsidR="005C2E54" w:rsidRPr="00A25367">
        <w:rPr>
          <w:rFonts w:asciiTheme="minorHAnsi" w:hAnsiTheme="minorHAnsi" w:cstheme="minorHAnsi"/>
          <w:lang w:val="fr-FR"/>
        </w:rPr>
        <w:t>étroitement lié aux réseaux locaux et religieux. Les fonctionnaires et les travailleurs du secteur formel ont formé des syndicats</w:t>
      </w:r>
      <w:r w:rsidR="006F1ACE" w:rsidRPr="00A25367">
        <w:rPr>
          <w:rFonts w:asciiTheme="minorHAnsi" w:hAnsiTheme="minorHAnsi" w:cstheme="minorHAnsi"/>
          <w:lang w:val="fr-FR"/>
        </w:rPr>
        <w:t xml:space="preserve"> puissants, </w:t>
      </w:r>
      <w:r w:rsidR="005C2E54" w:rsidRPr="00A25367">
        <w:rPr>
          <w:rFonts w:asciiTheme="minorHAnsi" w:hAnsiTheme="minorHAnsi" w:cstheme="minorHAnsi"/>
          <w:lang w:val="fr-FR"/>
        </w:rPr>
        <w:t xml:space="preserve">tandis que la plupart des travailleurs informels et des agriculteurs ont trouvé une protection dans les systèmes traditionnels de solidarité et d'autorité.  Ces </w:t>
      </w:r>
      <w:r w:rsidR="00C66F02" w:rsidRPr="00A25367">
        <w:rPr>
          <w:rFonts w:asciiTheme="minorHAnsi" w:hAnsiTheme="minorHAnsi" w:cstheme="minorHAnsi"/>
          <w:lang w:val="fr-FR"/>
        </w:rPr>
        <w:t xml:space="preserve">dualités </w:t>
      </w:r>
      <w:r w:rsidR="00F64181" w:rsidRPr="00A25367">
        <w:rPr>
          <w:rFonts w:asciiTheme="minorHAnsi" w:hAnsiTheme="minorHAnsi" w:cstheme="minorHAnsi"/>
          <w:lang w:val="fr-FR"/>
        </w:rPr>
        <w:t xml:space="preserve">ont donné </w:t>
      </w:r>
      <w:r w:rsidR="00C66F02" w:rsidRPr="00A25367">
        <w:rPr>
          <w:rFonts w:asciiTheme="minorHAnsi" w:hAnsiTheme="minorHAnsi" w:cstheme="minorHAnsi"/>
          <w:lang w:val="fr-FR"/>
        </w:rPr>
        <w:t xml:space="preserve">naissance à un </w:t>
      </w:r>
      <w:r w:rsidR="005C2E54" w:rsidRPr="00A25367">
        <w:rPr>
          <w:rFonts w:asciiTheme="minorHAnsi" w:hAnsiTheme="minorHAnsi" w:cstheme="minorHAnsi"/>
          <w:lang w:val="fr-FR"/>
        </w:rPr>
        <w:t>réseau complexe de groupes de pouvoir</w:t>
      </w:r>
      <w:r w:rsidR="00536CD0" w:rsidRPr="00A25367">
        <w:rPr>
          <w:rFonts w:asciiTheme="minorHAnsi" w:hAnsiTheme="minorHAnsi" w:cstheme="minorHAnsi"/>
          <w:lang w:val="fr-FR"/>
        </w:rPr>
        <w:t xml:space="preserve"> interconnectés</w:t>
      </w:r>
      <w:r w:rsidR="00AB6FB1" w:rsidRPr="00A25367">
        <w:rPr>
          <w:rFonts w:asciiTheme="minorHAnsi" w:hAnsiTheme="minorHAnsi" w:cstheme="minorHAnsi"/>
          <w:lang w:val="fr-FR"/>
        </w:rPr>
        <w:t xml:space="preserve"> au sein d'une culture </w:t>
      </w:r>
      <w:r w:rsidR="00F514A8">
        <w:rPr>
          <w:rFonts w:asciiTheme="minorHAnsi" w:hAnsiTheme="minorHAnsi" w:cstheme="minorHAnsi"/>
          <w:lang w:val="fr-FR"/>
        </w:rPr>
        <w:t>globale</w:t>
      </w:r>
      <w:r w:rsidR="00AB6FB1" w:rsidRPr="00A25367">
        <w:rPr>
          <w:rFonts w:asciiTheme="minorHAnsi" w:hAnsiTheme="minorHAnsi" w:cstheme="minorHAnsi"/>
          <w:lang w:val="fr-FR"/>
        </w:rPr>
        <w:t xml:space="preserve"> de tolérance</w:t>
      </w:r>
      <w:r w:rsidR="00C66F02" w:rsidRPr="00A25367">
        <w:rPr>
          <w:rFonts w:asciiTheme="minorHAnsi" w:hAnsiTheme="minorHAnsi" w:cstheme="minorHAnsi"/>
          <w:lang w:val="fr-FR"/>
        </w:rPr>
        <w:t>.</w:t>
      </w:r>
      <w:bookmarkEnd w:id="8"/>
    </w:p>
    <w:p w14:paraId="204B8018" w14:textId="77777777" w:rsidR="005C2E54" w:rsidRPr="00A25367" w:rsidRDefault="005C2E54" w:rsidP="005C2E54">
      <w:pPr>
        <w:pStyle w:val="ListParagraph"/>
        <w:spacing w:before="100" w:beforeAutospacing="1" w:after="100" w:afterAutospacing="1"/>
        <w:jc w:val="both"/>
        <w:rPr>
          <w:rFonts w:asciiTheme="minorHAnsi" w:hAnsiTheme="minorHAnsi" w:cstheme="minorHAnsi"/>
          <w:bCs/>
          <w:iCs/>
          <w:lang w:val="fr-FR"/>
        </w:rPr>
      </w:pPr>
    </w:p>
    <w:p w14:paraId="5C23697A" w14:textId="4E3BCC89" w:rsidR="0057674E" w:rsidRPr="0057674E" w:rsidRDefault="00B949E6" w:rsidP="0057674E">
      <w:pPr>
        <w:pStyle w:val="ListParagraph"/>
        <w:numPr>
          <w:ilvl w:val="0"/>
          <w:numId w:val="24"/>
        </w:numPr>
        <w:spacing w:before="100" w:beforeAutospacing="1" w:after="100" w:afterAutospacing="1"/>
        <w:ind w:left="0" w:firstLine="0"/>
        <w:jc w:val="both"/>
        <w:rPr>
          <w:rFonts w:asciiTheme="minorHAnsi" w:hAnsiTheme="minorHAnsi" w:cstheme="minorHAnsi"/>
          <w:lang w:val="fr-FR"/>
        </w:rPr>
      </w:pPr>
      <w:r w:rsidRPr="00A25367">
        <w:rPr>
          <w:rFonts w:asciiTheme="minorHAnsi" w:hAnsiTheme="minorHAnsi" w:cstheme="minorHAnsi"/>
          <w:b/>
          <w:lang w:val="fr-FR"/>
        </w:rPr>
        <w:t xml:space="preserve">Les cinq à dix </w:t>
      </w:r>
      <w:r w:rsidR="00BD5283" w:rsidRPr="00A25367">
        <w:rPr>
          <w:rFonts w:asciiTheme="minorHAnsi" w:hAnsiTheme="minorHAnsi" w:cstheme="minorHAnsi"/>
          <w:b/>
          <w:lang w:val="fr-FR"/>
        </w:rPr>
        <w:t>dernières années ont</w:t>
      </w:r>
      <w:r w:rsidR="005C2E54" w:rsidRPr="00A25367">
        <w:rPr>
          <w:rFonts w:asciiTheme="minorHAnsi" w:hAnsiTheme="minorHAnsi" w:cstheme="minorHAnsi"/>
          <w:b/>
          <w:lang w:val="fr-FR"/>
        </w:rPr>
        <w:t xml:space="preserve"> montré que </w:t>
      </w:r>
      <w:r w:rsidR="002237E1" w:rsidRPr="00A25367">
        <w:rPr>
          <w:rFonts w:asciiTheme="minorHAnsi" w:hAnsiTheme="minorHAnsi" w:cstheme="minorHAnsi"/>
          <w:b/>
          <w:lang w:val="fr-FR"/>
        </w:rPr>
        <w:t>la</w:t>
      </w:r>
      <w:r w:rsidR="005C2E54" w:rsidRPr="00A25367">
        <w:rPr>
          <w:rFonts w:asciiTheme="minorHAnsi" w:hAnsiTheme="minorHAnsi" w:cstheme="minorHAnsi"/>
          <w:b/>
          <w:lang w:val="fr-FR"/>
        </w:rPr>
        <w:t xml:space="preserve"> classe moyenne sénégalaise</w:t>
      </w:r>
      <w:r w:rsidR="00236ADE">
        <w:rPr>
          <w:rFonts w:asciiTheme="minorHAnsi" w:hAnsiTheme="minorHAnsi" w:cstheme="minorHAnsi"/>
          <w:b/>
          <w:lang w:val="fr-FR"/>
        </w:rPr>
        <w:t xml:space="preserve"> qui se développe</w:t>
      </w:r>
      <w:r w:rsidR="005C2E54" w:rsidRPr="00A25367">
        <w:rPr>
          <w:rFonts w:asciiTheme="minorHAnsi" w:hAnsiTheme="minorHAnsi" w:cstheme="minorHAnsi"/>
          <w:b/>
          <w:lang w:val="fr-FR"/>
        </w:rPr>
        <w:t xml:space="preserve">, </w:t>
      </w:r>
      <w:r w:rsidR="00F35C7B">
        <w:rPr>
          <w:rFonts w:asciiTheme="minorHAnsi" w:hAnsiTheme="minorHAnsi" w:cstheme="minorHAnsi"/>
          <w:b/>
          <w:lang w:val="fr-FR"/>
        </w:rPr>
        <w:t xml:space="preserve">une jeunesse </w:t>
      </w:r>
      <w:r w:rsidR="005C2E54" w:rsidRPr="00A25367">
        <w:rPr>
          <w:rFonts w:asciiTheme="minorHAnsi" w:hAnsiTheme="minorHAnsi" w:cstheme="minorHAnsi"/>
          <w:b/>
          <w:lang w:val="fr-FR"/>
        </w:rPr>
        <w:t xml:space="preserve">axée sur la technologie, et les </w:t>
      </w:r>
      <w:r w:rsidR="002237E1" w:rsidRPr="00A25367">
        <w:rPr>
          <w:rFonts w:asciiTheme="minorHAnsi" w:hAnsiTheme="minorHAnsi" w:cstheme="minorHAnsi"/>
          <w:b/>
          <w:lang w:val="fr-FR"/>
        </w:rPr>
        <w:t xml:space="preserve">nouvelles façons d'intégrer les </w:t>
      </w:r>
      <w:r w:rsidR="005C2E54" w:rsidRPr="00A25367">
        <w:rPr>
          <w:rFonts w:asciiTheme="minorHAnsi" w:hAnsiTheme="minorHAnsi" w:cstheme="minorHAnsi"/>
          <w:b/>
          <w:lang w:val="fr-FR"/>
        </w:rPr>
        <w:t>différentes dualités qui se chevauchent</w:t>
      </w:r>
      <w:r w:rsidR="002237E1" w:rsidRPr="00A25367">
        <w:rPr>
          <w:rFonts w:asciiTheme="minorHAnsi" w:hAnsiTheme="minorHAnsi" w:cstheme="minorHAnsi"/>
          <w:b/>
          <w:lang w:val="fr-FR"/>
        </w:rPr>
        <w:t xml:space="preserve"> sont des tendances positives, mais ces dynamiques </w:t>
      </w:r>
      <w:r w:rsidR="009B4E23" w:rsidRPr="00A25367">
        <w:rPr>
          <w:rFonts w:asciiTheme="minorHAnsi" w:hAnsiTheme="minorHAnsi" w:cstheme="minorHAnsi"/>
          <w:b/>
          <w:lang w:val="fr-FR"/>
        </w:rPr>
        <w:t xml:space="preserve">peuvent </w:t>
      </w:r>
      <w:r w:rsidR="002237E1" w:rsidRPr="00A25367">
        <w:rPr>
          <w:rFonts w:asciiTheme="minorHAnsi" w:hAnsiTheme="minorHAnsi" w:cstheme="minorHAnsi"/>
          <w:b/>
          <w:lang w:val="fr-FR"/>
        </w:rPr>
        <w:t xml:space="preserve">aussi </w:t>
      </w:r>
      <w:r w:rsidR="009B4E23" w:rsidRPr="00A25367">
        <w:rPr>
          <w:rFonts w:asciiTheme="minorHAnsi" w:hAnsiTheme="minorHAnsi" w:cstheme="minorHAnsi"/>
          <w:b/>
          <w:lang w:val="fr-FR"/>
        </w:rPr>
        <w:t>créer de</w:t>
      </w:r>
      <w:r w:rsidR="005C2E54" w:rsidRPr="00A25367">
        <w:rPr>
          <w:rFonts w:asciiTheme="minorHAnsi" w:hAnsiTheme="minorHAnsi" w:cstheme="minorHAnsi"/>
          <w:b/>
          <w:lang w:val="fr-FR"/>
        </w:rPr>
        <w:t xml:space="preserve"> nouvelles formes d'exclusion et des points de pression sociale. </w:t>
      </w:r>
      <w:r w:rsidR="005C2E54" w:rsidRPr="00A25367">
        <w:rPr>
          <w:rFonts w:asciiTheme="minorHAnsi" w:hAnsiTheme="minorHAnsi" w:cstheme="minorHAnsi"/>
          <w:lang w:val="fr-FR"/>
        </w:rPr>
        <w:t>Dans le domaine de l'éducation, les</w:t>
      </w:r>
      <w:r w:rsidR="002237E1" w:rsidRPr="00A25367">
        <w:rPr>
          <w:rFonts w:asciiTheme="minorHAnsi" w:hAnsiTheme="minorHAnsi" w:cstheme="minorHAnsi"/>
          <w:lang w:val="fr-FR"/>
        </w:rPr>
        <w:t xml:space="preserve"> systèmes </w:t>
      </w:r>
      <w:r w:rsidR="005C2E54" w:rsidRPr="00A25367">
        <w:rPr>
          <w:rFonts w:asciiTheme="minorHAnsi" w:hAnsiTheme="minorHAnsi" w:cstheme="minorHAnsi"/>
          <w:lang w:val="fr-FR"/>
        </w:rPr>
        <w:t>scolaires coranique et laïque</w:t>
      </w:r>
      <w:r w:rsidR="002237E1" w:rsidRPr="00A25367">
        <w:rPr>
          <w:rFonts w:asciiTheme="minorHAnsi" w:hAnsiTheme="minorHAnsi" w:cstheme="minorHAnsi"/>
          <w:lang w:val="fr-FR"/>
        </w:rPr>
        <w:t xml:space="preserve"> convergent pour </w:t>
      </w:r>
      <w:r w:rsidR="005C2E54" w:rsidRPr="00A25367">
        <w:rPr>
          <w:rFonts w:asciiTheme="minorHAnsi" w:hAnsiTheme="minorHAnsi" w:cstheme="minorHAnsi"/>
          <w:lang w:val="fr-FR"/>
        </w:rPr>
        <w:t>répondre aux attentes multiformes des familles</w:t>
      </w:r>
      <w:r w:rsidR="002237E1" w:rsidRPr="00A25367">
        <w:rPr>
          <w:rFonts w:asciiTheme="minorHAnsi" w:hAnsiTheme="minorHAnsi" w:cstheme="minorHAnsi"/>
          <w:lang w:val="fr-FR"/>
        </w:rPr>
        <w:t xml:space="preserve">. Un </w:t>
      </w:r>
      <w:r w:rsidR="005C2E54" w:rsidRPr="00A25367">
        <w:rPr>
          <w:rFonts w:asciiTheme="minorHAnsi" w:hAnsiTheme="minorHAnsi" w:cstheme="minorHAnsi"/>
          <w:lang w:val="fr-FR"/>
        </w:rPr>
        <w:t xml:space="preserve">nombre croissant d'écoles coraniques manifestent leur intérêt à inclure des modules de </w:t>
      </w:r>
      <w:r w:rsidR="00F17394">
        <w:rPr>
          <w:rFonts w:asciiTheme="minorHAnsi" w:hAnsiTheme="minorHAnsi" w:cstheme="minorHAnsi"/>
          <w:lang w:val="fr-FR"/>
        </w:rPr>
        <w:t xml:space="preserve">calcul </w:t>
      </w:r>
      <w:r w:rsidR="005C2E54" w:rsidRPr="00A25367">
        <w:rPr>
          <w:rFonts w:asciiTheme="minorHAnsi" w:hAnsiTheme="minorHAnsi" w:cstheme="minorHAnsi"/>
          <w:lang w:val="fr-FR"/>
        </w:rPr>
        <w:t xml:space="preserve">et d'alphabétisation en français dans leur enseignement, tandis que de nombreuses écoles laïques proposent désormais un enseignement optionnel en arabe et religieux. Les jeunes femmes cosmopolites de l'élite urbaine éduquée se sont progressivement positionnées sur un terrain plus égalitaire, remettant en question </w:t>
      </w:r>
      <w:r w:rsidR="009B4E23" w:rsidRPr="00A25367">
        <w:rPr>
          <w:rFonts w:asciiTheme="minorHAnsi" w:hAnsiTheme="minorHAnsi" w:cstheme="minorHAnsi"/>
          <w:lang w:val="fr-FR"/>
        </w:rPr>
        <w:t xml:space="preserve">les </w:t>
      </w:r>
      <w:r w:rsidR="005C2E54" w:rsidRPr="00A25367">
        <w:rPr>
          <w:rFonts w:asciiTheme="minorHAnsi" w:hAnsiTheme="minorHAnsi" w:cstheme="minorHAnsi"/>
          <w:lang w:val="fr-FR"/>
        </w:rPr>
        <w:t xml:space="preserve">normes sociales qui lient encore de </w:t>
      </w:r>
      <w:r w:rsidR="003D08F5" w:rsidRPr="00A25367">
        <w:rPr>
          <w:rFonts w:asciiTheme="minorHAnsi" w:hAnsiTheme="minorHAnsi" w:cstheme="minorHAnsi"/>
          <w:lang w:val="fr-FR"/>
        </w:rPr>
        <w:t xml:space="preserve">nombreuses </w:t>
      </w:r>
      <w:r w:rsidR="005C2E54" w:rsidRPr="00A25367">
        <w:rPr>
          <w:rFonts w:asciiTheme="minorHAnsi" w:hAnsiTheme="minorHAnsi" w:cstheme="minorHAnsi"/>
          <w:lang w:val="fr-FR"/>
        </w:rPr>
        <w:t>femmes dans des milieux plus traditionnels et pauvres</w:t>
      </w:r>
      <w:r w:rsidR="009B4E23" w:rsidRPr="00A25367">
        <w:rPr>
          <w:rFonts w:asciiTheme="minorHAnsi" w:hAnsiTheme="minorHAnsi" w:cstheme="minorHAnsi"/>
          <w:lang w:val="fr-FR"/>
        </w:rPr>
        <w:t>.</w:t>
      </w:r>
      <w:r w:rsidR="00F36C48">
        <w:rPr>
          <w:rStyle w:val="FootnoteReference"/>
          <w:rFonts w:asciiTheme="minorHAnsi" w:hAnsiTheme="minorHAnsi" w:cstheme="minorHAnsi"/>
          <w:lang w:val="fr-FR"/>
        </w:rPr>
        <w:footnoteReference w:id="13"/>
      </w:r>
      <w:r w:rsidR="009B4E23" w:rsidRPr="00A25367">
        <w:rPr>
          <w:rFonts w:asciiTheme="minorHAnsi" w:hAnsiTheme="minorHAnsi" w:cstheme="minorHAnsi"/>
          <w:lang w:val="fr-FR"/>
        </w:rPr>
        <w:t xml:space="preserve"> La</w:t>
      </w:r>
      <w:r w:rsidR="002237E1" w:rsidRPr="00A25367">
        <w:rPr>
          <w:rFonts w:asciiTheme="minorHAnsi" w:hAnsiTheme="minorHAnsi" w:cstheme="minorHAnsi"/>
          <w:lang w:val="fr-FR"/>
        </w:rPr>
        <w:t xml:space="preserve"> migration</w:t>
      </w:r>
      <w:r w:rsidR="00586C21" w:rsidRPr="00A25367">
        <w:rPr>
          <w:rFonts w:asciiTheme="minorHAnsi" w:hAnsiTheme="minorHAnsi" w:cstheme="minorHAnsi"/>
          <w:lang w:val="fr-FR"/>
        </w:rPr>
        <w:t xml:space="preserve"> urbaine</w:t>
      </w:r>
      <w:r w:rsidR="009B4E23" w:rsidRPr="00A25367">
        <w:rPr>
          <w:rFonts w:asciiTheme="minorHAnsi" w:hAnsiTheme="minorHAnsi" w:cstheme="minorHAnsi"/>
          <w:lang w:val="fr-FR"/>
        </w:rPr>
        <w:t xml:space="preserve"> et un</w:t>
      </w:r>
      <w:r w:rsidR="00C67F10" w:rsidRPr="00A25367">
        <w:rPr>
          <w:rFonts w:asciiTheme="minorHAnsi" w:hAnsiTheme="minorHAnsi" w:cstheme="minorHAnsi"/>
          <w:lang w:val="fr-FR"/>
        </w:rPr>
        <w:t xml:space="preserve"> meilleur accès aux </w:t>
      </w:r>
      <w:r w:rsidR="005C2E54" w:rsidRPr="00A25367">
        <w:rPr>
          <w:rFonts w:asciiTheme="minorHAnsi" w:hAnsiTheme="minorHAnsi" w:cstheme="minorHAnsi"/>
          <w:lang w:val="fr-FR"/>
        </w:rPr>
        <w:t>technologies de la</w:t>
      </w:r>
      <w:r w:rsidR="00C67F10" w:rsidRPr="00A25367">
        <w:rPr>
          <w:rFonts w:asciiTheme="minorHAnsi" w:hAnsiTheme="minorHAnsi" w:cstheme="minorHAnsi"/>
          <w:lang w:val="fr-FR"/>
        </w:rPr>
        <w:t xml:space="preserve"> communication </w:t>
      </w:r>
      <w:r w:rsidR="009B4E23" w:rsidRPr="00A25367">
        <w:rPr>
          <w:rFonts w:asciiTheme="minorHAnsi" w:hAnsiTheme="minorHAnsi" w:cstheme="minorHAnsi"/>
          <w:lang w:val="fr-FR"/>
        </w:rPr>
        <w:t>(par exemple, le taux de pénétration des smartphones est aujourd'hui l'un des plus élevés d'Afrique de l'Ouest (34 %))</w:t>
      </w:r>
      <w:r w:rsidR="00586C21" w:rsidRPr="006F1ACE">
        <w:rPr>
          <w:rStyle w:val="FootnoteReference"/>
          <w:rFonts w:asciiTheme="minorHAnsi" w:hAnsiTheme="minorHAnsi" w:cstheme="minorHAnsi"/>
        </w:rPr>
        <w:footnoteReference w:id="14"/>
      </w:r>
      <w:r w:rsidR="0026245B" w:rsidRPr="00A25367">
        <w:rPr>
          <w:rFonts w:asciiTheme="minorHAnsi" w:hAnsiTheme="minorHAnsi" w:cstheme="minorHAnsi"/>
          <w:lang w:val="fr-FR"/>
        </w:rPr>
        <w:t xml:space="preserve"> offrent aux jeunes </w:t>
      </w:r>
      <w:r w:rsidR="00D723BD" w:rsidRPr="00A25367">
        <w:rPr>
          <w:rFonts w:asciiTheme="minorHAnsi" w:hAnsiTheme="minorHAnsi" w:cstheme="minorHAnsi"/>
          <w:lang w:val="fr-FR"/>
        </w:rPr>
        <w:t xml:space="preserve">hommes et aux </w:t>
      </w:r>
      <w:r w:rsidR="0026245B" w:rsidRPr="00A25367">
        <w:rPr>
          <w:rFonts w:asciiTheme="minorHAnsi" w:hAnsiTheme="minorHAnsi" w:cstheme="minorHAnsi"/>
          <w:lang w:val="fr-FR"/>
        </w:rPr>
        <w:t xml:space="preserve">jeunes </w:t>
      </w:r>
      <w:r w:rsidR="00D723BD" w:rsidRPr="00A25367">
        <w:rPr>
          <w:rFonts w:asciiTheme="minorHAnsi" w:hAnsiTheme="minorHAnsi" w:cstheme="minorHAnsi"/>
          <w:lang w:val="fr-FR"/>
        </w:rPr>
        <w:t xml:space="preserve">femmes une </w:t>
      </w:r>
      <w:r w:rsidR="0026245B" w:rsidRPr="00A25367">
        <w:rPr>
          <w:rFonts w:asciiTheme="minorHAnsi" w:hAnsiTheme="minorHAnsi" w:cstheme="minorHAnsi"/>
          <w:lang w:val="fr-FR"/>
        </w:rPr>
        <w:t>occasion unique de participer à une économie numérique inclusive.</w:t>
      </w:r>
      <w:r w:rsidR="00F36C48">
        <w:rPr>
          <w:rStyle w:val="FootnoteReference"/>
          <w:rFonts w:asciiTheme="minorHAnsi" w:hAnsiTheme="minorHAnsi" w:cstheme="minorHAnsi"/>
          <w:lang w:val="fr-FR"/>
        </w:rPr>
        <w:footnoteReference w:id="15"/>
      </w:r>
      <w:r w:rsidR="0026245B" w:rsidRPr="00A25367">
        <w:rPr>
          <w:rFonts w:asciiTheme="minorHAnsi" w:hAnsiTheme="minorHAnsi" w:cstheme="minorHAnsi"/>
          <w:lang w:val="fr-FR"/>
        </w:rPr>
        <w:t xml:space="preserve">  </w:t>
      </w:r>
      <w:r w:rsidR="00480805">
        <w:rPr>
          <w:rFonts w:asciiTheme="minorHAnsi" w:hAnsiTheme="minorHAnsi" w:cstheme="minorHAnsi"/>
          <w:lang w:val="fr-FR"/>
        </w:rPr>
        <w:t xml:space="preserve">Ainsi, pour assurer leur inclusion économique, il sera nécessaire de valoriser leurs compétences en tenant compte de leurs aspirations.  </w:t>
      </w:r>
    </w:p>
    <w:p w14:paraId="212FEA61" w14:textId="6AD8355E" w:rsidR="007D6AC5" w:rsidRPr="003912A1" w:rsidRDefault="00D65CCD" w:rsidP="009009B1">
      <w:pPr>
        <w:spacing w:after="240"/>
        <w:jc w:val="both"/>
        <w:rPr>
          <w:rFonts w:asciiTheme="minorHAnsi" w:hAnsiTheme="minorHAnsi" w:cstheme="minorHAnsi"/>
          <w:b/>
          <w:color w:val="5B9BD5" w:themeColor="accent1"/>
          <w:sz w:val="22"/>
          <w:szCs w:val="22"/>
          <w:lang w:val="fr-FR"/>
        </w:rPr>
      </w:pPr>
      <w:bookmarkStart w:id="9" w:name="_Hlk25152521"/>
      <w:r w:rsidRPr="003912A1">
        <w:rPr>
          <w:rFonts w:asciiTheme="minorHAnsi" w:hAnsiTheme="minorHAnsi" w:cstheme="minorHAnsi"/>
          <w:b/>
          <w:color w:val="5B9BD5" w:themeColor="accent1"/>
          <w:sz w:val="22"/>
          <w:szCs w:val="22"/>
          <w:lang w:val="fr-FR"/>
        </w:rPr>
        <w:t xml:space="preserve">2.2 Évolution récente et perspectives économiques </w:t>
      </w:r>
    </w:p>
    <w:p w14:paraId="29338FED" w14:textId="18109E78" w:rsidR="00CD5E94" w:rsidRDefault="00CD5E94" w:rsidP="00C6342E">
      <w:pPr>
        <w:pStyle w:val="ListParagraph"/>
        <w:numPr>
          <w:ilvl w:val="0"/>
          <w:numId w:val="24"/>
        </w:numPr>
        <w:spacing w:before="100" w:beforeAutospacing="1" w:after="100" w:afterAutospacing="1"/>
        <w:ind w:left="0" w:firstLine="0"/>
        <w:jc w:val="both"/>
        <w:rPr>
          <w:rFonts w:asciiTheme="minorHAnsi" w:hAnsiTheme="minorHAnsi" w:cstheme="minorHAnsi"/>
          <w:lang w:val="fr-FR"/>
        </w:rPr>
      </w:pPr>
      <w:r w:rsidRPr="00B9311E">
        <w:rPr>
          <w:rFonts w:asciiTheme="minorHAnsi" w:hAnsiTheme="minorHAnsi" w:cstheme="minorHAnsi"/>
          <w:b/>
          <w:lang w:val="fr-FR"/>
        </w:rPr>
        <w:t xml:space="preserve">La croissance économique s'est accélérée et est restée constamment supérieure </w:t>
      </w:r>
      <w:r w:rsidR="00B9311E">
        <w:rPr>
          <w:rFonts w:asciiTheme="minorHAnsi" w:hAnsiTheme="minorHAnsi" w:cstheme="minorHAnsi"/>
          <w:b/>
          <w:lang w:val="fr-FR"/>
        </w:rPr>
        <w:t xml:space="preserve">ou égale </w:t>
      </w:r>
      <w:r w:rsidRPr="00B9311E">
        <w:rPr>
          <w:rFonts w:asciiTheme="minorHAnsi" w:hAnsiTheme="minorHAnsi" w:cstheme="minorHAnsi"/>
          <w:b/>
          <w:lang w:val="fr-FR"/>
        </w:rPr>
        <w:t xml:space="preserve">à 6 % par an depuis 2014. </w:t>
      </w:r>
      <w:r w:rsidR="00F905A5" w:rsidRPr="00B9311E">
        <w:rPr>
          <w:rFonts w:asciiTheme="minorHAnsi" w:hAnsiTheme="minorHAnsi" w:cstheme="minorHAnsi"/>
          <w:lang w:val="fr-FR"/>
        </w:rPr>
        <w:t>Elle</w:t>
      </w:r>
      <w:r w:rsidRPr="00B9311E">
        <w:rPr>
          <w:rFonts w:asciiTheme="minorHAnsi" w:hAnsiTheme="minorHAnsi" w:cstheme="minorHAnsi"/>
          <w:lang w:val="fr-FR"/>
        </w:rPr>
        <w:t xml:space="preserve"> a atteint </w:t>
      </w:r>
      <w:r w:rsidR="00B9311E">
        <w:rPr>
          <w:rFonts w:asciiTheme="minorHAnsi" w:hAnsiTheme="minorHAnsi" w:cstheme="minorHAnsi"/>
          <w:lang w:val="fr-FR"/>
        </w:rPr>
        <w:t xml:space="preserve">6,0% en 2019 et </w:t>
      </w:r>
      <w:r w:rsidRPr="00B9311E">
        <w:rPr>
          <w:rFonts w:asciiTheme="minorHAnsi" w:hAnsiTheme="minorHAnsi" w:cstheme="minorHAnsi"/>
          <w:lang w:val="fr-FR"/>
        </w:rPr>
        <w:t xml:space="preserve">6,8 % en 2018, en légère baisse par rapport aux 7,1 % de 2017, mais toujours parmi les plus élevées </w:t>
      </w:r>
      <w:r w:rsidR="00FE6C2F" w:rsidRPr="00B9311E">
        <w:rPr>
          <w:rFonts w:asciiTheme="minorHAnsi" w:hAnsiTheme="minorHAnsi" w:cstheme="minorHAnsi"/>
          <w:lang w:val="fr-FR"/>
        </w:rPr>
        <w:t>en Afrique</w:t>
      </w:r>
      <w:r w:rsidRPr="00B9311E">
        <w:rPr>
          <w:rFonts w:asciiTheme="minorHAnsi" w:hAnsiTheme="minorHAnsi" w:cstheme="minorHAnsi"/>
          <w:lang w:val="fr-FR"/>
        </w:rPr>
        <w:t xml:space="preserve">. </w:t>
      </w:r>
      <w:r w:rsidR="00F905A5" w:rsidRPr="00B9311E">
        <w:rPr>
          <w:rFonts w:asciiTheme="minorHAnsi" w:hAnsiTheme="minorHAnsi" w:cstheme="minorHAnsi"/>
          <w:lang w:val="fr-FR"/>
        </w:rPr>
        <w:t>Ces taux de croissance</w:t>
      </w:r>
      <w:r w:rsidRPr="00B9311E">
        <w:rPr>
          <w:rFonts w:asciiTheme="minorHAnsi" w:hAnsiTheme="minorHAnsi" w:cstheme="minorHAnsi"/>
          <w:lang w:val="fr-FR"/>
        </w:rPr>
        <w:t xml:space="preserve"> reflète</w:t>
      </w:r>
      <w:r w:rsidR="00F905A5" w:rsidRPr="00B9311E">
        <w:rPr>
          <w:rFonts w:asciiTheme="minorHAnsi" w:hAnsiTheme="minorHAnsi" w:cstheme="minorHAnsi"/>
          <w:lang w:val="fr-FR"/>
        </w:rPr>
        <w:t>nt</w:t>
      </w:r>
      <w:r w:rsidRPr="00B9311E">
        <w:rPr>
          <w:rFonts w:asciiTheme="minorHAnsi" w:hAnsiTheme="minorHAnsi" w:cstheme="minorHAnsi"/>
          <w:lang w:val="fr-FR"/>
        </w:rPr>
        <w:t xml:space="preserve"> </w:t>
      </w:r>
      <w:r w:rsidR="00F905A5" w:rsidRPr="00B9311E">
        <w:rPr>
          <w:rFonts w:asciiTheme="minorHAnsi" w:hAnsiTheme="minorHAnsi" w:cstheme="minorHAnsi"/>
          <w:lang w:val="fr-FR"/>
        </w:rPr>
        <w:t xml:space="preserve">le début de la </w:t>
      </w:r>
      <w:r w:rsidRPr="00B9311E">
        <w:rPr>
          <w:rFonts w:asciiTheme="minorHAnsi" w:hAnsiTheme="minorHAnsi" w:cstheme="minorHAnsi"/>
          <w:lang w:val="fr-FR"/>
        </w:rPr>
        <w:t xml:space="preserve">transformation </w:t>
      </w:r>
      <w:r w:rsidR="00F905A5" w:rsidRPr="00B9311E">
        <w:rPr>
          <w:rFonts w:asciiTheme="minorHAnsi" w:hAnsiTheme="minorHAnsi" w:cstheme="minorHAnsi"/>
          <w:lang w:val="fr-FR"/>
        </w:rPr>
        <w:t>structurelle de l’économie</w:t>
      </w:r>
      <w:r w:rsidRPr="00B9311E">
        <w:rPr>
          <w:rFonts w:asciiTheme="minorHAnsi" w:hAnsiTheme="minorHAnsi" w:cstheme="minorHAnsi"/>
          <w:lang w:val="fr-FR"/>
        </w:rPr>
        <w:t>, soutenue par des réformes visant à améliorer le climat d</w:t>
      </w:r>
      <w:r w:rsidR="00F905A5" w:rsidRPr="00B9311E">
        <w:rPr>
          <w:rFonts w:asciiTheme="minorHAnsi" w:hAnsiTheme="minorHAnsi" w:cstheme="minorHAnsi"/>
          <w:lang w:val="fr-FR"/>
        </w:rPr>
        <w:t xml:space="preserve">es </w:t>
      </w:r>
      <w:r w:rsidRPr="00B9311E">
        <w:rPr>
          <w:rFonts w:asciiTheme="minorHAnsi" w:hAnsiTheme="minorHAnsi" w:cstheme="minorHAnsi"/>
          <w:lang w:val="fr-FR"/>
        </w:rPr>
        <w:t>investissement</w:t>
      </w:r>
      <w:r w:rsidR="00F905A5" w:rsidRPr="00B9311E">
        <w:rPr>
          <w:rFonts w:asciiTheme="minorHAnsi" w:hAnsiTheme="minorHAnsi" w:cstheme="minorHAnsi"/>
          <w:lang w:val="fr-FR"/>
        </w:rPr>
        <w:t>s</w:t>
      </w:r>
      <w:r w:rsidRPr="00B9311E">
        <w:rPr>
          <w:rFonts w:asciiTheme="minorHAnsi" w:hAnsiTheme="minorHAnsi" w:cstheme="minorHAnsi"/>
          <w:lang w:val="fr-FR"/>
        </w:rPr>
        <w:t xml:space="preserve">, la </w:t>
      </w:r>
      <w:r w:rsidRPr="00B9311E">
        <w:rPr>
          <w:rFonts w:asciiTheme="minorHAnsi" w:hAnsiTheme="minorHAnsi" w:cstheme="minorHAnsi"/>
          <w:lang w:val="fr-FR"/>
        </w:rPr>
        <w:lastRenderedPageBreak/>
        <w:t>gouvernance sectorielle et les investissements dans les infrastructures, l'énergie et l'agriculture. L'investissement a augmenté rapidement, à plus de 11 % par année en 2014-2018, ce qui est de bon augure pour la croissance future. La forte croissance a été</w:t>
      </w:r>
      <w:r w:rsidR="00F905A5" w:rsidRPr="00B9311E">
        <w:rPr>
          <w:rFonts w:asciiTheme="minorHAnsi" w:hAnsiTheme="minorHAnsi" w:cstheme="minorHAnsi"/>
          <w:lang w:val="fr-FR"/>
        </w:rPr>
        <w:t xml:space="preserve"> également</w:t>
      </w:r>
      <w:r w:rsidRPr="00B9311E">
        <w:rPr>
          <w:rFonts w:asciiTheme="minorHAnsi" w:hAnsiTheme="minorHAnsi" w:cstheme="minorHAnsi"/>
          <w:lang w:val="fr-FR"/>
        </w:rPr>
        <w:t xml:space="preserve"> soutenue par des facteurs exogènes, notamment l'amélioration des termes de l'échange (</w:t>
      </w:r>
      <w:proofErr w:type="spellStart"/>
      <w:r w:rsidR="00662D85" w:rsidRPr="00B9311E">
        <w:rPr>
          <w:rFonts w:asciiTheme="minorHAnsi" w:hAnsiTheme="minorHAnsi" w:cstheme="minorHAnsi"/>
          <w:lang w:val="fr-FR"/>
        </w:rPr>
        <w:t>Terms</w:t>
      </w:r>
      <w:proofErr w:type="spellEnd"/>
      <w:r w:rsidR="00662D85" w:rsidRPr="00B9311E">
        <w:rPr>
          <w:rFonts w:asciiTheme="minorHAnsi" w:hAnsiTheme="minorHAnsi" w:cstheme="minorHAnsi"/>
          <w:lang w:val="fr-FR"/>
        </w:rPr>
        <w:t xml:space="preserve"> of Trade-</w:t>
      </w:r>
      <w:proofErr w:type="spellStart"/>
      <w:r w:rsidRPr="00B9311E">
        <w:rPr>
          <w:rFonts w:asciiTheme="minorHAnsi" w:hAnsiTheme="minorHAnsi" w:cstheme="minorHAnsi"/>
          <w:lang w:val="fr-FR"/>
        </w:rPr>
        <w:t>T</w:t>
      </w:r>
      <w:r w:rsidR="00662D85" w:rsidRPr="00B9311E">
        <w:rPr>
          <w:rFonts w:asciiTheme="minorHAnsi" w:hAnsiTheme="minorHAnsi" w:cstheme="minorHAnsi"/>
          <w:lang w:val="fr-FR"/>
        </w:rPr>
        <w:t>o</w:t>
      </w:r>
      <w:r w:rsidRPr="00B9311E">
        <w:rPr>
          <w:rFonts w:asciiTheme="minorHAnsi" w:hAnsiTheme="minorHAnsi" w:cstheme="minorHAnsi"/>
          <w:lang w:val="fr-FR"/>
        </w:rPr>
        <w:t>T</w:t>
      </w:r>
      <w:proofErr w:type="spellEnd"/>
      <w:r w:rsidRPr="00B9311E">
        <w:rPr>
          <w:rFonts w:asciiTheme="minorHAnsi" w:hAnsiTheme="minorHAnsi" w:cstheme="minorHAnsi"/>
          <w:lang w:val="fr-FR"/>
        </w:rPr>
        <w:t>) au cours de la période 2014-2016 ainsi que des conditions météorologiques favorables qui ont stimulé la production agricole</w:t>
      </w:r>
      <w:r w:rsidR="00B9311E">
        <w:rPr>
          <w:rFonts w:asciiTheme="minorHAnsi" w:hAnsiTheme="minorHAnsi" w:cstheme="minorHAnsi"/>
          <w:lang w:val="fr-FR"/>
        </w:rPr>
        <w:t>.</w:t>
      </w:r>
    </w:p>
    <w:p w14:paraId="1A21CC44" w14:textId="77777777" w:rsidR="00B9311E" w:rsidRPr="00B9311E" w:rsidRDefault="00B9311E" w:rsidP="00B9311E">
      <w:pPr>
        <w:pStyle w:val="ListParagraph"/>
        <w:spacing w:before="100" w:beforeAutospacing="1" w:after="100" w:afterAutospacing="1"/>
        <w:jc w:val="both"/>
        <w:rPr>
          <w:rFonts w:asciiTheme="minorHAnsi" w:hAnsiTheme="minorHAnsi" w:cstheme="minorHAnsi"/>
          <w:lang w:val="fr-FR"/>
        </w:rPr>
      </w:pPr>
    </w:p>
    <w:p w14:paraId="3A25434D" w14:textId="7B892E33" w:rsidR="00CD5E94" w:rsidRPr="00A25367" w:rsidRDefault="00CD5E94" w:rsidP="00CD5E94">
      <w:pPr>
        <w:pStyle w:val="ListParagraph"/>
        <w:numPr>
          <w:ilvl w:val="0"/>
          <w:numId w:val="24"/>
        </w:numPr>
        <w:spacing w:before="100" w:beforeAutospacing="1" w:after="100" w:afterAutospacing="1"/>
        <w:ind w:left="0" w:firstLine="0"/>
        <w:jc w:val="both"/>
        <w:rPr>
          <w:rFonts w:asciiTheme="minorHAnsi" w:hAnsiTheme="minorHAnsi" w:cstheme="minorHAnsi"/>
          <w:lang w:val="fr-FR"/>
        </w:rPr>
      </w:pPr>
      <w:r w:rsidRPr="00A25367">
        <w:rPr>
          <w:rFonts w:asciiTheme="minorHAnsi" w:hAnsiTheme="minorHAnsi" w:cstheme="minorHAnsi"/>
          <w:b/>
          <w:lang w:val="fr-FR"/>
        </w:rPr>
        <w:t>La croissance</w:t>
      </w:r>
      <w:r w:rsidR="00E11002">
        <w:rPr>
          <w:rFonts w:asciiTheme="minorHAnsi" w:hAnsiTheme="minorHAnsi" w:cstheme="minorHAnsi"/>
          <w:b/>
          <w:lang w:val="fr-FR"/>
        </w:rPr>
        <w:t xml:space="preserve"> est maintenue sur une nouvelle trajectoire</w:t>
      </w:r>
      <w:r w:rsidRPr="00A25367">
        <w:rPr>
          <w:rFonts w:asciiTheme="minorHAnsi" w:hAnsiTheme="minorHAnsi" w:cstheme="minorHAnsi"/>
          <w:b/>
          <w:lang w:val="fr-FR"/>
        </w:rPr>
        <w:t xml:space="preserve">, </w:t>
      </w:r>
      <w:r w:rsidR="009F18A7">
        <w:rPr>
          <w:rFonts w:asciiTheme="minorHAnsi" w:hAnsiTheme="minorHAnsi" w:cstheme="minorHAnsi"/>
          <w:b/>
          <w:lang w:val="fr-FR"/>
        </w:rPr>
        <w:t>et</w:t>
      </w:r>
      <w:r w:rsidRPr="00A25367">
        <w:rPr>
          <w:rFonts w:asciiTheme="minorHAnsi" w:hAnsiTheme="minorHAnsi" w:cstheme="minorHAnsi"/>
          <w:b/>
          <w:lang w:val="fr-FR"/>
        </w:rPr>
        <w:t xml:space="preserve"> elle est de plus en plus </w:t>
      </w:r>
      <w:r w:rsidR="00E11002">
        <w:rPr>
          <w:rFonts w:asciiTheme="minorHAnsi" w:hAnsiTheme="minorHAnsi" w:cstheme="minorHAnsi"/>
          <w:b/>
          <w:lang w:val="fr-FR"/>
        </w:rPr>
        <w:t>soutenue</w:t>
      </w:r>
      <w:r w:rsidR="00E11002" w:rsidRPr="00A25367">
        <w:rPr>
          <w:rFonts w:asciiTheme="minorHAnsi" w:hAnsiTheme="minorHAnsi" w:cstheme="minorHAnsi"/>
          <w:b/>
          <w:lang w:val="fr-FR"/>
        </w:rPr>
        <w:t xml:space="preserve"> </w:t>
      </w:r>
      <w:r w:rsidRPr="00A25367">
        <w:rPr>
          <w:rFonts w:asciiTheme="minorHAnsi" w:hAnsiTheme="minorHAnsi" w:cstheme="minorHAnsi"/>
          <w:b/>
          <w:lang w:val="fr-FR"/>
        </w:rPr>
        <w:t xml:space="preserve">par l'investissement. </w:t>
      </w:r>
      <w:r w:rsidRPr="00A25367">
        <w:rPr>
          <w:rFonts w:asciiTheme="minorHAnsi" w:hAnsiTheme="minorHAnsi" w:cstheme="minorHAnsi"/>
          <w:lang w:val="fr-FR"/>
        </w:rPr>
        <w:t xml:space="preserve">Suivant la tendance observée depuis 2014, tous les secteurs ont connu une croissance supérieure à 6,0 % en 2018. Cependant, le secteur primaire a connu une croissance plus rapide, à 7,7 pour cent, tirée par l'agriculture (+9,4 pour cent), qui a bénéficié des programmes </w:t>
      </w:r>
      <w:r w:rsidR="00E11002">
        <w:rPr>
          <w:rFonts w:asciiTheme="minorHAnsi" w:hAnsiTheme="minorHAnsi" w:cstheme="minorHAnsi"/>
          <w:lang w:val="fr-FR"/>
        </w:rPr>
        <w:t>de l’Etat</w:t>
      </w:r>
      <w:r w:rsidR="00AE653C">
        <w:rPr>
          <w:rFonts w:asciiTheme="minorHAnsi" w:hAnsiTheme="minorHAnsi" w:cstheme="minorHAnsi"/>
          <w:lang w:val="fr-FR"/>
        </w:rPr>
        <w:t xml:space="preserve"> </w:t>
      </w:r>
      <w:r w:rsidRPr="00A25367">
        <w:rPr>
          <w:rFonts w:asciiTheme="minorHAnsi" w:hAnsiTheme="minorHAnsi" w:cstheme="minorHAnsi"/>
          <w:lang w:val="fr-FR"/>
        </w:rPr>
        <w:t xml:space="preserve">(y compris </w:t>
      </w:r>
      <w:r w:rsidR="00E11002">
        <w:rPr>
          <w:rFonts w:asciiTheme="minorHAnsi" w:hAnsiTheme="minorHAnsi" w:cstheme="minorHAnsi"/>
          <w:lang w:val="fr-FR"/>
        </w:rPr>
        <w:t>des investissements pour soutenir le développement de la filière rizicole</w:t>
      </w:r>
      <w:r w:rsidRPr="00A25367">
        <w:rPr>
          <w:rFonts w:asciiTheme="minorHAnsi" w:hAnsiTheme="minorHAnsi" w:cstheme="minorHAnsi"/>
          <w:lang w:val="fr-FR"/>
        </w:rPr>
        <w:t xml:space="preserve">, </w:t>
      </w:r>
      <w:r w:rsidR="00E11002">
        <w:rPr>
          <w:rFonts w:asciiTheme="minorHAnsi" w:hAnsiTheme="minorHAnsi" w:cstheme="minorHAnsi"/>
          <w:lang w:val="fr-FR"/>
        </w:rPr>
        <w:t xml:space="preserve">la culture de </w:t>
      </w:r>
      <w:r w:rsidRPr="00A25367">
        <w:rPr>
          <w:rFonts w:asciiTheme="minorHAnsi" w:hAnsiTheme="minorHAnsi" w:cstheme="minorHAnsi"/>
          <w:lang w:val="fr-FR"/>
        </w:rPr>
        <w:t>l'arachide et l'horticulture)</w:t>
      </w:r>
      <w:r w:rsidR="00E11002">
        <w:rPr>
          <w:rFonts w:asciiTheme="minorHAnsi" w:hAnsiTheme="minorHAnsi" w:cstheme="minorHAnsi"/>
          <w:lang w:val="fr-FR"/>
        </w:rPr>
        <w:t>, ainsi que</w:t>
      </w:r>
      <w:r w:rsidRPr="00A25367">
        <w:rPr>
          <w:rFonts w:asciiTheme="minorHAnsi" w:hAnsiTheme="minorHAnsi" w:cstheme="minorHAnsi"/>
          <w:lang w:val="fr-FR"/>
        </w:rPr>
        <w:t xml:space="preserve"> des conditions </w:t>
      </w:r>
      <w:r w:rsidR="00E11002">
        <w:rPr>
          <w:rFonts w:asciiTheme="minorHAnsi" w:hAnsiTheme="minorHAnsi" w:cstheme="minorHAnsi"/>
          <w:lang w:val="fr-FR"/>
        </w:rPr>
        <w:t xml:space="preserve">météorologiques </w:t>
      </w:r>
      <w:r w:rsidR="00662D85">
        <w:rPr>
          <w:rFonts w:asciiTheme="minorHAnsi" w:hAnsiTheme="minorHAnsi" w:cstheme="minorHAnsi"/>
          <w:lang w:val="fr-FR"/>
        </w:rPr>
        <w:t>favorables</w:t>
      </w:r>
      <w:r w:rsidRPr="00A25367">
        <w:rPr>
          <w:rFonts w:asciiTheme="minorHAnsi" w:hAnsiTheme="minorHAnsi" w:cstheme="minorHAnsi"/>
          <w:lang w:val="fr-FR"/>
        </w:rPr>
        <w:t>. Les secteurs secondaire et tertiaire ont connu une croissance de 6,0 % et 6,7 %</w:t>
      </w:r>
      <w:r w:rsidR="007D2E70" w:rsidRPr="00A25367">
        <w:rPr>
          <w:rFonts w:asciiTheme="minorHAnsi" w:hAnsiTheme="minorHAnsi" w:cstheme="minorHAnsi"/>
          <w:lang w:val="fr-FR"/>
        </w:rPr>
        <w:t>,</w:t>
      </w:r>
      <w:r w:rsidRPr="00A25367">
        <w:rPr>
          <w:rFonts w:asciiTheme="minorHAnsi" w:hAnsiTheme="minorHAnsi" w:cstheme="minorHAnsi"/>
          <w:lang w:val="fr-FR"/>
        </w:rPr>
        <w:t xml:space="preserve"> respectivement. En termes de contribution à la croissance du PIB, les services </w:t>
      </w:r>
      <w:r w:rsidR="004B1BC9">
        <w:rPr>
          <w:rFonts w:asciiTheme="minorHAnsi" w:hAnsiTheme="minorHAnsi" w:cstheme="minorHAnsi"/>
          <w:lang w:val="fr-FR"/>
        </w:rPr>
        <w:t>continueront de jouer</w:t>
      </w:r>
      <w:r w:rsidR="004B1BC9" w:rsidRPr="00A25367">
        <w:rPr>
          <w:rFonts w:asciiTheme="minorHAnsi" w:hAnsiTheme="minorHAnsi" w:cstheme="minorHAnsi"/>
          <w:lang w:val="fr-FR"/>
        </w:rPr>
        <w:t xml:space="preserve"> </w:t>
      </w:r>
      <w:r w:rsidRPr="00A25367">
        <w:rPr>
          <w:rFonts w:asciiTheme="minorHAnsi" w:hAnsiTheme="minorHAnsi" w:cstheme="minorHAnsi"/>
          <w:lang w:val="fr-FR"/>
        </w:rPr>
        <w:t xml:space="preserve">un rôle de plus en plus important. Du côté de la demande, les moteurs les plus dynamiques ont été l'investissement (+12,5 %) et les exportations (+7,2 %), reflétant une forte demande extérieure et un climat propice aux investissements. </w:t>
      </w:r>
      <w:r w:rsidR="00662D85">
        <w:rPr>
          <w:rFonts w:asciiTheme="minorHAnsi" w:hAnsiTheme="minorHAnsi" w:cstheme="minorHAnsi"/>
          <w:lang w:val="fr-FR"/>
        </w:rPr>
        <w:t xml:space="preserve">A </w:t>
      </w:r>
      <w:r w:rsidRPr="00A25367">
        <w:rPr>
          <w:rFonts w:asciiTheme="minorHAnsi" w:hAnsiTheme="minorHAnsi" w:cstheme="minorHAnsi"/>
          <w:lang w:val="fr-FR"/>
        </w:rPr>
        <w:t>l'avenir, l'investissement devrait être le principal moteur de la croissance. Les</w:t>
      </w:r>
      <w:r w:rsidR="004A0E98" w:rsidRPr="00A25367">
        <w:rPr>
          <w:rFonts w:asciiTheme="minorHAnsi" w:hAnsiTheme="minorHAnsi" w:cstheme="minorHAnsi"/>
          <w:lang w:val="fr-FR"/>
        </w:rPr>
        <w:t xml:space="preserve"> entrées </w:t>
      </w:r>
      <w:r w:rsidR="00662D85">
        <w:rPr>
          <w:rFonts w:asciiTheme="minorHAnsi" w:hAnsiTheme="minorHAnsi" w:cstheme="minorHAnsi"/>
          <w:lang w:val="fr-FR"/>
        </w:rPr>
        <w:t>d’IED</w:t>
      </w:r>
      <w:r w:rsidR="004A0E98" w:rsidRPr="00A25367">
        <w:rPr>
          <w:rFonts w:asciiTheme="minorHAnsi" w:hAnsiTheme="minorHAnsi" w:cstheme="minorHAnsi"/>
          <w:lang w:val="fr-FR"/>
        </w:rPr>
        <w:t xml:space="preserve"> ont augmenté depuis 2015, atteignant 2,8 % du PIB en 2017, bien qu'encore modestes par rapport à des pays comme l'Ethiopie (5 % du PIB) ou le Vietnam (6,3 % du PIB).</w:t>
      </w:r>
    </w:p>
    <w:p w14:paraId="4A568651" w14:textId="77777777" w:rsidR="0079516C" w:rsidRPr="00A25367" w:rsidRDefault="0079516C" w:rsidP="003245EC">
      <w:pPr>
        <w:pStyle w:val="ListParagraph"/>
        <w:spacing w:before="100" w:beforeAutospacing="1" w:after="100" w:afterAutospacing="1"/>
        <w:jc w:val="both"/>
        <w:rPr>
          <w:rFonts w:asciiTheme="minorHAnsi" w:hAnsiTheme="minorHAnsi" w:cstheme="minorHAnsi"/>
          <w:lang w:val="fr-FR"/>
        </w:rPr>
      </w:pPr>
    </w:p>
    <w:p w14:paraId="36E30136" w14:textId="22EC7291" w:rsidR="00CD5E94" w:rsidRPr="00A25367" w:rsidRDefault="00CD5E94" w:rsidP="00CD5E94">
      <w:pPr>
        <w:pStyle w:val="ListParagraph"/>
        <w:numPr>
          <w:ilvl w:val="0"/>
          <w:numId w:val="24"/>
        </w:numPr>
        <w:spacing w:before="100" w:beforeAutospacing="1" w:after="100" w:afterAutospacing="1"/>
        <w:ind w:left="0" w:firstLine="0"/>
        <w:jc w:val="both"/>
        <w:rPr>
          <w:rFonts w:asciiTheme="minorHAnsi" w:hAnsiTheme="minorHAnsi" w:cstheme="minorHAnsi"/>
          <w:lang w:val="fr-FR"/>
        </w:rPr>
      </w:pPr>
      <w:r w:rsidRPr="00A25367">
        <w:rPr>
          <w:rFonts w:asciiTheme="minorHAnsi" w:hAnsiTheme="minorHAnsi" w:cstheme="minorHAnsi"/>
          <w:b/>
          <w:lang w:val="fr-FR"/>
        </w:rPr>
        <w:t xml:space="preserve">Le déficit </w:t>
      </w:r>
      <w:r w:rsidR="00662D85">
        <w:rPr>
          <w:rFonts w:asciiTheme="minorHAnsi" w:hAnsiTheme="minorHAnsi" w:cstheme="minorHAnsi"/>
          <w:b/>
          <w:lang w:val="fr-FR"/>
        </w:rPr>
        <w:t>de la balance</w:t>
      </w:r>
      <w:r w:rsidRPr="00A25367">
        <w:rPr>
          <w:rFonts w:asciiTheme="minorHAnsi" w:hAnsiTheme="minorHAnsi" w:cstheme="minorHAnsi"/>
          <w:b/>
          <w:lang w:val="fr-FR"/>
        </w:rPr>
        <w:t xml:space="preserve"> courant</w:t>
      </w:r>
      <w:r w:rsidR="00662D85">
        <w:rPr>
          <w:rFonts w:asciiTheme="minorHAnsi" w:hAnsiTheme="minorHAnsi" w:cstheme="minorHAnsi"/>
          <w:b/>
          <w:lang w:val="fr-FR"/>
        </w:rPr>
        <w:t>e</w:t>
      </w:r>
      <w:r w:rsidRPr="00A25367">
        <w:rPr>
          <w:rFonts w:asciiTheme="minorHAnsi" w:hAnsiTheme="minorHAnsi" w:cstheme="minorHAnsi"/>
          <w:b/>
          <w:lang w:val="fr-FR"/>
        </w:rPr>
        <w:t xml:space="preserve"> s'est creusé à mesure que les prix du pétrole augmentaient et que les importations dépassaient les exportations. </w:t>
      </w:r>
      <w:r w:rsidRPr="00A25367">
        <w:rPr>
          <w:rFonts w:asciiTheme="minorHAnsi" w:hAnsiTheme="minorHAnsi" w:cstheme="minorHAnsi"/>
          <w:lang w:val="fr-FR"/>
        </w:rPr>
        <w:t>Le déficit est passé de 7</w:t>
      </w:r>
      <w:r w:rsidR="00662D85">
        <w:rPr>
          <w:rFonts w:asciiTheme="minorHAnsi" w:hAnsiTheme="minorHAnsi" w:cstheme="minorHAnsi"/>
          <w:lang w:val="fr-FR"/>
        </w:rPr>
        <w:t>,</w:t>
      </w:r>
      <w:r w:rsidRPr="00A25367">
        <w:rPr>
          <w:rFonts w:asciiTheme="minorHAnsi" w:hAnsiTheme="minorHAnsi" w:cstheme="minorHAnsi"/>
          <w:lang w:val="fr-FR"/>
        </w:rPr>
        <w:t xml:space="preserve">3 </w:t>
      </w:r>
      <w:r w:rsidR="00662D85">
        <w:rPr>
          <w:rFonts w:asciiTheme="minorHAnsi" w:hAnsiTheme="minorHAnsi" w:cstheme="minorHAnsi"/>
          <w:lang w:val="fr-FR"/>
        </w:rPr>
        <w:t xml:space="preserve">% </w:t>
      </w:r>
      <w:r w:rsidRPr="00A25367">
        <w:rPr>
          <w:rFonts w:asciiTheme="minorHAnsi" w:hAnsiTheme="minorHAnsi" w:cstheme="minorHAnsi"/>
          <w:lang w:val="fr-FR"/>
        </w:rPr>
        <w:t>du PIB en 2017 à 8</w:t>
      </w:r>
      <w:r w:rsidR="00662D85">
        <w:rPr>
          <w:rFonts w:asciiTheme="minorHAnsi" w:hAnsiTheme="minorHAnsi" w:cstheme="minorHAnsi"/>
          <w:lang w:val="fr-FR"/>
        </w:rPr>
        <w:t>,</w:t>
      </w:r>
      <w:r w:rsidRPr="00A25367">
        <w:rPr>
          <w:rFonts w:asciiTheme="minorHAnsi" w:hAnsiTheme="minorHAnsi" w:cstheme="minorHAnsi"/>
          <w:lang w:val="fr-FR"/>
        </w:rPr>
        <w:t xml:space="preserve">8 </w:t>
      </w:r>
      <w:r w:rsidR="00662D85">
        <w:rPr>
          <w:rFonts w:asciiTheme="minorHAnsi" w:hAnsiTheme="minorHAnsi" w:cstheme="minorHAnsi"/>
          <w:lang w:val="fr-FR"/>
        </w:rPr>
        <w:t xml:space="preserve">% </w:t>
      </w:r>
      <w:r w:rsidRPr="00A25367">
        <w:rPr>
          <w:rFonts w:asciiTheme="minorHAnsi" w:hAnsiTheme="minorHAnsi" w:cstheme="minorHAnsi"/>
          <w:lang w:val="fr-FR"/>
        </w:rPr>
        <w:t>en 2018, en raison de l'augmentation des importations d'énergie et de biens d'équipement et malgré les importants flux de transferts de fonds (les transferts privés nets ont atteint 9</w:t>
      </w:r>
      <w:r w:rsidR="00662D85">
        <w:rPr>
          <w:rFonts w:asciiTheme="minorHAnsi" w:hAnsiTheme="minorHAnsi" w:cstheme="minorHAnsi"/>
          <w:lang w:val="fr-FR"/>
        </w:rPr>
        <w:t xml:space="preserve">,1 % </w:t>
      </w:r>
      <w:r w:rsidRPr="00A25367">
        <w:rPr>
          <w:rFonts w:asciiTheme="minorHAnsi" w:hAnsiTheme="minorHAnsi" w:cstheme="minorHAnsi"/>
          <w:lang w:val="fr-FR"/>
        </w:rPr>
        <w:t xml:space="preserve">du PIB en 2018). Cela reflète la vigueur des investissements et la hausse des prix du pétrole. Les exportations ont également augmenté, mais à un rythme plus lent, sous l'impulsion des </w:t>
      </w:r>
      <w:r w:rsidR="007D2E70" w:rsidRPr="00A25367">
        <w:rPr>
          <w:rFonts w:asciiTheme="minorHAnsi" w:hAnsiTheme="minorHAnsi" w:cstheme="minorHAnsi"/>
          <w:lang w:val="fr-FR"/>
        </w:rPr>
        <w:t>exportations d'</w:t>
      </w:r>
      <w:r w:rsidRPr="00A25367">
        <w:rPr>
          <w:rFonts w:asciiTheme="minorHAnsi" w:hAnsiTheme="minorHAnsi" w:cstheme="minorHAnsi"/>
          <w:lang w:val="fr-FR"/>
        </w:rPr>
        <w:t xml:space="preserve">or (+42 %), de produits alimentaires et d'acide phosphorique. L'émission d'euro-obligations en 2018 a contribué à financer </w:t>
      </w:r>
      <w:r w:rsidR="00C340B7">
        <w:rPr>
          <w:rFonts w:asciiTheme="minorHAnsi" w:hAnsiTheme="minorHAnsi" w:cstheme="minorHAnsi"/>
          <w:lang w:val="fr-FR"/>
        </w:rPr>
        <w:t>l</w:t>
      </w:r>
      <w:r w:rsidRPr="00A25367">
        <w:rPr>
          <w:rFonts w:asciiTheme="minorHAnsi" w:hAnsiTheme="minorHAnsi" w:cstheme="minorHAnsi"/>
          <w:lang w:val="fr-FR"/>
        </w:rPr>
        <w:t>e déficit</w:t>
      </w:r>
      <w:r w:rsidR="00C340B7">
        <w:rPr>
          <w:rFonts w:asciiTheme="minorHAnsi" w:hAnsiTheme="minorHAnsi" w:cstheme="minorHAnsi"/>
          <w:lang w:val="fr-FR"/>
        </w:rPr>
        <w:t xml:space="preserve"> de la balance courante</w:t>
      </w:r>
      <w:r w:rsidRPr="00A25367">
        <w:rPr>
          <w:rFonts w:asciiTheme="minorHAnsi" w:hAnsiTheme="minorHAnsi" w:cstheme="minorHAnsi"/>
          <w:lang w:val="fr-FR"/>
        </w:rPr>
        <w:t xml:space="preserve">. </w:t>
      </w:r>
    </w:p>
    <w:p w14:paraId="257B755D" w14:textId="77777777" w:rsidR="003245EC" w:rsidRPr="00A25367" w:rsidRDefault="003245EC" w:rsidP="003245EC">
      <w:pPr>
        <w:pStyle w:val="ListParagraph"/>
        <w:rPr>
          <w:rFonts w:asciiTheme="minorHAnsi" w:hAnsiTheme="minorHAnsi" w:cstheme="minorHAnsi"/>
          <w:lang w:val="fr-FR"/>
        </w:rPr>
      </w:pPr>
    </w:p>
    <w:p w14:paraId="064C903E" w14:textId="509D6AF4" w:rsidR="003245EC" w:rsidRPr="00A25367" w:rsidRDefault="003245EC" w:rsidP="003245EC">
      <w:pPr>
        <w:pStyle w:val="ListParagraph"/>
        <w:widowControl w:val="0"/>
        <w:numPr>
          <w:ilvl w:val="0"/>
          <w:numId w:val="24"/>
        </w:numPr>
        <w:autoSpaceDE w:val="0"/>
        <w:autoSpaceDN w:val="0"/>
        <w:adjustRightInd w:val="0"/>
        <w:spacing w:before="100" w:beforeAutospacing="1" w:after="0" w:afterAutospacing="1"/>
        <w:ind w:left="0" w:firstLine="0"/>
        <w:jc w:val="both"/>
        <w:rPr>
          <w:rFonts w:asciiTheme="minorHAnsi" w:hAnsiTheme="minorHAnsi" w:cstheme="minorHAnsi"/>
          <w:b/>
          <w:bCs/>
          <w:i/>
          <w:color w:val="5B9BD5" w:themeColor="accent1"/>
          <w:lang w:val="fr-FR" w:bidi="fr-FR"/>
        </w:rPr>
      </w:pPr>
      <w:r w:rsidRPr="00A25367">
        <w:rPr>
          <w:rFonts w:asciiTheme="minorHAnsi" w:hAnsiTheme="minorHAnsi" w:cstheme="minorHAnsi"/>
          <w:b/>
          <w:lang w:val="fr-FR"/>
        </w:rPr>
        <w:t xml:space="preserve">Le décalage entre les prix intérieurs et mondiaux de l'énergie a </w:t>
      </w:r>
      <w:r w:rsidR="00C340B7">
        <w:rPr>
          <w:rFonts w:asciiTheme="minorHAnsi" w:hAnsiTheme="minorHAnsi" w:cstheme="minorHAnsi"/>
          <w:b/>
          <w:lang w:val="fr-FR"/>
        </w:rPr>
        <w:t>suscité</w:t>
      </w:r>
      <w:r w:rsidR="00C340B7" w:rsidRPr="00A25367">
        <w:rPr>
          <w:rFonts w:asciiTheme="minorHAnsi" w:hAnsiTheme="minorHAnsi" w:cstheme="minorHAnsi"/>
          <w:b/>
          <w:lang w:val="fr-FR"/>
        </w:rPr>
        <w:t xml:space="preserve"> </w:t>
      </w:r>
      <w:r w:rsidR="00C340B7">
        <w:rPr>
          <w:rFonts w:asciiTheme="minorHAnsi" w:hAnsiTheme="minorHAnsi" w:cstheme="minorHAnsi"/>
          <w:b/>
          <w:lang w:val="fr-FR"/>
        </w:rPr>
        <w:t xml:space="preserve">des </w:t>
      </w:r>
      <w:r w:rsidRPr="00A25367">
        <w:rPr>
          <w:rFonts w:asciiTheme="minorHAnsi" w:hAnsiTheme="minorHAnsi" w:cstheme="minorHAnsi"/>
          <w:b/>
          <w:lang w:val="fr-FR"/>
        </w:rPr>
        <w:t>pressions budgétaires.</w:t>
      </w:r>
      <w:r w:rsidRPr="00BC7D9F">
        <w:rPr>
          <w:rFonts w:asciiTheme="minorHAnsi" w:hAnsiTheme="minorHAnsi"/>
          <w:b/>
          <w:lang w:val="fr-FR"/>
        </w:rPr>
        <w:t xml:space="preserve"> </w:t>
      </w:r>
      <w:r w:rsidRPr="00A25367">
        <w:rPr>
          <w:rFonts w:asciiTheme="minorHAnsi" w:hAnsiTheme="minorHAnsi" w:cstheme="minorHAnsi"/>
          <w:lang w:val="fr-FR"/>
        </w:rPr>
        <w:t>Un facteur clé est la différence entre les prix intérieurs de l'énergie (y compris les prix du carburant à la pompe et les tarifs de l'électricité) et la hausse des prix mondiaux du pétrole. L'absence d'ajustement réglementaire des prix intérieurs qui en résulte a réduit les recettes fiscales liées à l'énergie et augmenté les subventions à l'électricité avec un coût fiscal total de 1,8 % du PIB en 2018. Les prix du carburant à la pompe ont été augmentés de 12 % pour l'essence et de 10 % pour le diesel</w:t>
      </w:r>
      <w:r w:rsidR="005D0E51">
        <w:rPr>
          <w:rFonts w:asciiTheme="minorHAnsi" w:hAnsiTheme="minorHAnsi" w:cstheme="minorHAnsi"/>
          <w:lang w:val="fr-FR"/>
        </w:rPr>
        <w:t xml:space="preserve"> en</w:t>
      </w:r>
      <w:r w:rsidRPr="00A25367">
        <w:rPr>
          <w:rFonts w:asciiTheme="minorHAnsi" w:hAnsiTheme="minorHAnsi" w:cstheme="minorHAnsi"/>
          <w:lang w:val="fr-FR"/>
        </w:rPr>
        <w:t xml:space="preserve"> fin juin 2019, tandis que les tarifs d'électricité ont été ajustés début décembre 2019.</w:t>
      </w:r>
      <w:r w:rsidR="00C340B7">
        <w:rPr>
          <w:rFonts w:asciiTheme="minorHAnsi" w:hAnsiTheme="minorHAnsi" w:cstheme="minorHAnsi"/>
          <w:lang w:val="fr-FR"/>
        </w:rPr>
        <w:t xml:space="preserve"> Il est utile de noter que l</w:t>
      </w:r>
      <w:r w:rsidRPr="00A25367">
        <w:rPr>
          <w:rFonts w:asciiTheme="minorHAnsi" w:hAnsiTheme="minorHAnsi" w:cstheme="minorHAnsi"/>
          <w:lang w:val="fr-FR"/>
        </w:rPr>
        <w:t xml:space="preserve">e gouvernement a également décidé d'épargner </w:t>
      </w:r>
      <w:r w:rsidR="00C340B7">
        <w:rPr>
          <w:rFonts w:asciiTheme="minorHAnsi" w:hAnsiTheme="minorHAnsi" w:cstheme="minorHAnsi"/>
          <w:lang w:val="fr-FR"/>
        </w:rPr>
        <w:t>les clients de la tranche sociale de</w:t>
      </w:r>
      <w:r w:rsidRPr="00A25367">
        <w:rPr>
          <w:rFonts w:asciiTheme="minorHAnsi" w:hAnsiTheme="minorHAnsi" w:cstheme="minorHAnsi"/>
          <w:lang w:val="fr-FR"/>
        </w:rPr>
        <w:t xml:space="preserve"> toute augmentation des tarifs de l'électricité, protégeant ainsi la plus grande partie des clients vulnérables. </w:t>
      </w:r>
    </w:p>
    <w:p w14:paraId="2DA4EDE1" w14:textId="77777777" w:rsidR="003245EC" w:rsidRPr="00A25367" w:rsidRDefault="003245EC" w:rsidP="003245EC">
      <w:pPr>
        <w:pStyle w:val="ListParagraph"/>
        <w:widowControl w:val="0"/>
        <w:autoSpaceDE w:val="0"/>
        <w:autoSpaceDN w:val="0"/>
        <w:adjustRightInd w:val="0"/>
        <w:spacing w:before="100" w:beforeAutospacing="1" w:after="0" w:afterAutospacing="1"/>
        <w:jc w:val="both"/>
        <w:rPr>
          <w:rFonts w:asciiTheme="minorHAnsi" w:hAnsiTheme="minorHAnsi" w:cstheme="minorHAnsi"/>
          <w:b/>
          <w:bCs/>
          <w:i/>
          <w:color w:val="5B9BD5" w:themeColor="accent1"/>
          <w:lang w:val="fr-FR" w:bidi="fr-FR"/>
        </w:rPr>
      </w:pPr>
    </w:p>
    <w:p w14:paraId="704684D3" w14:textId="5E9A1F33" w:rsidR="003245EC" w:rsidRPr="00E56F03" w:rsidRDefault="003245EC" w:rsidP="00E56F03">
      <w:pPr>
        <w:pStyle w:val="ListParagraph"/>
        <w:widowControl w:val="0"/>
        <w:numPr>
          <w:ilvl w:val="0"/>
          <w:numId w:val="24"/>
        </w:numPr>
        <w:autoSpaceDE w:val="0"/>
        <w:autoSpaceDN w:val="0"/>
        <w:adjustRightInd w:val="0"/>
        <w:spacing w:before="100" w:beforeAutospacing="1" w:after="0" w:afterAutospacing="1"/>
        <w:ind w:left="0" w:firstLine="0"/>
        <w:jc w:val="both"/>
        <w:rPr>
          <w:rFonts w:asciiTheme="minorHAnsi" w:hAnsiTheme="minorHAnsi" w:cstheme="minorHAnsi"/>
          <w:b/>
          <w:bCs/>
          <w:i/>
          <w:color w:val="5B9BD5" w:themeColor="accent1"/>
          <w:lang w:val="fr-FR" w:bidi="fr-FR"/>
        </w:rPr>
      </w:pPr>
      <w:r w:rsidRPr="00A25367">
        <w:rPr>
          <w:rFonts w:asciiTheme="minorHAnsi" w:hAnsiTheme="minorHAnsi" w:cstheme="minorHAnsi"/>
          <w:b/>
          <w:lang w:val="fr-FR"/>
        </w:rPr>
        <w:t xml:space="preserve">L'inflation reste faible grâce à une politique monétaire prudente malgré une forte croissance. </w:t>
      </w:r>
      <w:r w:rsidRPr="00A25367">
        <w:rPr>
          <w:rFonts w:asciiTheme="minorHAnsi" w:hAnsiTheme="minorHAnsi" w:cstheme="minorHAnsi"/>
          <w:lang w:val="fr-FR"/>
        </w:rPr>
        <w:t xml:space="preserve">La politique monétaire et </w:t>
      </w:r>
      <w:r w:rsidR="00AE79BC">
        <w:rPr>
          <w:rFonts w:asciiTheme="minorHAnsi" w:hAnsiTheme="minorHAnsi" w:cstheme="minorHAnsi"/>
          <w:lang w:val="fr-FR"/>
        </w:rPr>
        <w:t>les politiques de</w:t>
      </w:r>
      <w:r w:rsidRPr="00A25367">
        <w:rPr>
          <w:rFonts w:asciiTheme="minorHAnsi" w:hAnsiTheme="minorHAnsi" w:cstheme="minorHAnsi"/>
          <w:lang w:val="fr-FR"/>
        </w:rPr>
        <w:t xml:space="preserve"> change du Sénégal </w:t>
      </w:r>
      <w:r w:rsidR="00740D3A">
        <w:rPr>
          <w:rFonts w:asciiTheme="minorHAnsi" w:hAnsiTheme="minorHAnsi" w:cstheme="minorHAnsi"/>
          <w:lang w:val="fr-FR"/>
        </w:rPr>
        <w:t>sont</w:t>
      </w:r>
      <w:r w:rsidRPr="00A25367">
        <w:rPr>
          <w:rFonts w:asciiTheme="minorHAnsi" w:hAnsiTheme="minorHAnsi" w:cstheme="minorHAnsi"/>
          <w:lang w:val="fr-FR"/>
        </w:rPr>
        <w:t xml:space="preserve"> gérée</w:t>
      </w:r>
      <w:r w:rsidR="00740D3A">
        <w:rPr>
          <w:rFonts w:asciiTheme="minorHAnsi" w:hAnsiTheme="minorHAnsi" w:cstheme="minorHAnsi"/>
          <w:lang w:val="fr-FR"/>
        </w:rPr>
        <w:t>s</w:t>
      </w:r>
      <w:r w:rsidRPr="00A25367">
        <w:rPr>
          <w:rFonts w:asciiTheme="minorHAnsi" w:hAnsiTheme="minorHAnsi" w:cstheme="minorHAnsi"/>
          <w:lang w:val="fr-FR"/>
        </w:rPr>
        <w:t xml:space="preserve"> au niveau régional par la Banque </w:t>
      </w:r>
      <w:r w:rsidR="005D0E51">
        <w:rPr>
          <w:rFonts w:asciiTheme="minorHAnsi" w:hAnsiTheme="minorHAnsi" w:cstheme="minorHAnsi"/>
          <w:lang w:val="fr-FR"/>
        </w:rPr>
        <w:t>C</w:t>
      </w:r>
      <w:r w:rsidRPr="00A25367">
        <w:rPr>
          <w:rFonts w:asciiTheme="minorHAnsi" w:hAnsiTheme="minorHAnsi" w:cstheme="minorHAnsi"/>
          <w:lang w:val="fr-FR"/>
        </w:rPr>
        <w:t xml:space="preserve">entrale des États de l'Afrique de l'Ouest (BCEAO) qui maintient une parité fixe entre le franc CFA et l'euro. Les réserves internationales de la BCEAO se sont stabilisées en 2018, </w:t>
      </w:r>
      <w:r w:rsidRPr="00AE79BC">
        <w:rPr>
          <w:rFonts w:asciiTheme="minorHAnsi" w:hAnsiTheme="minorHAnsi" w:cstheme="minorHAnsi"/>
          <w:lang w:val="fr-FR"/>
        </w:rPr>
        <w:t>soutenues</w:t>
      </w:r>
      <w:r w:rsidRPr="00A25367">
        <w:rPr>
          <w:rFonts w:asciiTheme="minorHAnsi" w:hAnsiTheme="minorHAnsi" w:cstheme="minorHAnsi"/>
          <w:lang w:val="fr-FR"/>
        </w:rPr>
        <w:t xml:space="preserve"> par d'importantes émissions d'euro-obligations par la Côte d'Ivoire et le Sénégal. Les réserves devraient couvrir 4,5 mois d'importations à </w:t>
      </w:r>
      <w:r w:rsidR="005D0E51">
        <w:rPr>
          <w:rFonts w:asciiTheme="minorHAnsi" w:hAnsiTheme="minorHAnsi" w:cstheme="minorHAnsi"/>
          <w:lang w:val="fr-FR"/>
        </w:rPr>
        <w:t xml:space="preserve">la </w:t>
      </w:r>
      <w:r w:rsidRPr="00A25367">
        <w:rPr>
          <w:rFonts w:asciiTheme="minorHAnsi" w:hAnsiTheme="minorHAnsi" w:cstheme="minorHAnsi"/>
          <w:lang w:val="fr-FR"/>
        </w:rPr>
        <w:t xml:space="preserve">fin 2018, contre 3,9 mois à </w:t>
      </w:r>
      <w:r w:rsidR="005D0E51">
        <w:rPr>
          <w:rFonts w:asciiTheme="minorHAnsi" w:hAnsiTheme="minorHAnsi" w:cstheme="minorHAnsi"/>
          <w:lang w:val="fr-FR"/>
        </w:rPr>
        <w:t xml:space="preserve">la </w:t>
      </w:r>
      <w:r w:rsidRPr="00A25367">
        <w:rPr>
          <w:rFonts w:asciiTheme="minorHAnsi" w:hAnsiTheme="minorHAnsi" w:cstheme="minorHAnsi"/>
          <w:lang w:val="fr-FR"/>
        </w:rPr>
        <w:t xml:space="preserve">fin 2017. Le taux de change effectif réel (TCER) </w:t>
      </w:r>
      <w:r w:rsidRPr="00E56F03">
        <w:rPr>
          <w:rFonts w:asciiTheme="minorHAnsi" w:hAnsiTheme="minorHAnsi" w:cstheme="minorHAnsi"/>
          <w:lang w:val="fr-FR"/>
        </w:rPr>
        <w:t xml:space="preserve">est </w:t>
      </w:r>
      <w:r w:rsidR="005D0E51" w:rsidRPr="00E56F03">
        <w:rPr>
          <w:rFonts w:asciiTheme="minorHAnsi" w:hAnsiTheme="minorHAnsi" w:cstheme="minorHAnsi"/>
          <w:lang w:val="fr-FR"/>
        </w:rPr>
        <w:t>estimé</w:t>
      </w:r>
      <w:r w:rsidRPr="00E56F03">
        <w:rPr>
          <w:rFonts w:asciiTheme="minorHAnsi" w:hAnsiTheme="minorHAnsi" w:cstheme="minorHAnsi"/>
          <w:lang w:val="fr-FR"/>
        </w:rPr>
        <w:t xml:space="preserve"> </w:t>
      </w:r>
      <w:r w:rsidR="008B5886" w:rsidRPr="00E56F03">
        <w:rPr>
          <w:rFonts w:asciiTheme="minorHAnsi" w:hAnsiTheme="minorHAnsi" w:cstheme="minorHAnsi"/>
          <w:lang w:val="fr-FR"/>
        </w:rPr>
        <w:t xml:space="preserve">à </w:t>
      </w:r>
      <w:r w:rsidRPr="00E56F03">
        <w:rPr>
          <w:rFonts w:asciiTheme="minorHAnsi" w:hAnsiTheme="minorHAnsi" w:cstheme="minorHAnsi"/>
          <w:lang w:val="fr-FR"/>
        </w:rPr>
        <w:t>2,4 % en 2018, après être resté stable en 2017, reflétant en partie le renforcement de l'euro</w:t>
      </w:r>
      <w:r w:rsidRPr="00E56F03">
        <w:rPr>
          <w:rFonts w:asciiTheme="minorHAnsi" w:hAnsiTheme="minorHAnsi" w:cstheme="minorHAnsi"/>
          <w:b/>
          <w:lang w:val="fr-FR"/>
        </w:rPr>
        <w:t>.</w:t>
      </w:r>
    </w:p>
    <w:p w14:paraId="5C628C8F" w14:textId="77777777" w:rsidR="003245EC" w:rsidRPr="00A25367" w:rsidRDefault="003245EC" w:rsidP="003245EC">
      <w:pPr>
        <w:pStyle w:val="ListParagraph"/>
        <w:spacing w:before="100" w:beforeAutospacing="1" w:after="100" w:afterAutospacing="1"/>
        <w:jc w:val="both"/>
        <w:rPr>
          <w:rFonts w:asciiTheme="minorHAnsi" w:hAnsiTheme="minorHAnsi" w:cstheme="minorHAnsi"/>
          <w:lang w:val="fr-FR"/>
        </w:rPr>
      </w:pPr>
    </w:p>
    <w:p w14:paraId="4BB7382B" w14:textId="326CB397" w:rsidR="003245EC" w:rsidRPr="00A25367" w:rsidRDefault="00C340B7" w:rsidP="003245EC">
      <w:pPr>
        <w:pStyle w:val="ListParagraph"/>
        <w:numPr>
          <w:ilvl w:val="0"/>
          <w:numId w:val="24"/>
        </w:numPr>
        <w:spacing w:before="100" w:beforeAutospacing="1" w:after="100" w:afterAutospacing="1"/>
        <w:ind w:left="0" w:firstLine="0"/>
        <w:jc w:val="both"/>
        <w:rPr>
          <w:rFonts w:asciiTheme="minorHAnsi" w:hAnsiTheme="minorHAnsi" w:cstheme="minorHAnsi"/>
          <w:lang w:val="fr-FR"/>
        </w:rPr>
      </w:pPr>
      <w:r>
        <w:rPr>
          <w:rFonts w:asciiTheme="minorHAnsi" w:hAnsiTheme="minorHAnsi" w:cstheme="minorHAnsi"/>
          <w:b/>
          <w:lang w:val="fr-FR"/>
        </w:rPr>
        <w:t xml:space="preserve"> </w:t>
      </w:r>
      <w:r w:rsidR="003245EC" w:rsidRPr="00C340B7">
        <w:rPr>
          <w:rFonts w:asciiTheme="minorHAnsi" w:hAnsiTheme="minorHAnsi" w:cstheme="minorHAnsi"/>
          <w:b/>
          <w:lang w:val="fr-FR"/>
        </w:rPr>
        <w:t xml:space="preserve"> </w:t>
      </w:r>
      <w:r w:rsidR="003245EC" w:rsidRPr="00BC7D9F">
        <w:rPr>
          <w:rFonts w:asciiTheme="minorHAnsi" w:hAnsiTheme="minorHAnsi"/>
          <w:b/>
          <w:lang w:val="fr-FR"/>
        </w:rPr>
        <w:t>En 2017, la définition de la dette publique a été élargie pour inclure les entreprises parapubliques et les entreprises d'État ainsi que les garanties émises par le gouvernement central</w:t>
      </w:r>
      <w:r w:rsidR="003245EC" w:rsidRPr="00A25367">
        <w:rPr>
          <w:rFonts w:asciiTheme="minorHAnsi" w:hAnsiTheme="minorHAnsi" w:cstheme="minorHAnsi"/>
          <w:lang w:val="fr-FR"/>
        </w:rPr>
        <w:t xml:space="preserve">. Ce changement </w:t>
      </w:r>
      <w:r w:rsidR="003245EC" w:rsidRPr="00A25367">
        <w:rPr>
          <w:rFonts w:asciiTheme="minorHAnsi" w:hAnsiTheme="minorHAnsi" w:cstheme="minorHAnsi"/>
          <w:lang w:val="fr-FR"/>
        </w:rPr>
        <w:lastRenderedPageBreak/>
        <w:t xml:space="preserve">méthodologique a accru la dette publique d'environ 11 % du PIB en 2017. </w:t>
      </w:r>
      <w:r w:rsidR="00197B7A" w:rsidRPr="00197B7A">
        <w:rPr>
          <w:rFonts w:asciiTheme="minorHAnsi" w:hAnsiTheme="minorHAnsi" w:cstheme="minorHAnsi"/>
          <w:color w:val="0D0D0D"/>
          <w:lang w:val="fr-FR"/>
        </w:rPr>
        <w:t xml:space="preserve"> Le ratio d’endettement</w:t>
      </w:r>
      <w:r w:rsidR="00197B7A" w:rsidRPr="00BC7D9F">
        <w:rPr>
          <w:rFonts w:asciiTheme="minorHAnsi" w:hAnsiTheme="minorHAnsi"/>
          <w:color w:val="0D0D0D"/>
          <w:lang w:val="fr-FR"/>
        </w:rPr>
        <w:t xml:space="preserve"> de </w:t>
      </w:r>
      <w:r w:rsidR="00197B7A" w:rsidRPr="00197B7A">
        <w:rPr>
          <w:rFonts w:asciiTheme="minorHAnsi" w:hAnsiTheme="minorHAnsi" w:cstheme="minorHAnsi"/>
          <w:color w:val="0D0D0D"/>
          <w:lang w:val="fr-FR"/>
        </w:rPr>
        <w:t>l’administration central</w:t>
      </w:r>
      <w:r w:rsidR="00B9311E">
        <w:rPr>
          <w:rFonts w:asciiTheme="minorHAnsi" w:hAnsiTheme="minorHAnsi" w:cstheme="minorHAnsi"/>
          <w:color w:val="0D0D0D"/>
          <w:lang w:val="fr-FR"/>
        </w:rPr>
        <w:t>e,</w:t>
      </w:r>
      <w:r w:rsidR="00197B7A" w:rsidRPr="00BC7D9F">
        <w:rPr>
          <w:rFonts w:asciiTheme="minorHAnsi" w:hAnsiTheme="minorHAnsi"/>
          <w:color w:val="0D0D0D"/>
          <w:lang w:val="fr-FR"/>
        </w:rPr>
        <w:t xml:space="preserve"> à </w:t>
      </w:r>
      <w:r w:rsidR="00197B7A" w:rsidRPr="00197B7A">
        <w:rPr>
          <w:rFonts w:asciiTheme="minorHAnsi" w:hAnsiTheme="minorHAnsi" w:cstheme="minorHAnsi"/>
          <w:color w:val="0D0D0D"/>
          <w:lang w:val="fr-FR"/>
        </w:rPr>
        <w:t>56,3</w:t>
      </w:r>
      <w:r w:rsidR="00197B7A" w:rsidRPr="00BC7D9F">
        <w:rPr>
          <w:rFonts w:asciiTheme="minorHAnsi" w:hAnsiTheme="minorHAnsi"/>
          <w:color w:val="0D0D0D"/>
          <w:lang w:val="fr-FR"/>
        </w:rPr>
        <w:t>% en 2018</w:t>
      </w:r>
      <w:r w:rsidR="00B9311E" w:rsidRPr="00BC7D9F">
        <w:rPr>
          <w:rFonts w:asciiTheme="minorHAnsi" w:hAnsiTheme="minorHAnsi"/>
          <w:color w:val="0D0D0D"/>
          <w:lang w:val="fr-FR"/>
        </w:rPr>
        <w:t>,</w:t>
      </w:r>
      <w:r w:rsidR="00197B7A" w:rsidRPr="00BC7D9F">
        <w:rPr>
          <w:rFonts w:asciiTheme="minorHAnsi" w:hAnsiTheme="minorHAnsi"/>
          <w:color w:val="0D0D0D"/>
          <w:lang w:val="fr-FR"/>
        </w:rPr>
        <w:t xml:space="preserve"> </w:t>
      </w:r>
      <w:r w:rsidR="00197B7A" w:rsidRPr="00197B7A">
        <w:rPr>
          <w:rFonts w:asciiTheme="minorHAnsi" w:hAnsiTheme="minorHAnsi" w:cstheme="minorHAnsi"/>
          <w:color w:val="0D0D0D"/>
          <w:lang w:val="fr-FR"/>
        </w:rPr>
        <w:t>reste dans la limite de la norme communautaire plafonnée à 70%</w:t>
      </w:r>
      <w:r w:rsidR="003245EC" w:rsidRPr="00197B7A">
        <w:rPr>
          <w:rFonts w:asciiTheme="minorHAnsi" w:hAnsiTheme="minorHAnsi" w:cstheme="minorHAnsi"/>
          <w:color w:val="0D0D0D"/>
          <w:lang w:val="fr-FR"/>
        </w:rPr>
        <w:t xml:space="preserve">. </w:t>
      </w:r>
      <w:r w:rsidR="00B9311E">
        <w:rPr>
          <w:rFonts w:asciiTheme="minorHAnsi" w:hAnsiTheme="minorHAnsi" w:cstheme="minorHAnsi"/>
          <w:color w:val="0D0D0D"/>
          <w:lang w:val="fr-FR"/>
        </w:rPr>
        <w:t xml:space="preserve"> </w:t>
      </w:r>
      <w:r w:rsidR="003245EC" w:rsidRPr="00197B7A">
        <w:rPr>
          <w:rFonts w:asciiTheme="minorHAnsi" w:hAnsiTheme="minorHAnsi" w:cstheme="minorHAnsi"/>
          <w:color w:val="0D0D0D"/>
          <w:lang w:val="fr-FR"/>
        </w:rPr>
        <w:t>En</w:t>
      </w:r>
      <w:r w:rsidR="003245EC" w:rsidRPr="00A25367">
        <w:rPr>
          <w:rFonts w:asciiTheme="minorHAnsi" w:hAnsiTheme="minorHAnsi" w:cstheme="minorHAnsi"/>
          <w:lang w:val="fr-FR"/>
        </w:rPr>
        <w:t xml:space="preserve"> 2018, </w:t>
      </w:r>
      <w:r w:rsidR="00197B7A">
        <w:rPr>
          <w:rFonts w:asciiTheme="minorHAnsi" w:hAnsiTheme="minorHAnsi" w:cstheme="minorHAnsi"/>
          <w:lang w:val="fr-FR"/>
        </w:rPr>
        <w:t>les</w:t>
      </w:r>
      <w:r w:rsidR="00197B7A" w:rsidRPr="00A25367">
        <w:rPr>
          <w:rFonts w:asciiTheme="minorHAnsi" w:hAnsiTheme="minorHAnsi" w:cstheme="minorHAnsi"/>
          <w:lang w:val="fr-FR"/>
        </w:rPr>
        <w:t xml:space="preserve"> </w:t>
      </w:r>
      <w:r w:rsidR="003245EC" w:rsidRPr="00A25367">
        <w:rPr>
          <w:rFonts w:asciiTheme="minorHAnsi" w:hAnsiTheme="minorHAnsi" w:cstheme="minorHAnsi"/>
          <w:lang w:val="fr-FR"/>
        </w:rPr>
        <w:t xml:space="preserve">opérations </w:t>
      </w:r>
      <w:r w:rsidR="00197B7A">
        <w:rPr>
          <w:rFonts w:asciiTheme="minorHAnsi" w:hAnsiTheme="minorHAnsi" w:cstheme="minorHAnsi"/>
          <w:lang w:val="fr-FR"/>
        </w:rPr>
        <w:t xml:space="preserve">de trésorerie </w:t>
      </w:r>
      <w:r w:rsidR="003245EC" w:rsidRPr="00A25367">
        <w:rPr>
          <w:rFonts w:asciiTheme="minorHAnsi" w:hAnsiTheme="minorHAnsi" w:cstheme="minorHAnsi"/>
          <w:lang w:val="fr-FR"/>
        </w:rPr>
        <w:t xml:space="preserve">ont accru les besoins de financement de l'administration centrale de 0,6 % du PIB, soit moins qu'en 2017 où ils représentaient 1,4 % du PIB. </w:t>
      </w:r>
      <w:r w:rsidR="00197B7A">
        <w:rPr>
          <w:rFonts w:asciiTheme="minorHAnsi" w:hAnsiTheme="minorHAnsi" w:cstheme="minorHAnsi"/>
          <w:lang w:val="fr-FR"/>
        </w:rPr>
        <w:t xml:space="preserve"> Dans le cadre de la gestion des risque</w:t>
      </w:r>
      <w:r w:rsidR="00637368">
        <w:rPr>
          <w:rFonts w:asciiTheme="minorHAnsi" w:hAnsiTheme="minorHAnsi" w:cstheme="minorHAnsi"/>
          <w:lang w:val="fr-FR"/>
        </w:rPr>
        <w:t>s</w:t>
      </w:r>
      <w:r w:rsidR="00197B7A">
        <w:rPr>
          <w:rFonts w:asciiTheme="minorHAnsi" w:hAnsiTheme="minorHAnsi" w:cstheme="minorHAnsi"/>
          <w:lang w:val="fr-FR"/>
        </w:rPr>
        <w:t>, l</w:t>
      </w:r>
      <w:r w:rsidR="00637368">
        <w:rPr>
          <w:rFonts w:asciiTheme="minorHAnsi" w:hAnsiTheme="minorHAnsi" w:cstheme="minorHAnsi"/>
          <w:lang w:val="fr-FR"/>
        </w:rPr>
        <w:t>e gouvernement compte orienter sa</w:t>
      </w:r>
      <w:r w:rsidR="00197B7A" w:rsidRPr="00197B7A">
        <w:rPr>
          <w:rFonts w:asciiTheme="minorHAnsi" w:hAnsiTheme="minorHAnsi" w:cstheme="minorHAnsi"/>
          <w:lang w:val="fr-FR"/>
        </w:rPr>
        <w:t xml:space="preserve"> stratégie d’endettement vers la réduction des vulnérabilités liées à la structure de la dette, de même que l’amélioration des conditions financières (risque de refinancement, de taux de change et de taux d’intérêt). </w:t>
      </w:r>
      <w:r w:rsidR="00B9311E">
        <w:rPr>
          <w:rFonts w:asciiTheme="minorHAnsi" w:hAnsiTheme="minorHAnsi" w:cstheme="minorHAnsi"/>
          <w:lang w:val="fr-FR"/>
        </w:rPr>
        <w:t xml:space="preserve">Cela pourrait permettre de </w:t>
      </w:r>
      <w:r w:rsidR="00197B7A" w:rsidRPr="00197B7A">
        <w:rPr>
          <w:rFonts w:asciiTheme="minorHAnsi" w:hAnsiTheme="minorHAnsi" w:cstheme="minorHAnsi"/>
          <w:lang w:val="fr-FR"/>
        </w:rPr>
        <w:t xml:space="preserve">combler le besoin de financement annuel avec </w:t>
      </w:r>
      <w:r w:rsidR="00B9311E">
        <w:rPr>
          <w:rFonts w:asciiTheme="minorHAnsi" w:hAnsiTheme="minorHAnsi" w:cstheme="minorHAnsi"/>
          <w:lang w:val="fr-FR"/>
        </w:rPr>
        <w:t>un</w:t>
      </w:r>
      <w:r w:rsidR="00197B7A" w:rsidRPr="00197B7A">
        <w:rPr>
          <w:rFonts w:asciiTheme="minorHAnsi" w:hAnsiTheme="minorHAnsi" w:cstheme="minorHAnsi"/>
          <w:lang w:val="fr-FR"/>
        </w:rPr>
        <w:t xml:space="preserve"> meilleur compromis coût – risque. Les choix d’instruments d’endettement privilégient les emprunts extérieurs offrant les taux de </w:t>
      </w:r>
      <w:r w:rsidR="00637368" w:rsidRPr="00197B7A">
        <w:rPr>
          <w:rFonts w:asciiTheme="minorHAnsi" w:hAnsiTheme="minorHAnsi" w:cstheme="minorHAnsi"/>
          <w:lang w:val="fr-FR"/>
        </w:rPr>
        <w:t>confessionnalité</w:t>
      </w:r>
      <w:r w:rsidR="00197B7A" w:rsidRPr="00197B7A">
        <w:rPr>
          <w:rFonts w:asciiTheme="minorHAnsi" w:hAnsiTheme="minorHAnsi" w:cstheme="minorHAnsi"/>
          <w:lang w:val="fr-FR"/>
        </w:rPr>
        <w:t xml:space="preserve"> les plus élevés ainsi que les financements intérieurs offrant les maturités les plus longues. L’Etat veillera à assurer une diversification de son portefeuille d’emprunts en assurant un bon équilibre entre les emprunts sur le marché régional et les emprunts extérieurs pour limiter les risques liés à ces derniers.</w:t>
      </w:r>
    </w:p>
    <w:p w14:paraId="3DB24B62" w14:textId="77777777" w:rsidR="00CD5E94" w:rsidRPr="00A25367" w:rsidRDefault="00CD5E94" w:rsidP="00CD5E94">
      <w:pPr>
        <w:pStyle w:val="ListParagraph"/>
        <w:spacing w:before="100" w:beforeAutospacing="1" w:after="100" w:afterAutospacing="1"/>
        <w:jc w:val="both"/>
        <w:rPr>
          <w:rFonts w:asciiTheme="minorHAnsi" w:hAnsiTheme="minorHAnsi" w:cstheme="minorHAnsi"/>
          <w:lang w:val="fr-FR"/>
        </w:rPr>
      </w:pPr>
    </w:p>
    <w:p w14:paraId="16785AC2" w14:textId="3E26A8DC" w:rsidR="0083058A" w:rsidRDefault="00CD5E94" w:rsidP="00CD5E94">
      <w:pPr>
        <w:pStyle w:val="ListParagraph"/>
        <w:widowControl w:val="0"/>
        <w:autoSpaceDE w:val="0"/>
        <w:autoSpaceDN w:val="0"/>
        <w:adjustRightInd w:val="0"/>
        <w:spacing w:after="0"/>
        <w:contextualSpacing w:val="0"/>
        <w:jc w:val="both"/>
        <w:rPr>
          <w:rFonts w:asciiTheme="minorHAnsi" w:hAnsiTheme="minorHAnsi" w:cstheme="minorHAnsi"/>
          <w:b/>
          <w:bCs/>
          <w:i/>
          <w:color w:val="5B9BD5" w:themeColor="accent1"/>
          <w:lang w:bidi="fr-FR"/>
        </w:rPr>
      </w:pPr>
      <w:r w:rsidRPr="005865A7">
        <w:rPr>
          <w:rFonts w:asciiTheme="minorHAnsi" w:hAnsiTheme="minorHAnsi" w:cstheme="minorHAnsi"/>
          <w:b/>
          <w:bCs/>
          <w:i/>
          <w:color w:val="5B9BD5" w:themeColor="accent1"/>
          <w:lang w:bidi="fr-FR"/>
        </w:rPr>
        <w:t>Perspectives macro</w:t>
      </w:r>
      <w:r w:rsidR="005D0E51">
        <w:rPr>
          <w:rFonts w:asciiTheme="minorHAnsi" w:hAnsiTheme="minorHAnsi" w:cstheme="minorHAnsi"/>
          <w:b/>
          <w:bCs/>
          <w:i/>
          <w:color w:val="5B9BD5" w:themeColor="accent1"/>
          <w:lang w:bidi="fr-FR"/>
        </w:rPr>
        <w:t>-</w:t>
      </w:r>
      <w:proofErr w:type="spellStart"/>
      <w:r w:rsidRPr="005865A7">
        <w:rPr>
          <w:rFonts w:asciiTheme="minorHAnsi" w:hAnsiTheme="minorHAnsi" w:cstheme="minorHAnsi"/>
          <w:b/>
          <w:bCs/>
          <w:i/>
          <w:color w:val="5B9BD5" w:themeColor="accent1"/>
          <w:lang w:bidi="fr-FR"/>
        </w:rPr>
        <w:t>économiques</w:t>
      </w:r>
      <w:proofErr w:type="spellEnd"/>
    </w:p>
    <w:p w14:paraId="5A77BB14" w14:textId="1CBF90B9" w:rsidR="00CD5E94" w:rsidRPr="005865A7" w:rsidRDefault="00CD5E94" w:rsidP="00CD5E94">
      <w:pPr>
        <w:pStyle w:val="ListParagraph"/>
        <w:widowControl w:val="0"/>
        <w:autoSpaceDE w:val="0"/>
        <w:autoSpaceDN w:val="0"/>
        <w:adjustRightInd w:val="0"/>
        <w:spacing w:after="0"/>
        <w:contextualSpacing w:val="0"/>
        <w:jc w:val="both"/>
        <w:rPr>
          <w:rFonts w:asciiTheme="minorHAnsi" w:hAnsiTheme="minorHAnsi" w:cstheme="minorHAnsi"/>
          <w:b/>
          <w:bCs/>
          <w:i/>
          <w:color w:val="5B9BD5" w:themeColor="accent1"/>
          <w:lang w:bidi="fr-FR"/>
        </w:rPr>
      </w:pPr>
    </w:p>
    <w:p w14:paraId="3D22BA97" w14:textId="199A4A76" w:rsidR="005865A7" w:rsidRPr="00A91698" w:rsidRDefault="00CD5E94" w:rsidP="00833FAF">
      <w:pPr>
        <w:pStyle w:val="ListParagraph"/>
        <w:widowControl w:val="0"/>
        <w:numPr>
          <w:ilvl w:val="0"/>
          <w:numId w:val="24"/>
        </w:numPr>
        <w:autoSpaceDE w:val="0"/>
        <w:autoSpaceDN w:val="0"/>
        <w:adjustRightInd w:val="0"/>
        <w:spacing w:after="0"/>
        <w:ind w:left="0" w:firstLine="0"/>
        <w:contextualSpacing w:val="0"/>
        <w:jc w:val="both"/>
        <w:rPr>
          <w:rFonts w:asciiTheme="minorHAnsi" w:hAnsiTheme="minorHAnsi" w:cstheme="minorHAnsi"/>
          <w:lang w:val="fr-FR"/>
        </w:rPr>
      </w:pPr>
      <w:r w:rsidRPr="00A25367">
        <w:rPr>
          <w:rFonts w:asciiTheme="minorHAnsi" w:hAnsiTheme="minorHAnsi" w:cstheme="minorHAnsi"/>
          <w:b/>
          <w:lang w:val="fr-FR"/>
        </w:rPr>
        <w:t>Les vulnérabilités budgétaires doivent être contenues et la mise en œuvre de la réforme d</w:t>
      </w:r>
      <w:r w:rsidR="008B5886">
        <w:rPr>
          <w:rFonts w:asciiTheme="minorHAnsi" w:hAnsiTheme="minorHAnsi" w:cstheme="minorHAnsi"/>
          <w:b/>
          <w:lang w:val="fr-FR"/>
        </w:rPr>
        <w:t xml:space="preserve">u PSE </w:t>
      </w:r>
      <w:r w:rsidRPr="00A25367">
        <w:rPr>
          <w:rFonts w:asciiTheme="minorHAnsi" w:hAnsiTheme="minorHAnsi" w:cstheme="minorHAnsi"/>
          <w:b/>
          <w:lang w:val="fr-FR"/>
        </w:rPr>
        <w:t xml:space="preserve">doit être approfondie pour que la croissance reste robuste. </w:t>
      </w:r>
      <w:r w:rsidRPr="00A25367">
        <w:rPr>
          <w:rFonts w:asciiTheme="minorHAnsi" w:hAnsiTheme="minorHAnsi" w:cstheme="minorHAnsi"/>
          <w:lang w:val="fr-FR"/>
        </w:rPr>
        <w:t xml:space="preserve">La croissance </w:t>
      </w:r>
      <w:r w:rsidR="004931AE">
        <w:rPr>
          <w:rFonts w:asciiTheme="minorHAnsi" w:hAnsiTheme="minorHAnsi" w:cstheme="minorHAnsi"/>
          <w:lang w:val="fr-FR"/>
        </w:rPr>
        <w:t>était</w:t>
      </w:r>
      <w:r w:rsidR="004931AE" w:rsidRPr="00A25367">
        <w:rPr>
          <w:rFonts w:asciiTheme="minorHAnsi" w:hAnsiTheme="minorHAnsi" w:cstheme="minorHAnsi"/>
          <w:lang w:val="fr-FR"/>
        </w:rPr>
        <w:t xml:space="preserve"> </w:t>
      </w:r>
      <w:r w:rsidRPr="00A25367">
        <w:rPr>
          <w:rFonts w:asciiTheme="minorHAnsi" w:hAnsiTheme="minorHAnsi" w:cstheme="minorHAnsi"/>
          <w:lang w:val="fr-FR"/>
        </w:rPr>
        <w:t>estimée à 6</w:t>
      </w:r>
      <w:r w:rsidR="00637368">
        <w:rPr>
          <w:rFonts w:asciiTheme="minorHAnsi" w:hAnsiTheme="minorHAnsi" w:cstheme="minorHAnsi"/>
          <w:lang w:val="fr-FR"/>
        </w:rPr>
        <w:t>,0</w:t>
      </w:r>
      <w:r w:rsidRPr="00A25367">
        <w:rPr>
          <w:rFonts w:asciiTheme="minorHAnsi" w:hAnsiTheme="minorHAnsi" w:cstheme="minorHAnsi"/>
          <w:lang w:val="fr-FR"/>
        </w:rPr>
        <w:t xml:space="preserve"> % en 2019, reflétant un léger ralentissement </w:t>
      </w:r>
      <w:r w:rsidR="00637368">
        <w:rPr>
          <w:rFonts w:asciiTheme="minorHAnsi" w:hAnsiTheme="minorHAnsi" w:cstheme="minorHAnsi"/>
          <w:lang w:val="fr-FR"/>
        </w:rPr>
        <w:t>qui est imputable, en partie, aux secteurs secondaire et tertiaire dont la croissance est projetée respectivement à 6% et 5,1%</w:t>
      </w:r>
      <w:r w:rsidRPr="00A25367">
        <w:rPr>
          <w:rFonts w:asciiTheme="minorHAnsi" w:hAnsiTheme="minorHAnsi" w:cstheme="minorHAnsi"/>
          <w:lang w:val="fr-FR"/>
        </w:rPr>
        <w:t>. D'ici 2021, la croissance devrait approcher 7</w:t>
      </w:r>
      <w:r w:rsidRPr="00833FAF">
        <w:rPr>
          <w:rFonts w:asciiTheme="minorHAnsi" w:hAnsiTheme="minorHAnsi" w:cstheme="minorHAnsi"/>
          <w:lang w:val="fr-FR"/>
        </w:rPr>
        <w:t xml:space="preserve"> %, principalement en raison de la forte consommation privée - la plus grande part du PIB - et des invest</w:t>
      </w:r>
      <w:r w:rsidRPr="00AB1BB7">
        <w:rPr>
          <w:rFonts w:asciiTheme="minorHAnsi" w:hAnsiTheme="minorHAnsi" w:cstheme="minorHAnsi"/>
          <w:lang w:val="fr-FR"/>
        </w:rPr>
        <w:t xml:space="preserve">issements (privés) dynamiques. </w:t>
      </w:r>
      <w:r w:rsidR="00637368" w:rsidRPr="00AB1BB7">
        <w:rPr>
          <w:rFonts w:asciiTheme="minorHAnsi" w:hAnsiTheme="minorHAnsi" w:cstheme="minorHAnsi"/>
          <w:lang w:val="fr-FR"/>
        </w:rPr>
        <w:t xml:space="preserve">La </w:t>
      </w:r>
      <w:r w:rsidRPr="00B90638">
        <w:rPr>
          <w:rFonts w:asciiTheme="minorHAnsi" w:hAnsiTheme="minorHAnsi" w:cstheme="minorHAnsi"/>
          <w:lang w:val="fr-FR"/>
        </w:rPr>
        <w:t xml:space="preserve">production </w:t>
      </w:r>
      <w:r w:rsidR="00637368" w:rsidRPr="00FF1C83">
        <w:rPr>
          <w:rFonts w:asciiTheme="minorHAnsi" w:hAnsiTheme="minorHAnsi" w:cstheme="minorHAnsi"/>
          <w:lang w:val="fr-FR"/>
        </w:rPr>
        <w:t>des hydrocarbures (</w:t>
      </w:r>
      <w:r w:rsidRPr="00FF1C83">
        <w:rPr>
          <w:rFonts w:asciiTheme="minorHAnsi" w:hAnsiTheme="minorHAnsi" w:cstheme="minorHAnsi"/>
          <w:lang w:val="fr-FR"/>
        </w:rPr>
        <w:t>gaz en 2022</w:t>
      </w:r>
      <w:r w:rsidR="00637368" w:rsidRPr="0038398B">
        <w:rPr>
          <w:rFonts w:asciiTheme="minorHAnsi" w:hAnsiTheme="minorHAnsi" w:cstheme="minorHAnsi"/>
          <w:lang w:val="fr-FR"/>
        </w:rPr>
        <w:t> ; pét</w:t>
      </w:r>
      <w:r w:rsidR="00637368" w:rsidRPr="00D60FDD">
        <w:rPr>
          <w:rFonts w:asciiTheme="minorHAnsi" w:hAnsiTheme="minorHAnsi" w:cstheme="minorHAnsi"/>
          <w:lang w:val="fr-FR"/>
        </w:rPr>
        <w:t>r</w:t>
      </w:r>
      <w:r w:rsidR="00637368" w:rsidRPr="0008073B">
        <w:rPr>
          <w:rFonts w:asciiTheme="minorHAnsi" w:hAnsiTheme="minorHAnsi" w:cstheme="minorHAnsi"/>
          <w:lang w:val="fr-FR"/>
        </w:rPr>
        <w:t>ol</w:t>
      </w:r>
      <w:r w:rsidR="00637368" w:rsidRPr="00E03462">
        <w:rPr>
          <w:rFonts w:asciiTheme="minorHAnsi" w:hAnsiTheme="minorHAnsi" w:cstheme="minorHAnsi"/>
          <w:lang w:val="fr-FR"/>
        </w:rPr>
        <w:t xml:space="preserve">e en 2023) </w:t>
      </w:r>
      <w:r w:rsidRPr="004E2E0C">
        <w:rPr>
          <w:rFonts w:asciiTheme="minorHAnsi" w:hAnsiTheme="minorHAnsi" w:cstheme="minorHAnsi"/>
          <w:lang w:val="fr-FR"/>
        </w:rPr>
        <w:t xml:space="preserve">devrait </w:t>
      </w:r>
      <w:r w:rsidR="008B5886" w:rsidRPr="008914F5">
        <w:rPr>
          <w:rFonts w:asciiTheme="minorHAnsi" w:hAnsiTheme="minorHAnsi" w:cstheme="minorHAnsi"/>
          <w:lang w:val="fr-FR"/>
        </w:rPr>
        <w:t>stimuler de manière considérable</w:t>
      </w:r>
      <w:r w:rsidRPr="00B61129">
        <w:rPr>
          <w:rFonts w:asciiTheme="minorHAnsi" w:hAnsiTheme="minorHAnsi" w:cstheme="minorHAnsi"/>
          <w:lang w:val="fr-FR"/>
        </w:rPr>
        <w:t xml:space="preserve"> la croissance (tableau 1). Cette projection de </w:t>
      </w:r>
      <w:r w:rsidR="00637368" w:rsidRPr="004A3746">
        <w:rPr>
          <w:rFonts w:asciiTheme="minorHAnsi" w:hAnsiTheme="minorHAnsi" w:cstheme="minorHAnsi"/>
          <w:lang w:val="fr-FR"/>
        </w:rPr>
        <w:t xml:space="preserve">base </w:t>
      </w:r>
      <w:r w:rsidRPr="00F02FBE">
        <w:rPr>
          <w:rFonts w:asciiTheme="minorHAnsi" w:hAnsiTheme="minorHAnsi" w:cstheme="minorHAnsi"/>
          <w:lang w:val="fr-FR"/>
        </w:rPr>
        <w:t>suppose une mise en œuvre soutenue des réformes liées</w:t>
      </w:r>
      <w:r w:rsidR="008B5886" w:rsidRPr="00F02FBE">
        <w:rPr>
          <w:rFonts w:asciiTheme="minorHAnsi" w:hAnsiTheme="minorHAnsi" w:cstheme="minorHAnsi"/>
          <w:lang w:val="fr-FR"/>
        </w:rPr>
        <w:t xml:space="preserve"> au PSE </w:t>
      </w:r>
      <w:r w:rsidRPr="00427749">
        <w:rPr>
          <w:rFonts w:asciiTheme="minorHAnsi" w:hAnsiTheme="minorHAnsi" w:cstheme="minorHAnsi"/>
          <w:lang w:val="fr-FR"/>
        </w:rPr>
        <w:t>et une forte mobilisation de l'investissement privé (comme prévu dans le cadre du PAP II 2019-23), ce qui accroît la capacité de production du Sénégal tout en soutenant la croissance des exportations. Les services resteraient le principal contribut</w:t>
      </w:r>
      <w:r w:rsidRPr="00666233">
        <w:rPr>
          <w:rFonts w:asciiTheme="minorHAnsi" w:hAnsiTheme="minorHAnsi" w:cstheme="minorHAnsi"/>
          <w:lang w:val="fr-FR"/>
        </w:rPr>
        <w:t xml:space="preserve">eur au PIB et le secteur primaire (et l'agriculture en particulier) le moteur de croissance le plus dynamique. Le PIB potentiel croîtrait à un rythme similaire à celui du PIB réel, évitant ainsi l'accumulation de pressions </w:t>
      </w:r>
      <w:r w:rsidRPr="006B5478">
        <w:rPr>
          <w:rFonts w:asciiTheme="minorHAnsi" w:hAnsiTheme="minorHAnsi" w:cstheme="minorHAnsi"/>
          <w:lang w:val="fr-FR"/>
        </w:rPr>
        <w:t>inflationnistes. L'inflation devrait rester inférieure à 2 %, soutenue par la stabilité des taux de change, une politique monétai</w:t>
      </w:r>
      <w:r w:rsidRPr="0010678A">
        <w:rPr>
          <w:rFonts w:asciiTheme="minorHAnsi" w:hAnsiTheme="minorHAnsi" w:cstheme="minorHAnsi"/>
          <w:lang w:val="fr-FR"/>
        </w:rPr>
        <w:t xml:space="preserve">re </w:t>
      </w:r>
      <w:r w:rsidRPr="00A91698">
        <w:rPr>
          <w:rFonts w:asciiTheme="minorHAnsi" w:hAnsiTheme="minorHAnsi" w:cstheme="minorHAnsi"/>
          <w:lang w:val="fr-FR"/>
        </w:rPr>
        <w:t xml:space="preserve">prudente et la poursuite des efforts d'assainissement budgétaire. </w:t>
      </w:r>
      <w:r w:rsidRPr="00A91698">
        <w:rPr>
          <w:rFonts w:asciiTheme="minorHAnsi" w:hAnsiTheme="minorHAnsi" w:cstheme="minorHAnsi"/>
          <w:lang w:val="fr-FR"/>
        </w:rPr>
        <w:tab/>
      </w:r>
    </w:p>
    <w:p w14:paraId="73308A5A" w14:textId="77777777" w:rsidR="005865A7" w:rsidRPr="00A25367" w:rsidRDefault="005865A7" w:rsidP="005865A7">
      <w:pPr>
        <w:pStyle w:val="ListParagraph"/>
        <w:widowControl w:val="0"/>
        <w:autoSpaceDE w:val="0"/>
        <w:autoSpaceDN w:val="0"/>
        <w:adjustRightInd w:val="0"/>
        <w:spacing w:after="0"/>
        <w:contextualSpacing w:val="0"/>
        <w:jc w:val="both"/>
        <w:rPr>
          <w:rFonts w:asciiTheme="minorHAnsi" w:hAnsiTheme="minorHAnsi" w:cstheme="minorHAnsi"/>
          <w:lang w:val="fr-FR"/>
        </w:rPr>
      </w:pPr>
    </w:p>
    <w:p w14:paraId="41758546" w14:textId="0D32967E" w:rsidR="003500F2" w:rsidRPr="006B5478" w:rsidRDefault="003500F2" w:rsidP="00833FAF">
      <w:pPr>
        <w:pStyle w:val="ListParagraph"/>
        <w:widowControl w:val="0"/>
        <w:numPr>
          <w:ilvl w:val="0"/>
          <w:numId w:val="24"/>
        </w:numPr>
        <w:autoSpaceDE w:val="0"/>
        <w:autoSpaceDN w:val="0"/>
        <w:adjustRightInd w:val="0"/>
        <w:spacing w:after="0"/>
        <w:ind w:left="0" w:firstLine="0"/>
        <w:contextualSpacing w:val="0"/>
        <w:jc w:val="both"/>
        <w:rPr>
          <w:rFonts w:asciiTheme="minorHAnsi" w:hAnsiTheme="minorHAnsi" w:cstheme="minorHAnsi"/>
          <w:lang w:val="fr-FR"/>
        </w:rPr>
      </w:pPr>
      <w:r w:rsidRPr="00A25367">
        <w:rPr>
          <w:rFonts w:asciiTheme="minorHAnsi" w:hAnsiTheme="minorHAnsi" w:cstheme="minorHAnsi"/>
          <w:b/>
          <w:lang w:val="fr-FR"/>
        </w:rPr>
        <w:t>Le déficit budgétaire de 2019 devrait s'établir à 3,</w:t>
      </w:r>
      <w:r w:rsidR="00637368">
        <w:rPr>
          <w:rFonts w:asciiTheme="minorHAnsi" w:hAnsiTheme="minorHAnsi" w:cstheme="minorHAnsi"/>
          <w:b/>
          <w:lang w:val="fr-FR"/>
        </w:rPr>
        <w:t>0</w:t>
      </w:r>
      <w:r w:rsidRPr="00A25367">
        <w:rPr>
          <w:rFonts w:asciiTheme="minorHAnsi" w:hAnsiTheme="minorHAnsi" w:cstheme="minorHAnsi"/>
          <w:b/>
          <w:lang w:val="fr-FR"/>
        </w:rPr>
        <w:t xml:space="preserve"> % du PIB</w:t>
      </w:r>
      <w:r w:rsidR="00637368">
        <w:rPr>
          <w:rFonts w:asciiTheme="minorHAnsi" w:hAnsiTheme="minorHAnsi" w:cstheme="minorHAnsi"/>
          <w:b/>
          <w:lang w:val="fr-FR"/>
        </w:rPr>
        <w:t xml:space="preserve"> </w:t>
      </w:r>
      <w:r w:rsidR="00833FAF">
        <w:rPr>
          <w:rFonts w:asciiTheme="minorHAnsi" w:hAnsiTheme="minorHAnsi" w:cstheme="minorHAnsi"/>
          <w:b/>
          <w:lang w:val="fr-FR"/>
        </w:rPr>
        <w:t>(</w:t>
      </w:r>
      <w:r w:rsidR="00637368">
        <w:rPr>
          <w:rFonts w:asciiTheme="minorHAnsi" w:hAnsiTheme="minorHAnsi" w:cstheme="minorHAnsi"/>
          <w:b/>
          <w:lang w:val="fr-FR"/>
        </w:rPr>
        <w:t xml:space="preserve">et </w:t>
      </w:r>
      <w:r w:rsidR="00215F7C">
        <w:rPr>
          <w:rFonts w:asciiTheme="minorHAnsi" w:hAnsiTheme="minorHAnsi" w:cstheme="minorHAnsi"/>
          <w:b/>
          <w:lang w:val="fr-FR"/>
        </w:rPr>
        <w:t xml:space="preserve">à </w:t>
      </w:r>
      <w:r w:rsidR="00637368" w:rsidRPr="00833FAF">
        <w:rPr>
          <w:rFonts w:asciiTheme="minorHAnsi" w:hAnsiTheme="minorHAnsi" w:cstheme="minorHAnsi"/>
          <w:b/>
          <w:lang w:val="fr-FR"/>
        </w:rPr>
        <w:t>3,7% si l’on tient compte du transfert exceptionnel de l’Etat vers la société publique en charge de l’électricité S</w:t>
      </w:r>
      <w:r w:rsidR="003D0789" w:rsidRPr="00833FAF">
        <w:rPr>
          <w:rFonts w:asciiTheme="minorHAnsi" w:hAnsiTheme="minorHAnsi" w:cstheme="minorHAnsi"/>
          <w:b/>
          <w:lang w:val="fr-FR"/>
        </w:rPr>
        <w:t>ENELEC</w:t>
      </w:r>
      <w:r w:rsidR="00637368" w:rsidRPr="00833FAF">
        <w:rPr>
          <w:rFonts w:asciiTheme="minorHAnsi" w:hAnsiTheme="minorHAnsi" w:cstheme="minorHAnsi"/>
          <w:b/>
          <w:lang w:val="fr-FR"/>
        </w:rPr>
        <w:t xml:space="preserve">), </w:t>
      </w:r>
      <w:r w:rsidR="00833FAF">
        <w:rPr>
          <w:rFonts w:asciiTheme="minorHAnsi" w:hAnsiTheme="minorHAnsi" w:cstheme="minorHAnsi"/>
          <w:b/>
          <w:lang w:val="fr-FR"/>
        </w:rPr>
        <w:t>et rester sur</w:t>
      </w:r>
      <w:r w:rsidR="00833FAF" w:rsidRPr="00833FAF">
        <w:rPr>
          <w:rFonts w:asciiTheme="minorHAnsi" w:hAnsiTheme="minorHAnsi" w:cstheme="minorHAnsi"/>
          <w:b/>
          <w:lang w:val="fr-FR"/>
        </w:rPr>
        <w:t xml:space="preserve"> </w:t>
      </w:r>
      <w:r w:rsidRPr="00833FAF">
        <w:rPr>
          <w:rFonts w:asciiTheme="minorHAnsi" w:hAnsiTheme="minorHAnsi" w:cstheme="minorHAnsi"/>
          <w:b/>
          <w:lang w:val="fr-FR"/>
        </w:rPr>
        <w:t xml:space="preserve">l'objectif de 3 % fixé par l'UEMOA </w:t>
      </w:r>
      <w:r w:rsidR="00215F7C">
        <w:rPr>
          <w:rFonts w:asciiTheme="minorHAnsi" w:hAnsiTheme="minorHAnsi" w:cstheme="minorHAnsi"/>
          <w:b/>
          <w:lang w:val="fr-FR"/>
        </w:rPr>
        <w:t>à partir de</w:t>
      </w:r>
      <w:r w:rsidR="00215F7C" w:rsidRPr="00833FAF">
        <w:rPr>
          <w:rFonts w:asciiTheme="minorHAnsi" w:hAnsiTheme="minorHAnsi" w:cstheme="minorHAnsi"/>
          <w:b/>
          <w:lang w:val="fr-FR"/>
        </w:rPr>
        <w:t xml:space="preserve"> </w:t>
      </w:r>
      <w:r w:rsidRPr="00833FAF">
        <w:rPr>
          <w:rFonts w:asciiTheme="minorHAnsi" w:hAnsiTheme="minorHAnsi" w:cstheme="minorHAnsi"/>
          <w:b/>
          <w:lang w:val="fr-FR"/>
        </w:rPr>
        <w:t xml:space="preserve">2020. </w:t>
      </w:r>
      <w:r w:rsidRPr="00833FAF">
        <w:rPr>
          <w:rFonts w:asciiTheme="minorHAnsi" w:hAnsiTheme="minorHAnsi" w:cstheme="minorHAnsi"/>
          <w:lang w:val="fr-FR"/>
        </w:rPr>
        <w:t xml:space="preserve">Le gouvernement reste attaché à un déficit budgétaire à moyen terme de 3 % du PIB (critère de convergence budgétaire de l'UEMOA, en vigueur depuis 2019). Initialement conforme </w:t>
      </w:r>
      <w:r w:rsidRPr="00215F7C">
        <w:rPr>
          <w:rFonts w:asciiTheme="minorHAnsi" w:hAnsiTheme="minorHAnsi" w:cstheme="minorHAnsi"/>
          <w:lang w:val="fr-FR"/>
        </w:rPr>
        <w:t xml:space="preserve">à cet objectif, le budget 2019 a été révisé à deux reprises </w:t>
      </w:r>
      <w:r w:rsidR="00C87BE7" w:rsidRPr="00215F7C">
        <w:rPr>
          <w:rFonts w:asciiTheme="minorHAnsi" w:hAnsiTheme="minorHAnsi" w:cstheme="minorHAnsi"/>
          <w:lang w:val="fr-FR"/>
        </w:rPr>
        <w:t>pour tenir compte de l’évolution des recettes</w:t>
      </w:r>
      <w:r w:rsidR="003D0789" w:rsidRPr="00AB1BB7">
        <w:rPr>
          <w:rFonts w:asciiTheme="minorHAnsi" w:hAnsiTheme="minorHAnsi" w:cstheme="minorHAnsi"/>
          <w:lang w:val="fr-FR"/>
        </w:rPr>
        <w:t xml:space="preserve"> et des dépenses et </w:t>
      </w:r>
      <w:r w:rsidR="00C87BE7" w:rsidRPr="00AB1BB7">
        <w:rPr>
          <w:rFonts w:asciiTheme="minorHAnsi" w:hAnsiTheme="minorHAnsi" w:cstheme="minorHAnsi"/>
          <w:lang w:val="fr-FR"/>
        </w:rPr>
        <w:t xml:space="preserve">des différences entre les </w:t>
      </w:r>
      <w:r w:rsidRPr="00B90638">
        <w:rPr>
          <w:rFonts w:asciiTheme="minorHAnsi" w:hAnsiTheme="minorHAnsi" w:cstheme="minorHAnsi"/>
          <w:lang w:val="fr-FR"/>
        </w:rPr>
        <w:t>prix</w:t>
      </w:r>
      <w:r w:rsidR="00C87BE7" w:rsidRPr="00FF1C83">
        <w:rPr>
          <w:rFonts w:asciiTheme="minorHAnsi" w:hAnsiTheme="minorHAnsi" w:cstheme="minorHAnsi"/>
          <w:lang w:val="fr-FR"/>
        </w:rPr>
        <w:t xml:space="preserve"> intérieurs</w:t>
      </w:r>
      <w:r w:rsidRPr="0038398B">
        <w:rPr>
          <w:rFonts w:asciiTheme="minorHAnsi" w:hAnsiTheme="minorHAnsi" w:cstheme="minorHAnsi"/>
          <w:lang w:val="fr-FR"/>
        </w:rPr>
        <w:t xml:space="preserve"> de l'énergie et les prix mondiaux du pétrole. En vertu de la </w:t>
      </w:r>
      <w:r w:rsidRPr="00D60FDD">
        <w:rPr>
          <w:rFonts w:asciiTheme="minorHAnsi" w:hAnsiTheme="minorHAnsi" w:cstheme="minorHAnsi"/>
          <w:lang w:val="fr-FR"/>
        </w:rPr>
        <w:t>deuxième loi d'ajustement bu</w:t>
      </w:r>
      <w:r w:rsidRPr="0008073B">
        <w:rPr>
          <w:rFonts w:asciiTheme="minorHAnsi" w:hAnsiTheme="minorHAnsi" w:cstheme="minorHAnsi"/>
          <w:lang w:val="fr-FR"/>
        </w:rPr>
        <w:t>dgé</w:t>
      </w:r>
      <w:r w:rsidRPr="00E03462">
        <w:rPr>
          <w:rFonts w:asciiTheme="minorHAnsi" w:hAnsiTheme="minorHAnsi" w:cstheme="minorHAnsi"/>
          <w:lang w:val="fr-FR"/>
        </w:rPr>
        <w:t>taire, LFR2, le gouvernement devrait atteindre l'objectif de 3 % de déficit</w:t>
      </w:r>
      <w:r w:rsidR="00C87BE7" w:rsidRPr="004E2E0C">
        <w:rPr>
          <w:rFonts w:asciiTheme="minorHAnsi" w:hAnsiTheme="minorHAnsi" w:cstheme="minorHAnsi"/>
          <w:lang w:val="fr-FR"/>
        </w:rPr>
        <w:t>, en dehors</w:t>
      </w:r>
      <w:r w:rsidRPr="008914F5">
        <w:rPr>
          <w:rFonts w:asciiTheme="minorHAnsi" w:hAnsiTheme="minorHAnsi" w:cstheme="minorHAnsi"/>
          <w:lang w:val="fr-FR"/>
        </w:rPr>
        <w:t xml:space="preserve"> </w:t>
      </w:r>
      <w:r w:rsidR="00C87BE7" w:rsidRPr="00B61129">
        <w:rPr>
          <w:rFonts w:asciiTheme="minorHAnsi" w:hAnsiTheme="minorHAnsi" w:cstheme="minorHAnsi"/>
          <w:lang w:val="fr-FR"/>
        </w:rPr>
        <w:t xml:space="preserve">du transfert exceptionnel </w:t>
      </w:r>
      <w:r w:rsidRPr="00F73A12">
        <w:rPr>
          <w:rFonts w:asciiTheme="minorHAnsi" w:hAnsiTheme="minorHAnsi" w:cstheme="minorHAnsi"/>
          <w:lang w:val="fr-FR"/>
        </w:rPr>
        <w:t>de 125 milliards de FCFA (100 milliards équivalent à 0,7 % du PIB alors que 25 milliards de FCFA avaient été ini</w:t>
      </w:r>
      <w:r w:rsidRPr="004A3746">
        <w:rPr>
          <w:rFonts w:asciiTheme="minorHAnsi" w:hAnsiTheme="minorHAnsi" w:cstheme="minorHAnsi"/>
          <w:lang w:val="fr-FR"/>
        </w:rPr>
        <w:t>tialement prévus au budget)</w:t>
      </w:r>
      <w:r w:rsidR="00C87BE7" w:rsidRPr="004A3746">
        <w:rPr>
          <w:rFonts w:asciiTheme="minorHAnsi" w:hAnsiTheme="minorHAnsi" w:cstheme="minorHAnsi"/>
          <w:lang w:val="fr-FR"/>
        </w:rPr>
        <w:t xml:space="preserve"> </w:t>
      </w:r>
      <w:r w:rsidR="00C87BE7" w:rsidRPr="00F02FBE">
        <w:rPr>
          <w:rFonts w:asciiTheme="minorHAnsi" w:hAnsiTheme="minorHAnsi" w:cstheme="minorHAnsi"/>
          <w:lang w:val="fr-FR"/>
        </w:rPr>
        <w:t>pour renforcer la stabilité financière de S</w:t>
      </w:r>
      <w:r w:rsidR="003D0789" w:rsidRPr="00427749">
        <w:rPr>
          <w:rFonts w:asciiTheme="minorHAnsi" w:hAnsiTheme="minorHAnsi" w:cstheme="minorHAnsi"/>
          <w:lang w:val="fr-FR"/>
        </w:rPr>
        <w:t>ENELEC</w:t>
      </w:r>
      <w:r w:rsidRPr="00427749">
        <w:rPr>
          <w:rFonts w:asciiTheme="minorHAnsi" w:hAnsiTheme="minorHAnsi" w:cstheme="minorHAnsi"/>
          <w:lang w:val="fr-FR"/>
        </w:rPr>
        <w:t>. D'importantes mesures de mobilisation des recettes et de réduction des dépenses ont été envisagées pour consolider le budget 2019</w:t>
      </w:r>
      <w:r w:rsidR="001C24A3" w:rsidRPr="00427749">
        <w:rPr>
          <w:rFonts w:asciiTheme="minorHAnsi" w:hAnsiTheme="minorHAnsi" w:cstheme="minorHAnsi"/>
          <w:lang w:val="fr-FR"/>
        </w:rPr>
        <w:t>. Le gouvernement élabore également une stratégi</w:t>
      </w:r>
      <w:r w:rsidR="001C24A3" w:rsidRPr="00666233">
        <w:rPr>
          <w:rFonts w:asciiTheme="minorHAnsi" w:hAnsiTheme="minorHAnsi" w:cstheme="minorHAnsi"/>
          <w:lang w:val="fr-FR"/>
        </w:rPr>
        <w:t>e de recettes à moyen terme afin d’</w:t>
      </w:r>
      <w:r w:rsidRPr="00666233">
        <w:rPr>
          <w:rFonts w:asciiTheme="minorHAnsi" w:hAnsiTheme="minorHAnsi" w:cstheme="minorHAnsi"/>
          <w:lang w:val="fr-FR"/>
        </w:rPr>
        <w:t xml:space="preserve">assurer un cadre </w:t>
      </w:r>
      <w:r w:rsidR="0092032C" w:rsidRPr="00666233">
        <w:rPr>
          <w:rFonts w:asciiTheme="minorHAnsi" w:hAnsiTheme="minorHAnsi" w:cstheme="minorHAnsi"/>
          <w:lang w:val="fr-FR"/>
        </w:rPr>
        <w:t>macro-budgétaire</w:t>
      </w:r>
      <w:r w:rsidRPr="00666233">
        <w:rPr>
          <w:rFonts w:asciiTheme="minorHAnsi" w:hAnsiTheme="minorHAnsi" w:cstheme="minorHAnsi"/>
          <w:lang w:val="fr-FR"/>
        </w:rPr>
        <w:t xml:space="preserve"> à moyen terme solide</w:t>
      </w:r>
      <w:r w:rsidR="001C24A3" w:rsidRPr="00666233">
        <w:rPr>
          <w:rFonts w:asciiTheme="minorHAnsi" w:hAnsiTheme="minorHAnsi" w:cstheme="minorHAnsi"/>
          <w:lang w:val="fr-FR"/>
        </w:rPr>
        <w:t xml:space="preserve">, tout en favorisant le développement du secteur privé. </w:t>
      </w:r>
    </w:p>
    <w:p w14:paraId="54869B61" w14:textId="77777777" w:rsidR="003500F2" w:rsidRPr="00A25367" w:rsidRDefault="003500F2" w:rsidP="003500F2">
      <w:pPr>
        <w:pStyle w:val="ListParagraph"/>
        <w:widowControl w:val="0"/>
        <w:autoSpaceDE w:val="0"/>
        <w:autoSpaceDN w:val="0"/>
        <w:adjustRightInd w:val="0"/>
        <w:jc w:val="both"/>
        <w:rPr>
          <w:rFonts w:asciiTheme="minorHAnsi" w:hAnsiTheme="minorHAnsi" w:cstheme="minorHAnsi"/>
          <w:lang w:val="fr-FR"/>
        </w:rPr>
      </w:pPr>
    </w:p>
    <w:p w14:paraId="4B03C6FB" w14:textId="257EA737" w:rsidR="003500F2" w:rsidRPr="00A25367" w:rsidRDefault="0092032C" w:rsidP="003500F2">
      <w:pPr>
        <w:pStyle w:val="ListParagraph"/>
        <w:widowControl w:val="0"/>
        <w:numPr>
          <w:ilvl w:val="0"/>
          <w:numId w:val="24"/>
        </w:numPr>
        <w:autoSpaceDE w:val="0"/>
        <w:autoSpaceDN w:val="0"/>
        <w:adjustRightInd w:val="0"/>
        <w:spacing w:after="0"/>
        <w:ind w:left="0" w:firstLine="0"/>
        <w:contextualSpacing w:val="0"/>
        <w:jc w:val="both"/>
        <w:rPr>
          <w:rFonts w:ascii="Calibri" w:hAnsi="Calibri"/>
          <w:color w:val="0D0D0D"/>
          <w:lang w:val="fr-FR"/>
        </w:rPr>
      </w:pPr>
      <w:r w:rsidRPr="0092032C">
        <w:rPr>
          <w:rFonts w:asciiTheme="minorHAnsi" w:hAnsiTheme="minorHAnsi" w:cstheme="minorHAnsi"/>
          <w:b/>
          <w:bCs/>
          <w:lang w:val="fr-FR"/>
        </w:rPr>
        <w:t>A</w:t>
      </w:r>
      <w:r w:rsidRPr="00A25367">
        <w:rPr>
          <w:rFonts w:asciiTheme="minorHAnsi" w:hAnsiTheme="minorHAnsi" w:cstheme="minorHAnsi"/>
          <w:lang w:val="fr-FR"/>
        </w:rPr>
        <w:t xml:space="preserve"> </w:t>
      </w:r>
      <w:r w:rsidR="003500F2" w:rsidRPr="00A25367">
        <w:rPr>
          <w:rFonts w:asciiTheme="minorHAnsi" w:hAnsiTheme="minorHAnsi" w:cstheme="minorHAnsi"/>
          <w:b/>
          <w:lang w:val="fr-FR"/>
        </w:rPr>
        <w:t>l'appui des efforts visant à assurer la viabilité budgétaire, le</w:t>
      </w:r>
      <w:r w:rsidR="003500F2" w:rsidRPr="00A25367">
        <w:rPr>
          <w:rFonts w:ascii="Calibri" w:hAnsi="Calibri"/>
          <w:b/>
          <w:color w:val="0D0D0D"/>
          <w:lang w:val="fr-FR"/>
        </w:rPr>
        <w:t xml:space="preserve"> gouvernement du Sénégal et le FMI sont parvenus à un accord sur un nouvel </w:t>
      </w:r>
      <w:r w:rsidR="00427822">
        <w:rPr>
          <w:rFonts w:ascii="Calibri" w:hAnsi="Calibri"/>
          <w:b/>
          <w:color w:val="0D0D0D"/>
          <w:lang w:val="fr-FR"/>
        </w:rPr>
        <w:t>I</w:t>
      </w:r>
      <w:r w:rsidR="003500F2" w:rsidRPr="00A25367">
        <w:rPr>
          <w:rFonts w:ascii="Calibri" w:hAnsi="Calibri"/>
          <w:b/>
          <w:color w:val="0D0D0D"/>
          <w:lang w:val="fr-FR"/>
        </w:rPr>
        <w:t>nstrument de coordination des politiques</w:t>
      </w:r>
      <w:r w:rsidR="00427822">
        <w:rPr>
          <w:rFonts w:ascii="Calibri" w:hAnsi="Calibri"/>
          <w:b/>
          <w:color w:val="0D0D0D"/>
          <w:lang w:val="fr-FR"/>
        </w:rPr>
        <w:t xml:space="preserve"> économiques</w:t>
      </w:r>
      <w:r w:rsidR="003500F2" w:rsidRPr="00A25367">
        <w:rPr>
          <w:rFonts w:ascii="Calibri" w:hAnsi="Calibri"/>
          <w:b/>
          <w:color w:val="0D0D0D"/>
          <w:lang w:val="fr-FR"/>
        </w:rPr>
        <w:t xml:space="preserve"> (ICP</w:t>
      </w:r>
      <w:r w:rsidR="00427822">
        <w:rPr>
          <w:rFonts w:ascii="Calibri" w:hAnsi="Calibri"/>
          <w:b/>
          <w:color w:val="0D0D0D"/>
          <w:lang w:val="fr-FR"/>
        </w:rPr>
        <w:t>E</w:t>
      </w:r>
      <w:r w:rsidR="003D0789">
        <w:rPr>
          <w:rFonts w:ascii="Calibri" w:hAnsi="Calibri"/>
          <w:b/>
          <w:color w:val="0D0D0D"/>
          <w:lang w:val="fr-FR"/>
        </w:rPr>
        <w:t>) qui a ét</w:t>
      </w:r>
      <w:r w:rsidR="003D0789" w:rsidRPr="000F4755">
        <w:rPr>
          <w:rFonts w:ascii="Calibri" w:hAnsi="Calibri"/>
          <w:b/>
          <w:color w:val="0D0D0D"/>
          <w:lang w:val="fr-FR"/>
        </w:rPr>
        <w:t xml:space="preserve">é </w:t>
      </w:r>
      <w:r w:rsidR="00427822">
        <w:rPr>
          <w:rFonts w:ascii="Calibri" w:hAnsi="Calibri"/>
          <w:b/>
          <w:color w:val="0D0D0D"/>
          <w:lang w:val="fr-FR"/>
        </w:rPr>
        <w:t>approuvé par le Conseil d’administration</w:t>
      </w:r>
      <w:r w:rsidR="00427822" w:rsidRPr="00BC7D9F">
        <w:rPr>
          <w:rFonts w:ascii="Calibri" w:hAnsi="Calibri"/>
          <w:b/>
          <w:color w:val="0D0D0D"/>
          <w:lang w:val="fr-FR"/>
        </w:rPr>
        <w:t xml:space="preserve"> du FMI </w:t>
      </w:r>
      <w:r w:rsidR="003D0789" w:rsidRPr="000F4755">
        <w:rPr>
          <w:rFonts w:ascii="Calibri" w:hAnsi="Calibri"/>
          <w:b/>
          <w:color w:val="0D0D0D"/>
          <w:lang w:val="fr-FR"/>
        </w:rPr>
        <w:t>le 10</w:t>
      </w:r>
      <w:r w:rsidR="003D0789" w:rsidRPr="00BC7D9F">
        <w:rPr>
          <w:rFonts w:ascii="Calibri" w:hAnsi="Calibri"/>
          <w:b/>
          <w:color w:val="0D0D0D"/>
          <w:lang w:val="fr-FR"/>
        </w:rPr>
        <w:t xml:space="preserve"> janvier 2020</w:t>
      </w:r>
      <w:r w:rsidR="003500F2" w:rsidRPr="000F4755">
        <w:rPr>
          <w:rFonts w:ascii="Calibri" w:hAnsi="Calibri"/>
          <w:b/>
          <w:color w:val="0D0D0D"/>
          <w:lang w:val="fr-FR"/>
        </w:rPr>
        <w:t>.</w:t>
      </w:r>
      <w:r w:rsidR="003500F2" w:rsidRPr="00BC7D9F">
        <w:rPr>
          <w:rFonts w:ascii="Calibri" w:hAnsi="Calibri"/>
          <w:b/>
          <w:color w:val="0D0D0D"/>
          <w:lang w:val="fr-FR"/>
        </w:rPr>
        <w:t xml:space="preserve"> </w:t>
      </w:r>
      <w:r w:rsidR="003500F2" w:rsidRPr="0092032C">
        <w:rPr>
          <w:rFonts w:ascii="Calibri" w:hAnsi="Calibri"/>
          <w:color w:val="0D0D0D"/>
          <w:lang w:val="fr-FR"/>
        </w:rPr>
        <w:t>Le</w:t>
      </w:r>
      <w:r w:rsidR="003500F2" w:rsidRPr="00A25367">
        <w:rPr>
          <w:rFonts w:ascii="Calibri" w:hAnsi="Calibri"/>
          <w:color w:val="0D0D0D"/>
          <w:lang w:val="fr-FR"/>
        </w:rPr>
        <w:t xml:space="preserve"> programme comprend une assistance technique intensive et s'articule autour de trois piliers : (i) parvenir à une croissance élevée, durable et inclusive ; (ii) consolider la stabilité macroéconomique par une politique budgétaire prudente et une gestion saine de la dette ; et (iii) gérer les recettes pétrolières et gazières d'une manière durable. </w:t>
      </w:r>
    </w:p>
    <w:p w14:paraId="2F7B855E" w14:textId="77777777" w:rsidR="00AC7979" w:rsidRPr="00A25367" w:rsidRDefault="00AC7979" w:rsidP="005865A7">
      <w:pPr>
        <w:pStyle w:val="ListParagraph"/>
        <w:widowControl w:val="0"/>
        <w:autoSpaceDE w:val="0"/>
        <w:autoSpaceDN w:val="0"/>
        <w:adjustRightInd w:val="0"/>
        <w:spacing w:after="0"/>
        <w:contextualSpacing w:val="0"/>
        <w:jc w:val="both"/>
        <w:rPr>
          <w:rFonts w:asciiTheme="minorHAnsi" w:hAnsiTheme="minorHAnsi" w:cstheme="minorHAnsi"/>
          <w:b/>
          <w:lang w:val="fr-FR"/>
        </w:rPr>
      </w:pPr>
    </w:p>
    <w:p w14:paraId="4332C390" w14:textId="480AED78" w:rsidR="00CD5E94" w:rsidRPr="00A25367" w:rsidRDefault="0085659D" w:rsidP="0085659D">
      <w:pPr>
        <w:pStyle w:val="Caption"/>
        <w:rPr>
          <w:rFonts w:cstheme="minorHAnsi"/>
          <w:b w:val="0"/>
          <w:lang w:val="fr-FR"/>
        </w:rPr>
      </w:pPr>
      <w:bookmarkStart w:id="10" w:name="_Toc23857350"/>
      <w:bookmarkStart w:id="11" w:name="_Toc26808733"/>
      <w:r w:rsidRPr="00A25367">
        <w:rPr>
          <w:lang w:val="fr-FR"/>
        </w:rPr>
        <w:lastRenderedPageBreak/>
        <w:t xml:space="preserve">Tableau </w:t>
      </w:r>
      <w:r w:rsidR="004C7282">
        <w:fldChar w:fldCharType="begin"/>
      </w:r>
      <w:r w:rsidR="004C7282" w:rsidRPr="00A25367">
        <w:rPr>
          <w:lang w:val="fr-FR"/>
        </w:rPr>
        <w:instrText xml:space="preserve"> SEQ Table \* ARABIC </w:instrText>
      </w:r>
      <w:r w:rsidR="004C7282">
        <w:fldChar w:fldCharType="separate"/>
      </w:r>
      <w:r w:rsidR="008411F7">
        <w:rPr>
          <w:noProof/>
          <w:lang w:val="fr-FR"/>
        </w:rPr>
        <w:t>1</w:t>
      </w:r>
      <w:r w:rsidR="004C7282">
        <w:rPr>
          <w:noProof/>
        </w:rPr>
        <w:fldChar w:fldCharType="end"/>
      </w:r>
      <w:r w:rsidRPr="00A25367">
        <w:rPr>
          <w:rFonts w:cstheme="minorHAnsi"/>
          <w:bCs/>
          <w:lang w:val="fr-FR"/>
        </w:rPr>
        <w:t>. Sénégal : Indicateurs macroéconomiques clés (2015 - 202</w:t>
      </w:r>
      <w:r w:rsidR="00DD59AA">
        <w:rPr>
          <w:rFonts w:cstheme="minorHAnsi"/>
          <w:bCs/>
          <w:lang w:val="fr-FR"/>
        </w:rPr>
        <w:t>3</w:t>
      </w:r>
      <w:r w:rsidR="00CD5E94" w:rsidRPr="00A25367">
        <w:rPr>
          <w:rFonts w:cstheme="minorHAnsi"/>
          <w:bCs/>
          <w:lang w:val="fr-FR"/>
        </w:rPr>
        <w:t>)</w:t>
      </w:r>
      <w:r w:rsidR="00CD5E94" w:rsidRPr="005865A7">
        <w:rPr>
          <w:rStyle w:val="FootnoteReference"/>
          <w:rFonts w:cstheme="minorHAnsi"/>
          <w:bCs/>
        </w:rPr>
        <w:footnoteReference w:id="16"/>
      </w:r>
      <w:bookmarkEnd w:id="10"/>
      <w:bookmarkEnd w:id="11"/>
    </w:p>
    <w:p w14:paraId="0D853DD0" w14:textId="155A06A1" w:rsidR="00CD5E94" w:rsidRPr="00C6342E" w:rsidRDefault="00CD5E94" w:rsidP="00BF6BBB">
      <w:pPr>
        <w:pStyle w:val="ListParagraph"/>
        <w:autoSpaceDE w:val="0"/>
        <w:autoSpaceDN w:val="0"/>
        <w:spacing w:after="0"/>
        <w:contextualSpacing w:val="0"/>
        <w:jc w:val="center"/>
        <w:rPr>
          <w:rFonts w:asciiTheme="minorHAnsi" w:hAnsiTheme="minorHAnsi" w:cstheme="minorHAnsi"/>
          <w:lang w:val="fr-FR"/>
        </w:rPr>
      </w:pPr>
    </w:p>
    <w:p w14:paraId="719E623F" w14:textId="4809398B" w:rsidR="00BF6BBB" w:rsidRDefault="00AC7979" w:rsidP="00BF6BBB">
      <w:pPr>
        <w:pStyle w:val="ListParagraph"/>
        <w:autoSpaceDE w:val="0"/>
        <w:autoSpaceDN w:val="0"/>
        <w:spacing w:after="0"/>
        <w:contextualSpacing w:val="0"/>
        <w:jc w:val="center"/>
        <w:rPr>
          <w:rFonts w:asciiTheme="minorHAnsi" w:hAnsiTheme="minorHAnsi" w:cstheme="minorHAnsi"/>
        </w:rPr>
      </w:pPr>
      <w:r w:rsidRPr="00A70768">
        <w:rPr>
          <w:noProof/>
          <w:lang w:val="fr-FR" w:eastAsia="fr-FR"/>
        </w:rPr>
        <w:drawing>
          <wp:inline distT="0" distB="0" distL="0" distR="0" wp14:anchorId="732BEEE1" wp14:editId="77781A3B">
            <wp:extent cx="5943600" cy="43389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338955"/>
                    </a:xfrm>
                    <a:prstGeom prst="rect">
                      <a:avLst/>
                    </a:prstGeom>
                    <a:noFill/>
                    <a:ln>
                      <a:noFill/>
                    </a:ln>
                  </pic:spPr>
                </pic:pic>
              </a:graphicData>
            </a:graphic>
          </wp:inline>
        </w:drawing>
      </w:r>
    </w:p>
    <w:p w14:paraId="2677E6C2" w14:textId="5AC2A779" w:rsidR="006E7869" w:rsidRDefault="006E7869" w:rsidP="00BF6BBB">
      <w:pPr>
        <w:pStyle w:val="ListParagraph"/>
        <w:autoSpaceDE w:val="0"/>
        <w:autoSpaceDN w:val="0"/>
        <w:spacing w:after="0"/>
        <w:contextualSpacing w:val="0"/>
        <w:jc w:val="center"/>
        <w:rPr>
          <w:rFonts w:asciiTheme="minorHAnsi" w:hAnsiTheme="minorHAnsi" w:cstheme="minorHAnsi"/>
        </w:rPr>
      </w:pPr>
    </w:p>
    <w:p w14:paraId="441A72A8" w14:textId="77777777" w:rsidR="00AC7979" w:rsidRPr="00BC7D9F" w:rsidRDefault="00AC7979" w:rsidP="00BC7D9F">
      <w:pPr>
        <w:pStyle w:val="ListParagraph"/>
        <w:spacing w:before="100" w:beforeAutospacing="1" w:after="100" w:afterAutospacing="1"/>
        <w:jc w:val="both"/>
        <w:rPr>
          <w:rFonts w:asciiTheme="minorHAnsi" w:hAnsiTheme="minorHAnsi"/>
          <w:lang w:val="fr-FR"/>
        </w:rPr>
      </w:pPr>
    </w:p>
    <w:p w14:paraId="4BA10783" w14:textId="29B8DCA2" w:rsidR="00CD5E94" w:rsidRPr="00A25367" w:rsidRDefault="0092032C" w:rsidP="00CD5E94">
      <w:pPr>
        <w:pStyle w:val="ListParagraph"/>
        <w:numPr>
          <w:ilvl w:val="0"/>
          <w:numId w:val="24"/>
        </w:numPr>
        <w:spacing w:before="100" w:beforeAutospacing="1" w:after="100" w:afterAutospacing="1"/>
        <w:ind w:left="0" w:firstLine="0"/>
        <w:jc w:val="both"/>
        <w:rPr>
          <w:rFonts w:asciiTheme="minorHAnsi" w:hAnsiTheme="minorHAnsi" w:cstheme="minorHAnsi"/>
          <w:lang w:val="fr-FR"/>
        </w:rPr>
      </w:pPr>
      <w:r>
        <w:rPr>
          <w:rFonts w:asciiTheme="minorHAnsi" w:hAnsiTheme="minorHAnsi" w:cstheme="minorHAnsi"/>
          <w:b/>
          <w:lang w:val="fr-FR"/>
        </w:rPr>
        <w:t xml:space="preserve">A </w:t>
      </w:r>
      <w:r w:rsidR="00CD5E94" w:rsidRPr="00A25367">
        <w:rPr>
          <w:rFonts w:asciiTheme="minorHAnsi" w:hAnsiTheme="minorHAnsi" w:cstheme="minorHAnsi"/>
          <w:b/>
          <w:lang w:val="fr-FR"/>
        </w:rPr>
        <w:t xml:space="preserve">moyen terme, une mobilisation plus forte des recettes sera nécessaire. </w:t>
      </w:r>
      <w:r w:rsidR="001C24A3">
        <w:rPr>
          <w:rFonts w:asciiTheme="minorHAnsi" w:hAnsiTheme="minorHAnsi" w:cstheme="minorHAnsi"/>
          <w:lang w:val="fr-FR"/>
        </w:rPr>
        <w:t xml:space="preserve">A ce titre, </w:t>
      </w:r>
      <w:r w:rsidR="00CD5E94" w:rsidRPr="00A25367">
        <w:rPr>
          <w:rFonts w:asciiTheme="minorHAnsi" w:hAnsiTheme="minorHAnsi" w:cstheme="minorHAnsi"/>
          <w:lang w:val="fr-FR"/>
        </w:rPr>
        <w:t xml:space="preserve">le gouvernement </w:t>
      </w:r>
      <w:r w:rsidR="001C24A3">
        <w:rPr>
          <w:rFonts w:asciiTheme="minorHAnsi" w:hAnsiTheme="minorHAnsi" w:cstheme="minorHAnsi"/>
          <w:lang w:val="fr-FR"/>
        </w:rPr>
        <w:t>entend mettre en œuvre une stratégie de recettes à moyen terme (SRMT)</w:t>
      </w:r>
      <w:r w:rsidR="00CD5E94" w:rsidRPr="00A25367">
        <w:rPr>
          <w:rFonts w:asciiTheme="minorHAnsi" w:hAnsiTheme="minorHAnsi" w:cstheme="minorHAnsi"/>
          <w:lang w:val="fr-FR"/>
        </w:rPr>
        <w:t xml:space="preserve">. </w:t>
      </w:r>
      <w:r w:rsidR="001C24A3">
        <w:rPr>
          <w:rFonts w:asciiTheme="minorHAnsi" w:hAnsiTheme="minorHAnsi" w:cstheme="minorHAnsi"/>
          <w:lang w:val="fr-FR"/>
        </w:rPr>
        <w:t xml:space="preserve">Cette stratégie mettra </w:t>
      </w:r>
      <w:r w:rsidR="00CD5E94" w:rsidRPr="00A25367">
        <w:rPr>
          <w:rFonts w:asciiTheme="minorHAnsi" w:hAnsiTheme="minorHAnsi" w:cstheme="minorHAnsi"/>
          <w:lang w:val="fr-FR"/>
        </w:rPr>
        <w:t>l'accent sur l'élargissement de l'assiette fiscale</w:t>
      </w:r>
      <w:r w:rsidR="001C24A3">
        <w:rPr>
          <w:rFonts w:asciiTheme="minorHAnsi" w:hAnsiTheme="minorHAnsi" w:cstheme="minorHAnsi"/>
          <w:lang w:val="fr-FR"/>
        </w:rPr>
        <w:t xml:space="preserve"> sur ses marges intensive et extensive</w:t>
      </w:r>
      <w:r w:rsidR="00CD5E94" w:rsidRPr="00A25367">
        <w:rPr>
          <w:rFonts w:asciiTheme="minorHAnsi" w:hAnsiTheme="minorHAnsi" w:cstheme="minorHAnsi"/>
          <w:lang w:val="fr-FR"/>
        </w:rPr>
        <w:t xml:space="preserve"> - en particulier l'intégration du secteur informel dans le système</w:t>
      </w:r>
      <w:r w:rsidR="00427822">
        <w:rPr>
          <w:rFonts w:asciiTheme="minorHAnsi" w:hAnsiTheme="minorHAnsi" w:cstheme="minorHAnsi"/>
          <w:lang w:val="fr-FR"/>
        </w:rPr>
        <w:t xml:space="preserve"> fiscal</w:t>
      </w:r>
      <w:r w:rsidR="00CD5E94" w:rsidRPr="00A25367">
        <w:rPr>
          <w:rFonts w:asciiTheme="minorHAnsi" w:hAnsiTheme="minorHAnsi" w:cstheme="minorHAnsi"/>
          <w:lang w:val="fr-FR"/>
        </w:rPr>
        <w:t xml:space="preserve"> - et sur </w:t>
      </w:r>
      <w:r w:rsidR="00196F76" w:rsidRPr="00A25367">
        <w:rPr>
          <w:rFonts w:asciiTheme="minorHAnsi" w:hAnsiTheme="minorHAnsi" w:cstheme="minorHAnsi"/>
          <w:lang w:val="fr-FR"/>
        </w:rPr>
        <w:t xml:space="preserve">la </w:t>
      </w:r>
      <w:r w:rsidR="00CD5E94" w:rsidRPr="00A25367">
        <w:rPr>
          <w:rFonts w:asciiTheme="minorHAnsi" w:hAnsiTheme="minorHAnsi" w:cstheme="minorHAnsi"/>
          <w:lang w:val="fr-FR"/>
        </w:rPr>
        <w:t xml:space="preserve">rationalisation </w:t>
      </w:r>
      <w:r w:rsidR="00427822">
        <w:rPr>
          <w:rFonts w:asciiTheme="minorHAnsi" w:hAnsiTheme="minorHAnsi" w:cstheme="minorHAnsi"/>
          <w:lang w:val="fr-FR"/>
        </w:rPr>
        <w:t>des exonérations</w:t>
      </w:r>
      <w:r w:rsidR="00196F76" w:rsidRPr="00A25367">
        <w:rPr>
          <w:rFonts w:asciiTheme="minorHAnsi" w:hAnsiTheme="minorHAnsi" w:cstheme="minorHAnsi"/>
          <w:lang w:val="fr-FR"/>
        </w:rPr>
        <w:t xml:space="preserve"> qui</w:t>
      </w:r>
      <w:r w:rsidR="00140ADA" w:rsidRPr="00A25367">
        <w:rPr>
          <w:rFonts w:asciiTheme="minorHAnsi" w:hAnsiTheme="minorHAnsi" w:cstheme="minorHAnsi"/>
          <w:lang w:val="fr-FR"/>
        </w:rPr>
        <w:t xml:space="preserve"> </w:t>
      </w:r>
      <w:r w:rsidR="00427822">
        <w:rPr>
          <w:rFonts w:asciiTheme="minorHAnsi" w:hAnsiTheme="minorHAnsi" w:cstheme="minorHAnsi"/>
          <w:lang w:val="fr-FR"/>
        </w:rPr>
        <w:t>peu</w:t>
      </w:r>
      <w:r w:rsidR="00CB4DA1">
        <w:rPr>
          <w:rFonts w:asciiTheme="minorHAnsi" w:hAnsiTheme="minorHAnsi" w:cstheme="minorHAnsi"/>
          <w:lang w:val="fr-FR"/>
        </w:rPr>
        <w:t>t</w:t>
      </w:r>
      <w:r w:rsidR="00427822">
        <w:rPr>
          <w:rFonts w:asciiTheme="minorHAnsi" w:hAnsiTheme="minorHAnsi" w:cstheme="minorHAnsi"/>
          <w:lang w:val="fr-FR"/>
        </w:rPr>
        <w:t xml:space="preserve"> réduire la compétition dans certains secteurs d’activités</w:t>
      </w:r>
      <w:r w:rsidR="00CD5E94" w:rsidRPr="00A25367">
        <w:rPr>
          <w:rFonts w:asciiTheme="minorHAnsi" w:hAnsiTheme="minorHAnsi" w:cstheme="minorHAnsi"/>
          <w:lang w:val="fr-FR"/>
        </w:rPr>
        <w:t xml:space="preserve">. </w:t>
      </w:r>
      <w:r w:rsidR="001C24A3">
        <w:rPr>
          <w:rFonts w:asciiTheme="minorHAnsi" w:hAnsiTheme="minorHAnsi" w:cstheme="minorHAnsi"/>
          <w:lang w:val="fr-FR"/>
        </w:rPr>
        <w:t xml:space="preserve"> </w:t>
      </w:r>
    </w:p>
    <w:p w14:paraId="7BAA1A35" w14:textId="77777777" w:rsidR="00CD5E94" w:rsidRPr="00A25367" w:rsidRDefault="00CD5E94" w:rsidP="00CD5E94">
      <w:pPr>
        <w:pStyle w:val="ListParagraph"/>
        <w:spacing w:before="100" w:beforeAutospacing="1" w:after="100" w:afterAutospacing="1"/>
        <w:jc w:val="both"/>
        <w:rPr>
          <w:rFonts w:asciiTheme="minorHAnsi" w:hAnsiTheme="minorHAnsi" w:cstheme="minorHAnsi"/>
          <w:lang w:val="fr-FR"/>
        </w:rPr>
      </w:pPr>
    </w:p>
    <w:p w14:paraId="28EA12F3" w14:textId="1A2EB3F7" w:rsidR="000F4755" w:rsidRDefault="001C24A3" w:rsidP="000C0BE2">
      <w:pPr>
        <w:pStyle w:val="ListParagraph"/>
        <w:numPr>
          <w:ilvl w:val="0"/>
          <w:numId w:val="24"/>
        </w:numPr>
        <w:spacing w:before="100" w:beforeAutospacing="1" w:after="100" w:afterAutospacing="1"/>
        <w:ind w:left="0" w:firstLine="0"/>
        <w:jc w:val="both"/>
        <w:rPr>
          <w:rFonts w:asciiTheme="minorHAnsi" w:hAnsiTheme="minorHAnsi" w:cstheme="minorHAnsi"/>
          <w:lang w:val="fr-FR"/>
        </w:rPr>
      </w:pPr>
      <w:r>
        <w:rPr>
          <w:rFonts w:asciiTheme="minorHAnsi" w:hAnsiTheme="minorHAnsi" w:cstheme="minorHAnsi"/>
          <w:b/>
          <w:lang w:val="fr-FR"/>
        </w:rPr>
        <w:t>Le</w:t>
      </w:r>
      <w:r w:rsidRPr="00BC7D9F">
        <w:rPr>
          <w:rFonts w:asciiTheme="minorHAnsi" w:hAnsiTheme="minorHAnsi"/>
          <w:b/>
          <w:lang w:val="fr-FR"/>
        </w:rPr>
        <w:t xml:space="preserve"> gouvernement </w:t>
      </w:r>
      <w:r w:rsidR="00EC7461">
        <w:rPr>
          <w:rFonts w:asciiTheme="minorHAnsi" w:hAnsiTheme="minorHAnsi" w:cstheme="minorHAnsi"/>
          <w:b/>
          <w:lang w:val="fr-FR"/>
        </w:rPr>
        <w:t>C</w:t>
      </w:r>
      <w:r>
        <w:rPr>
          <w:rFonts w:asciiTheme="minorHAnsi" w:hAnsiTheme="minorHAnsi" w:cstheme="minorHAnsi"/>
          <w:b/>
          <w:lang w:val="fr-FR"/>
        </w:rPr>
        <w:t>ompte poursuivre l</w:t>
      </w:r>
      <w:r w:rsidR="00196F76" w:rsidRPr="00A25367">
        <w:rPr>
          <w:rFonts w:asciiTheme="minorHAnsi" w:hAnsiTheme="minorHAnsi" w:cstheme="minorHAnsi"/>
          <w:b/>
          <w:lang w:val="fr-FR"/>
        </w:rPr>
        <w:t xml:space="preserve">'assainissement des dépenses en capital à court terme </w:t>
      </w:r>
      <w:r w:rsidR="003D0789">
        <w:rPr>
          <w:rFonts w:asciiTheme="minorHAnsi" w:hAnsiTheme="minorHAnsi" w:cstheme="minorHAnsi"/>
          <w:b/>
          <w:lang w:val="fr-FR"/>
        </w:rPr>
        <w:t xml:space="preserve">puis </w:t>
      </w:r>
      <w:r>
        <w:rPr>
          <w:rFonts w:asciiTheme="minorHAnsi" w:hAnsiTheme="minorHAnsi" w:cstheme="minorHAnsi"/>
          <w:b/>
          <w:lang w:val="fr-FR"/>
        </w:rPr>
        <w:t>poursuivre l’optimisation</w:t>
      </w:r>
      <w:r w:rsidR="00196F76" w:rsidRPr="00A25367">
        <w:rPr>
          <w:rFonts w:asciiTheme="minorHAnsi" w:hAnsiTheme="minorHAnsi" w:cstheme="minorHAnsi"/>
          <w:b/>
          <w:lang w:val="fr-FR"/>
        </w:rPr>
        <w:t xml:space="preserve"> des subventions liées à l'énergie et au renforcement des investissements prioritaires. </w:t>
      </w:r>
      <w:r w:rsidR="00196F76" w:rsidRPr="00A25367">
        <w:rPr>
          <w:rFonts w:asciiTheme="minorHAnsi" w:hAnsiTheme="minorHAnsi" w:cstheme="minorHAnsi"/>
          <w:lang w:val="fr-FR"/>
        </w:rPr>
        <w:t xml:space="preserve">Les dépenses courantes devraient se stabiliser autour de 14,3 % du PIB jusqu'en 2022, tandis que les dépenses en capital passeront de 7,9% du PIB en 2018 à 9,7 % en 2022. Le gouvernement étudie des solutions pour </w:t>
      </w:r>
      <w:r>
        <w:rPr>
          <w:rFonts w:asciiTheme="minorHAnsi" w:hAnsiTheme="minorHAnsi" w:cstheme="minorHAnsi"/>
          <w:lang w:val="fr-FR"/>
        </w:rPr>
        <w:t>assurer la soutenabilité budgétaire des subventions au secteur de l’énergie</w:t>
      </w:r>
      <w:r w:rsidR="00196F76" w:rsidRPr="00A25367">
        <w:rPr>
          <w:rFonts w:asciiTheme="minorHAnsi" w:hAnsiTheme="minorHAnsi" w:cstheme="minorHAnsi"/>
          <w:lang w:val="fr-FR"/>
        </w:rPr>
        <w:t>.</w:t>
      </w:r>
      <w:r w:rsidR="00196F76">
        <w:rPr>
          <w:rStyle w:val="FootnoteReference"/>
          <w:rFonts w:asciiTheme="minorHAnsi" w:hAnsiTheme="minorHAnsi" w:cstheme="minorHAnsi"/>
        </w:rPr>
        <w:footnoteReference w:id="17"/>
      </w:r>
      <w:r w:rsidR="00196F76" w:rsidRPr="00A25367">
        <w:rPr>
          <w:rFonts w:asciiTheme="minorHAnsi" w:hAnsiTheme="minorHAnsi" w:cstheme="minorHAnsi"/>
          <w:lang w:val="fr-FR"/>
        </w:rPr>
        <w:t xml:space="preserve"> Elle devrait également poursuivre ses efforts de rationalisation des</w:t>
      </w:r>
      <w:r w:rsidR="0013385B">
        <w:rPr>
          <w:rFonts w:asciiTheme="minorHAnsi" w:hAnsiTheme="minorHAnsi" w:cstheme="minorHAnsi"/>
          <w:lang w:val="fr-FR"/>
        </w:rPr>
        <w:t xml:space="preserve"> opérations de trésorerie,</w:t>
      </w:r>
      <w:r w:rsidR="00196F76" w:rsidRPr="00A25367">
        <w:rPr>
          <w:rFonts w:asciiTheme="minorHAnsi" w:hAnsiTheme="minorHAnsi" w:cstheme="minorHAnsi"/>
          <w:lang w:val="fr-FR"/>
        </w:rPr>
        <w:t xml:space="preserve"> notamment en restructurant La Poste, et en réduisant les reports </w:t>
      </w:r>
      <w:r w:rsidR="00196F76" w:rsidRPr="00A25367">
        <w:rPr>
          <w:rFonts w:asciiTheme="minorHAnsi" w:hAnsiTheme="minorHAnsi" w:cstheme="minorHAnsi"/>
          <w:lang w:val="fr-FR"/>
        </w:rPr>
        <w:lastRenderedPageBreak/>
        <w:t xml:space="preserve">de crédits passés dans les </w:t>
      </w:r>
      <w:r w:rsidR="00196F76" w:rsidRPr="00A25367">
        <w:rPr>
          <w:rFonts w:asciiTheme="minorHAnsi" w:hAnsiTheme="minorHAnsi" w:cstheme="minorHAnsi"/>
          <w:i/>
          <w:lang w:val="fr-FR"/>
        </w:rPr>
        <w:t>Comptes de Dépôt</w:t>
      </w:r>
      <w:r w:rsidR="00196F76" w:rsidRPr="00A25367">
        <w:rPr>
          <w:rFonts w:asciiTheme="minorHAnsi" w:hAnsiTheme="minorHAnsi" w:cstheme="minorHAnsi"/>
          <w:lang w:val="fr-FR"/>
        </w:rPr>
        <w:t xml:space="preserve">. Le volume prévu des </w:t>
      </w:r>
      <w:r w:rsidR="008C1E14">
        <w:rPr>
          <w:rFonts w:asciiTheme="minorHAnsi" w:hAnsiTheme="minorHAnsi" w:cstheme="minorHAnsi"/>
          <w:lang w:val="fr-FR"/>
        </w:rPr>
        <w:t>opérations</w:t>
      </w:r>
      <w:r w:rsidR="0013385B">
        <w:rPr>
          <w:rFonts w:asciiTheme="minorHAnsi" w:hAnsiTheme="minorHAnsi" w:cstheme="minorHAnsi"/>
          <w:lang w:val="fr-FR"/>
        </w:rPr>
        <w:t xml:space="preserve"> </w:t>
      </w:r>
      <w:r w:rsidR="004836DD">
        <w:rPr>
          <w:rFonts w:asciiTheme="minorHAnsi" w:hAnsiTheme="minorHAnsi" w:cstheme="minorHAnsi"/>
          <w:lang w:val="fr-FR"/>
        </w:rPr>
        <w:t>inférieur au</w:t>
      </w:r>
      <w:r w:rsidR="0013385B">
        <w:rPr>
          <w:rFonts w:asciiTheme="minorHAnsi" w:hAnsiTheme="minorHAnsi" w:cstheme="minorHAnsi"/>
          <w:lang w:val="fr-FR"/>
        </w:rPr>
        <w:t xml:space="preserve"> seuil</w:t>
      </w:r>
      <w:r w:rsidR="004836DD">
        <w:rPr>
          <w:rFonts w:asciiTheme="minorHAnsi" w:hAnsiTheme="minorHAnsi" w:cstheme="minorHAnsi"/>
          <w:lang w:val="fr-FR"/>
        </w:rPr>
        <w:t xml:space="preserve"> du budget</w:t>
      </w:r>
      <w:r w:rsidR="0013385B">
        <w:rPr>
          <w:rFonts w:asciiTheme="minorHAnsi" w:hAnsiTheme="minorHAnsi" w:cstheme="minorHAnsi"/>
          <w:lang w:val="fr-FR"/>
        </w:rPr>
        <w:t xml:space="preserve"> </w:t>
      </w:r>
      <w:r w:rsidR="00196F76" w:rsidRPr="00A25367">
        <w:rPr>
          <w:rFonts w:asciiTheme="minorHAnsi" w:hAnsiTheme="minorHAnsi" w:cstheme="minorHAnsi"/>
          <w:lang w:val="fr-FR"/>
        </w:rPr>
        <w:t xml:space="preserve">en 2019 est d'environ 0,3 % du PIB, mais l'impact budgétaire pour le gouvernement central devrait être ramené à zéro à partir de 2020. </w:t>
      </w:r>
    </w:p>
    <w:p w14:paraId="36E5AD13" w14:textId="77777777" w:rsidR="000F4755" w:rsidRPr="00BC7D9F" w:rsidRDefault="000F4755" w:rsidP="00BC7D9F">
      <w:pPr>
        <w:pStyle w:val="ListParagraph"/>
        <w:rPr>
          <w:rFonts w:asciiTheme="minorHAnsi" w:hAnsiTheme="minorHAnsi"/>
          <w:b/>
          <w:lang w:val="fr-FR"/>
        </w:rPr>
      </w:pPr>
    </w:p>
    <w:p w14:paraId="35C7ABF6" w14:textId="68D0E3DD" w:rsidR="000C0BE2" w:rsidRPr="007632FD" w:rsidRDefault="009A1539" w:rsidP="000C0BE2">
      <w:pPr>
        <w:pStyle w:val="ListParagraph"/>
        <w:numPr>
          <w:ilvl w:val="0"/>
          <w:numId w:val="24"/>
        </w:numPr>
        <w:spacing w:before="100" w:beforeAutospacing="1" w:after="100" w:afterAutospacing="1"/>
        <w:ind w:left="0" w:firstLine="0"/>
        <w:jc w:val="both"/>
        <w:rPr>
          <w:rFonts w:asciiTheme="minorHAnsi" w:hAnsiTheme="minorHAnsi"/>
          <w:lang w:val="fr-FR"/>
        </w:rPr>
      </w:pPr>
      <w:r w:rsidRPr="007632FD">
        <w:rPr>
          <w:rFonts w:asciiTheme="minorHAnsi" w:hAnsiTheme="minorHAnsi"/>
          <w:b/>
          <w:lang w:val="fr-FR"/>
        </w:rPr>
        <w:t xml:space="preserve">Le risque de surendettement extérieur </w:t>
      </w:r>
      <w:r w:rsidR="003D0789" w:rsidRPr="007632FD">
        <w:rPr>
          <w:rFonts w:asciiTheme="minorHAnsi" w:hAnsiTheme="minorHAnsi" w:cstheme="minorHAnsi"/>
          <w:b/>
          <w:lang w:val="fr-FR"/>
        </w:rPr>
        <w:t xml:space="preserve">est </w:t>
      </w:r>
      <w:r w:rsidRPr="007632FD">
        <w:rPr>
          <w:rFonts w:asciiTheme="minorHAnsi" w:hAnsiTheme="minorHAnsi" w:cstheme="minorHAnsi"/>
          <w:b/>
          <w:lang w:val="fr-FR"/>
        </w:rPr>
        <w:t>pass</w:t>
      </w:r>
      <w:r w:rsidR="003D0789" w:rsidRPr="007632FD">
        <w:rPr>
          <w:rFonts w:asciiTheme="minorHAnsi" w:hAnsiTheme="minorHAnsi" w:cstheme="minorHAnsi"/>
          <w:b/>
          <w:lang w:val="fr-FR"/>
        </w:rPr>
        <w:t>é</w:t>
      </w:r>
      <w:r w:rsidRPr="007632FD">
        <w:rPr>
          <w:rFonts w:asciiTheme="minorHAnsi" w:hAnsiTheme="minorHAnsi"/>
          <w:b/>
          <w:lang w:val="fr-FR"/>
        </w:rPr>
        <w:t xml:space="preserve"> de faible à modéré. </w:t>
      </w:r>
      <w:r w:rsidR="003D0789" w:rsidRPr="007632FD">
        <w:rPr>
          <w:rFonts w:asciiTheme="minorHAnsi" w:hAnsiTheme="minorHAnsi" w:cstheme="minorHAnsi"/>
          <w:lang w:val="fr-FR"/>
        </w:rPr>
        <w:t>La dernière analyse</w:t>
      </w:r>
      <w:r w:rsidR="003D0789" w:rsidRPr="007632FD">
        <w:rPr>
          <w:rFonts w:asciiTheme="minorHAnsi" w:hAnsiTheme="minorHAnsi"/>
          <w:lang w:val="fr-FR"/>
        </w:rPr>
        <w:t xml:space="preserve"> de la viabilité de la dette </w:t>
      </w:r>
      <w:r w:rsidR="003D0789" w:rsidRPr="007632FD">
        <w:rPr>
          <w:rFonts w:asciiTheme="minorHAnsi" w:hAnsiTheme="minorHAnsi" w:cstheme="minorHAnsi"/>
          <w:lang w:val="fr-FR"/>
        </w:rPr>
        <w:t xml:space="preserve">conduite par le </w:t>
      </w:r>
      <w:r w:rsidR="003D0789" w:rsidRPr="007632FD">
        <w:rPr>
          <w:rFonts w:asciiTheme="minorHAnsi" w:hAnsiTheme="minorHAnsi"/>
          <w:lang w:val="fr-FR"/>
        </w:rPr>
        <w:t>FMI et la Banque mondiale (</w:t>
      </w:r>
      <w:r w:rsidR="003D0789" w:rsidRPr="007632FD">
        <w:rPr>
          <w:rFonts w:asciiTheme="minorHAnsi" w:hAnsiTheme="minorHAnsi" w:cstheme="minorHAnsi"/>
          <w:lang w:val="fr-FR"/>
        </w:rPr>
        <w:t>telle que validée en Janvier</w:t>
      </w:r>
      <w:r w:rsidR="003D0789" w:rsidRPr="007632FD">
        <w:rPr>
          <w:rFonts w:asciiTheme="minorHAnsi" w:hAnsiTheme="minorHAnsi"/>
          <w:lang w:val="fr-FR"/>
        </w:rPr>
        <w:t xml:space="preserve"> 2020)</w:t>
      </w:r>
      <w:r w:rsidR="000C0BE2" w:rsidRPr="007632FD">
        <w:rPr>
          <w:rFonts w:asciiTheme="minorHAnsi" w:hAnsiTheme="minorHAnsi"/>
          <w:lang w:val="fr-FR"/>
        </w:rPr>
        <w:t xml:space="preserve"> </w:t>
      </w:r>
      <w:r w:rsidR="003D0789" w:rsidRPr="007632FD">
        <w:rPr>
          <w:rFonts w:asciiTheme="minorHAnsi" w:hAnsiTheme="minorHAnsi" w:cstheme="minorHAnsi"/>
          <w:lang w:val="fr-FR"/>
        </w:rPr>
        <w:t>montre une augmentation du</w:t>
      </w:r>
      <w:r w:rsidR="003D0789" w:rsidRPr="007632FD">
        <w:rPr>
          <w:rFonts w:asciiTheme="minorHAnsi" w:hAnsiTheme="minorHAnsi"/>
          <w:lang w:val="fr-FR"/>
        </w:rPr>
        <w:t xml:space="preserve"> risque de surendettement du Sénégal (externe et global) de faible à modéré.</w:t>
      </w:r>
      <w:r w:rsidR="003D0789" w:rsidRPr="007632FD">
        <w:rPr>
          <w:lang w:val="fr-FR"/>
        </w:rPr>
        <w:t xml:space="preserve"> C</w:t>
      </w:r>
      <w:r w:rsidR="003D0789" w:rsidRPr="007632FD">
        <w:rPr>
          <w:rFonts w:asciiTheme="minorHAnsi" w:hAnsiTheme="minorHAnsi" w:cstheme="minorHAnsi"/>
          <w:lang w:val="fr-FR"/>
        </w:rPr>
        <w:t xml:space="preserve">e changement de notation résulte d'une combinaison de facteurs affectant à la fois le numérateur et le dénominateur des principaux ratios d'endettement. L'augmentation continue de la dette, en particulier l'inclinaison vers la dette extérieure non concessionnelle, et la </w:t>
      </w:r>
      <w:r w:rsidR="003D0789" w:rsidRPr="007632FD">
        <w:rPr>
          <w:rFonts w:asciiTheme="minorHAnsi" w:hAnsiTheme="minorHAnsi"/>
          <w:lang w:val="fr-FR"/>
        </w:rPr>
        <w:t xml:space="preserve">détérioration de </w:t>
      </w:r>
      <w:r w:rsidR="003D0789" w:rsidRPr="007632FD">
        <w:rPr>
          <w:rFonts w:asciiTheme="minorHAnsi" w:hAnsiTheme="minorHAnsi" w:cstheme="minorHAnsi"/>
          <w:lang w:val="fr-FR"/>
        </w:rPr>
        <w:t>certains indicateurs macroéconomiques à court terme (tels que les déficits budgétaire et courant et la croissance</w:t>
      </w:r>
      <w:r w:rsidR="003D0789" w:rsidRPr="007632FD">
        <w:rPr>
          <w:rFonts w:asciiTheme="minorHAnsi" w:hAnsiTheme="minorHAnsi"/>
          <w:lang w:val="fr-FR"/>
        </w:rPr>
        <w:t xml:space="preserve"> du </w:t>
      </w:r>
      <w:r w:rsidR="003D0789" w:rsidRPr="007632FD">
        <w:rPr>
          <w:rFonts w:asciiTheme="minorHAnsi" w:hAnsiTheme="minorHAnsi" w:cstheme="minorHAnsi"/>
          <w:lang w:val="fr-FR"/>
        </w:rPr>
        <w:t>PIB réel) par rapport aux projections précédentes expliquent le changement de notation. Par rapport à la dernière AVD, le service de la dette moyen</w:t>
      </w:r>
      <w:r w:rsidR="000F4755" w:rsidRPr="007632FD">
        <w:rPr>
          <w:rFonts w:asciiTheme="minorHAnsi" w:hAnsiTheme="minorHAnsi" w:cstheme="minorHAnsi"/>
          <w:lang w:val="fr-FR"/>
        </w:rPr>
        <w:t>ne</w:t>
      </w:r>
      <w:r w:rsidR="003D0789" w:rsidRPr="007632FD">
        <w:rPr>
          <w:rFonts w:asciiTheme="minorHAnsi" w:hAnsiTheme="minorHAnsi" w:cstheme="minorHAnsi"/>
          <w:lang w:val="fr-FR"/>
        </w:rPr>
        <w:t xml:space="preserve"> sur 2019-24 a augmenté d'environ 19%. Le </w:t>
      </w:r>
      <w:r w:rsidR="003D0789" w:rsidRPr="007632FD">
        <w:rPr>
          <w:rFonts w:asciiTheme="minorHAnsi" w:hAnsiTheme="minorHAnsi"/>
          <w:lang w:val="fr-FR"/>
        </w:rPr>
        <w:t>service de la dette extérieure</w:t>
      </w:r>
      <w:r w:rsidR="003D0789" w:rsidRPr="007632FD">
        <w:rPr>
          <w:rFonts w:asciiTheme="minorHAnsi" w:hAnsiTheme="minorHAnsi" w:cstheme="minorHAnsi"/>
          <w:lang w:val="fr-FR"/>
        </w:rPr>
        <w:t xml:space="preserve"> publique</w:t>
      </w:r>
      <w:r w:rsidR="00427822" w:rsidRPr="007632FD">
        <w:rPr>
          <w:rFonts w:asciiTheme="minorHAnsi" w:hAnsiTheme="minorHAnsi" w:cstheme="minorHAnsi"/>
          <w:lang w:val="fr-FR"/>
        </w:rPr>
        <w:t xml:space="preserve"> rapporté</w:t>
      </w:r>
      <w:r w:rsidR="003D0789" w:rsidRPr="007632FD">
        <w:rPr>
          <w:rFonts w:asciiTheme="minorHAnsi" w:hAnsiTheme="minorHAnsi" w:cstheme="minorHAnsi"/>
          <w:lang w:val="fr-FR"/>
        </w:rPr>
        <w:t xml:space="preserve"> aux exportations devrait atteindre</w:t>
      </w:r>
      <w:r w:rsidR="003D0789" w:rsidRPr="007632FD">
        <w:rPr>
          <w:rFonts w:asciiTheme="minorHAnsi" w:hAnsiTheme="minorHAnsi"/>
          <w:lang w:val="fr-FR"/>
        </w:rPr>
        <w:t xml:space="preserve"> un </w:t>
      </w:r>
      <w:r w:rsidR="003D0789" w:rsidRPr="007632FD">
        <w:rPr>
          <w:rFonts w:asciiTheme="minorHAnsi" w:hAnsiTheme="minorHAnsi" w:cstheme="minorHAnsi"/>
          <w:lang w:val="fr-FR"/>
        </w:rPr>
        <w:t>pic d'environ 23% en 2020</w:t>
      </w:r>
      <w:r w:rsidR="00427822" w:rsidRPr="007632FD">
        <w:rPr>
          <w:rFonts w:asciiTheme="minorHAnsi" w:hAnsiTheme="minorHAnsi" w:cstheme="minorHAnsi"/>
          <w:lang w:val="fr-FR"/>
        </w:rPr>
        <w:t>,</w:t>
      </w:r>
      <w:r w:rsidR="003D0789" w:rsidRPr="007632FD">
        <w:rPr>
          <w:rFonts w:asciiTheme="minorHAnsi" w:hAnsiTheme="minorHAnsi" w:cstheme="minorHAnsi"/>
          <w:lang w:val="fr-FR"/>
        </w:rPr>
        <w:t xml:space="preserve"> avant de diminuer les années suivantes. Alors que d'autres indicateurs</w:t>
      </w:r>
      <w:r w:rsidR="003D0789" w:rsidRPr="007632FD">
        <w:rPr>
          <w:rFonts w:asciiTheme="minorHAnsi" w:hAnsiTheme="minorHAnsi"/>
          <w:lang w:val="fr-FR"/>
        </w:rPr>
        <w:t xml:space="preserve"> de la dette </w:t>
      </w:r>
      <w:r w:rsidR="003D0789" w:rsidRPr="007632FD">
        <w:rPr>
          <w:rFonts w:asciiTheme="minorHAnsi" w:hAnsiTheme="minorHAnsi" w:cstheme="minorHAnsi"/>
          <w:lang w:val="fr-FR"/>
        </w:rPr>
        <w:t>restent bien en deçà de leurs seuils, le ratio</w:t>
      </w:r>
      <w:r w:rsidR="003D0789" w:rsidRPr="007632FD">
        <w:rPr>
          <w:rFonts w:asciiTheme="minorHAnsi" w:hAnsiTheme="minorHAnsi"/>
          <w:lang w:val="fr-FR"/>
        </w:rPr>
        <w:t xml:space="preserve"> du </w:t>
      </w:r>
      <w:r w:rsidR="003D0789" w:rsidRPr="007632FD">
        <w:rPr>
          <w:rFonts w:asciiTheme="minorHAnsi" w:hAnsiTheme="minorHAnsi" w:cstheme="minorHAnsi"/>
          <w:lang w:val="fr-FR"/>
        </w:rPr>
        <w:t>service</w:t>
      </w:r>
      <w:r w:rsidR="003D0789" w:rsidRPr="007632FD">
        <w:rPr>
          <w:rFonts w:asciiTheme="minorHAnsi" w:hAnsiTheme="minorHAnsi"/>
          <w:lang w:val="fr-FR"/>
        </w:rPr>
        <w:t xml:space="preserve"> de la dette</w:t>
      </w:r>
      <w:r w:rsidR="003D0789" w:rsidRPr="007632FD">
        <w:rPr>
          <w:rFonts w:asciiTheme="minorHAnsi" w:hAnsiTheme="minorHAnsi" w:cstheme="minorHAnsi"/>
          <w:lang w:val="fr-FR"/>
        </w:rPr>
        <w:t xml:space="preserve"> aux exportations dépasse une fois son seuil (en 2020) </w:t>
      </w:r>
      <w:r w:rsidR="000C0BE2" w:rsidRPr="007632FD">
        <w:rPr>
          <w:rFonts w:asciiTheme="minorHAnsi" w:hAnsiTheme="minorHAnsi" w:cstheme="minorHAnsi"/>
          <w:lang w:val="fr-FR"/>
        </w:rPr>
        <w:t>d’</w:t>
      </w:r>
      <w:r w:rsidR="003D0789" w:rsidRPr="007632FD">
        <w:rPr>
          <w:rFonts w:asciiTheme="minorHAnsi" w:hAnsiTheme="minorHAnsi" w:cstheme="minorHAnsi"/>
          <w:lang w:val="fr-FR"/>
        </w:rPr>
        <w:t>environ 2 points de pourcentage.</w:t>
      </w:r>
      <w:r w:rsidR="007353BC" w:rsidRPr="007632FD">
        <w:rPr>
          <w:rFonts w:asciiTheme="minorHAnsi" w:hAnsiTheme="minorHAnsi" w:cstheme="minorHAnsi"/>
          <w:lang w:val="fr-FR"/>
        </w:rPr>
        <w:t xml:space="preserve">  En pratique</w:t>
      </w:r>
      <w:r w:rsidR="003D0789" w:rsidRPr="007632FD">
        <w:rPr>
          <w:rFonts w:asciiTheme="minorHAnsi" w:hAnsiTheme="minorHAnsi" w:cstheme="minorHAnsi"/>
          <w:lang w:val="fr-FR"/>
        </w:rPr>
        <w:t xml:space="preserve">, le pays dispose d'un espace limité pour absorber les chocs à court terme mais dispose d'un espace substantiel pour emprunter à long terme. </w:t>
      </w:r>
      <w:r w:rsidR="000C0BE2" w:rsidRPr="007632FD">
        <w:rPr>
          <w:b/>
          <w:bCs/>
          <w:lang w:val="fr-FR"/>
        </w:rPr>
        <w:t xml:space="preserve"> </w:t>
      </w:r>
      <w:r w:rsidR="00D7622C" w:rsidRPr="007632FD">
        <w:rPr>
          <w:rFonts w:asciiTheme="minorHAnsi" w:hAnsiTheme="minorHAnsi" w:cstheme="minorHAnsi"/>
          <w:lang w:val="fr-FR"/>
        </w:rPr>
        <w:t xml:space="preserve"> </w:t>
      </w:r>
      <w:r w:rsidRPr="007632FD">
        <w:rPr>
          <w:rFonts w:asciiTheme="minorHAnsi" w:hAnsiTheme="minorHAnsi" w:cstheme="minorHAnsi"/>
          <w:lang w:val="fr-FR"/>
        </w:rPr>
        <w:t xml:space="preserve"> </w:t>
      </w:r>
      <w:r w:rsidR="00D7622C" w:rsidRPr="007632FD">
        <w:rPr>
          <w:rFonts w:asciiTheme="minorHAnsi" w:hAnsiTheme="minorHAnsi" w:cstheme="minorHAnsi"/>
          <w:lang w:val="fr-FR"/>
        </w:rPr>
        <w:t xml:space="preserve"> </w:t>
      </w:r>
    </w:p>
    <w:p w14:paraId="334E509F" w14:textId="1493E306" w:rsidR="00CD5E94" w:rsidRPr="005865A7" w:rsidRDefault="00CD5E94" w:rsidP="00CD5E94">
      <w:pPr>
        <w:rPr>
          <w:rFonts w:asciiTheme="minorHAnsi" w:hAnsiTheme="minorHAnsi" w:cstheme="minorHAnsi"/>
          <w:b/>
          <w:color w:val="5B9BD5" w:themeColor="accent1"/>
          <w:sz w:val="22"/>
          <w:szCs w:val="22"/>
        </w:rPr>
      </w:pPr>
      <w:r w:rsidRPr="005865A7">
        <w:rPr>
          <w:rFonts w:asciiTheme="minorHAnsi" w:hAnsiTheme="minorHAnsi" w:cstheme="minorHAnsi"/>
          <w:b/>
          <w:color w:val="5B9BD5" w:themeColor="accent1"/>
          <w:sz w:val="22"/>
          <w:szCs w:val="22"/>
        </w:rPr>
        <w:t xml:space="preserve">2.3 </w:t>
      </w:r>
      <w:proofErr w:type="spellStart"/>
      <w:r w:rsidRPr="005865A7">
        <w:rPr>
          <w:rFonts w:asciiTheme="minorHAnsi" w:hAnsiTheme="minorHAnsi" w:cstheme="minorHAnsi"/>
          <w:b/>
          <w:color w:val="5B9BD5" w:themeColor="accent1"/>
          <w:sz w:val="22"/>
          <w:szCs w:val="22"/>
        </w:rPr>
        <w:t>Pauvreté</w:t>
      </w:r>
      <w:proofErr w:type="spellEnd"/>
      <w:r w:rsidRPr="005865A7">
        <w:rPr>
          <w:rFonts w:asciiTheme="minorHAnsi" w:hAnsiTheme="minorHAnsi" w:cstheme="minorHAnsi"/>
          <w:b/>
          <w:color w:val="5B9BD5" w:themeColor="accent1"/>
          <w:sz w:val="22"/>
          <w:szCs w:val="22"/>
        </w:rPr>
        <w:t xml:space="preserve"> et </w:t>
      </w:r>
      <w:proofErr w:type="spellStart"/>
      <w:r w:rsidRPr="005865A7">
        <w:rPr>
          <w:rFonts w:asciiTheme="minorHAnsi" w:hAnsiTheme="minorHAnsi" w:cstheme="minorHAnsi"/>
          <w:b/>
          <w:color w:val="5B9BD5" w:themeColor="accent1"/>
          <w:sz w:val="22"/>
          <w:szCs w:val="22"/>
        </w:rPr>
        <w:t>prospérité</w:t>
      </w:r>
      <w:proofErr w:type="spellEnd"/>
      <w:r w:rsidRPr="005865A7">
        <w:rPr>
          <w:rFonts w:asciiTheme="minorHAnsi" w:hAnsiTheme="minorHAnsi" w:cstheme="minorHAnsi"/>
          <w:b/>
          <w:color w:val="5B9BD5" w:themeColor="accent1"/>
          <w:sz w:val="22"/>
          <w:szCs w:val="22"/>
        </w:rPr>
        <w:t xml:space="preserve"> </w:t>
      </w:r>
      <w:proofErr w:type="spellStart"/>
      <w:r w:rsidRPr="005865A7">
        <w:rPr>
          <w:rFonts w:asciiTheme="minorHAnsi" w:hAnsiTheme="minorHAnsi" w:cstheme="minorHAnsi"/>
          <w:b/>
          <w:color w:val="5B9BD5" w:themeColor="accent1"/>
          <w:sz w:val="22"/>
          <w:szCs w:val="22"/>
        </w:rPr>
        <w:t>partagée</w:t>
      </w:r>
      <w:proofErr w:type="spellEnd"/>
      <w:r w:rsidRPr="005865A7">
        <w:rPr>
          <w:rFonts w:asciiTheme="minorHAnsi" w:hAnsiTheme="minorHAnsi" w:cstheme="minorHAnsi"/>
          <w:b/>
          <w:color w:val="5B9BD5" w:themeColor="accent1"/>
          <w:sz w:val="22"/>
          <w:szCs w:val="22"/>
        </w:rPr>
        <w:t xml:space="preserve"> </w:t>
      </w:r>
    </w:p>
    <w:p w14:paraId="5E77C05F" w14:textId="77777777" w:rsidR="00CD5E94" w:rsidRPr="005865A7" w:rsidRDefault="00CD5E94" w:rsidP="00CD5E94">
      <w:pPr>
        <w:widowControl w:val="0"/>
        <w:autoSpaceDE w:val="0"/>
        <w:autoSpaceDN w:val="0"/>
        <w:adjustRightInd w:val="0"/>
        <w:jc w:val="both"/>
        <w:rPr>
          <w:rFonts w:asciiTheme="minorHAnsi" w:hAnsiTheme="minorHAnsi" w:cstheme="minorHAnsi"/>
          <w:sz w:val="22"/>
          <w:szCs w:val="22"/>
          <w:lang w:bidi="fr-FR"/>
        </w:rPr>
      </w:pPr>
    </w:p>
    <w:p w14:paraId="707FE3A1" w14:textId="7BA54C5A" w:rsidR="00236CFF" w:rsidRPr="007632FD" w:rsidRDefault="00236CFF" w:rsidP="00CD5E94">
      <w:pPr>
        <w:pStyle w:val="ListParagraph"/>
        <w:numPr>
          <w:ilvl w:val="0"/>
          <w:numId w:val="24"/>
        </w:numPr>
        <w:ind w:left="0" w:firstLine="0"/>
        <w:contextualSpacing w:val="0"/>
        <w:jc w:val="both"/>
        <w:rPr>
          <w:rFonts w:asciiTheme="minorHAnsi" w:hAnsiTheme="minorHAnsi" w:cstheme="minorHAnsi"/>
          <w:lang w:val="fr-FR"/>
        </w:rPr>
      </w:pPr>
      <w:r w:rsidRPr="00CB4DA1">
        <w:rPr>
          <w:rFonts w:asciiTheme="minorHAnsi" w:hAnsiTheme="minorHAnsi" w:cstheme="minorHAnsi"/>
          <w:b/>
          <w:lang w:val="fr-FR"/>
        </w:rPr>
        <w:t>Le système de suivi de la pauvreté et des conditions de vie des ménages s’est sensiblement amélioré au cours des dernières années, bien que certaines faiblesses persistent.</w:t>
      </w:r>
      <w:r w:rsidRPr="00236CFF">
        <w:rPr>
          <w:rFonts w:asciiTheme="minorHAnsi" w:hAnsiTheme="minorHAnsi" w:cstheme="minorHAnsi"/>
          <w:lang w:val="fr-FR"/>
        </w:rPr>
        <w:t xml:space="preserve"> Le Sénégal dispose désormais d’un système d’enquête ménages assurant la collecte de données relatives au marché du travail (fréquence trimestrielle depuis 2016) et aux </w:t>
      </w:r>
      <w:r w:rsidR="00FF188C">
        <w:rPr>
          <w:rFonts w:asciiTheme="minorHAnsi" w:hAnsiTheme="minorHAnsi" w:cstheme="minorHAnsi"/>
          <w:lang w:val="fr-FR"/>
        </w:rPr>
        <w:t>enquêtes</w:t>
      </w:r>
      <w:r w:rsidRPr="00236CFF">
        <w:rPr>
          <w:rFonts w:asciiTheme="minorHAnsi" w:hAnsiTheme="minorHAnsi" w:cstheme="minorHAnsi"/>
          <w:lang w:val="fr-FR"/>
        </w:rPr>
        <w:t xml:space="preserve"> démographiques et de santé (EDS continue depuis 2010). Le suivi de la pauvreté monétaire est assuré par l’enquête sur les conditions de vie, dont la dernière disponible date de 2011. De nouvelles données ont été collectées en 2018</w:t>
      </w:r>
      <w:r w:rsidR="00CB4DA1">
        <w:rPr>
          <w:rFonts w:asciiTheme="minorHAnsi" w:hAnsiTheme="minorHAnsi" w:cstheme="minorHAnsi"/>
          <w:lang w:val="fr-FR"/>
        </w:rPr>
        <w:t xml:space="preserve"> et 2019</w:t>
      </w:r>
      <w:r w:rsidRPr="00236CFF">
        <w:rPr>
          <w:rFonts w:asciiTheme="minorHAnsi" w:hAnsiTheme="minorHAnsi" w:cstheme="minorHAnsi"/>
          <w:lang w:val="fr-FR"/>
        </w:rPr>
        <w:t>, mais les résultats officiels ne sont pas encore disponibles. Une nouvelle enquête est déjà en programmation pour 2021 pour que le pays puisse s’aligner aux bonnes pratiques internationales, à savoir la collecte de données sur la pauvreté au moins une fois tous les trois ans. Certains efforts demeurent nécessaires pour accélérer l’analyse et la dissémination des données, y compris pour permettre au public d’accéder aux données gratuitement et facilement. Ceci permettrait d’améliorer la capacité des services techniques du gouvernement à prendre des décisions informées sur les politiques relatives aux bien-être des ménages</w:t>
      </w:r>
      <w:r w:rsidR="00E173DB">
        <w:rPr>
          <w:rFonts w:asciiTheme="minorHAnsi" w:hAnsiTheme="minorHAnsi" w:cstheme="minorHAnsi"/>
          <w:lang w:val="fr-FR"/>
        </w:rPr>
        <w:t>,</w:t>
      </w:r>
      <w:r w:rsidRPr="00236CFF">
        <w:rPr>
          <w:rFonts w:asciiTheme="minorHAnsi" w:hAnsiTheme="minorHAnsi" w:cstheme="minorHAnsi"/>
          <w:lang w:val="fr-FR"/>
        </w:rPr>
        <w:t xml:space="preserve"> tout en augmentant considérablement l’utilité des statistiques officielles pour toutes les parties </w:t>
      </w:r>
      <w:r w:rsidRPr="007632FD">
        <w:rPr>
          <w:rFonts w:asciiTheme="minorHAnsi" w:hAnsiTheme="minorHAnsi" w:cstheme="minorHAnsi"/>
          <w:lang w:val="fr-FR"/>
        </w:rPr>
        <w:t>prenantes.</w:t>
      </w:r>
    </w:p>
    <w:p w14:paraId="06FF3D93" w14:textId="76339971" w:rsidR="007632FD" w:rsidRPr="00A951B3" w:rsidRDefault="00DF5D46" w:rsidP="007632FD">
      <w:pPr>
        <w:pStyle w:val="ListParagraph"/>
        <w:numPr>
          <w:ilvl w:val="0"/>
          <w:numId w:val="24"/>
        </w:numPr>
        <w:ind w:left="0" w:firstLine="0"/>
        <w:contextualSpacing w:val="0"/>
        <w:jc w:val="both"/>
        <w:rPr>
          <w:rFonts w:asciiTheme="minorHAnsi" w:hAnsiTheme="minorHAnsi"/>
          <w:lang w:val="fr-FR"/>
        </w:rPr>
      </w:pPr>
      <w:r w:rsidRPr="007632FD">
        <w:rPr>
          <w:rFonts w:asciiTheme="minorHAnsi" w:hAnsiTheme="minorHAnsi" w:cstheme="minorHAnsi"/>
          <w:b/>
          <w:lang w:val="fr-FR"/>
        </w:rPr>
        <w:t xml:space="preserve">Des estimations du personnel de la Banque Mondiale suggèrent que l’incidence de la pauvreté extrême a baissé, mais assez lentement, et que </w:t>
      </w:r>
      <w:r w:rsidR="00E173DB" w:rsidRPr="007632FD">
        <w:rPr>
          <w:rFonts w:asciiTheme="minorHAnsi" w:hAnsiTheme="minorHAnsi" w:cstheme="minorHAnsi"/>
          <w:b/>
          <w:lang w:val="fr-FR"/>
        </w:rPr>
        <w:t xml:space="preserve">les </w:t>
      </w:r>
      <w:r w:rsidRPr="007632FD">
        <w:rPr>
          <w:rFonts w:asciiTheme="minorHAnsi" w:hAnsiTheme="minorHAnsi"/>
          <w:b/>
          <w:lang w:val="fr-FR"/>
        </w:rPr>
        <w:t xml:space="preserve">inégalités </w:t>
      </w:r>
      <w:r w:rsidR="00E173DB" w:rsidRPr="007632FD">
        <w:rPr>
          <w:rFonts w:asciiTheme="minorHAnsi" w:hAnsiTheme="minorHAnsi" w:cstheme="minorHAnsi"/>
          <w:b/>
          <w:lang w:val="fr-FR"/>
        </w:rPr>
        <w:t xml:space="preserve">en termes </w:t>
      </w:r>
      <w:r w:rsidR="001B6D0F" w:rsidRPr="007632FD">
        <w:rPr>
          <w:rFonts w:asciiTheme="minorHAnsi" w:hAnsiTheme="minorHAnsi" w:cstheme="minorHAnsi"/>
          <w:b/>
          <w:lang w:val="fr-FR"/>
        </w:rPr>
        <w:t xml:space="preserve">d’actifs </w:t>
      </w:r>
      <w:r w:rsidRPr="007632FD">
        <w:rPr>
          <w:rFonts w:asciiTheme="minorHAnsi" w:hAnsiTheme="minorHAnsi" w:cstheme="minorHAnsi"/>
          <w:b/>
          <w:lang w:val="fr-FR"/>
        </w:rPr>
        <w:t>persistent.</w:t>
      </w:r>
      <w:r w:rsidRPr="007632FD">
        <w:rPr>
          <w:rFonts w:asciiTheme="minorHAnsi" w:hAnsiTheme="minorHAnsi"/>
          <w:lang w:val="fr-FR"/>
        </w:rPr>
        <w:t xml:space="preserve"> Les projections </w:t>
      </w:r>
      <w:r w:rsidRPr="007632FD">
        <w:rPr>
          <w:rFonts w:asciiTheme="minorHAnsi" w:hAnsiTheme="minorHAnsi" w:cstheme="minorHAnsi"/>
          <w:lang w:val="fr-FR"/>
        </w:rPr>
        <w:t xml:space="preserve">les plus récentes </w:t>
      </w:r>
      <w:r w:rsidRPr="007632FD">
        <w:rPr>
          <w:rFonts w:asciiTheme="minorHAnsi" w:hAnsiTheme="minorHAnsi"/>
          <w:lang w:val="fr-FR"/>
        </w:rPr>
        <w:t>indiquent qu'environ un tiers de la population (33 %) vit en dessous du seuil international d'extrême pauvreté de 1,90 dollar par jour,</w:t>
      </w:r>
      <w:r w:rsidRPr="007632FD">
        <w:rPr>
          <w:rStyle w:val="FootnoteReference"/>
          <w:rFonts w:asciiTheme="minorHAnsi" w:hAnsiTheme="minorHAnsi" w:cstheme="minorHAnsi"/>
          <w:lang w:val="fr-FR"/>
        </w:rPr>
        <w:footnoteReference w:id="18"/>
      </w:r>
      <w:r w:rsidRPr="007632FD">
        <w:rPr>
          <w:rFonts w:asciiTheme="minorHAnsi" w:hAnsiTheme="minorHAnsi"/>
          <w:lang w:val="fr-FR"/>
        </w:rPr>
        <w:t xml:space="preserve"> contre 38 % en 2011 (</w:t>
      </w:r>
      <w:r w:rsidRPr="007632FD">
        <w:rPr>
          <w:rFonts w:asciiTheme="minorHAnsi" w:hAnsiTheme="minorHAnsi" w:cstheme="minorHAnsi"/>
          <w:lang w:val="fr-FR"/>
        </w:rPr>
        <w:t>dernières statistiques officielles). Comparativement à d’autres pays, et compte tenu de la croissance rapide de ces dernières années, le rythme</w:t>
      </w:r>
      <w:r w:rsidRPr="007632FD">
        <w:rPr>
          <w:rFonts w:asciiTheme="minorHAnsi" w:hAnsiTheme="minorHAnsi"/>
          <w:lang w:val="fr-FR"/>
        </w:rPr>
        <w:t xml:space="preserve"> de réduction de la </w:t>
      </w:r>
      <w:r w:rsidRPr="007632FD">
        <w:rPr>
          <w:rFonts w:asciiTheme="minorHAnsi" w:hAnsiTheme="minorHAnsi"/>
          <w:lang w:val="fr-FR"/>
        </w:rPr>
        <w:lastRenderedPageBreak/>
        <w:t>pauvreté</w:t>
      </w:r>
      <w:r w:rsidRPr="007632FD">
        <w:rPr>
          <w:rFonts w:asciiTheme="minorHAnsi" w:hAnsiTheme="minorHAnsi" w:cstheme="minorHAnsi"/>
          <w:lang w:val="fr-FR"/>
        </w:rPr>
        <w:t xml:space="preserve"> au Sénégal a été relativement lent.</w:t>
      </w:r>
      <w:r w:rsidR="005B4437" w:rsidRPr="007632FD">
        <w:rPr>
          <w:rStyle w:val="FootnoteReference"/>
          <w:rFonts w:asciiTheme="minorHAnsi" w:hAnsiTheme="minorHAnsi" w:cstheme="minorHAnsi"/>
          <w:lang w:val="fr-FR"/>
        </w:rPr>
        <w:footnoteReference w:id="19"/>
      </w:r>
      <w:r w:rsidRPr="007632FD">
        <w:rPr>
          <w:rFonts w:asciiTheme="minorHAnsi" w:hAnsiTheme="minorHAnsi" w:cstheme="minorHAnsi"/>
          <w:lang w:val="fr-FR"/>
        </w:rPr>
        <w:t xml:space="preserve">  Par ailleurs, </w:t>
      </w:r>
      <w:r w:rsidR="00E173DB" w:rsidRPr="007632FD">
        <w:rPr>
          <w:rFonts w:asciiTheme="minorHAnsi" w:hAnsiTheme="minorHAnsi" w:cstheme="minorHAnsi"/>
          <w:lang w:val="fr-FR"/>
        </w:rPr>
        <w:t>certaines</w:t>
      </w:r>
      <w:r w:rsidRPr="007632FD">
        <w:rPr>
          <w:rFonts w:asciiTheme="minorHAnsi" w:hAnsiTheme="minorHAnsi" w:cstheme="minorHAnsi"/>
          <w:lang w:val="fr-FR"/>
        </w:rPr>
        <w:t xml:space="preserve"> inégalités </w:t>
      </w:r>
      <w:r w:rsidR="00CB4DA1" w:rsidRPr="007632FD">
        <w:rPr>
          <w:rFonts w:asciiTheme="minorHAnsi" w:hAnsiTheme="minorHAnsi" w:cstheme="minorHAnsi"/>
          <w:lang w:val="fr-FR"/>
        </w:rPr>
        <w:t xml:space="preserve">(en termes d’actifs) </w:t>
      </w:r>
      <w:r w:rsidRPr="007632FD">
        <w:rPr>
          <w:rFonts w:asciiTheme="minorHAnsi" w:hAnsiTheme="minorHAnsi" w:cstheme="minorHAnsi"/>
          <w:lang w:val="fr-FR"/>
        </w:rPr>
        <w:t>semblent avoir persisté au cours de la même période.</w:t>
      </w:r>
      <w:r w:rsidR="00596780" w:rsidRPr="007632FD">
        <w:rPr>
          <w:rStyle w:val="FootnoteReference"/>
          <w:rFonts w:asciiTheme="minorHAnsi" w:hAnsiTheme="minorHAnsi" w:cstheme="minorHAnsi"/>
          <w:lang w:val="fr-FR"/>
        </w:rPr>
        <w:footnoteReference w:id="20"/>
      </w:r>
      <w:r w:rsidRPr="007632FD">
        <w:rPr>
          <w:rFonts w:asciiTheme="minorHAnsi" w:hAnsiTheme="minorHAnsi" w:cstheme="minorHAnsi"/>
          <w:lang w:val="fr-FR"/>
        </w:rPr>
        <w:t xml:space="preserve"> </w:t>
      </w:r>
    </w:p>
    <w:p w14:paraId="50E66ABE" w14:textId="606955FE" w:rsidR="00CD5E94" w:rsidRPr="00A25367" w:rsidRDefault="00CD5E94" w:rsidP="00CD5E94">
      <w:pPr>
        <w:pStyle w:val="ListParagraph"/>
        <w:numPr>
          <w:ilvl w:val="0"/>
          <w:numId w:val="24"/>
        </w:numPr>
        <w:ind w:left="0" w:firstLine="0"/>
        <w:contextualSpacing w:val="0"/>
        <w:jc w:val="both"/>
        <w:rPr>
          <w:rFonts w:asciiTheme="minorHAnsi" w:hAnsiTheme="minorHAnsi" w:cstheme="minorHAnsi"/>
          <w:lang w:val="fr-FR"/>
        </w:rPr>
      </w:pPr>
      <w:r w:rsidRPr="00A25367">
        <w:rPr>
          <w:rFonts w:asciiTheme="minorHAnsi" w:hAnsiTheme="minorHAnsi" w:cstheme="minorHAnsi"/>
          <w:b/>
          <w:bCs/>
          <w:lang w:val="fr-FR" w:bidi="fr-FR"/>
        </w:rPr>
        <w:t>Les bonnes performances de l'agriculture et de certains secteurs urbains ont contribué à réduire la pauvreté.</w:t>
      </w:r>
      <w:r w:rsidR="003354EB">
        <w:rPr>
          <w:rStyle w:val="FootnoteReference"/>
          <w:rFonts w:asciiTheme="minorHAnsi" w:hAnsiTheme="minorHAnsi" w:cstheme="minorHAnsi"/>
          <w:b/>
          <w:bCs/>
          <w:lang w:val="fr-FR" w:bidi="fr-FR"/>
        </w:rPr>
        <w:footnoteReference w:id="21"/>
      </w:r>
      <w:r w:rsidRPr="00A25367">
        <w:rPr>
          <w:rFonts w:asciiTheme="minorHAnsi" w:hAnsiTheme="minorHAnsi" w:cstheme="minorHAnsi"/>
          <w:b/>
          <w:bCs/>
          <w:lang w:val="fr-FR" w:bidi="fr-FR"/>
        </w:rPr>
        <w:t xml:space="preserve"> </w:t>
      </w:r>
      <w:r w:rsidRPr="0085512A">
        <w:rPr>
          <w:rFonts w:asciiTheme="minorHAnsi" w:hAnsiTheme="minorHAnsi" w:cstheme="minorHAnsi"/>
          <w:lang w:val="fr-FR" w:bidi="fr-FR"/>
        </w:rPr>
        <w:t>L'</w:t>
      </w:r>
      <w:r w:rsidRPr="0085512A">
        <w:rPr>
          <w:rFonts w:asciiTheme="minorHAnsi" w:hAnsiTheme="minorHAnsi" w:cstheme="minorHAnsi"/>
          <w:lang w:val="fr-FR"/>
        </w:rPr>
        <w:t>agriculture</w:t>
      </w:r>
      <w:r w:rsidRPr="00A25367">
        <w:rPr>
          <w:rFonts w:asciiTheme="minorHAnsi" w:hAnsiTheme="minorHAnsi" w:cstheme="minorHAnsi"/>
          <w:lang w:val="fr-FR"/>
        </w:rPr>
        <w:t xml:space="preserve"> semble avoir été l'un des principaux moteurs de</w:t>
      </w:r>
      <w:r w:rsidR="009967A1" w:rsidRPr="00A25367">
        <w:rPr>
          <w:rFonts w:asciiTheme="minorHAnsi" w:hAnsiTheme="minorHAnsi" w:cstheme="minorHAnsi"/>
          <w:lang w:val="fr-FR"/>
        </w:rPr>
        <w:t xml:space="preserve"> la croissance en faveur des pauvres,</w:t>
      </w:r>
      <w:r w:rsidRPr="00A25367">
        <w:rPr>
          <w:rFonts w:asciiTheme="minorHAnsi" w:hAnsiTheme="minorHAnsi" w:cstheme="minorHAnsi"/>
          <w:lang w:val="fr-FR"/>
        </w:rPr>
        <w:t xml:space="preserve"> puisqu'elle a enregistré un taux de croissance moyen de 4,4 pour cent entre 2000 et 2018, avec deux années exceptionnellement bonnes en 2015 (11 </w:t>
      </w:r>
      <w:r w:rsidR="0085512A">
        <w:rPr>
          <w:rFonts w:asciiTheme="minorHAnsi" w:hAnsiTheme="minorHAnsi" w:cstheme="minorHAnsi"/>
          <w:lang w:val="fr-FR"/>
        </w:rPr>
        <w:t>%</w:t>
      </w:r>
      <w:r w:rsidRPr="00A25367">
        <w:rPr>
          <w:rFonts w:asciiTheme="minorHAnsi" w:hAnsiTheme="minorHAnsi" w:cstheme="minorHAnsi"/>
          <w:lang w:val="fr-FR"/>
        </w:rPr>
        <w:t xml:space="preserve">) et 2017 (13 </w:t>
      </w:r>
      <w:r w:rsidR="0085512A">
        <w:rPr>
          <w:rFonts w:asciiTheme="minorHAnsi" w:hAnsiTheme="minorHAnsi" w:cstheme="minorHAnsi"/>
          <w:lang w:val="fr-FR"/>
        </w:rPr>
        <w:t>%</w:t>
      </w:r>
      <w:r w:rsidRPr="00A25367">
        <w:rPr>
          <w:rFonts w:asciiTheme="minorHAnsi" w:hAnsiTheme="minorHAnsi" w:cstheme="minorHAnsi"/>
          <w:lang w:val="fr-FR"/>
        </w:rPr>
        <w:t xml:space="preserve">) en raison des bonnes conditions climatiques et des investissements élevés dans ce secteur. Si l'on considère la production agricole séparément, les variations de croissance sont d'autant plus importantes qu'elles peuvent atteindre 30 à 40 </w:t>
      </w:r>
      <w:r w:rsidR="0085512A">
        <w:rPr>
          <w:rFonts w:asciiTheme="minorHAnsi" w:hAnsiTheme="minorHAnsi" w:cstheme="minorHAnsi"/>
          <w:lang w:val="fr-FR"/>
        </w:rPr>
        <w:t>%</w:t>
      </w:r>
      <w:r w:rsidR="00D707BC">
        <w:rPr>
          <w:rFonts w:asciiTheme="minorHAnsi" w:hAnsiTheme="minorHAnsi" w:cstheme="minorHAnsi"/>
          <w:lang w:val="fr-FR"/>
        </w:rPr>
        <w:t xml:space="preserve"> </w:t>
      </w:r>
      <w:r w:rsidRPr="00A25367">
        <w:rPr>
          <w:rFonts w:asciiTheme="minorHAnsi" w:hAnsiTheme="minorHAnsi" w:cstheme="minorHAnsi"/>
          <w:lang w:val="fr-FR"/>
        </w:rPr>
        <w:t>d'une année à l'autre, ce qui montre les efforts nécessaires pour protéger le secteur agricole contre la variabilité climatique afin de renforcer la résistance des moyens de subsistance et de réduire la pauvreté. En outre, l'</w:t>
      </w:r>
      <w:r w:rsidRPr="00A25367">
        <w:rPr>
          <w:rFonts w:asciiTheme="minorHAnsi" w:hAnsiTheme="minorHAnsi" w:cstheme="minorHAnsi"/>
          <w:bCs/>
          <w:lang w:val="fr-FR"/>
        </w:rPr>
        <w:t xml:space="preserve">horticulture </w:t>
      </w:r>
      <w:r w:rsidR="007508BD" w:rsidRPr="00A25367">
        <w:rPr>
          <w:rFonts w:asciiTheme="minorHAnsi" w:hAnsiTheme="minorHAnsi" w:cstheme="minorHAnsi"/>
          <w:bCs/>
          <w:lang w:val="fr-FR"/>
        </w:rPr>
        <w:t>(</w:t>
      </w:r>
      <w:r w:rsidR="0035777C" w:rsidRPr="00A25367">
        <w:rPr>
          <w:rFonts w:asciiTheme="minorHAnsi" w:hAnsiTheme="minorHAnsi" w:cstheme="minorHAnsi"/>
          <w:bCs/>
          <w:lang w:val="fr-FR"/>
        </w:rPr>
        <w:t xml:space="preserve">principalement les légumes et les fruits) </w:t>
      </w:r>
      <w:r w:rsidRPr="00A25367">
        <w:rPr>
          <w:rFonts w:asciiTheme="minorHAnsi" w:hAnsiTheme="minorHAnsi" w:cstheme="minorHAnsi"/>
          <w:bCs/>
          <w:lang w:val="fr-FR"/>
        </w:rPr>
        <w:t>est un sous-secteur émergent qui contribue à réduire la pauvreté rurale</w:t>
      </w:r>
      <w:r w:rsidRPr="00A25367">
        <w:rPr>
          <w:rFonts w:asciiTheme="minorHAnsi" w:hAnsiTheme="minorHAnsi" w:cstheme="minorHAnsi"/>
          <w:lang w:val="fr-FR"/>
        </w:rPr>
        <w:t xml:space="preserve"> en favorisant l'emploi salarié non agricole</w:t>
      </w:r>
      <w:r w:rsidRPr="00A25367">
        <w:rPr>
          <w:rFonts w:asciiTheme="minorHAnsi" w:hAnsiTheme="minorHAnsi" w:cstheme="minorHAnsi"/>
          <w:b/>
          <w:bCs/>
          <w:lang w:val="fr-FR"/>
        </w:rPr>
        <w:t xml:space="preserve">. </w:t>
      </w:r>
      <w:r w:rsidRPr="00A25367">
        <w:rPr>
          <w:rFonts w:asciiTheme="minorHAnsi" w:hAnsiTheme="minorHAnsi" w:cstheme="minorHAnsi"/>
          <w:lang w:val="fr-FR"/>
        </w:rPr>
        <w:t>Elle s'est rapidement développée au cours de la dernière décennie (avec un bond des exportations de 24 000 à plus de 100 000 tonnes métriques entre 2007 et 2018),</w:t>
      </w:r>
      <w:r w:rsidRPr="00A25367">
        <w:rPr>
          <w:rFonts w:asciiTheme="minorHAnsi" w:hAnsiTheme="minorHAnsi" w:cstheme="minorHAnsi"/>
          <w:color w:val="000000"/>
          <w:lang w:val="fr-FR"/>
        </w:rPr>
        <w:t xml:space="preserve"> marquant </w:t>
      </w:r>
      <w:r w:rsidRPr="00A25367">
        <w:rPr>
          <w:rFonts w:asciiTheme="minorHAnsi" w:hAnsiTheme="minorHAnsi" w:cstheme="minorHAnsi"/>
          <w:lang w:val="fr-FR"/>
        </w:rPr>
        <w:t>ainsi</w:t>
      </w:r>
      <w:r w:rsidRPr="00A25367">
        <w:rPr>
          <w:rFonts w:asciiTheme="minorHAnsi" w:hAnsiTheme="minorHAnsi" w:cstheme="minorHAnsi"/>
          <w:color w:val="000000"/>
          <w:lang w:val="fr-FR"/>
        </w:rPr>
        <w:t xml:space="preserve"> une transformation structurelle naissante. Dans le </w:t>
      </w:r>
      <w:r w:rsidRPr="00A25367">
        <w:rPr>
          <w:rFonts w:asciiTheme="minorHAnsi" w:hAnsiTheme="minorHAnsi" w:cstheme="minorHAnsi"/>
          <w:lang w:val="fr-FR"/>
        </w:rPr>
        <w:t xml:space="preserve">même temps, les zones rurales ont connu une certaine réaffectation des emplois du secteur primaire, les ménages ayant diversifié leurs moyens de subsistance pour se tourner vers une économie rurale non agricole en expansion. </w:t>
      </w:r>
      <w:r w:rsidRPr="00A25367">
        <w:rPr>
          <w:rFonts w:asciiTheme="minorHAnsi" w:hAnsiTheme="minorHAnsi" w:cstheme="minorHAnsi"/>
          <w:lang w:val="fr-FR" w:bidi="fr-FR"/>
        </w:rPr>
        <w:t xml:space="preserve">D'autres facteurs importants de réduction de la pauvreté ont été l'expansion de secteurs urbains favorables aux pauvres, tels que la construction et le commerce, stimulés par l'augmentation des </w:t>
      </w:r>
      <w:r w:rsidR="00D707BC">
        <w:rPr>
          <w:rFonts w:asciiTheme="minorHAnsi" w:hAnsiTheme="minorHAnsi" w:cstheme="minorHAnsi"/>
          <w:lang w:val="fr-FR" w:bidi="fr-FR"/>
        </w:rPr>
        <w:t>transferts</w:t>
      </w:r>
      <w:r w:rsidRPr="00A25367">
        <w:rPr>
          <w:rFonts w:asciiTheme="minorHAnsi" w:hAnsiTheme="minorHAnsi" w:cstheme="minorHAnsi"/>
          <w:lang w:val="fr-FR" w:bidi="fr-FR"/>
        </w:rPr>
        <w:t xml:space="preserve"> de fonds et des investissements publics importants. Depuis 2017, cette croissance s'est traduite par une accélération de la création d'emplois formels, bien </w:t>
      </w:r>
      <w:r w:rsidRPr="004C5795">
        <w:rPr>
          <w:rFonts w:asciiTheme="minorHAnsi" w:hAnsiTheme="minorHAnsi" w:cstheme="minorHAnsi"/>
          <w:lang w:val="fr-FR" w:bidi="fr-FR"/>
        </w:rPr>
        <w:t>qu'à partir</w:t>
      </w:r>
      <w:r w:rsidRPr="00A25367">
        <w:rPr>
          <w:rFonts w:asciiTheme="minorHAnsi" w:hAnsiTheme="minorHAnsi" w:cstheme="minorHAnsi"/>
          <w:lang w:val="fr-FR" w:bidi="fr-FR"/>
        </w:rPr>
        <w:t xml:space="preserve"> d'un niveau très bas, contribuant à faire </w:t>
      </w:r>
      <w:r w:rsidR="00D707BC">
        <w:rPr>
          <w:rFonts w:asciiTheme="minorHAnsi" w:hAnsiTheme="minorHAnsi" w:cstheme="minorHAnsi"/>
          <w:lang w:val="fr-FR" w:bidi="fr-FR"/>
        </w:rPr>
        <w:t>baisser</w:t>
      </w:r>
      <w:r w:rsidRPr="00A25367">
        <w:rPr>
          <w:rFonts w:asciiTheme="minorHAnsi" w:hAnsiTheme="minorHAnsi" w:cstheme="minorHAnsi"/>
          <w:lang w:val="fr-FR" w:bidi="fr-FR"/>
        </w:rPr>
        <w:t xml:space="preserve"> la pauvreté dans la région de Dakar. </w:t>
      </w:r>
      <w:r w:rsidR="00361011" w:rsidRPr="00A25367">
        <w:rPr>
          <w:rFonts w:asciiTheme="minorHAnsi" w:eastAsia="Times New Roman" w:hAnsiTheme="minorHAnsi" w:cstheme="minorHAnsi"/>
          <w:lang w:val="fr-FR" w:bidi="fr-FR"/>
        </w:rPr>
        <w:t xml:space="preserve">Enfin, depuis 2016, le Gouvernement a engagé des réformes cruciales dans le secteur des télécommunications, qui ont stimulé la concurrence et entraîné une baisse des prix et un meilleur accès aux services, en particulier dans les zones urbaines. La poursuite des réformes devrait permettre à </w:t>
      </w:r>
      <w:r w:rsidR="00AF5590" w:rsidRPr="00A25367">
        <w:rPr>
          <w:rFonts w:asciiTheme="minorHAnsi" w:eastAsia="Times New Roman" w:hAnsiTheme="minorHAnsi" w:cstheme="minorHAnsi"/>
          <w:lang w:val="fr-FR" w:bidi="fr-FR"/>
        </w:rPr>
        <w:t xml:space="preserve">au moins </w:t>
      </w:r>
      <w:r w:rsidR="00361011" w:rsidRPr="00A25367">
        <w:rPr>
          <w:rFonts w:asciiTheme="minorHAnsi" w:eastAsia="Times New Roman" w:hAnsiTheme="minorHAnsi" w:cstheme="minorHAnsi"/>
          <w:lang w:val="fr-FR" w:bidi="fr-FR"/>
        </w:rPr>
        <w:t xml:space="preserve">80 000 personnes de passer au-dessus du seuil de pauvreté. </w:t>
      </w:r>
      <w:r w:rsidR="008643E8">
        <w:rPr>
          <w:rFonts w:asciiTheme="minorHAnsi" w:hAnsiTheme="minorHAnsi" w:cstheme="minorHAnsi"/>
          <w:lang w:val="fr-FR" w:bidi="fr-FR"/>
        </w:rPr>
        <w:t>Cela étant</w:t>
      </w:r>
      <w:r w:rsidRPr="00A25367">
        <w:rPr>
          <w:rFonts w:asciiTheme="minorHAnsi" w:hAnsiTheme="minorHAnsi" w:cstheme="minorHAnsi"/>
          <w:lang w:val="fr-FR" w:bidi="fr-FR"/>
        </w:rPr>
        <w:t>, le manque d'opportunités économiques dans les villes secondaires</w:t>
      </w:r>
      <w:r w:rsidR="00A62AC8">
        <w:rPr>
          <w:rFonts w:asciiTheme="minorHAnsi" w:hAnsiTheme="minorHAnsi" w:cstheme="minorHAnsi"/>
          <w:lang w:val="fr-FR" w:bidi="fr-FR"/>
        </w:rPr>
        <w:t xml:space="preserve"> </w:t>
      </w:r>
      <w:r w:rsidRPr="00A25367">
        <w:rPr>
          <w:rFonts w:asciiTheme="minorHAnsi" w:hAnsiTheme="minorHAnsi" w:cstheme="minorHAnsi"/>
          <w:lang w:val="fr-FR" w:bidi="fr-FR"/>
        </w:rPr>
        <w:t>a entraîné une stagnation générale de la pauvreté dans les zones urbaines.</w:t>
      </w:r>
    </w:p>
    <w:p w14:paraId="113698E7" w14:textId="330DF771" w:rsidR="00C04AE0" w:rsidRDefault="00CD5E94" w:rsidP="00033432">
      <w:pPr>
        <w:pStyle w:val="ListParagraph"/>
        <w:numPr>
          <w:ilvl w:val="0"/>
          <w:numId w:val="24"/>
        </w:numPr>
        <w:spacing w:after="0"/>
        <w:ind w:left="0" w:firstLine="0"/>
        <w:jc w:val="both"/>
        <w:rPr>
          <w:rFonts w:asciiTheme="minorHAnsi" w:hAnsiTheme="minorHAnsi" w:cstheme="minorHAnsi"/>
          <w:lang w:val="fr-FR"/>
        </w:rPr>
      </w:pPr>
      <w:r w:rsidRPr="00A25367">
        <w:rPr>
          <w:rFonts w:asciiTheme="minorHAnsi" w:hAnsiTheme="minorHAnsi" w:cstheme="minorHAnsi"/>
          <w:b/>
          <w:lang w:val="fr-FR"/>
        </w:rPr>
        <w:t xml:space="preserve">La diminution de la pauvreté monétaire s'est accompagnée de progrès importants dans l'accès aux services </w:t>
      </w:r>
      <w:r w:rsidR="00DC7229">
        <w:rPr>
          <w:rFonts w:asciiTheme="minorHAnsi" w:hAnsiTheme="minorHAnsi" w:cstheme="minorHAnsi"/>
          <w:b/>
          <w:lang w:val="fr-FR"/>
        </w:rPr>
        <w:t>de base et aux</w:t>
      </w:r>
      <w:r w:rsidRPr="00A25367">
        <w:rPr>
          <w:rFonts w:asciiTheme="minorHAnsi" w:hAnsiTheme="minorHAnsi" w:cstheme="minorHAnsi"/>
          <w:b/>
          <w:lang w:val="fr-FR"/>
        </w:rPr>
        <w:t xml:space="preserve"> infrastructures, quoique de manière inégale selon les secteurs et les régions. </w:t>
      </w:r>
      <w:r w:rsidRPr="00D707BC">
        <w:rPr>
          <w:rFonts w:asciiTheme="minorHAnsi" w:hAnsiTheme="minorHAnsi" w:cstheme="minorHAnsi"/>
          <w:bCs/>
          <w:lang w:val="fr-FR"/>
        </w:rPr>
        <w:t>De</w:t>
      </w:r>
      <w:r w:rsidRPr="00A25367">
        <w:rPr>
          <w:rFonts w:asciiTheme="minorHAnsi" w:hAnsiTheme="minorHAnsi" w:cstheme="minorHAnsi"/>
          <w:lang w:val="fr-FR"/>
        </w:rPr>
        <w:t xml:space="preserve"> bons résultats ont été démontrés dans certains domaines de la santé (p. ex. l'espérance de vie, la mortalité infantile et la nutrition), l'accès à l'eau potable, la couverture de l'électricité, l'</w:t>
      </w:r>
      <w:r w:rsidR="00C54B93" w:rsidRPr="00A25367">
        <w:rPr>
          <w:rFonts w:asciiTheme="minorHAnsi" w:hAnsiTheme="minorHAnsi" w:cstheme="minorHAnsi"/>
          <w:lang w:val="fr-FR"/>
        </w:rPr>
        <w:t>accès aux</w:t>
      </w:r>
      <w:r w:rsidR="00CF159D" w:rsidRPr="00A25367">
        <w:rPr>
          <w:rFonts w:asciiTheme="minorHAnsi" w:hAnsiTheme="minorHAnsi" w:cstheme="minorHAnsi"/>
          <w:lang w:val="fr-FR"/>
        </w:rPr>
        <w:t xml:space="preserve"> technologies</w:t>
      </w:r>
      <w:r w:rsidR="00C54B93" w:rsidRPr="00A25367">
        <w:rPr>
          <w:rFonts w:asciiTheme="minorHAnsi" w:hAnsiTheme="minorHAnsi" w:cstheme="minorHAnsi"/>
          <w:lang w:val="fr-FR"/>
        </w:rPr>
        <w:t xml:space="preserve"> numériques</w:t>
      </w:r>
      <w:r w:rsidRPr="00A25367">
        <w:rPr>
          <w:rFonts w:asciiTheme="minorHAnsi" w:hAnsiTheme="minorHAnsi" w:cstheme="minorHAnsi"/>
          <w:lang w:val="fr-FR"/>
        </w:rPr>
        <w:t xml:space="preserve"> et les programmes d'aide sociale, parmi d'autres. Pourtant, des disparités critiques persistent entre les populations urbaines et rurales. Par exemple, l'accès rural à l'électricité ou à l'assainissement n'est qu'une fraction de celui de Dakar (un tiers et </w:t>
      </w:r>
      <w:r w:rsidR="00D707BC">
        <w:rPr>
          <w:rFonts w:asciiTheme="minorHAnsi" w:hAnsiTheme="minorHAnsi" w:cstheme="minorHAnsi"/>
          <w:lang w:val="fr-FR"/>
        </w:rPr>
        <w:t xml:space="preserve">un </w:t>
      </w:r>
      <w:r w:rsidRPr="00A25367">
        <w:rPr>
          <w:rFonts w:asciiTheme="minorHAnsi" w:hAnsiTheme="minorHAnsi" w:cstheme="minorHAnsi"/>
          <w:lang w:val="fr-FR"/>
        </w:rPr>
        <w:t>demi, respectivement), et 40 % des ménages ruraux vivent dans des logements précaires, contre moins de 10 % dans les zones urbaines. Il</w:t>
      </w:r>
      <w:r w:rsidR="00CF159D" w:rsidRPr="00A25367">
        <w:rPr>
          <w:rFonts w:asciiTheme="minorHAnsi" w:hAnsiTheme="minorHAnsi" w:cstheme="minorHAnsi"/>
          <w:lang w:val="fr-FR"/>
        </w:rPr>
        <w:t xml:space="preserve"> existe également une fracture numérique persistante entre les régions et les groupes socio-économiques, avec de graves lacunes de connectivité pour la 2G et encore plus pour la 3G/4G, en particulier dans le bassin arachidier et en Casamance</w:t>
      </w:r>
      <w:r w:rsidR="00B005CC" w:rsidRPr="00A25367">
        <w:rPr>
          <w:rFonts w:asciiTheme="minorHAnsi" w:hAnsiTheme="minorHAnsi" w:cstheme="minorHAnsi"/>
          <w:lang w:val="fr-FR"/>
        </w:rPr>
        <w:t xml:space="preserve"> (voir figure 4 de l'annexe 9)</w:t>
      </w:r>
      <w:r w:rsidR="00CF159D" w:rsidRPr="00A25367">
        <w:rPr>
          <w:rFonts w:asciiTheme="minorHAnsi" w:hAnsiTheme="minorHAnsi" w:cstheme="minorHAnsi"/>
          <w:lang w:val="fr-FR"/>
        </w:rPr>
        <w:t xml:space="preserve">.  Les </w:t>
      </w:r>
      <w:r w:rsidRPr="00A25367">
        <w:rPr>
          <w:rFonts w:asciiTheme="minorHAnsi" w:hAnsiTheme="minorHAnsi" w:cstheme="minorHAnsi"/>
          <w:lang w:val="fr-FR"/>
        </w:rPr>
        <w:t xml:space="preserve">disparités régionales sont </w:t>
      </w:r>
      <w:r w:rsidR="00AF5590" w:rsidRPr="00A25367">
        <w:rPr>
          <w:rFonts w:asciiTheme="minorHAnsi" w:hAnsiTheme="minorHAnsi" w:cstheme="minorHAnsi"/>
          <w:lang w:val="fr-FR"/>
        </w:rPr>
        <w:t xml:space="preserve">également </w:t>
      </w:r>
      <w:r w:rsidRPr="00A25367">
        <w:rPr>
          <w:rFonts w:asciiTheme="minorHAnsi" w:hAnsiTheme="minorHAnsi" w:cstheme="minorHAnsi"/>
          <w:lang w:val="fr-FR"/>
        </w:rPr>
        <w:t>frappantes en ce qui concerne les normes sociales et la santé de la reproduction (par exemple</w:t>
      </w:r>
      <w:r w:rsidR="000E17DF" w:rsidRPr="00A25367">
        <w:rPr>
          <w:rFonts w:asciiTheme="minorHAnsi" w:hAnsiTheme="minorHAnsi" w:cstheme="minorHAnsi"/>
          <w:lang w:val="fr-FR"/>
        </w:rPr>
        <w:t>,</w:t>
      </w:r>
      <w:r w:rsidRPr="00A25367">
        <w:rPr>
          <w:rFonts w:asciiTheme="minorHAnsi" w:hAnsiTheme="minorHAnsi" w:cstheme="minorHAnsi"/>
          <w:lang w:val="fr-FR"/>
        </w:rPr>
        <w:t xml:space="preserve"> 45 % des filles de moins de 15 ans ont subi une excision et 59 % des filles de 20 à 24 ans ont déjà eu leur </w:t>
      </w:r>
      <w:r w:rsidRPr="00A25367">
        <w:rPr>
          <w:rFonts w:asciiTheme="minorHAnsi" w:hAnsiTheme="minorHAnsi" w:cstheme="minorHAnsi"/>
          <w:lang w:val="fr-FR"/>
        </w:rPr>
        <w:lastRenderedPageBreak/>
        <w:t>premier enfant à 18 ans dans la région du sud-est de Kédougou, contre 14 et 21,5 %, respectivement, au niveau national global).</w:t>
      </w:r>
      <w:r w:rsidRPr="006F1ACE">
        <w:rPr>
          <w:rStyle w:val="FootnoteReference"/>
          <w:rFonts w:asciiTheme="minorHAnsi" w:hAnsiTheme="minorHAnsi" w:cstheme="minorHAnsi"/>
        </w:rPr>
        <w:footnoteReference w:id="22"/>
      </w:r>
      <w:r w:rsidRPr="00A25367">
        <w:rPr>
          <w:rFonts w:asciiTheme="minorHAnsi" w:hAnsiTheme="minorHAnsi" w:cstheme="minorHAnsi"/>
          <w:lang w:val="fr-FR"/>
        </w:rPr>
        <w:t xml:space="preserve"> D'autres secteurs, tels que l'éducation (voir la figure 1) - qui est à l'origine de la faible note de 0,42 de l'</w:t>
      </w:r>
      <w:r w:rsidR="00D707BC">
        <w:rPr>
          <w:rFonts w:asciiTheme="minorHAnsi" w:hAnsiTheme="minorHAnsi" w:cstheme="minorHAnsi"/>
          <w:lang w:val="fr-FR"/>
        </w:rPr>
        <w:t>I</w:t>
      </w:r>
      <w:r w:rsidRPr="00A25367">
        <w:rPr>
          <w:rFonts w:asciiTheme="minorHAnsi" w:hAnsiTheme="minorHAnsi" w:cstheme="minorHAnsi"/>
          <w:lang w:val="fr-FR"/>
        </w:rPr>
        <w:t xml:space="preserve">ndice du </w:t>
      </w:r>
      <w:r w:rsidR="00D707BC">
        <w:rPr>
          <w:rFonts w:asciiTheme="minorHAnsi" w:hAnsiTheme="minorHAnsi" w:cstheme="minorHAnsi"/>
          <w:lang w:val="fr-FR"/>
        </w:rPr>
        <w:t>C</w:t>
      </w:r>
      <w:r w:rsidRPr="00A25367">
        <w:rPr>
          <w:rFonts w:asciiTheme="minorHAnsi" w:hAnsiTheme="minorHAnsi" w:cstheme="minorHAnsi"/>
          <w:lang w:val="fr-FR"/>
        </w:rPr>
        <w:t xml:space="preserve">apital </w:t>
      </w:r>
      <w:r w:rsidR="00D707BC">
        <w:rPr>
          <w:rFonts w:asciiTheme="minorHAnsi" w:hAnsiTheme="minorHAnsi" w:cstheme="minorHAnsi"/>
          <w:lang w:val="fr-FR"/>
        </w:rPr>
        <w:t>H</w:t>
      </w:r>
      <w:r w:rsidRPr="00A25367">
        <w:rPr>
          <w:rFonts w:asciiTheme="minorHAnsi" w:hAnsiTheme="minorHAnsi" w:cstheme="minorHAnsi"/>
          <w:lang w:val="fr-FR"/>
        </w:rPr>
        <w:t>umain (ICH) du pays - continuent de faire face à des défis critiques aux niveaux tant national que sous-national.</w:t>
      </w:r>
    </w:p>
    <w:p w14:paraId="65CA6C27" w14:textId="77777777" w:rsidR="00C04AE0" w:rsidRPr="00E25F7C" w:rsidRDefault="00C04AE0" w:rsidP="00BC7D9F">
      <w:pPr>
        <w:autoSpaceDE w:val="0"/>
        <w:autoSpaceDN w:val="0"/>
        <w:adjustRightInd w:val="0"/>
        <w:jc w:val="both"/>
        <w:rPr>
          <w:rFonts w:asciiTheme="minorHAnsi" w:hAnsiTheme="minorHAnsi"/>
          <w:b/>
          <w:lang w:val="fr-FR"/>
        </w:rPr>
      </w:pPr>
    </w:p>
    <w:p w14:paraId="1A25231B" w14:textId="45A26185" w:rsidR="00166F38" w:rsidRPr="00A951B3" w:rsidRDefault="00166F38" w:rsidP="003E21B4">
      <w:pPr>
        <w:pStyle w:val="Caption"/>
        <w:rPr>
          <w:color w:val="000000" w:themeColor="text1"/>
          <w:lang w:val="fr-FR"/>
        </w:rPr>
      </w:pPr>
      <w:bookmarkStart w:id="12" w:name="_Toc26808738"/>
      <w:bookmarkStart w:id="13" w:name="_Toc34308412"/>
      <w:r w:rsidRPr="00A951B3">
        <w:rPr>
          <w:color w:val="000000" w:themeColor="text1"/>
          <w:lang w:val="fr-FR"/>
        </w:rPr>
        <w:t xml:space="preserve">Figure </w:t>
      </w:r>
      <w:r w:rsidR="004C7282" w:rsidRPr="00A951B3">
        <w:rPr>
          <w:color w:val="000000" w:themeColor="text1"/>
        </w:rPr>
        <w:fldChar w:fldCharType="begin"/>
      </w:r>
      <w:r w:rsidR="004C7282" w:rsidRPr="00A951B3">
        <w:rPr>
          <w:color w:val="000000" w:themeColor="text1"/>
          <w:lang w:val="fr-FR"/>
        </w:rPr>
        <w:instrText xml:space="preserve"> SEQ Figure \* ARABIC </w:instrText>
      </w:r>
      <w:r w:rsidR="004C7282" w:rsidRPr="00A951B3">
        <w:rPr>
          <w:color w:val="000000" w:themeColor="text1"/>
        </w:rPr>
        <w:fldChar w:fldCharType="separate"/>
      </w:r>
      <w:r w:rsidR="008411F7">
        <w:rPr>
          <w:noProof/>
          <w:color w:val="000000" w:themeColor="text1"/>
          <w:lang w:val="fr-FR"/>
        </w:rPr>
        <w:t>1</w:t>
      </w:r>
      <w:r w:rsidR="004C7282" w:rsidRPr="00A951B3">
        <w:rPr>
          <w:noProof/>
          <w:color w:val="000000" w:themeColor="text1"/>
        </w:rPr>
        <w:fldChar w:fldCharType="end"/>
      </w:r>
      <w:r w:rsidRPr="00A951B3">
        <w:rPr>
          <w:color w:val="000000" w:themeColor="text1"/>
          <w:lang w:val="fr-FR"/>
        </w:rPr>
        <w:t xml:space="preserve"> : Indicateurs sélectionnés de l'éducation au Sénégal et dans les pays de comparaison</w:t>
      </w:r>
      <w:bookmarkEnd w:id="12"/>
      <w:bookmarkEnd w:id="13"/>
    </w:p>
    <w:p w14:paraId="6B494B27" w14:textId="77777777" w:rsidR="00483113" w:rsidRPr="00A25367" w:rsidRDefault="00483113" w:rsidP="00166F38">
      <w:pPr>
        <w:autoSpaceDE w:val="0"/>
        <w:autoSpaceDN w:val="0"/>
        <w:adjustRightInd w:val="0"/>
        <w:jc w:val="center"/>
        <w:rPr>
          <w:rFonts w:asciiTheme="minorHAnsi" w:hAnsiTheme="minorHAnsi" w:cstheme="minorHAnsi"/>
          <w:sz w:val="22"/>
          <w:szCs w:val="22"/>
          <w:lang w:val="fr-FR"/>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776"/>
        <w:gridCol w:w="4896"/>
      </w:tblGrid>
      <w:tr w:rsidR="00CD5E94" w:rsidRPr="00702105" w14:paraId="390BE676" w14:textId="77777777" w:rsidTr="00166F38">
        <w:tc>
          <w:tcPr>
            <w:tcW w:w="4776" w:type="dxa"/>
          </w:tcPr>
          <w:p w14:paraId="5D893F31" w14:textId="7DA6831D" w:rsidR="00CD5E94" w:rsidRPr="00A951B3" w:rsidRDefault="00CD5E94" w:rsidP="00BF6BBB">
            <w:pPr>
              <w:pStyle w:val="ListParagraph"/>
              <w:autoSpaceDE w:val="0"/>
              <w:autoSpaceDN w:val="0"/>
              <w:adjustRightInd w:val="0"/>
              <w:spacing w:after="0"/>
              <w:contextualSpacing w:val="0"/>
              <w:jc w:val="center"/>
              <w:rPr>
                <w:rFonts w:asciiTheme="minorHAnsi" w:hAnsiTheme="minorHAnsi" w:cstheme="minorHAnsi"/>
                <w:bCs/>
                <w:iCs/>
                <w:color w:val="000000" w:themeColor="text1"/>
                <w:lang w:val="fr-FR"/>
              </w:rPr>
            </w:pPr>
            <w:r w:rsidRPr="00A951B3">
              <w:rPr>
                <w:rFonts w:asciiTheme="minorHAnsi" w:hAnsiTheme="minorHAnsi" w:cstheme="minorHAnsi"/>
                <w:bCs/>
                <w:iCs/>
                <w:color w:val="000000" w:themeColor="text1"/>
                <w:lang w:val="fr-FR"/>
              </w:rPr>
              <w:t xml:space="preserve">Le Sénégal a un taux d'alphabétisation très </w:t>
            </w:r>
            <w:r w:rsidR="00623303" w:rsidRPr="00A951B3">
              <w:rPr>
                <w:rFonts w:asciiTheme="minorHAnsi" w:hAnsiTheme="minorHAnsi" w:cstheme="minorHAnsi"/>
                <w:bCs/>
                <w:iCs/>
                <w:color w:val="000000" w:themeColor="text1"/>
                <w:lang w:val="fr-FR"/>
              </w:rPr>
              <w:t>faible…</w:t>
            </w:r>
          </w:p>
        </w:tc>
        <w:tc>
          <w:tcPr>
            <w:tcW w:w="4896" w:type="dxa"/>
          </w:tcPr>
          <w:p w14:paraId="754A28CB" w14:textId="448BEB5F" w:rsidR="00CD5E94" w:rsidRPr="00A951B3" w:rsidRDefault="00CD5E94" w:rsidP="00BF6BBB">
            <w:pPr>
              <w:pStyle w:val="ListParagraph"/>
              <w:autoSpaceDE w:val="0"/>
              <w:autoSpaceDN w:val="0"/>
              <w:adjustRightInd w:val="0"/>
              <w:spacing w:after="0"/>
              <w:contextualSpacing w:val="0"/>
              <w:jc w:val="center"/>
              <w:rPr>
                <w:rFonts w:asciiTheme="minorHAnsi" w:hAnsiTheme="minorHAnsi" w:cstheme="minorHAnsi"/>
                <w:iCs/>
                <w:color w:val="000000" w:themeColor="text1"/>
                <w:lang w:val="fr-FR"/>
              </w:rPr>
            </w:pPr>
            <w:r w:rsidRPr="00A951B3">
              <w:rPr>
                <w:rFonts w:asciiTheme="minorHAnsi" w:hAnsiTheme="minorHAnsi" w:cstheme="minorHAnsi"/>
                <w:iCs/>
                <w:color w:val="000000" w:themeColor="text1"/>
                <w:lang w:val="fr-FR"/>
              </w:rPr>
              <w:t>... et le nombre moyen d'années de scolarité (du pré</w:t>
            </w:r>
            <w:r w:rsidR="00623303" w:rsidRPr="00A951B3">
              <w:rPr>
                <w:rFonts w:asciiTheme="minorHAnsi" w:hAnsiTheme="minorHAnsi" w:cstheme="minorHAnsi"/>
                <w:iCs/>
                <w:color w:val="000000" w:themeColor="text1"/>
                <w:lang w:val="fr-FR"/>
              </w:rPr>
              <w:t>-</w:t>
            </w:r>
            <w:r w:rsidRPr="00A951B3">
              <w:rPr>
                <w:rFonts w:asciiTheme="minorHAnsi" w:hAnsiTheme="minorHAnsi" w:cstheme="minorHAnsi"/>
                <w:iCs/>
                <w:color w:val="000000" w:themeColor="text1"/>
                <w:lang w:val="fr-FR"/>
              </w:rPr>
              <w:t>primaire au secondaire).</w:t>
            </w:r>
          </w:p>
        </w:tc>
      </w:tr>
      <w:tr w:rsidR="00CD5E94" w:rsidRPr="005865A7" w14:paraId="5BE5DCBD" w14:textId="77777777" w:rsidTr="00166F38">
        <w:tc>
          <w:tcPr>
            <w:tcW w:w="4776" w:type="dxa"/>
          </w:tcPr>
          <w:p w14:paraId="18951A4E" w14:textId="77777777" w:rsidR="00CD5E94" w:rsidRPr="005865A7" w:rsidRDefault="00CD5E94" w:rsidP="00BF6BBB">
            <w:pPr>
              <w:pStyle w:val="ListParagraph"/>
              <w:autoSpaceDE w:val="0"/>
              <w:autoSpaceDN w:val="0"/>
              <w:adjustRightInd w:val="0"/>
              <w:spacing w:after="0"/>
              <w:contextualSpacing w:val="0"/>
              <w:jc w:val="center"/>
              <w:rPr>
                <w:rFonts w:asciiTheme="minorHAnsi" w:hAnsiTheme="minorHAnsi" w:cstheme="minorHAnsi"/>
                <w:b/>
              </w:rPr>
            </w:pPr>
            <w:r w:rsidRPr="00BC7D9F">
              <w:rPr>
                <w:rFonts w:asciiTheme="minorHAnsi" w:hAnsiTheme="minorHAnsi"/>
                <w:b/>
                <w:noProof/>
                <w:lang w:val="fr-FR"/>
              </w:rPr>
              <w:drawing>
                <wp:inline distT="0" distB="0" distL="0" distR="0" wp14:anchorId="2687E185" wp14:editId="2BE6935D">
                  <wp:extent cx="2895600" cy="1473200"/>
                  <wp:effectExtent l="0" t="0" r="0" b="0"/>
                  <wp:docPr id="1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896" w:type="dxa"/>
          </w:tcPr>
          <w:p w14:paraId="2B1EE938" w14:textId="77777777" w:rsidR="00CD5E94" w:rsidRPr="005865A7" w:rsidRDefault="00CD5E94" w:rsidP="00BF6BBB">
            <w:pPr>
              <w:pStyle w:val="ListParagraph"/>
              <w:autoSpaceDE w:val="0"/>
              <w:autoSpaceDN w:val="0"/>
              <w:adjustRightInd w:val="0"/>
              <w:spacing w:after="0"/>
              <w:contextualSpacing w:val="0"/>
              <w:jc w:val="center"/>
              <w:rPr>
                <w:rFonts w:asciiTheme="minorHAnsi" w:hAnsiTheme="minorHAnsi" w:cstheme="minorHAnsi"/>
                <w:b/>
              </w:rPr>
            </w:pPr>
            <w:r w:rsidRPr="00BC7D9F">
              <w:rPr>
                <w:rFonts w:asciiTheme="minorHAnsi" w:hAnsiTheme="minorHAnsi"/>
                <w:b/>
                <w:noProof/>
                <w:lang w:val="fr-FR"/>
              </w:rPr>
              <w:drawing>
                <wp:inline distT="0" distB="0" distL="0" distR="0" wp14:anchorId="41420631" wp14:editId="1CF4548E">
                  <wp:extent cx="2734310" cy="1358900"/>
                  <wp:effectExtent l="0" t="0" r="8890" b="0"/>
                  <wp:docPr id="25" name="Chart 25">
                    <a:extLst xmlns:a="http://schemas.openxmlformats.org/drawingml/2006/main">
                      <a:ext uri="{FF2B5EF4-FFF2-40B4-BE49-F238E27FC236}">
                        <a16:creationId xmlns:a16="http://schemas.microsoft.com/office/drawing/2014/main" id="{807A160A-42C5-4B28-A4BD-239134670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CD5E94" w:rsidRPr="005865A7" w14:paraId="13417215" w14:textId="77777777" w:rsidTr="00166F38">
        <w:tc>
          <w:tcPr>
            <w:tcW w:w="4776" w:type="dxa"/>
          </w:tcPr>
          <w:p w14:paraId="1C521EDF" w14:textId="77777777" w:rsidR="00CD5E94" w:rsidRPr="005865A7" w:rsidRDefault="00CD5E94" w:rsidP="00BF6BBB">
            <w:pPr>
              <w:pStyle w:val="ListParagraph"/>
              <w:autoSpaceDE w:val="0"/>
              <w:autoSpaceDN w:val="0"/>
              <w:adjustRightInd w:val="0"/>
              <w:spacing w:after="0"/>
              <w:ind w:right="115"/>
              <w:contextualSpacing w:val="0"/>
              <w:jc w:val="center"/>
              <w:rPr>
                <w:rFonts w:asciiTheme="minorHAnsi" w:hAnsiTheme="minorHAnsi" w:cstheme="minorHAnsi"/>
                <w:b/>
                <w:i/>
              </w:rPr>
            </w:pPr>
          </w:p>
        </w:tc>
        <w:tc>
          <w:tcPr>
            <w:tcW w:w="4896" w:type="dxa"/>
          </w:tcPr>
          <w:p w14:paraId="15770D2F" w14:textId="77777777" w:rsidR="00CD5E94" w:rsidRPr="005865A7" w:rsidRDefault="00CD5E94" w:rsidP="00BF6BBB">
            <w:pPr>
              <w:pStyle w:val="ListParagraph"/>
              <w:autoSpaceDE w:val="0"/>
              <w:autoSpaceDN w:val="0"/>
              <w:adjustRightInd w:val="0"/>
              <w:spacing w:after="0"/>
              <w:contextualSpacing w:val="0"/>
              <w:jc w:val="center"/>
              <w:rPr>
                <w:rFonts w:asciiTheme="minorHAnsi" w:hAnsiTheme="minorHAnsi" w:cstheme="minorHAnsi"/>
                <w:b/>
                <w:i/>
              </w:rPr>
            </w:pPr>
          </w:p>
        </w:tc>
      </w:tr>
      <w:tr w:rsidR="00CD5E94" w:rsidRPr="005865A7" w14:paraId="1DB079BE" w14:textId="77777777" w:rsidTr="00166F38">
        <w:tc>
          <w:tcPr>
            <w:tcW w:w="4776" w:type="dxa"/>
          </w:tcPr>
          <w:p w14:paraId="50C25756" w14:textId="77777777" w:rsidR="00CD5E94" w:rsidRPr="00A951B3" w:rsidRDefault="00CD5E94" w:rsidP="00BF6BBB">
            <w:pPr>
              <w:pStyle w:val="ListParagraph"/>
              <w:autoSpaceDE w:val="0"/>
              <w:autoSpaceDN w:val="0"/>
              <w:adjustRightInd w:val="0"/>
              <w:spacing w:after="0"/>
              <w:contextualSpacing w:val="0"/>
              <w:jc w:val="center"/>
              <w:rPr>
                <w:rFonts w:asciiTheme="minorHAnsi" w:eastAsia="MS Mincho" w:hAnsiTheme="minorHAnsi" w:cstheme="minorHAnsi"/>
                <w:bCs/>
                <w:iCs/>
                <w:noProof/>
                <w:color w:val="000000" w:themeColor="text1"/>
                <w:lang w:val="fr-FR"/>
              </w:rPr>
            </w:pPr>
            <w:r w:rsidRPr="00A951B3">
              <w:rPr>
                <w:rFonts w:asciiTheme="minorHAnsi" w:eastAsia="MS Mincho" w:hAnsiTheme="minorHAnsi" w:cstheme="minorHAnsi"/>
                <w:bCs/>
                <w:iCs/>
                <w:noProof/>
                <w:color w:val="000000" w:themeColor="text1"/>
                <w:lang w:val="fr-FR"/>
              </w:rPr>
              <w:t>Seulement un tiers des élèves terminent le primaire avec des compétences suffisantes</w:t>
            </w:r>
          </w:p>
          <w:p w14:paraId="4A9D5190" w14:textId="77777777" w:rsidR="00CD5E94" w:rsidRPr="005865A7" w:rsidRDefault="00CD5E94" w:rsidP="00BF6BBB">
            <w:pPr>
              <w:pStyle w:val="ListParagraph"/>
              <w:autoSpaceDE w:val="0"/>
              <w:autoSpaceDN w:val="0"/>
              <w:adjustRightInd w:val="0"/>
              <w:spacing w:after="0"/>
              <w:contextualSpacing w:val="0"/>
              <w:jc w:val="center"/>
              <w:rPr>
                <w:rFonts w:asciiTheme="minorHAnsi" w:hAnsiTheme="minorHAnsi" w:cstheme="minorHAnsi"/>
                <w:b/>
              </w:rPr>
            </w:pPr>
            <w:r w:rsidRPr="00BC7D9F">
              <w:rPr>
                <w:rFonts w:asciiTheme="minorHAnsi" w:hAnsiTheme="minorHAnsi"/>
                <w:b/>
                <w:noProof/>
                <w:lang w:val="fr-FR"/>
              </w:rPr>
              <w:drawing>
                <wp:inline distT="0" distB="0" distL="0" distR="0" wp14:anchorId="645C7B63" wp14:editId="0CB077D0">
                  <wp:extent cx="2802255" cy="2859482"/>
                  <wp:effectExtent l="0" t="0" r="0" b="0"/>
                  <wp:docPr id="26"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896" w:type="dxa"/>
          </w:tcPr>
          <w:p w14:paraId="104EDA8E" w14:textId="40971681" w:rsidR="00CD5E94" w:rsidRPr="00A951B3" w:rsidRDefault="00CD5E94" w:rsidP="00BF6BBB">
            <w:pPr>
              <w:pStyle w:val="ListParagraph"/>
              <w:autoSpaceDE w:val="0"/>
              <w:autoSpaceDN w:val="0"/>
              <w:adjustRightInd w:val="0"/>
              <w:spacing w:after="0"/>
              <w:contextualSpacing w:val="0"/>
              <w:jc w:val="center"/>
              <w:rPr>
                <w:rFonts w:asciiTheme="minorHAnsi" w:eastAsia="MS Mincho" w:hAnsiTheme="minorHAnsi" w:cstheme="minorHAnsi"/>
                <w:bCs/>
                <w:iCs/>
                <w:noProof/>
                <w:color w:val="000000" w:themeColor="text1"/>
                <w:lang w:val="fr-FR"/>
              </w:rPr>
            </w:pPr>
            <w:r w:rsidRPr="00A951B3">
              <w:rPr>
                <w:rFonts w:asciiTheme="minorHAnsi" w:eastAsia="MS Mincho" w:hAnsiTheme="minorHAnsi" w:cstheme="minorHAnsi"/>
                <w:bCs/>
                <w:iCs/>
                <w:noProof/>
                <w:color w:val="000000" w:themeColor="text1"/>
                <w:lang w:val="fr-FR"/>
              </w:rPr>
              <w:t>...et seulement un cinquième d</w:t>
            </w:r>
            <w:r w:rsidR="00CE1C99" w:rsidRPr="00A951B3">
              <w:rPr>
                <w:rFonts w:asciiTheme="minorHAnsi" w:eastAsia="MS Mincho" w:hAnsiTheme="minorHAnsi" w:cstheme="minorHAnsi"/>
                <w:bCs/>
                <w:iCs/>
                <w:noProof/>
                <w:color w:val="000000" w:themeColor="text1"/>
                <w:lang w:val="fr-FR"/>
              </w:rPr>
              <w:t>’entres eux est</w:t>
            </w:r>
            <w:r w:rsidR="0057514B" w:rsidRPr="00A951B3">
              <w:rPr>
                <w:rFonts w:asciiTheme="minorHAnsi" w:eastAsia="MS Mincho" w:hAnsiTheme="minorHAnsi" w:cstheme="minorHAnsi"/>
                <w:bCs/>
                <w:iCs/>
                <w:noProof/>
                <w:color w:val="000000" w:themeColor="text1"/>
                <w:lang w:val="fr-FR"/>
              </w:rPr>
              <w:t xml:space="preserve"> </w:t>
            </w:r>
            <w:r w:rsidRPr="00A951B3">
              <w:rPr>
                <w:rFonts w:asciiTheme="minorHAnsi" w:eastAsia="MS Mincho" w:hAnsiTheme="minorHAnsi" w:cstheme="minorHAnsi"/>
                <w:bCs/>
                <w:iCs/>
                <w:noProof/>
                <w:color w:val="000000" w:themeColor="text1"/>
                <w:lang w:val="fr-FR"/>
              </w:rPr>
              <w:t>issu des 40</w:t>
            </w:r>
            <w:r w:rsidR="00D7622C" w:rsidRPr="00A951B3">
              <w:rPr>
                <w:rFonts w:asciiTheme="minorHAnsi" w:eastAsia="MS Mincho" w:hAnsiTheme="minorHAnsi" w:cstheme="minorHAnsi"/>
                <w:bCs/>
                <w:iCs/>
                <w:noProof/>
                <w:color w:val="000000" w:themeColor="text1"/>
                <w:lang w:val="fr-FR"/>
              </w:rPr>
              <w:t>%</w:t>
            </w:r>
            <w:r w:rsidRPr="00A951B3">
              <w:rPr>
                <w:rFonts w:asciiTheme="minorHAnsi" w:eastAsia="MS Mincho" w:hAnsiTheme="minorHAnsi" w:cstheme="minorHAnsi"/>
                <w:bCs/>
                <w:iCs/>
                <w:noProof/>
                <w:color w:val="000000" w:themeColor="text1"/>
                <w:lang w:val="fr-FR"/>
              </w:rPr>
              <w:t xml:space="preserve"> les plus pauvres.</w:t>
            </w:r>
          </w:p>
          <w:p w14:paraId="3C2339E0" w14:textId="77777777" w:rsidR="00CD5E94" w:rsidRPr="005865A7" w:rsidRDefault="00CD5E94" w:rsidP="00BF6BBB">
            <w:pPr>
              <w:pStyle w:val="ListParagraph"/>
              <w:autoSpaceDE w:val="0"/>
              <w:autoSpaceDN w:val="0"/>
              <w:adjustRightInd w:val="0"/>
              <w:spacing w:after="0"/>
              <w:contextualSpacing w:val="0"/>
              <w:jc w:val="center"/>
              <w:rPr>
                <w:rFonts w:asciiTheme="minorHAnsi" w:eastAsia="MS Mincho" w:hAnsiTheme="minorHAnsi" w:cstheme="minorHAnsi"/>
                <w:b/>
                <w:i/>
                <w:noProof/>
              </w:rPr>
            </w:pPr>
            <w:r w:rsidRPr="00BC7D9F">
              <w:rPr>
                <w:rFonts w:asciiTheme="minorHAnsi" w:hAnsiTheme="minorHAnsi"/>
                <w:noProof/>
                <w:lang w:val="fr-FR"/>
              </w:rPr>
              <w:drawing>
                <wp:inline distT="0" distB="0" distL="0" distR="0" wp14:anchorId="6DB8DBCB" wp14:editId="5082435B">
                  <wp:extent cx="2971800" cy="1979100"/>
                  <wp:effectExtent l="0" t="0" r="0" b="2540"/>
                  <wp:docPr id="2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E701A5F" w14:textId="4BCA4937" w:rsidR="00CD5E94" w:rsidRPr="005865A7" w:rsidRDefault="00CD5E94" w:rsidP="00BF6BBB">
            <w:pPr>
              <w:pStyle w:val="ListParagraph"/>
              <w:autoSpaceDE w:val="0"/>
              <w:autoSpaceDN w:val="0"/>
              <w:adjustRightInd w:val="0"/>
              <w:spacing w:after="0"/>
              <w:contextualSpacing w:val="0"/>
              <w:jc w:val="center"/>
              <w:rPr>
                <w:rFonts w:asciiTheme="minorHAnsi" w:hAnsiTheme="minorHAnsi" w:cstheme="minorHAnsi"/>
                <w:b/>
              </w:rPr>
            </w:pPr>
          </w:p>
        </w:tc>
      </w:tr>
    </w:tbl>
    <w:p w14:paraId="163B2F97" w14:textId="6C403C7B" w:rsidR="00CD5E94" w:rsidRPr="00BC7D9F" w:rsidRDefault="00CD5E94" w:rsidP="00CD5E94">
      <w:pPr>
        <w:autoSpaceDE w:val="0"/>
        <w:autoSpaceDN w:val="0"/>
        <w:adjustRightInd w:val="0"/>
        <w:spacing w:after="120"/>
        <w:jc w:val="both"/>
        <w:rPr>
          <w:rFonts w:asciiTheme="minorHAnsi" w:hAnsiTheme="minorHAnsi"/>
          <w:sz w:val="20"/>
          <w:lang w:val="fr-FR"/>
        </w:rPr>
      </w:pPr>
      <w:r w:rsidRPr="00BC7D9F">
        <w:rPr>
          <w:rFonts w:asciiTheme="minorHAnsi" w:hAnsiTheme="minorHAnsi"/>
          <w:sz w:val="20"/>
          <w:lang w:val="fr-FR"/>
        </w:rPr>
        <w:t>Source : Indicateurs du développement dans le monde ; PNUD, Rapport sur le développement dans le monde 2016.</w:t>
      </w:r>
    </w:p>
    <w:p w14:paraId="775D283A" w14:textId="77777777" w:rsidR="00CC2639" w:rsidRPr="00CC2639" w:rsidRDefault="00CC2639" w:rsidP="00CD5E94">
      <w:pPr>
        <w:autoSpaceDE w:val="0"/>
        <w:autoSpaceDN w:val="0"/>
        <w:adjustRightInd w:val="0"/>
        <w:spacing w:after="120"/>
        <w:jc w:val="both"/>
        <w:rPr>
          <w:rFonts w:asciiTheme="minorHAnsi" w:hAnsiTheme="minorHAnsi" w:cstheme="minorHAnsi"/>
          <w:sz w:val="20"/>
          <w:szCs w:val="20"/>
          <w:lang w:val="fr-FR"/>
        </w:rPr>
      </w:pPr>
    </w:p>
    <w:p w14:paraId="1B3D516E" w14:textId="16232AAD" w:rsidR="00215F7C" w:rsidRPr="00A951B3" w:rsidRDefault="00CD5E94" w:rsidP="00CE29F4">
      <w:pPr>
        <w:pStyle w:val="ListParagraph"/>
        <w:numPr>
          <w:ilvl w:val="0"/>
          <w:numId w:val="24"/>
        </w:numPr>
        <w:spacing w:after="0"/>
        <w:ind w:left="0" w:firstLine="0"/>
        <w:contextualSpacing w:val="0"/>
        <w:jc w:val="both"/>
        <w:rPr>
          <w:rFonts w:asciiTheme="minorHAnsi" w:eastAsia="Times New Roman" w:hAnsiTheme="minorHAnsi" w:cstheme="minorHAnsi"/>
          <w:b/>
          <w:bCs/>
          <w:color w:val="212121"/>
          <w:shd w:val="clear" w:color="auto" w:fill="FFFFFF"/>
          <w:lang w:val="fr-FR" w:eastAsia="ru-RU"/>
        </w:rPr>
      </w:pPr>
      <w:r w:rsidRPr="00A25367">
        <w:rPr>
          <w:rFonts w:asciiTheme="minorHAnsi" w:eastAsia="Times New Roman" w:hAnsiTheme="minorHAnsi" w:cstheme="minorHAnsi"/>
          <w:b/>
          <w:bCs/>
          <w:color w:val="212121"/>
          <w:shd w:val="clear" w:color="auto" w:fill="FFFFFF"/>
          <w:lang w:val="fr-FR" w:eastAsia="ru-RU"/>
        </w:rPr>
        <w:t xml:space="preserve">Pour </w:t>
      </w:r>
      <w:r w:rsidR="00791F3E">
        <w:rPr>
          <w:rFonts w:asciiTheme="minorHAnsi" w:eastAsia="Times New Roman" w:hAnsiTheme="minorHAnsi" w:cstheme="minorHAnsi"/>
          <w:b/>
          <w:bCs/>
          <w:color w:val="212121"/>
          <w:shd w:val="clear" w:color="auto" w:fill="FFFFFF"/>
          <w:lang w:val="fr-FR" w:eastAsia="ru-RU"/>
        </w:rPr>
        <w:t xml:space="preserve">considérablement </w:t>
      </w:r>
      <w:r w:rsidRPr="00A25367">
        <w:rPr>
          <w:rFonts w:asciiTheme="minorHAnsi" w:eastAsia="Times New Roman" w:hAnsiTheme="minorHAnsi" w:cstheme="minorHAnsi"/>
          <w:b/>
          <w:bCs/>
          <w:color w:val="212121"/>
          <w:shd w:val="clear" w:color="auto" w:fill="FFFFFF"/>
          <w:lang w:val="fr-FR" w:eastAsia="ru-RU"/>
        </w:rPr>
        <w:t>réduire la pauvreté et atteindre à la fois les deux objectifs du GBM et l'objectif national de devenir une économie émergente équitable, le Sénégal devra non seulement maintenir le taux de croissance actuel, mais aussi l'accélérer pour les 40</w:t>
      </w:r>
      <w:r w:rsidR="00F868D9">
        <w:rPr>
          <w:rFonts w:asciiTheme="minorHAnsi" w:eastAsia="Times New Roman" w:hAnsiTheme="minorHAnsi" w:cstheme="minorHAnsi"/>
          <w:b/>
          <w:bCs/>
          <w:color w:val="212121"/>
          <w:shd w:val="clear" w:color="auto" w:fill="FFFFFF"/>
          <w:lang w:val="fr-FR" w:eastAsia="ru-RU"/>
        </w:rPr>
        <w:t xml:space="preserve"> % </w:t>
      </w:r>
      <w:r w:rsidR="00D7622C">
        <w:rPr>
          <w:rFonts w:asciiTheme="minorHAnsi" w:eastAsia="Times New Roman" w:hAnsiTheme="minorHAnsi" w:cstheme="minorHAnsi"/>
          <w:b/>
          <w:bCs/>
          <w:color w:val="212121"/>
          <w:shd w:val="clear" w:color="auto" w:fill="FFFFFF"/>
          <w:lang w:val="fr-FR" w:eastAsia="ru-RU"/>
        </w:rPr>
        <w:t xml:space="preserve">des ménages </w:t>
      </w:r>
      <w:r w:rsidR="00AE653C">
        <w:rPr>
          <w:rFonts w:asciiTheme="minorHAnsi" w:eastAsia="Times New Roman" w:hAnsiTheme="minorHAnsi" w:cstheme="minorHAnsi"/>
          <w:b/>
          <w:bCs/>
          <w:color w:val="212121"/>
          <w:shd w:val="clear" w:color="auto" w:fill="FFFFFF"/>
          <w:lang w:val="fr-FR" w:eastAsia="ru-RU"/>
        </w:rPr>
        <w:t xml:space="preserve">les </w:t>
      </w:r>
      <w:r w:rsidR="00D7622C">
        <w:rPr>
          <w:rFonts w:asciiTheme="minorHAnsi" w:eastAsia="Times New Roman" w:hAnsiTheme="minorHAnsi" w:cstheme="minorHAnsi"/>
          <w:b/>
          <w:bCs/>
          <w:color w:val="212121"/>
          <w:shd w:val="clear" w:color="auto" w:fill="FFFFFF"/>
          <w:lang w:val="fr-FR" w:eastAsia="ru-RU"/>
        </w:rPr>
        <w:t>plus pauvres</w:t>
      </w:r>
      <w:r w:rsidRPr="00A25367">
        <w:rPr>
          <w:rFonts w:asciiTheme="minorHAnsi" w:eastAsia="Times New Roman" w:hAnsiTheme="minorHAnsi" w:cstheme="minorHAnsi"/>
          <w:b/>
          <w:bCs/>
          <w:color w:val="212121"/>
          <w:shd w:val="clear" w:color="auto" w:fill="FFFFFF"/>
          <w:lang w:val="fr-FR" w:eastAsia="ru-RU"/>
        </w:rPr>
        <w:t xml:space="preserve">. </w:t>
      </w:r>
      <w:r w:rsidRPr="00F868D9">
        <w:rPr>
          <w:rFonts w:asciiTheme="minorHAnsi" w:eastAsia="Times New Roman" w:hAnsiTheme="minorHAnsi" w:cstheme="minorHAnsi"/>
          <w:color w:val="212121"/>
          <w:shd w:val="clear" w:color="auto" w:fill="FFFFFF"/>
          <w:lang w:val="fr-FR" w:eastAsia="ru-RU"/>
        </w:rPr>
        <w:t>Les</w:t>
      </w:r>
      <w:r w:rsidRPr="00A25367">
        <w:rPr>
          <w:rFonts w:asciiTheme="minorHAnsi" w:eastAsia="Times New Roman" w:hAnsiTheme="minorHAnsi" w:cstheme="minorHAnsi"/>
          <w:color w:val="212121"/>
          <w:shd w:val="clear" w:color="auto" w:fill="FFFFFF"/>
          <w:lang w:val="fr-FR" w:eastAsia="ru-RU"/>
        </w:rPr>
        <w:t xml:space="preserve"> simulations indiquent qu'un taux de croissance annuel réel de 5,2 </w:t>
      </w:r>
      <w:r w:rsidR="00737FBA">
        <w:rPr>
          <w:rFonts w:asciiTheme="minorHAnsi" w:eastAsia="Times New Roman" w:hAnsiTheme="minorHAnsi" w:cstheme="minorHAnsi"/>
          <w:color w:val="212121"/>
          <w:shd w:val="clear" w:color="auto" w:fill="FFFFFF"/>
          <w:lang w:val="fr-FR" w:eastAsia="ru-RU"/>
        </w:rPr>
        <w:t xml:space="preserve">% </w:t>
      </w:r>
      <w:r w:rsidRPr="00A25367">
        <w:rPr>
          <w:rFonts w:asciiTheme="minorHAnsi" w:eastAsia="Times New Roman" w:hAnsiTheme="minorHAnsi" w:cstheme="minorHAnsi"/>
          <w:color w:val="212121"/>
          <w:shd w:val="clear" w:color="auto" w:fill="FFFFFF"/>
          <w:lang w:val="fr-FR" w:eastAsia="ru-RU"/>
        </w:rPr>
        <w:t xml:space="preserve">de la consommation moyenne des 40 </w:t>
      </w:r>
      <w:r w:rsidR="00690BE4">
        <w:rPr>
          <w:rFonts w:asciiTheme="minorHAnsi" w:eastAsia="Times New Roman" w:hAnsiTheme="minorHAnsi" w:cstheme="minorHAnsi"/>
          <w:color w:val="212121"/>
          <w:shd w:val="clear" w:color="auto" w:fill="FFFFFF"/>
          <w:lang w:val="fr-FR" w:eastAsia="ru-RU"/>
        </w:rPr>
        <w:t>%</w:t>
      </w:r>
      <w:r w:rsidR="00D7622C">
        <w:rPr>
          <w:rFonts w:asciiTheme="minorHAnsi" w:eastAsia="Times New Roman" w:hAnsiTheme="minorHAnsi" w:cstheme="minorHAnsi"/>
          <w:color w:val="212121"/>
          <w:shd w:val="clear" w:color="auto" w:fill="FFFFFF"/>
          <w:lang w:val="fr-FR" w:eastAsia="ru-RU"/>
        </w:rPr>
        <w:t xml:space="preserve"> des ménages</w:t>
      </w:r>
      <w:r w:rsidR="00690BE4">
        <w:rPr>
          <w:rFonts w:asciiTheme="minorHAnsi" w:eastAsia="Times New Roman" w:hAnsiTheme="minorHAnsi" w:cstheme="minorHAnsi"/>
          <w:color w:val="212121"/>
          <w:shd w:val="clear" w:color="auto" w:fill="FFFFFF"/>
          <w:lang w:val="fr-FR" w:eastAsia="ru-RU"/>
        </w:rPr>
        <w:t xml:space="preserve"> </w:t>
      </w:r>
      <w:r w:rsidRPr="00A25367">
        <w:rPr>
          <w:rFonts w:asciiTheme="minorHAnsi" w:eastAsia="Times New Roman" w:hAnsiTheme="minorHAnsi" w:cstheme="minorHAnsi"/>
          <w:color w:val="212121"/>
          <w:shd w:val="clear" w:color="auto" w:fill="FFFFFF"/>
          <w:lang w:val="fr-FR" w:eastAsia="ru-RU"/>
        </w:rPr>
        <w:t xml:space="preserve">les plus </w:t>
      </w:r>
      <w:r w:rsidRPr="00A25367">
        <w:rPr>
          <w:rFonts w:asciiTheme="minorHAnsi" w:eastAsia="Times New Roman" w:hAnsiTheme="minorHAnsi" w:cstheme="minorHAnsi"/>
          <w:color w:val="212121"/>
          <w:shd w:val="clear" w:color="auto" w:fill="FFFFFF"/>
          <w:lang w:val="fr-FR" w:eastAsia="ru-RU"/>
        </w:rPr>
        <w:lastRenderedPageBreak/>
        <w:t>pauvres serait nécessaire pour éradiquer l'extrême pauvreté, mesurée par le seuil international de pauvreté (</w:t>
      </w:r>
      <w:r w:rsidRPr="00A25367">
        <w:rPr>
          <w:rFonts w:asciiTheme="minorHAnsi" w:hAnsiTheme="minorHAnsi" w:cstheme="minorHAnsi"/>
          <w:lang w:val="fr-FR"/>
        </w:rPr>
        <w:t>1</w:t>
      </w:r>
      <w:r w:rsidRPr="00A25367">
        <w:rPr>
          <w:rFonts w:asciiTheme="minorHAnsi" w:eastAsia="Times New Roman" w:hAnsiTheme="minorHAnsi" w:cstheme="minorHAnsi"/>
          <w:color w:val="212121"/>
          <w:shd w:val="clear" w:color="auto" w:fill="FFFFFF"/>
          <w:lang w:val="fr-FR" w:eastAsia="ru-RU"/>
        </w:rPr>
        <w:t xml:space="preserve">,90 $US/jour) et atteindre un niveau de 3 </w:t>
      </w:r>
      <w:r w:rsidR="00D12AC5">
        <w:rPr>
          <w:rFonts w:asciiTheme="minorHAnsi" w:eastAsia="Times New Roman" w:hAnsiTheme="minorHAnsi" w:cstheme="minorHAnsi"/>
          <w:color w:val="212121"/>
          <w:shd w:val="clear" w:color="auto" w:fill="FFFFFF"/>
          <w:lang w:val="fr-FR" w:eastAsia="ru-RU"/>
        </w:rPr>
        <w:t xml:space="preserve">% </w:t>
      </w:r>
      <w:r w:rsidRPr="00A25367">
        <w:rPr>
          <w:rFonts w:asciiTheme="minorHAnsi" w:eastAsia="Times New Roman" w:hAnsiTheme="minorHAnsi" w:cstheme="minorHAnsi"/>
          <w:color w:val="212121"/>
          <w:shd w:val="clear" w:color="auto" w:fill="FFFFFF"/>
          <w:lang w:val="fr-FR" w:eastAsia="ru-RU"/>
        </w:rPr>
        <w:t>en effectifs d'ici 2030. Une telle performance</w:t>
      </w:r>
      <w:r w:rsidR="005569D0">
        <w:rPr>
          <w:rFonts w:asciiTheme="minorHAnsi" w:eastAsia="Times New Roman" w:hAnsiTheme="minorHAnsi" w:cstheme="minorHAnsi"/>
          <w:color w:val="212121"/>
          <w:shd w:val="clear" w:color="auto" w:fill="FFFFFF"/>
          <w:lang w:val="fr-FR" w:eastAsia="ru-RU"/>
        </w:rPr>
        <w:t xml:space="preserve"> </w:t>
      </w:r>
      <w:r w:rsidR="005569D0" w:rsidRPr="00A25367">
        <w:rPr>
          <w:rFonts w:asciiTheme="minorHAnsi" w:eastAsia="Times New Roman" w:hAnsiTheme="minorHAnsi" w:cstheme="minorHAnsi"/>
          <w:color w:val="212121"/>
          <w:shd w:val="clear" w:color="auto" w:fill="FFFFFF"/>
          <w:lang w:val="fr-FR" w:eastAsia="ru-RU"/>
        </w:rPr>
        <w:t>exigerait une prime de prospérité partagée</w:t>
      </w:r>
      <w:r w:rsidRPr="00A25367">
        <w:rPr>
          <w:rFonts w:asciiTheme="minorHAnsi" w:eastAsia="Times New Roman" w:hAnsiTheme="minorHAnsi" w:cstheme="minorHAnsi"/>
          <w:color w:val="212121"/>
          <w:shd w:val="clear" w:color="auto" w:fill="FFFFFF"/>
          <w:lang w:val="fr-FR" w:eastAsia="ru-RU"/>
        </w:rPr>
        <w:t xml:space="preserve"> </w:t>
      </w:r>
      <w:r w:rsidR="001F1F56" w:rsidRPr="00130730">
        <w:rPr>
          <w:rStyle w:val="FootnoteReference"/>
          <w:rFonts w:asciiTheme="minorHAnsi" w:eastAsia="Times New Roman" w:hAnsiTheme="minorHAnsi" w:cstheme="minorHAnsi"/>
          <w:color w:val="212121"/>
          <w:shd w:val="clear" w:color="auto" w:fill="FFFFFF"/>
          <w:lang w:eastAsia="ru-RU"/>
        </w:rPr>
        <w:footnoteReference w:id="23"/>
      </w:r>
      <w:r w:rsidRPr="00A25367">
        <w:rPr>
          <w:rFonts w:asciiTheme="minorHAnsi" w:eastAsia="Times New Roman" w:hAnsiTheme="minorHAnsi" w:cstheme="minorHAnsi"/>
          <w:color w:val="212121"/>
          <w:shd w:val="clear" w:color="auto" w:fill="FFFFFF"/>
          <w:lang w:val="fr-FR" w:eastAsia="ru-RU"/>
        </w:rPr>
        <w:t xml:space="preserve"> d'au moins 2 points de pourcentage</w:t>
      </w:r>
      <w:r w:rsidR="005569D0">
        <w:rPr>
          <w:rFonts w:asciiTheme="minorHAnsi" w:eastAsia="Times New Roman" w:hAnsiTheme="minorHAnsi" w:cstheme="minorHAnsi"/>
          <w:color w:val="212121"/>
          <w:shd w:val="clear" w:color="auto" w:fill="FFFFFF"/>
          <w:lang w:val="fr-FR" w:eastAsia="ru-RU"/>
        </w:rPr>
        <w:t xml:space="preserve"> </w:t>
      </w:r>
      <w:r w:rsidRPr="00A25367">
        <w:rPr>
          <w:rFonts w:asciiTheme="minorHAnsi" w:eastAsia="Times New Roman" w:hAnsiTheme="minorHAnsi" w:cstheme="minorHAnsi"/>
          <w:color w:val="212121"/>
          <w:shd w:val="clear" w:color="auto" w:fill="FFFFFF"/>
          <w:lang w:val="fr-FR" w:eastAsia="ru-RU"/>
        </w:rPr>
        <w:t>et le maintien d'un taux de croissance du PIB d'au moins 7,4 % par an, correspondant aux objectifs initiaux d</w:t>
      </w:r>
      <w:r w:rsidR="003F70F1">
        <w:rPr>
          <w:rFonts w:asciiTheme="minorHAnsi" w:eastAsia="Times New Roman" w:hAnsiTheme="minorHAnsi" w:cstheme="minorHAnsi"/>
          <w:color w:val="212121"/>
          <w:shd w:val="clear" w:color="auto" w:fill="FFFFFF"/>
          <w:lang w:val="fr-FR" w:eastAsia="ru-RU"/>
        </w:rPr>
        <w:t>u PSE</w:t>
      </w:r>
      <w:r w:rsidRPr="00A25367">
        <w:rPr>
          <w:rFonts w:asciiTheme="minorHAnsi" w:eastAsia="Times New Roman" w:hAnsiTheme="minorHAnsi" w:cstheme="minorHAnsi"/>
          <w:color w:val="212121"/>
          <w:shd w:val="clear" w:color="auto" w:fill="FFFFFF"/>
          <w:lang w:val="fr-FR" w:eastAsia="ru-RU"/>
        </w:rPr>
        <w:t>. D'autre part, la croissance actuelle permettrait au pays d'atteindre son propre objectif de réduction de la pauvreté fixé à 5 % d'ici 2035, sur la base de la moyenne simple des taux de pauvreté d'un ensemble de pays</w:t>
      </w:r>
      <w:r w:rsidR="00A6285F" w:rsidRPr="00A25367">
        <w:rPr>
          <w:rFonts w:asciiTheme="minorHAnsi" w:eastAsia="Times New Roman" w:hAnsiTheme="minorHAnsi" w:cstheme="minorHAnsi"/>
          <w:color w:val="212121"/>
          <w:shd w:val="clear" w:color="auto" w:fill="FFFFFF"/>
          <w:lang w:val="fr-FR" w:eastAsia="ru-RU"/>
        </w:rPr>
        <w:t xml:space="preserve"> </w:t>
      </w:r>
      <w:r w:rsidR="00D11D7F">
        <w:rPr>
          <w:rFonts w:asciiTheme="minorHAnsi" w:eastAsia="Times New Roman" w:hAnsiTheme="minorHAnsi" w:cstheme="minorHAnsi"/>
          <w:color w:val="212121"/>
          <w:shd w:val="clear" w:color="auto" w:fill="FFFFFF"/>
          <w:lang w:val="fr-FR" w:eastAsia="ru-RU"/>
        </w:rPr>
        <w:t xml:space="preserve">de référence </w:t>
      </w:r>
      <w:r w:rsidRPr="00A25367">
        <w:rPr>
          <w:rFonts w:asciiTheme="minorHAnsi" w:eastAsia="Times New Roman" w:hAnsiTheme="minorHAnsi" w:cstheme="minorHAnsi"/>
          <w:color w:val="212121"/>
          <w:shd w:val="clear" w:color="auto" w:fill="FFFFFF"/>
          <w:lang w:val="fr-FR" w:eastAsia="ru-RU"/>
        </w:rPr>
        <w:t>identifiés lors de la formulation d</w:t>
      </w:r>
      <w:r w:rsidR="001111F0">
        <w:rPr>
          <w:rFonts w:asciiTheme="minorHAnsi" w:eastAsia="Times New Roman" w:hAnsiTheme="minorHAnsi" w:cstheme="minorHAnsi"/>
          <w:color w:val="212121"/>
          <w:shd w:val="clear" w:color="auto" w:fill="FFFFFF"/>
          <w:lang w:val="fr-FR" w:eastAsia="ru-RU"/>
        </w:rPr>
        <w:t>u PSE</w:t>
      </w:r>
      <w:r w:rsidRPr="00A25367">
        <w:rPr>
          <w:rFonts w:asciiTheme="minorHAnsi" w:eastAsia="Times New Roman" w:hAnsiTheme="minorHAnsi" w:cstheme="minorHAnsi"/>
          <w:color w:val="212121"/>
          <w:shd w:val="clear" w:color="auto" w:fill="FFFFFF"/>
          <w:lang w:val="fr-FR" w:eastAsia="ru-RU"/>
        </w:rPr>
        <w:t>.</w:t>
      </w:r>
      <w:r w:rsidRPr="00A6285F">
        <w:rPr>
          <w:rStyle w:val="FootnoteReference"/>
          <w:rFonts w:asciiTheme="minorHAnsi" w:hAnsiTheme="minorHAnsi" w:cstheme="minorHAnsi"/>
          <w:color w:val="212121"/>
          <w:shd w:val="clear" w:color="auto" w:fill="FFFFFF"/>
          <w:lang w:eastAsia="ru-RU"/>
        </w:rPr>
        <w:footnoteReference w:id="24"/>
      </w:r>
      <w:r w:rsidRPr="00A25367">
        <w:rPr>
          <w:rFonts w:asciiTheme="minorHAnsi" w:eastAsia="Times New Roman" w:hAnsiTheme="minorHAnsi" w:cstheme="minorHAnsi"/>
          <w:color w:val="212121"/>
          <w:shd w:val="clear" w:color="auto" w:fill="FFFFFF"/>
          <w:lang w:val="fr-FR" w:eastAsia="ru-RU"/>
        </w:rPr>
        <w:t xml:space="preserve"> Toutefois, même dans ce cas, la prime de prospérité partagée doit être positive. Un scénario de faible croissance rendrait cet objectif tout à fait irréalisable, alors que seule une prime de prospérité partagée positive </w:t>
      </w:r>
      <w:r w:rsidR="00AB10F4">
        <w:rPr>
          <w:rFonts w:asciiTheme="minorHAnsi" w:eastAsia="Times New Roman" w:hAnsiTheme="minorHAnsi" w:cstheme="minorHAnsi"/>
          <w:color w:val="212121"/>
          <w:shd w:val="clear" w:color="auto" w:fill="FFFFFF"/>
          <w:lang w:val="fr-FR" w:eastAsia="ru-RU"/>
        </w:rPr>
        <w:t xml:space="preserve">réduirait </w:t>
      </w:r>
      <w:r w:rsidRPr="00A25367">
        <w:rPr>
          <w:rFonts w:asciiTheme="minorHAnsi" w:eastAsia="Times New Roman" w:hAnsiTheme="minorHAnsi" w:cstheme="minorHAnsi"/>
          <w:color w:val="212121"/>
          <w:shd w:val="clear" w:color="auto" w:fill="FFFFFF"/>
          <w:lang w:val="fr-FR" w:eastAsia="ru-RU"/>
        </w:rPr>
        <w:t xml:space="preserve">le nombre absolu de pauvres. </w:t>
      </w:r>
    </w:p>
    <w:p w14:paraId="192CD451" w14:textId="77777777" w:rsidR="00C31CAC" w:rsidRPr="00A25367" w:rsidRDefault="00C31CAC" w:rsidP="00AF2961">
      <w:pPr>
        <w:pStyle w:val="ListParagraph"/>
        <w:spacing w:after="0"/>
        <w:contextualSpacing w:val="0"/>
        <w:jc w:val="both"/>
        <w:rPr>
          <w:rFonts w:asciiTheme="minorHAnsi" w:eastAsia="Times New Roman" w:hAnsiTheme="minorHAnsi" w:cstheme="minorHAnsi"/>
          <w:b/>
          <w:bCs/>
          <w:color w:val="212121"/>
          <w:shd w:val="clear" w:color="auto" w:fill="FFFFFF"/>
          <w:lang w:val="fr-FR" w:eastAsia="ru-RU"/>
        </w:rPr>
      </w:pPr>
    </w:p>
    <w:p w14:paraId="053734D7" w14:textId="4371AFAC" w:rsidR="00FB10CA" w:rsidRPr="00A25367" w:rsidRDefault="00CD5E94" w:rsidP="00CD2EBF">
      <w:pPr>
        <w:pStyle w:val="ListParagraph"/>
        <w:numPr>
          <w:ilvl w:val="0"/>
          <w:numId w:val="24"/>
        </w:numPr>
        <w:ind w:left="0" w:firstLine="0"/>
        <w:jc w:val="both"/>
        <w:rPr>
          <w:rFonts w:asciiTheme="minorHAnsi" w:hAnsiTheme="minorHAnsi" w:cstheme="minorHAnsi"/>
          <w:bCs/>
          <w:iCs/>
          <w:lang w:val="fr-FR"/>
        </w:rPr>
      </w:pPr>
      <w:r w:rsidRPr="00C31CAC">
        <w:rPr>
          <w:rFonts w:asciiTheme="minorHAnsi" w:eastAsia="Times New Roman" w:hAnsiTheme="minorHAnsi" w:cstheme="minorHAnsi"/>
          <w:b/>
          <w:lang w:val="fr-FR"/>
        </w:rPr>
        <w:t>Enfin, les</w:t>
      </w:r>
      <w:r w:rsidRPr="00A25367">
        <w:rPr>
          <w:rFonts w:asciiTheme="minorHAnsi" w:eastAsia="Times New Roman" w:hAnsiTheme="minorHAnsi" w:cstheme="minorHAnsi"/>
          <w:lang w:val="fr-FR"/>
        </w:rPr>
        <w:t xml:space="preserve"> </w:t>
      </w:r>
      <w:r w:rsidR="009074E4" w:rsidRPr="00A25367">
        <w:rPr>
          <w:rFonts w:asciiTheme="minorHAnsi" w:hAnsiTheme="minorHAnsi" w:cstheme="minorHAnsi"/>
          <w:b/>
          <w:color w:val="000000" w:themeColor="text1"/>
          <w:lang w:val="fr-FR"/>
        </w:rPr>
        <w:t xml:space="preserve">récentes découvertes de grands gisements de pétrole et de gaz en mer pourraient ouvrir d'importantes perspectives économiques, mais aussi présenter de nouveaux défis importants. </w:t>
      </w:r>
      <w:r w:rsidR="008E4347" w:rsidRPr="00A25367">
        <w:rPr>
          <w:rFonts w:asciiTheme="minorHAnsi" w:hAnsiTheme="minorHAnsi" w:cstheme="minorHAnsi"/>
          <w:lang w:val="fr-FR"/>
        </w:rPr>
        <w:t xml:space="preserve">Le champ gazier de Grand Tortue/Ahmeyim (GTA), à cheval sur la frontière maritime entre la Mauritanie et le Sénégal, est estimé </w:t>
      </w:r>
      <w:r w:rsidR="009D5904">
        <w:rPr>
          <w:rFonts w:asciiTheme="minorHAnsi" w:hAnsiTheme="minorHAnsi" w:cstheme="minorHAnsi"/>
          <w:lang w:val="fr-FR"/>
        </w:rPr>
        <w:t xml:space="preserve">à </w:t>
      </w:r>
      <w:r w:rsidR="008E4347" w:rsidRPr="00A25367">
        <w:rPr>
          <w:rFonts w:asciiTheme="minorHAnsi" w:hAnsiTheme="minorHAnsi" w:cstheme="minorHAnsi"/>
          <w:lang w:val="fr-FR"/>
        </w:rPr>
        <w:t>e</w:t>
      </w:r>
      <w:r w:rsidR="00C31CAC">
        <w:rPr>
          <w:rFonts w:asciiTheme="minorHAnsi" w:hAnsiTheme="minorHAnsi" w:cstheme="minorHAnsi"/>
          <w:lang w:val="fr-FR"/>
        </w:rPr>
        <w:t>nviron</w:t>
      </w:r>
      <w:r w:rsidR="008E4347" w:rsidRPr="00A25367">
        <w:rPr>
          <w:rFonts w:asciiTheme="minorHAnsi" w:hAnsiTheme="minorHAnsi" w:cstheme="minorHAnsi"/>
          <w:lang w:val="fr-FR"/>
        </w:rPr>
        <w:t xml:space="preserve"> 15</w:t>
      </w:r>
      <w:r w:rsidR="008C3F85">
        <w:rPr>
          <w:rFonts w:asciiTheme="minorHAnsi" w:hAnsiTheme="minorHAnsi" w:cstheme="minorHAnsi"/>
          <w:lang w:val="fr-FR"/>
        </w:rPr>
        <w:t>,000</w:t>
      </w:r>
      <w:r w:rsidR="008E4347" w:rsidRPr="00A25367">
        <w:rPr>
          <w:rFonts w:asciiTheme="minorHAnsi" w:hAnsiTheme="minorHAnsi" w:cstheme="minorHAnsi"/>
          <w:lang w:val="fr-FR"/>
        </w:rPr>
        <w:t xml:space="preserve"> </w:t>
      </w:r>
      <w:r w:rsidR="00AA708F">
        <w:rPr>
          <w:rFonts w:asciiTheme="minorHAnsi" w:hAnsiTheme="minorHAnsi" w:cstheme="minorHAnsi"/>
          <w:lang w:val="fr-FR"/>
        </w:rPr>
        <w:t>milliards</w:t>
      </w:r>
      <w:r w:rsidR="008E4347" w:rsidRPr="00A25367">
        <w:rPr>
          <w:rFonts w:asciiTheme="minorHAnsi" w:hAnsiTheme="minorHAnsi" w:cstheme="minorHAnsi"/>
          <w:lang w:val="fr-FR"/>
        </w:rPr>
        <w:t xml:space="preserve"> de pieds cubes de gaz</w:t>
      </w:r>
      <w:r w:rsidR="00C31CAC">
        <w:rPr>
          <w:rFonts w:asciiTheme="minorHAnsi" w:hAnsiTheme="minorHAnsi" w:cstheme="minorHAnsi"/>
          <w:lang w:val="fr-FR"/>
        </w:rPr>
        <w:t xml:space="preserve"> (</w:t>
      </w:r>
      <w:r w:rsidR="00C31CAC" w:rsidRPr="00C31CAC">
        <w:rPr>
          <w:rFonts w:asciiTheme="minorHAnsi" w:hAnsiTheme="minorHAnsi" w:cstheme="minorHAnsi"/>
          <w:lang w:val="fr-FR"/>
        </w:rPr>
        <w:t>é</w:t>
      </w:r>
      <w:r w:rsidR="00C31CAC">
        <w:rPr>
          <w:rFonts w:asciiTheme="minorHAnsi" w:hAnsiTheme="minorHAnsi" w:cstheme="minorHAnsi"/>
          <w:lang w:val="fr-FR"/>
        </w:rPr>
        <w:t>quivalent à 2</w:t>
      </w:r>
      <w:r w:rsidR="008C3F85">
        <w:rPr>
          <w:rFonts w:asciiTheme="minorHAnsi" w:hAnsiTheme="minorHAnsi" w:cstheme="minorHAnsi"/>
          <w:lang w:val="fr-FR"/>
        </w:rPr>
        <w:t xml:space="preserve">.5 </w:t>
      </w:r>
      <w:r w:rsidR="00C31CAC">
        <w:rPr>
          <w:rFonts w:asciiTheme="minorHAnsi" w:hAnsiTheme="minorHAnsi" w:cstheme="minorHAnsi"/>
          <w:lang w:val="fr-FR"/>
        </w:rPr>
        <w:t>milliards de barils de pétrole)</w:t>
      </w:r>
      <w:r w:rsidR="008E4347" w:rsidRPr="00A25367">
        <w:rPr>
          <w:rFonts w:asciiTheme="minorHAnsi" w:hAnsiTheme="minorHAnsi" w:cstheme="minorHAnsi"/>
          <w:lang w:val="fr-FR"/>
        </w:rPr>
        <w:t xml:space="preserve">, et pourrait générer environ 80 milliards de dollars sur 30 ans, dont 15,6 milliards de dollars </w:t>
      </w:r>
      <w:r w:rsidR="009D5904">
        <w:rPr>
          <w:rFonts w:asciiTheme="minorHAnsi" w:hAnsiTheme="minorHAnsi" w:cstheme="minorHAnsi"/>
          <w:lang w:val="fr-FR"/>
        </w:rPr>
        <w:t>pour le</w:t>
      </w:r>
      <w:r w:rsidR="008E4347" w:rsidRPr="00A25367">
        <w:rPr>
          <w:rFonts w:asciiTheme="minorHAnsi" w:hAnsiTheme="minorHAnsi" w:cstheme="minorHAnsi"/>
          <w:lang w:val="fr-FR"/>
        </w:rPr>
        <w:t xml:space="preserve"> Sénégal</w:t>
      </w:r>
      <w:r w:rsidR="00C31CAC">
        <w:rPr>
          <w:rFonts w:asciiTheme="minorHAnsi" w:hAnsiTheme="minorHAnsi" w:cstheme="minorHAnsi"/>
          <w:lang w:val="fr-FR"/>
        </w:rPr>
        <w:t xml:space="preserve"> </w:t>
      </w:r>
      <w:r w:rsidR="00B753A6">
        <w:rPr>
          <w:rFonts w:asciiTheme="minorHAnsi" w:hAnsiTheme="minorHAnsi" w:cstheme="minorHAnsi"/>
          <w:lang w:val="fr-FR"/>
        </w:rPr>
        <w:t xml:space="preserve"> selon l’hypothèse d’</w:t>
      </w:r>
      <w:r w:rsidR="00D7622C">
        <w:rPr>
          <w:rFonts w:asciiTheme="minorHAnsi" w:hAnsiTheme="minorHAnsi" w:cstheme="minorHAnsi"/>
          <w:lang w:val="fr-FR"/>
        </w:rPr>
        <w:t xml:space="preserve">un partage égal </w:t>
      </w:r>
      <w:r w:rsidR="0072759B">
        <w:rPr>
          <w:rFonts w:asciiTheme="minorHAnsi" w:hAnsiTheme="minorHAnsi" w:cstheme="minorHAnsi"/>
          <w:lang w:val="fr-FR"/>
        </w:rPr>
        <w:t xml:space="preserve">de la ressource </w:t>
      </w:r>
      <w:r w:rsidR="00C31CAC">
        <w:rPr>
          <w:rFonts w:asciiTheme="minorHAnsi" w:hAnsiTheme="minorHAnsi" w:cstheme="minorHAnsi"/>
          <w:lang w:val="fr-FR"/>
        </w:rPr>
        <w:t xml:space="preserve">entre les deux pays et </w:t>
      </w:r>
      <w:r w:rsidR="0072759B">
        <w:rPr>
          <w:rFonts w:asciiTheme="minorHAnsi" w:hAnsiTheme="minorHAnsi" w:cstheme="minorHAnsi"/>
          <w:lang w:val="fr-FR"/>
        </w:rPr>
        <w:t xml:space="preserve">en </w:t>
      </w:r>
      <w:r w:rsidR="00C31CAC">
        <w:rPr>
          <w:rFonts w:asciiTheme="minorHAnsi" w:hAnsiTheme="minorHAnsi" w:cstheme="minorHAnsi"/>
          <w:lang w:val="fr-FR"/>
        </w:rPr>
        <w:t>s</w:t>
      </w:r>
      <w:r w:rsidR="0072759B">
        <w:rPr>
          <w:rFonts w:asciiTheme="minorHAnsi" w:hAnsiTheme="minorHAnsi" w:cstheme="minorHAnsi"/>
          <w:lang w:val="fr-FR"/>
        </w:rPr>
        <w:t xml:space="preserve">upposant un </w:t>
      </w:r>
      <w:r w:rsidR="00C31CAC">
        <w:rPr>
          <w:rFonts w:asciiTheme="minorHAnsi" w:hAnsiTheme="minorHAnsi" w:cstheme="minorHAnsi"/>
          <w:lang w:val="fr-FR"/>
        </w:rPr>
        <w:t>prix moyen du baril de pétrole de 60 dollars</w:t>
      </w:r>
      <w:r w:rsidR="00CB08B7">
        <w:rPr>
          <w:rFonts w:asciiTheme="minorHAnsi" w:hAnsiTheme="minorHAnsi" w:cstheme="minorHAnsi"/>
          <w:lang w:val="fr-FR"/>
        </w:rPr>
        <w:t xml:space="preserve"> US</w:t>
      </w:r>
      <w:r w:rsidR="008E4347" w:rsidRPr="00A25367">
        <w:rPr>
          <w:rFonts w:asciiTheme="minorHAnsi" w:hAnsiTheme="minorHAnsi" w:cstheme="minorHAnsi"/>
          <w:lang w:val="fr-FR"/>
        </w:rPr>
        <w:t>.  Le réservoir d</w:t>
      </w:r>
      <w:r w:rsidR="00EF2433">
        <w:rPr>
          <w:rFonts w:asciiTheme="minorHAnsi" w:hAnsiTheme="minorHAnsi" w:cstheme="minorHAnsi"/>
          <w:lang w:val="fr-FR"/>
        </w:rPr>
        <w:t>u SNE</w:t>
      </w:r>
      <w:r w:rsidR="008E4347" w:rsidRPr="00A25367">
        <w:rPr>
          <w:rFonts w:asciiTheme="minorHAnsi" w:hAnsiTheme="minorHAnsi" w:cstheme="minorHAnsi"/>
          <w:lang w:val="fr-FR"/>
        </w:rPr>
        <w:t>,</w:t>
      </w:r>
      <w:r w:rsidR="00C31CAC">
        <w:rPr>
          <w:rFonts w:asciiTheme="minorHAnsi" w:hAnsiTheme="minorHAnsi" w:cstheme="minorHAnsi"/>
          <w:lang w:val="fr-FR"/>
        </w:rPr>
        <w:t xml:space="preserve"> </w:t>
      </w:r>
      <w:r w:rsidR="009D5904">
        <w:rPr>
          <w:rFonts w:asciiTheme="minorHAnsi" w:hAnsiTheme="minorHAnsi" w:cstheme="minorHAnsi"/>
          <w:lang w:val="fr-FR"/>
        </w:rPr>
        <w:t>qui est</w:t>
      </w:r>
      <w:r w:rsidR="00C31CAC">
        <w:rPr>
          <w:rFonts w:asciiTheme="minorHAnsi" w:hAnsiTheme="minorHAnsi" w:cstheme="minorHAnsi"/>
          <w:lang w:val="fr-FR"/>
        </w:rPr>
        <w:t xml:space="preserve"> </w:t>
      </w:r>
      <w:r w:rsidR="008E4347" w:rsidRPr="00A25367">
        <w:rPr>
          <w:rFonts w:asciiTheme="minorHAnsi" w:hAnsiTheme="minorHAnsi" w:cstheme="minorHAnsi"/>
          <w:lang w:val="fr-FR"/>
        </w:rPr>
        <w:t xml:space="preserve">situé entièrement à l'intérieur du Sénégal, </w:t>
      </w:r>
      <w:r w:rsidR="00C31CAC">
        <w:rPr>
          <w:rFonts w:asciiTheme="minorHAnsi" w:hAnsiTheme="minorHAnsi" w:cstheme="minorHAnsi"/>
          <w:lang w:val="fr-FR"/>
        </w:rPr>
        <w:t>pourrait contenir plus de 500 millions de barils de pétrole et 2</w:t>
      </w:r>
      <w:r w:rsidR="002D1AC3">
        <w:rPr>
          <w:rFonts w:asciiTheme="minorHAnsi" w:hAnsiTheme="minorHAnsi" w:cstheme="minorHAnsi"/>
          <w:lang w:val="fr-FR"/>
        </w:rPr>
        <w:t xml:space="preserve">,400 milliards </w:t>
      </w:r>
      <w:r w:rsidR="00C31CAC">
        <w:rPr>
          <w:rFonts w:asciiTheme="minorHAnsi" w:hAnsiTheme="minorHAnsi" w:cstheme="minorHAnsi"/>
          <w:lang w:val="fr-FR"/>
        </w:rPr>
        <w:t xml:space="preserve">de pieds cubes de gaz (équivalent à 400 millions de barils de pétrole).  </w:t>
      </w:r>
      <w:r w:rsidR="009D5904">
        <w:rPr>
          <w:rFonts w:asciiTheme="minorHAnsi" w:hAnsiTheme="minorHAnsi" w:cstheme="minorHAnsi"/>
          <w:lang w:val="fr-FR"/>
        </w:rPr>
        <w:t xml:space="preserve">Si ce </w:t>
      </w:r>
      <w:r w:rsidR="00C31CAC">
        <w:rPr>
          <w:rFonts w:asciiTheme="minorHAnsi" w:hAnsiTheme="minorHAnsi" w:cstheme="minorHAnsi"/>
          <w:lang w:val="fr-FR"/>
        </w:rPr>
        <w:t xml:space="preserve">réservoir </w:t>
      </w:r>
      <w:r w:rsidR="009D5904">
        <w:rPr>
          <w:rFonts w:asciiTheme="minorHAnsi" w:hAnsiTheme="minorHAnsi" w:cstheme="minorHAnsi"/>
          <w:lang w:val="fr-FR"/>
        </w:rPr>
        <w:t xml:space="preserve">est </w:t>
      </w:r>
      <w:r w:rsidR="00C31CAC">
        <w:rPr>
          <w:rFonts w:asciiTheme="minorHAnsi" w:hAnsiTheme="minorHAnsi" w:cstheme="minorHAnsi"/>
          <w:lang w:val="fr-FR"/>
        </w:rPr>
        <w:t>complètement développé</w:t>
      </w:r>
      <w:r w:rsidR="00AF007D">
        <w:rPr>
          <w:rFonts w:asciiTheme="minorHAnsi" w:hAnsiTheme="minorHAnsi" w:cstheme="minorHAnsi"/>
          <w:lang w:val="fr-FR"/>
        </w:rPr>
        <w:t>, et en supposant</w:t>
      </w:r>
      <w:r w:rsidR="00C31CAC">
        <w:rPr>
          <w:rFonts w:asciiTheme="minorHAnsi" w:hAnsiTheme="minorHAnsi" w:cstheme="minorHAnsi"/>
          <w:lang w:val="fr-FR"/>
        </w:rPr>
        <w:t xml:space="preserve"> </w:t>
      </w:r>
      <w:r w:rsidR="009D5904">
        <w:rPr>
          <w:rFonts w:asciiTheme="minorHAnsi" w:hAnsiTheme="minorHAnsi" w:cstheme="minorHAnsi"/>
          <w:lang w:val="fr-FR"/>
        </w:rPr>
        <w:t xml:space="preserve">un </w:t>
      </w:r>
      <w:r w:rsidR="00C31CAC">
        <w:rPr>
          <w:rFonts w:asciiTheme="minorHAnsi" w:hAnsiTheme="minorHAnsi" w:cstheme="minorHAnsi"/>
          <w:lang w:val="fr-FR"/>
        </w:rPr>
        <w:t>prix moyen du baril de pétrole de 60 dollars</w:t>
      </w:r>
      <w:r w:rsidR="00CB08B7">
        <w:rPr>
          <w:rFonts w:asciiTheme="minorHAnsi" w:hAnsiTheme="minorHAnsi" w:cstheme="minorHAnsi"/>
          <w:lang w:val="fr-FR"/>
        </w:rPr>
        <w:t xml:space="preserve"> US</w:t>
      </w:r>
      <w:r w:rsidR="00C31CAC">
        <w:rPr>
          <w:rFonts w:asciiTheme="minorHAnsi" w:hAnsiTheme="minorHAnsi" w:cstheme="minorHAnsi"/>
          <w:lang w:val="fr-FR"/>
        </w:rPr>
        <w:t xml:space="preserve">, </w:t>
      </w:r>
      <w:r w:rsidR="00CB08B7">
        <w:rPr>
          <w:rFonts w:asciiTheme="minorHAnsi" w:hAnsiTheme="minorHAnsi" w:cstheme="minorHAnsi"/>
          <w:lang w:val="fr-FR"/>
        </w:rPr>
        <w:t xml:space="preserve">la production de pétrole pourrait générer un total d’environ </w:t>
      </w:r>
      <w:r w:rsidR="008E4347" w:rsidRPr="00A25367">
        <w:rPr>
          <w:rFonts w:asciiTheme="minorHAnsi" w:hAnsiTheme="minorHAnsi" w:cstheme="minorHAnsi"/>
          <w:lang w:val="fr-FR"/>
        </w:rPr>
        <w:t xml:space="preserve">9,3 milliards de dollars US </w:t>
      </w:r>
      <w:r w:rsidR="00CB08B7">
        <w:rPr>
          <w:rFonts w:asciiTheme="minorHAnsi" w:hAnsiTheme="minorHAnsi" w:cstheme="minorHAnsi"/>
          <w:lang w:val="fr-FR"/>
        </w:rPr>
        <w:t xml:space="preserve">de recettes publiques </w:t>
      </w:r>
      <w:r w:rsidR="008E4347" w:rsidRPr="00A25367">
        <w:rPr>
          <w:rFonts w:asciiTheme="minorHAnsi" w:hAnsiTheme="minorHAnsi" w:cstheme="minorHAnsi"/>
          <w:lang w:val="fr-FR"/>
        </w:rPr>
        <w:t>sur 25 ans</w:t>
      </w:r>
      <w:r w:rsidR="00CB08B7">
        <w:rPr>
          <w:rFonts w:asciiTheme="minorHAnsi" w:hAnsiTheme="minorHAnsi" w:cstheme="minorHAnsi"/>
          <w:lang w:val="fr-FR"/>
        </w:rPr>
        <w:t>.</w:t>
      </w:r>
      <w:r w:rsidR="009D5904">
        <w:rPr>
          <w:rFonts w:asciiTheme="minorHAnsi" w:hAnsiTheme="minorHAnsi" w:cstheme="minorHAnsi"/>
          <w:lang w:val="fr-FR"/>
        </w:rPr>
        <w:t xml:space="preserve"> Enfin, l</w:t>
      </w:r>
      <w:r w:rsidR="00AF007D">
        <w:rPr>
          <w:rFonts w:asciiTheme="minorHAnsi" w:hAnsiTheme="minorHAnsi" w:cstheme="minorHAnsi"/>
          <w:lang w:val="fr-FR"/>
        </w:rPr>
        <w:t xml:space="preserve">’exploration du </w:t>
      </w:r>
      <w:r w:rsidR="009D5904">
        <w:rPr>
          <w:rFonts w:asciiTheme="minorHAnsi" w:hAnsiTheme="minorHAnsi" w:cstheme="minorHAnsi"/>
          <w:lang w:val="fr-FR"/>
        </w:rPr>
        <w:t xml:space="preserve">champ de gaz </w:t>
      </w:r>
      <w:proofErr w:type="spellStart"/>
      <w:r w:rsidR="009D5904">
        <w:rPr>
          <w:rFonts w:asciiTheme="minorHAnsi" w:hAnsiTheme="minorHAnsi" w:cstheme="minorHAnsi"/>
          <w:lang w:val="fr-FR"/>
        </w:rPr>
        <w:t>Yaakar-Teranga</w:t>
      </w:r>
      <w:proofErr w:type="spellEnd"/>
      <w:r w:rsidR="001C45A7">
        <w:rPr>
          <w:rFonts w:asciiTheme="minorHAnsi" w:hAnsiTheme="minorHAnsi" w:cstheme="minorHAnsi"/>
          <w:lang w:val="fr-FR"/>
        </w:rPr>
        <w:t>,</w:t>
      </w:r>
      <w:r w:rsidR="009D5904">
        <w:rPr>
          <w:rFonts w:asciiTheme="minorHAnsi" w:hAnsiTheme="minorHAnsi" w:cstheme="minorHAnsi"/>
          <w:lang w:val="fr-FR"/>
        </w:rPr>
        <w:t xml:space="preserve"> qui est entièrement </w:t>
      </w:r>
      <w:r w:rsidR="00AE464C">
        <w:rPr>
          <w:rFonts w:asciiTheme="minorHAnsi" w:hAnsiTheme="minorHAnsi" w:cstheme="minorHAnsi"/>
          <w:lang w:val="fr-FR"/>
        </w:rPr>
        <w:t>situé</w:t>
      </w:r>
      <w:r w:rsidR="009D5904">
        <w:rPr>
          <w:rFonts w:asciiTheme="minorHAnsi" w:hAnsiTheme="minorHAnsi" w:cstheme="minorHAnsi"/>
          <w:lang w:val="fr-FR"/>
        </w:rPr>
        <w:t xml:space="preserve"> au Senegal, </w:t>
      </w:r>
      <w:r w:rsidR="00AF007D">
        <w:rPr>
          <w:rFonts w:asciiTheme="minorHAnsi" w:hAnsiTheme="minorHAnsi" w:cstheme="minorHAnsi"/>
          <w:lang w:val="fr-FR"/>
        </w:rPr>
        <w:t xml:space="preserve">suggère que la ressource pourrait être </w:t>
      </w:r>
      <w:r w:rsidR="009D5904">
        <w:rPr>
          <w:rFonts w:asciiTheme="minorHAnsi" w:hAnsiTheme="minorHAnsi" w:cstheme="minorHAnsi"/>
          <w:lang w:val="fr-FR"/>
        </w:rPr>
        <w:t>de taille similaire à celle de GTA (environ 15 milliards de pieds cube).</w:t>
      </w:r>
      <w:r w:rsidR="00CB08B7">
        <w:rPr>
          <w:rFonts w:asciiTheme="minorHAnsi" w:hAnsiTheme="minorHAnsi" w:cstheme="minorHAnsi"/>
          <w:lang w:val="fr-FR"/>
        </w:rPr>
        <w:t xml:space="preserve">  </w:t>
      </w:r>
      <w:r w:rsidR="009D5904">
        <w:rPr>
          <w:rFonts w:asciiTheme="minorHAnsi" w:hAnsiTheme="minorHAnsi" w:cstheme="minorHAnsi"/>
          <w:lang w:val="fr-FR"/>
        </w:rPr>
        <w:t xml:space="preserve"> </w:t>
      </w:r>
      <w:r w:rsidR="008E4347" w:rsidRPr="00A25367">
        <w:rPr>
          <w:rFonts w:asciiTheme="minorHAnsi" w:hAnsiTheme="minorHAnsi" w:cstheme="minorHAnsi"/>
          <w:lang w:val="fr-FR"/>
        </w:rPr>
        <w:t xml:space="preserve">La </w:t>
      </w:r>
      <w:r w:rsidR="009074E4" w:rsidRPr="00A25367">
        <w:rPr>
          <w:rFonts w:asciiTheme="minorHAnsi" w:hAnsiTheme="minorHAnsi" w:cstheme="minorHAnsi"/>
          <w:color w:val="000000" w:themeColor="text1"/>
          <w:lang w:val="fr-FR"/>
        </w:rPr>
        <w:t>manière dont le Sénégal gère</w:t>
      </w:r>
      <w:r w:rsidR="00AF007D">
        <w:rPr>
          <w:rFonts w:asciiTheme="minorHAnsi" w:hAnsiTheme="minorHAnsi" w:cstheme="minorHAnsi"/>
          <w:color w:val="000000" w:themeColor="text1"/>
          <w:lang w:val="fr-FR"/>
        </w:rPr>
        <w:t>ra</w:t>
      </w:r>
      <w:r w:rsidR="009074E4" w:rsidRPr="00A25367">
        <w:rPr>
          <w:rFonts w:asciiTheme="minorHAnsi" w:hAnsiTheme="minorHAnsi" w:cstheme="minorHAnsi"/>
          <w:color w:val="000000" w:themeColor="text1"/>
          <w:lang w:val="fr-FR"/>
        </w:rPr>
        <w:t xml:space="preserve"> ces ressources naturelles nouvellement découvertes</w:t>
      </w:r>
      <w:r w:rsidR="00255045" w:rsidRPr="00A25367">
        <w:rPr>
          <w:rFonts w:asciiTheme="minorHAnsi" w:hAnsiTheme="minorHAnsi" w:cstheme="minorHAnsi"/>
          <w:color w:val="000000" w:themeColor="text1"/>
          <w:lang w:val="fr-FR"/>
        </w:rPr>
        <w:t>, y compris le développement adéquat de la chaîne de valeur du gaz</w:t>
      </w:r>
      <w:r w:rsidR="00F942F8">
        <w:rPr>
          <w:rFonts w:asciiTheme="minorHAnsi" w:hAnsiTheme="minorHAnsi" w:cstheme="minorHAnsi"/>
          <w:color w:val="000000" w:themeColor="text1"/>
          <w:lang w:val="fr-FR"/>
        </w:rPr>
        <w:t>,</w:t>
      </w:r>
      <w:r w:rsidR="00AF007D">
        <w:rPr>
          <w:rFonts w:asciiTheme="minorHAnsi" w:hAnsiTheme="minorHAnsi" w:cstheme="minorHAnsi"/>
          <w:color w:val="000000" w:themeColor="text1"/>
          <w:lang w:val="fr-FR"/>
        </w:rPr>
        <w:t xml:space="preserve"> </w:t>
      </w:r>
      <w:r w:rsidR="009074E4" w:rsidRPr="00A25367">
        <w:rPr>
          <w:rFonts w:asciiTheme="minorHAnsi" w:hAnsiTheme="minorHAnsi" w:cstheme="minorHAnsi"/>
          <w:color w:val="000000" w:themeColor="text1"/>
          <w:lang w:val="fr-FR"/>
        </w:rPr>
        <w:t xml:space="preserve">sera donc déterminante pour les perspectives à moyen terme du pays. Parmi les défis </w:t>
      </w:r>
      <w:r w:rsidR="00AF007D">
        <w:rPr>
          <w:rFonts w:asciiTheme="minorHAnsi" w:hAnsiTheme="minorHAnsi" w:cstheme="minorHAnsi"/>
          <w:color w:val="000000" w:themeColor="text1"/>
          <w:lang w:val="fr-FR"/>
        </w:rPr>
        <w:t xml:space="preserve">à relever </w:t>
      </w:r>
      <w:r w:rsidR="009074E4" w:rsidRPr="00A25367">
        <w:rPr>
          <w:rFonts w:asciiTheme="minorHAnsi" w:hAnsiTheme="minorHAnsi" w:cstheme="minorHAnsi"/>
          <w:color w:val="000000" w:themeColor="text1"/>
          <w:lang w:val="fr-FR"/>
        </w:rPr>
        <w:t xml:space="preserve">figurent </w:t>
      </w:r>
      <w:r w:rsidR="009D5904">
        <w:rPr>
          <w:rFonts w:asciiTheme="minorHAnsi" w:hAnsiTheme="minorHAnsi" w:cstheme="minorHAnsi"/>
          <w:color w:val="000000" w:themeColor="text1"/>
          <w:lang w:val="fr-FR"/>
        </w:rPr>
        <w:t xml:space="preserve"> </w:t>
      </w:r>
      <w:r w:rsidR="008E4347" w:rsidRPr="00A25367">
        <w:rPr>
          <w:rFonts w:asciiTheme="minorHAnsi" w:hAnsiTheme="minorHAnsi" w:cstheme="minorHAnsi"/>
          <w:color w:val="000000" w:themeColor="text1"/>
          <w:lang w:val="fr-FR"/>
        </w:rPr>
        <w:t xml:space="preserve"> la </w:t>
      </w:r>
      <w:r w:rsidR="009074E4" w:rsidRPr="00A25367">
        <w:rPr>
          <w:rFonts w:asciiTheme="minorHAnsi" w:hAnsiTheme="minorHAnsi" w:cstheme="minorHAnsi"/>
          <w:color w:val="000000" w:themeColor="text1"/>
          <w:lang w:val="fr-FR"/>
        </w:rPr>
        <w:t xml:space="preserve">gouvernance du secteur, la </w:t>
      </w:r>
      <w:r w:rsidR="00AF007D">
        <w:rPr>
          <w:rFonts w:asciiTheme="minorHAnsi" w:hAnsiTheme="minorHAnsi" w:cstheme="minorHAnsi"/>
          <w:color w:val="000000" w:themeColor="text1"/>
          <w:lang w:val="fr-FR"/>
        </w:rPr>
        <w:t xml:space="preserve">gestion de la </w:t>
      </w:r>
      <w:r w:rsidR="009074E4" w:rsidRPr="00A25367">
        <w:rPr>
          <w:rFonts w:asciiTheme="minorHAnsi" w:hAnsiTheme="minorHAnsi" w:cstheme="minorHAnsi"/>
          <w:color w:val="000000" w:themeColor="text1"/>
          <w:lang w:val="fr-FR"/>
        </w:rPr>
        <w:t>volatilité des prix</w:t>
      </w:r>
      <w:r w:rsidR="00AF007D">
        <w:rPr>
          <w:rFonts w:asciiTheme="minorHAnsi" w:hAnsiTheme="minorHAnsi" w:cstheme="minorHAnsi"/>
          <w:color w:val="000000" w:themeColor="text1"/>
          <w:lang w:val="fr-FR"/>
        </w:rPr>
        <w:t xml:space="preserve"> et de l’horizon temporel limité des ressources en hydrocarbures,</w:t>
      </w:r>
      <w:r w:rsidR="009074E4" w:rsidRPr="00A25367">
        <w:rPr>
          <w:rFonts w:asciiTheme="minorHAnsi" w:hAnsiTheme="minorHAnsi" w:cstheme="minorHAnsi"/>
          <w:color w:val="000000" w:themeColor="text1"/>
          <w:lang w:val="fr-FR"/>
        </w:rPr>
        <w:t xml:space="preserve"> l</w:t>
      </w:r>
      <w:r w:rsidR="00AF007D">
        <w:rPr>
          <w:rFonts w:asciiTheme="minorHAnsi" w:hAnsiTheme="minorHAnsi" w:cstheme="minorHAnsi"/>
          <w:color w:val="000000" w:themeColor="text1"/>
          <w:lang w:val="fr-FR"/>
        </w:rPr>
        <w:t>e risque de</w:t>
      </w:r>
      <w:r w:rsidR="009074E4" w:rsidRPr="00A25367">
        <w:rPr>
          <w:rFonts w:asciiTheme="minorHAnsi" w:hAnsiTheme="minorHAnsi" w:cstheme="minorHAnsi"/>
          <w:color w:val="000000" w:themeColor="text1"/>
          <w:lang w:val="fr-FR"/>
        </w:rPr>
        <w:t xml:space="preserve"> dépendance </w:t>
      </w:r>
      <w:r w:rsidR="009D5904" w:rsidRPr="00A25367">
        <w:rPr>
          <w:rFonts w:asciiTheme="minorHAnsi" w:hAnsiTheme="minorHAnsi" w:cstheme="minorHAnsi"/>
          <w:color w:val="000000" w:themeColor="text1"/>
          <w:lang w:val="fr-FR"/>
        </w:rPr>
        <w:t xml:space="preserve"> </w:t>
      </w:r>
      <w:r w:rsidR="009074E4" w:rsidRPr="00A25367">
        <w:rPr>
          <w:rFonts w:asciiTheme="minorHAnsi" w:hAnsiTheme="minorHAnsi" w:cstheme="minorHAnsi"/>
          <w:color w:val="000000" w:themeColor="text1"/>
          <w:lang w:val="fr-FR"/>
        </w:rPr>
        <w:t>à l'égard de</w:t>
      </w:r>
      <w:r w:rsidR="00AF007D">
        <w:rPr>
          <w:rFonts w:asciiTheme="minorHAnsi" w:hAnsiTheme="minorHAnsi" w:cstheme="minorHAnsi"/>
          <w:color w:val="000000" w:themeColor="text1"/>
          <w:lang w:val="fr-FR"/>
        </w:rPr>
        <w:t xml:space="preserve"> ce</w:t>
      </w:r>
      <w:r w:rsidR="009074E4" w:rsidRPr="00A25367">
        <w:rPr>
          <w:rFonts w:asciiTheme="minorHAnsi" w:hAnsiTheme="minorHAnsi" w:cstheme="minorHAnsi"/>
          <w:color w:val="000000" w:themeColor="text1"/>
          <w:lang w:val="fr-FR"/>
        </w:rPr>
        <w:t xml:space="preserve">s ressources et </w:t>
      </w:r>
      <w:r w:rsidR="00AF007D">
        <w:rPr>
          <w:rFonts w:asciiTheme="minorHAnsi" w:hAnsiTheme="minorHAnsi" w:cstheme="minorHAnsi"/>
          <w:color w:val="000000" w:themeColor="text1"/>
          <w:lang w:val="fr-FR"/>
        </w:rPr>
        <w:t>d</w:t>
      </w:r>
      <w:r w:rsidR="009074E4" w:rsidRPr="00A25367">
        <w:rPr>
          <w:rFonts w:asciiTheme="minorHAnsi" w:hAnsiTheme="minorHAnsi" w:cstheme="minorHAnsi"/>
          <w:color w:val="000000" w:themeColor="text1"/>
          <w:lang w:val="fr-FR"/>
        </w:rPr>
        <w:t>'appréciation du taux de change</w:t>
      </w:r>
      <w:r w:rsidR="00AF007D">
        <w:rPr>
          <w:rFonts w:asciiTheme="minorHAnsi" w:hAnsiTheme="minorHAnsi" w:cstheme="minorHAnsi"/>
          <w:color w:val="000000" w:themeColor="text1"/>
          <w:lang w:val="fr-FR"/>
        </w:rPr>
        <w:t xml:space="preserve"> réel, source </w:t>
      </w:r>
      <w:r w:rsidR="00C74224">
        <w:rPr>
          <w:rFonts w:asciiTheme="minorHAnsi" w:hAnsiTheme="minorHAnsi" w:cstheme="minorHAnsi"/>
          <w:color w:val="000000" w:themeColor="text1"/>
          <w:lang w:val="fr-FR"/>
        </w:rPr>
        <w:t xml:space="preserve">potentielle </w:t>
      </w:r>
      <w:r w:rsidR="00AF007D">
        <w:rPr>
          <w:rFonts w:asciiTheme="minorHAnsi" w:hAnsiTheme="minorHAnsi" w:cstheme="minorHAnsi"/>
          <w:color w:val="000000" w:themeColor="text1"/>
          <w:lang w:val="fr-FR"/>
        </w:rPr>
        <w:t>de perte de compétitivité des secteurs hors ressources</w:t>
      </w:r>
      <w:r w:rsidR="009074E4" w:rsidRPr="00A25367">
        <w:rPr>
          <w:rFonts w:asciiTheme="minorHAnsi" w:hAnsiTheme="minorHAnsi" w:cstheme="minorHAnsi"/>
          <w:color w:val="000000" w:themeColor="text1"/>
          <w:lang w:val="fr-FR"/>
        </w:rPr>
        <w:t xml:space="preserve"> </w:t>
      </w:r>
      <w:r w:rsidR="009D5904">
        <w:rPr>
          <w:rFonts w:asciiTheme="minorHAnsi" w:hAnsiTheme="minorHAnsi" w:cstheme="minorHAnsi"/>
          <w:color w:val="000000" w:themeColor="text1"/>
          <w:lang w:val="fr-FR"/>
        </w:rPr>
        <w:t xml:space="preserve"> </w:t>
      </w:r>
      <w:r w:rsidR="009074E4" w:rsidRPr="00A25367">
        <w:rPr>
          <w:rFonts w:asciiTheme="minorHAnsi" w:hAnsiTheme="minorHAnsi" w:cstheme="minorHAnsi"/>
          <w:color w:val="000000" w:themeColor="text1"/>
          <w:lang w:val="fr-FR"/>
        </w:rPr>
        <w:t xml:space="preserve">. </w:t>
      </w:r>
      <w:r w:rsidR="009D5904">
        <w:rPr>
          <w:rFonts w:asciiTheme="minorHAnsi" w:hAnsiTheme="minorHAnsi" w:cstheme="minorHAnsi"/>
          <w:color w:val="000000" w:themeColor="text1"/>
          <w:lang w:val="fr-FR"/>
        </w:rPr>
        <w:t xml:space="preserve">Le </w:t>
      </w:r>
      <w:r w:rsidR="009074E4" w:rsidRPr="00A25367">
        <w:rPr>
          <w:rFonts w:asciiTheme="minorHAnsi" w:hAnsiTheme="minorHAnsi" w:cstheme="minorHAnsi"/>
          <w:color w:val="000000" w:themeColor="text1"/>
          <w:lang w:val="fr-FR"/>
        </w:rPr>
        <w:t xml:space="preserve">gouvernement du Sénégal </w:t>
      </w:r>
      <w:r w:rsidR="009D5904">
        <w:rPr>
          <w:rFonts w:asciiTheme="minorHAnsi" w:hAnsiTheme="minorHAnsi" w:cstheme="minorHAnsi"/>
          <w:color w:val="000000" w:themeColor="text1"/>
          <w:lang w:val="fr-FR"/>
        </w:rPr>
        <w:t xml:space="preserve">compte définir un </w:t>
      </w:r>
      <w:r w:rsidR="009074E4" w:rsidRPr="00A25367">
        <w:rPr>
          <w:rFonts w:asciiTheme="minorHAnsi" w:hAnsiTheme="minorHAnsi" w:cstheme="minorHAnsi"/>
          <w:color w:val="000000" w:themeColor="text1"/>
          <w:lang w:val="fr-FR"/>
        </w:rPr>
        <w:t xml:space="preserve">cadre institutionnel et réglementaire </w:t>
      </w:r>
      <w:r w:rsidR="00AF007D">
        <w:rPr>
          <w:rFonts w:asciiTheme="minorHAnsi" w:hAnsiTheme="minorHAnsi" w:cstheme="minorHAnsi"/>
          <w:color w:val="000000" w:themeColor="text1"/>
          <w:lang w:val="fr-FR"/>
        </w:rPr>
        <w:t xml:space="preserve">adéquat </w:t>
      </w:r>
      <w:r w:rsidR="009074E4" w:rsidRPr="00A25367">
        <w:rPr>
          <w:rFonts w:asciiTheme="minorHAnsi" w:hAnsiTheme="minorHAnsi" w:cstheme="minorHAnsi"/>
          <w:color w:val="000000" w:themeColor="text1"/>
          <w:lang w:val="fr-FR"/>
        </w:rPr>
        <w:t>pour</w:t>
      </w:r>
      <w:r w:rsidR="00AE464C">
        <w:rPr>
          <w:rFonts w:asciiTheme="minorHAnsi" w:hAnsiTheme="minorHAnsi" w:cstheme="minorHAnsi"/>
          <w:color w:val="000000" w:themeColor="text1"/>
          <w:lang w:val="fr-FR"/>
        </w:rPr>
        <w:t xml:space="preserve"> une gestion optimale des recettes </w:t>
      </w:r>
      <w:r w:rsidR="00AF007D">
        <w:rPr>
          <w:rFonts w:asciiTheme="minorHAnsi" w:hAnsiTheme="minorHAnsi" w:cstheme="minorHAnsi"/>
          <w:color w:val="000000" w:themeColor="text1"/>
          <w:lang w:val="fr-FR"/>
        </w:rPr>
        <w:t xml:space="preserve">en </w:t>
      </w:r>
      <w:r w:rsidR="00AE464C">
        <w:rPr>
          <w:rFonts w:asciiTheme="minorHAnsi" w:hAnsiTheme="minorHAnsi" w:cstheme="minorHAnsi"/>
          <w:color w:val="000000" w:themeColor="text1"/>
          <w:lang w:val="fr-FR"/>
        </w:rPr>
        <w:t>hydrocarbures</w:t>
      </w:r>
      <w:r w:rsidR="00FD2235">
        <w:rPr>
          <w:rFonts w:asciiTheme="minorHAnsi" w:hAnsiTheme="minorHAnsi" w:cstheme="minorHAnsi"/>
          <w:color w:val="000000" w:themeColor="text1"/>
          <w:lang w:val="fr-FR"/>
        </w:rPr>
        <w:t xml:space="preserve"> </w:t>
      </w:r>
      <w:r w:rsidR="009074E4" w:rsidRPr="00A25367">
        <w:rPr>
          <w:rFonts w:asciiTheme="minorHAnsi" w:hAnsiTheme="minorHAnsi" w:cstheme="minorHAnsi"/>
          <w:color w:val="000000" w:themeColor="text1"/>
          <w:lang w:val="fr-FR"/>
        </w:rPr>
        <w:t xml:space="preserve">(voir encadré </w:t>
      </w:r>
      <w:r w:rsidR="00FB01E1" w:rsidRPr="00A25367">
        <w:rPr>
          <w:rFonts w:asciiTheme="minorHAnsi" w:hAnsiTheme="minorHAnsi" w:cstheme="minorHAnsi"/>
          <w:color w:val="000000" w:themeColor="text1"/>
          <w:lang w:val="fr-FR"/>
        </w:rPr>
        <w:t>2</w:t>
      </w:r>
      <w:r w:rsidR="009074E4" w:rsidRPr="00A25367">
        <w:rPr>
          <w:rFonts w:asciiTheme="minorHAnsi" w:hAnsiTheme="minorHAnsi" w:cstheme="minorHAnsi"/>
          <w:color w:val="000000" w:themeColor="text1"/>
          <w:lang w:val="fr-FR"/>
        </w:rPr>
        <w:t>)</w:t>
      </w:r>
      <w:r w:rsidR="00CD2EBF" w:rsidRPr="00A25367">
        <w:rPr>
          <w:rFonts w:asciiTheme="minorHAnsi" w:hAnsiTheme="minorHAnsi" w:cstheme="minorHAnsi"/>
          <w:lang w:val="fr-FR"/>
        </w:rPr>
        <w:t xml:space="preserve">. </w:t>
      </w:r>
      <w:r w:rsidR="00FB10CA" w:rsidRPr="00A25367">
        <w:rPr>
          <w:rFonts w:asciiTheme="minorHAnsi" w:hAnsiTheme="minorHAnsi" w:cstheme="minorHAnsi"/>
          <w:lang w:val="fr-FR"/>
        </w:rPr>
        <w:t xml:space="preserve"> </w:t>
      </w:r>
    </w:p>
    <w:p w14:paraId="5095B844" w14:textId="77777777" w:rsidR="00A8274C" w:rsidRPr="00A25367" w:rsidRDefault="00A8274C" w:rsidP="00A8274C">
      <w:pPr>
        <w:pStyle w:val="ListParagraph"/>
        <w:jc w:val="both"/>
        <w:rPr>
          <w:rFonts w:asciiTheme="minorHAnsi" w:hAnsiTheme="minorHAnsi" w:cstheme="minorHAnsi"/>
          <w:bCs/>
          <w:iCs/>
          <w:lang w:val="fr-FR"/>
        </w:rPr>
      </w:pPr>
    </w:p>
    <w:tbl>
      <w:tblPr>
        <w:tblStyle w:val="TableGrid"/>
        <w:tblW w:w="10075" w:type="dxa"/>
        <w:tblLook w:val="04A0" w:firstRow="1" w:lastRow="0" w:firstColumn="1" w:lastColumn="0" w:noHBand="0" w:noVBand="1"/>
      </w:tblPr>
      <w:tblGrid>
        <w:gridCol w:w="10075"/>
      </w:tblGrid>
      <w:tr w:rsidR="00A8274C" w:rsidRPr="00702105" w14:paraId="5A606FB0" w14:textId="77777777" w:rsidTr="002B2CA3">
        <w:tc>
          <w:tcPr>
            <w:tcW w:w="10075" w:type="dxa"/>
          </w:tcPr>
          <w:p w14:paraId="253F9D44" w14:textId="61D88AE2" w:rsidR="00A8274C" w:rsidRPr="00F942F8" w:rsidRDefault="00A8274C" w:rsidP="002B2CA3">
            <w:pPr>
              <w:pStyle w:val="Caption"/>
              <w:rPr>
                <w:sz w:val="20"/>
                <w:szCs w:val="20"/>
                <w:lang w:val="fr-FR"/>
              </w:rPr>
            </w:pPr>
            <w:bookmarkStart w:id="14" w:name="_Toc23925749"/>
            <w:r w:rsidRPr="00F942F8">
              <w:rPr>
                <w:sz w:val="20"/>
                <w:szCs w:val="20"/>
                <w:lang w:val="fr-FR"/>
              </w:rPr>
              <w:lastRenderedPageBreak/>
              <w:t xml:space="preserve">Encadré </w:t>
            </w:r>
            <w:r w:rsidR="00FB01E1" w:rsidRPr="00F942F8">
              <w:rPr>
                <w:sz w:val="20"/>
                <w:szCs w:val="20"/>
                <w:lang w:val="fr-FR"/>
              </w:rPr>
              <w:t>2</w:t>
            </w:r>
            <w:r w:rsidRPr="00F942F8">
              <w:rPr>
                <w:sz w:val="20"/>
                <w:szCs w:val="20"/>
                <w:lang w:val="fr-FR"/>
              </w:rPr>
              <w:t xml:space="preserve"> : </w:t>
            </w:r>
            <w:r w:rsidRPr="00F942F8">
              <w:rPr>
                <w:rFonts w:cstheme="minorHAnsi"/>
                <w:bCs/>
                <w:iCs w:val="0"/>
                <w:sz w:val="20"/>
                <w:szCs w:val="20"/>
                <w:lang w:val="fr-FR"/>
              </w:rPr>
              <w:t>Gestion des recettes pétrolières et gazières</w:t>
            </w:r>
            <w:bookmarkEnd w:id="14"/>
          </w:p>
          <w:p w14:paraId="148106BB" w14:textId="2051608B" w:rsidR="00A8274C" w:rsidRPr="00F942F8" w:rsidRDefault="00A8274C" w:rsidP="00FB10CA">
            <w:pPr>
              <w:pStyle w:val="ListParagraph"/>
              <w:jc w:val="both"/>
              <w:rPr>
                <w:rFonts w:asciiTheme="minorHAnsi" w:hAnsiTheme="minorHAnsi" w:cstheme="minorHAnsi"/>
                <w:bCs/>
                <w:iCs/>
                <w:sz w:val="20"/>
                <w:szCs w:val="20"/>
                <w:lang w:val="fr-FR"/>
              </w:rPr>
            </w:pPr>
            <w:r w:rsidRPr="00F942F8">
              <w:rPr>
                <w:rFonts w:asciiTheme="minorHAnsi" w:hAnsiTheme="minorHAnsi" w:cstheme="minorHAnsi"/>
                <w:bCs/>
                <w:iCs/>
                <w:sz w:val="20"/>
                <w:szCs w:val="20"/>
                <w:lang w:val="fr-FR"/>
              </w:rPr>
              <w:t xml:space="preserve">Les ressources pétrolières et gazières découvertes au Sénégal depuis 2014 ont changé le paysage des ressources naturelles et leur </w:t>
            </w:r>
            <w:r w:rsidR="002133FE" w:rsidRPr="00F942F8">
              <w:rPr>
                <w:rFonts w:asciiTheme="minorHAnsi" w:hAnsiTheme="minorHAnsi" w:cstheme="minorHAnsi"/>
                <w:bCs/>
                <w:iCs/>
                <w:sz w:val="20"/>
                <w:szCs w:val="20"/>
                <w:lang w:val="fr-FR"/>
              </w:rPr>
              <w:t xml:space="preserve">exploitation </w:t>
            </w:r>
            <w:r w:rsidRPr="00F942F8">
              <w:rPr>
                <w:rFonts w:asciiTheme="minorHAnsi" w:hAnsiTheme="minorHAnsi" w:cstheme="minorHAnsi"/>
                <w:bCs/>
                <w:iCs/>
                <w:sz w:val="20"/>
                <w:szCs w:val="20"/>
                <w:lang w:val="fr-FR"/>
              </w:rPr>
              <w:t xml:space="preserve">devrait amener le Sénégal dans l'arène des 10 premiers producteurs africains de pétrole et de gaz. Lorsque les trois phases de la </w:t>
            </w:r>
            <w:r w:rsidR="002E081A" w:rsidRPr="00F942F8">
              <w:rPr>
                <w:rFonts w:asciiTheme="minorHAnsi" w:hAnsiTheme="minorHAnsi" w:cstheme="minorHAnsi"/>
                <w:bCs/>
                <w:iCs/>
                <w:sz w:val="20"/>
                <w:szCs w:val="20"/>
                <w:lang w:val="fr-FR"/>
              </w:rPr>
              <w:t>GTA</w:t>
            </w:r>
            <w:r w:rsidRPr="00F942F8">
              <w:rPr>
                <w:rFonts w:asciiTheme="minorHAnsi" w:hAnsiTheme="minorHAnsi" w:cstheme="minorHAnsi"/>
                <w:bCs/>
                <w:iCs/>
                <w:sz w:val="20"/>
                <w:szCs w:val="20"/>
                <w:lang w:val="fr-FR"/>
              </w:rPr>
              <w:t xml:space="preserve"> et de </w:t>
            </w:r>
            <w:r w:rsidR="002E081A" w:rsidRPr="00F942F8">
              <w:rPr>
                <w:rFonts w:asciiTheme="minorHAnsi" w:hAnsiTheme="minorHAnsi" w:cstheme="minorHAnsi"/>
                <w:bCs/>
                <w:iCs/>
                <w:sz w:val="20"/>
                <w:szCs w:val="20"/>
                <w:lang w:val="fr-FR"/>
              </w:rPr>
              <w:t>la SNE</w:t>
            </w:r>
            <w:r w:rsidRPr="00F942F8">
              <w:rPr>
                <w:rFonts w:asciiTheme="minorHAnsi" w:hAnsiTheme="minorHAnsi" w:cstheme="minorHAnsi"/>
                <w:bCs/>
                <w:iCs/>
                <w:sz w:val="20"/>
                <w:szCs w:val="20"/>
                <w:lang w:val="fr-FR"/>
              </w:rPr>
              <w:t xml:space="preserve"> arriveront à maturité, le Sénégal pourrait produire environ un quart de la production nationale actuelle de l'Angola</w:t>
            </w:r>
            <w:r w:rsidR="008133AC" w:rsidRPr="00F942F8">
              <w:rPr>
                <w:rFonts w:asciiTheme="minorHAnsi" w:hAnsiTheme="minorHAnsi" w:cstheme="minorHAnsi"/>
                <w:bCs/>
                <w:iCs/>
                <w:sz w:val="20"/>
                <w:szCs w:val="20"/>
                <w:lang w:val="fr-FR"/>
              </w:rPr>
              <w:t xml:space="preserve"> </w:t>
            </w:r>
            <w:r w:rsidRPr="00F942F8">
              <w:rPr>
                <w:rFonts w:asciiTheme="minorHAnsi" w:hAnsiTheme="minorHAnsi" w:cstheme="minorHAnsi"/>
                <w:bCs/>
                <w:iCs/>
                <w:sz w:val="20"/>
                <w:szCs w:val="20"/>
                <w:lang w:val="fr-FR"/>
              </w:rPr>
              <w:t xml:space="preserve">et jusqu'à la moitié si </w:t>
            </w:r>
            <w:r w:rsidR="00AE464C" w:rsidRPr="00F942F8">
              <w:rPr>
                <w:rFonts w:asciiTheme="minorHAnsi" w:hAnsiTheme="minorHAnsi" w:cstheme="minorHAnsi"/>
                <w:bCs/>
                <w:iCs/>
                <w:sz w:val="20"/>
                <w:szCs w:val="20"/>
                <w:lang w:val="fr-FR"/>
              </w:rPr>
              <w:t>la découverte</w:t>
            </w:r>
            <w:r w:rsidR="00DA2CBE" w:rsidRPr="00F942F8">
              <w:rPr>
                <w:rFonts w:asciiTheme="minorHAnsi" w:hAnsiTheme="minorHAnsi" w:cstheme="minorHAnsi"/>
                <w:bCs/>
                <w:iCs/>
                <w:sz w:val="20"/>
                <w:szCs w:val="20"/>
                <w:lang w:val="fr-FR"/>
              </w:rPr>
              <w:t xml:space="preserve"> </w:t>
            </w:r>
            <w:proofErr w:type="spellStart"/>
            <w:r w:rsidR="00DA2CBE" w:rsidRPr="00F942F8">
              <w:rPr>
                <w:rFonts w:asciiTheme="minorHAnsi" w:hAnsiTheme="minorHAnsi" w:cstheme="minorHAnsi"/>
                <w:bCs/>
                <w:iCs/>
                <w:sz w:val="20"/>
                <w:szCs w:val="20"/>
                <w:lang w:val="fr-FR"/>
              </w:rPr>
              <w:t>re</w:t>
            </w:r>
            <w:r w:rsidR="009519CF" w:rsidRPr="00F942F8">
              <w:rPr>
                <w:rFonts w:asciiTheme="minorHAnsi" w:hAnsiTheme="minorHAnsi" w:cstheme="minorHAnsi"/>
                <w:bCs/>
                <w:iCs/>
                <w:sz w:val="20"/>
                <w:szCs w:val="20"/>
                <w:lang w:val="fr-FR"/>
              </w:rPr>
              <w:t>cente</w:t>
            </w:r>
            <w:proofErr w:type="spellEnd"/>
            <w:r w:rsidR="00AE464C" w:rsidRPr="00F942F8">
              <w:rPr>
                <w:rFonts w:asciiTheme="minorHAnsi" w:hAnsiTheme="minorHAnsi" w:cstheme="minorHAnsi"/>
                <w:bCs/>
                <w:iCs/>
                <w:sz w:val="20"/>
                <w:szCs w:val="20"/>
                <w:lang w:val="fr-FR"/>
              </w:rPr>
              <w:t xml:space="preserve"> de </w:t>
            </w:r>
            <w:proofErr w:type="spellStart"/>
            <w:r w:rsidR="00AE464C" w:rsidRPr="00F942F8">
              <w:rPr>
                <w:rFonts w:asciiTheme="minorHAnsi" w:hAnsiTheme="minorHAnsi" w:cstheme="minorHAnsi"/>
                <w:bCs/>
                <w:iCs/>
                <w:sz w:val="20"/>
                <w:szCs w:val="20"/>
                <w:lang w:val="fr-FR"/>
              </w:rPr>
              <w:t>Yaakar-Teranga</w:t>
            </w:r>
            <w:proofErr w:type="spellEnd"/>
            <w:r w:rsidRPr="00F942F8">
              <w:rPr>
                <w:rFonts w:asciiTheme="minorHAnsi" w:hAnsiTheme="minorHAnsi" w:cstheme="minorHAnsi"/>
                <w:bCs/>
                <w:iCs/>
                <w:sz w:val="20"/>
                <w:szCs w:val="20"/>
                <w:lang w:val="fr-FR"/>
              </w:rPr>
              <w:t xml:space="preserve"> </w:t>
            </w:r>
            <w:r w:rsidR="00AE464C" w:rsidRPr="00F942F8">
              <w:rPr>
                <w:rFonts w:asciiTheme="minorHAnsi" w:hAnsiTheme="minorHAnsi" w:cstheme="minorHAnsi"/>
                <w:bCs/>
                <w:iCs/>
                <w:sz w:val="20"/>
                <w:szCs w:val="20"/>
                <w:lang w:val="fr-FR"/>
              </w:rPr>
              <w:t>est</w:t>
            </w:r>
            <w:r w:rsidR="008A40AD" w:rsidRPr="00F942F8">
              <w:rPr>
                <w:rFonts w:asciiTheme="minorHAnsi" w:hAnsiTheme="minorHAnsi" w:cstheme="minorHAnsi"/>
                <w:bCs/>
                <w:iCs/>
                <w:sz w:val="20"/>
                <w:szCs w:val="20"/>
                <w:lang w:val="fr-FR"/>
              </w:rPr>
              <w:t xml:space="preserve"> </w:t>
            </w:r>
            <w:r w:rsidRPr="00F942F8">
              <w:rPr>
                <w:rFonts w:asciiTheme="minorHAnsi" w:hAnsiTheme="minorHAnsi" w:cstheme="minorHAnsi"/>
                <w:bCs/>
                <w:iCs/>
                <w:sz w:val="20"/>
                <w:szCs w:val="20"/>
                <w:lang w:val="fr-FR"/>
              </w:rPr>
              <w:t>évaluée et</w:t>
            </w:r>
            <w:r w:rsidR="00AE464C" w:rsidRPr="00F942F8">
              <w:rPr>
                <w:rFonts w:asciiTheme="minorHAnsi" w:hAnsiTheme="minorHAnsi" w:cstheme="minorHAnsi"/>
                <w:bCs/>
                <w:iCs/>
                <w:sz w:val="20"/>
                <w:szCs w:val="20"/>
                <w:lang w:val="fr-FR"/>
              </w:rPr>
              <w:t xml:space="preserve"> </w:t>
            </w:r>
            <w:r w:rsidRPr="00F942F8">
              <w:rPr>
                <w:rFonts w:asciiTheme="minorHAnsi" w:hAnsiTheme="minorHAnsi" w:cstheme="minorHAnsi"/>
                <w:bCs/>
                <w:iCs/>
                <w:sz w:val="20"/>
                <w:szCs w:val="20"/>
                <w:lang w:val="fr-FR"/>
              </w:rPr>
              <w:t>développée avec succès dans la prochaine décennie.</w:t>
            </w:r>
          </w:p>
          <w:p w14:paraId="34EC0349" w14:textId="77777777" w:rsidR="00A8274C" w:rsidRPr="00F942F8" w:rsidRDefault="00A8274C" w:rsidP="00FB10CA">
            <w:pPr>
              <w:pStyle w:val="ListParagraph"/>
              <w:jc w:val="both"/>
              <w:rPr>
                <w:rFonts w:asciiTheme="minorHAnsi" w:hAnsiTheme="minorHAnsi" w:cstheme="minorHAnsi"/>
                <w:bCs/>
                <w:iCs/>
                <w:sz w:val="20"/>
                <w:szCs w:val="20"/>
                <w:lang w:val="fr-FR"/>
              </w:rPr>
            </w:pPr>
          </w:p>
          <w:p w14:paraId="5D46C8B5" w14:textId="6CF166EC" w:rsidR="00A8274C" w:rsidRPr="00F942F8" w:rsidRDefault="00A8274C" w:rsidP="00FB10CA">
            <w:pPr>
              <w:pStyle w:val="ListParagraph"/>
              <w:jc w:val="both"/>
              <w:rPr>
                <w:rFonts w:asciiTheme="minorHAnsi" w:hAnsiTheme="minorHAnsi" w:cstheme="minorHAnsi"/>
                <w:bCs/>
                <w:iCs/>
                <w:sz w:val="20"/>
                <w:szCs w:val="20"/>
                <w:lang w:val="fr-FR"/>
              </w:rPr>
            </w:pPr>
            <w:r w:rsidRPr="00F942F8">
              <w:rPr>
                <w:rFonts w:asciiTheme="minorHAnsi" w:hAnsiTheme="minorHAnsi" w:cstheme="minorHAnsi"/>
                <w:bCs/>
                <w:iCs/>
                <w:sz w:val="20"/>
                <w:szCs w:val="20"/>
                <w:lang w:val="fr-FR"/>
              </w:rPr>
              <w:t xml:space="preserve">Pour que cette richesse en ressources naturelles fasse partie intégrante de la stratégie de développement économique du Sénégal, </w:t>
            </w:r>
            <w:r w:rsidR="008E4347" w:rsidRPr="00F942F8">
              <w:rPr>
                <w:rFonts w:asciiTheme="minorHAnsi" w:hAnsiTheme="minorHAnsi" w:cstheme="minorHAnsi"/>
                <w:bCs/>
                <w:iCs/>
                <w:sz w:val="20"/>
                <w:szCs w:val="20"/>
                <w:lang w:val="fr-FR"/>
              </w:rPr>
              <w:t xml:space="preserve">qui représente une formidable opportunité pour le pays, des </w:t>
            </w:r>
            <w:r w:rsidRPr="00F942F8">
              <w:rPr>
                <w:rFonts w:asciiTheme="minorHAnsi" w:hAnsiTheme="minorHAnsi" w:cstheme="minorHAnsi"/>
                <w:bCs/>
                <w:iCs/>
                <w:sz w:val="20"/>
                <w:szCs w:val="20"/>
                <w:lang w:val="fr-FR"/>
              </w:rPr>
              <w:t xml:space="preserve">choix devront être faits </w:t>
            </w:r>
            <w:r w:rsidR="005D27D6" w:rsidRPr="00F942F8">
              <w:rPr>
                <w:rFonts w:asciiTheme="minorHAnsi" w:hAnsiTheme="minorHAnsi" w:cstheme="minorHAnsi"/>
                <w:bCs/>
                <w:iCs/>
                <w:sz w:val="20"/>
                <w:szCs w:val="20"/>
                <w:lang w:val="fr-FR"/>
              </w:rPr>
              <w:t>en ce qui concerne</w:t>
            </w:r>
            <w:r w:rsidRPr="00F942F8">
              <w:rPr>
                <w:rFonts w:asciiTheme="minorHAnsi" w:hAnsiTheme="minorHAnsi" w:cstheme="minorHAnsi"/>
                <w:bCs/>
                <w:iCs/>
                <w:sz w:val="20"/>
                <w:szCs w:val="20"/>
                <w:lang w:val="fr-FR"/>
              </w:rPr>
              <w:t xml:space="preserve"> (i) la quantité de ressources à affecter à l'investissement public en capital humain et physique pour stimuler la croissance ou économiser pour les générations futures, par opposition aux dépenses récurrentes, (ii) </w:t>
            </w:r>
            <w:r w:rsidR="005D27D6" w:rsidRPr="00F942F8">
              <w:rPr>
                <w:rFonts w:asciiTheme="minorHAnsi" w:hAnsiTheme="minorHAnsi" w:cstheme="minorHAnsi"/>
                <w:bCs/>
                <w:iCs/>
                <w:sz w:val="20"/>
                <w:szCs w:val="20"/>
                <w:lang w:val="fr-FR"/>
              </w:rPr>
              <w:t xml:space="preserve">les </w:t>
            </w:r>
            <w:r w:rsidRPr="00F942F8">
              <w:rPr>
                <w:rFonts w:asciiTheme="minorHAnsi" w:hAnsiTheme="minorHAnsi" w:cstheme="minorHAnsi"/>
                <w:bCs/>
                <w:iCs/>
                <w:sz w:val="20"/>
                <w:szCs w:val="20"/>
                <w:lang w:val="fr-FR"/>
              </w:rPr>
              <w:t>secteurs</w:t>
            </w:r>
            <w:r w:rsidR="005D27D6" w:rsidRPr="00F942F8">
              <w:rPr>
                <w:rFonts w:asciiTheme="minorHAnsi" w:hAnsiTheme="minorHAnsi" w:cstheme="minorHAnsi"/>
                <w:bCs/>
                <w:iCs/>
                <w:sz w:val="20"/>
                <w:szCs w:val="20"/>
                <w:lang w:val="fr-FR"/>
              </w:rPr>
              <w:t xml:space="preserve"> dans lesquels</w:t>
            </w:r>
            <w:r w:rsidRPr="00F942F8">
              <w:rPr>
                <w:rFonts w:asciiTheme="minorHAnsi" w:hAnsiTheme="minorHAnsi" w:cstheme="minorHAnsi"/>
                <w:bCs/>
                <w:iCs/>
                <w:sz w:val="20"/>
                <w:szCs w:val="20"/>
                <w:lang w:val="fr-FR"/>
              </w:rPr>
              <w:t xml:space="preserve"> investir, (iii) </w:t>
            </w:r>
            <w:r w:rsidR="00AE464C" w:rsidRPr="00F942F8">
              <w:rPr>
                <w:rFonts w:asciiTheme="minorHAnsi" w:hAnsiTheme="minorHAnsi" w:cstheme="minorHAnsi"/>
                <w:bCs/>
                <w:iCs/>
                <w:sz w:val="20"/>
                <w:szCs w:val="20"/>
                <w:lang w:val="fr-FR"/>
              </w:rPr>
              <w:t xml:space="preserve">le calibrage </w:t>
            </w:r>
            <w:r w:rsidRPr="00F942F8">
              <w:rPr>
                <w:rFonts w:asciiTheme="minorHAnsi" w:hAnsiTheme="minorHAnsi" w:cstheme="minorHAnsi"/>
                <w:bCs/>
                <w:iCs/>
                <w:sz w:val="20"/>
                <w:szCs w:val="20"/>
                <w:lang w:val="fr-FR"/>
              </w:rPr>
              <w:t>des politiques macroéconomiques et budgétaires nécessaires pour stabiliser l'espace budgétaire et réduire la volatilité des productions au fil des cycles et face aux chocs, (iv) aux politiques publiques nécessaires à la diversification économique et la création d'emplois. L'optimisation de la gestion des ressources nécessitera également des mesures visant à renforcer les capacités institutionnelles en matière de gestion des recettes tirées des ressources, de gestion des investissements publics et de gestion budgétaire.</w:t>
            </w:r>
          </w:p>
          <w:p w14:paraId="7F8EA2A3" w14:textId="77777777" w:rsidR="00A8274C" w:rsidRPr="00F942F8" w:rsidRDefault="00A8274C" w:rsidP="00FB10CA">
            <w:pPr>
              <w:pStyle w:val="ListParagraph"/>
              <w:jc w:val="both"/>
              <w:rPr>
                <w:rFonts w:asciiTheme="minorHAnsi" w:hAnsiTheme="minorHAnsi" w:cstheme="minorHAnsi"/>
                <w:bCs/>
                <w:iCs/>
                <w:sz w:val="20"/>
                <w:szCs w:val="20"/>
                <w:lang w:val="fr-FR"/>
              </w:rPr>
            </w:pPr>
          </w:p>
          <w:p w14:paraId="1E025415" w14:textId="47E09E1F" w:rsidR="00A8274C" w:rsidRPr="00A25367" w:rsidRDefault="00A8274C" w:rsidP="00B753A6">
            <w:pPr>
              <w:pStyle w:val="ListParagraph"/>
              <w:jc w:val="both"/>
              <w:rPr>
                <w:rFonts w:asciiTheme="minorHAnsi" w:hAnsiTheme="minorHAnsi" w:cstheme="minorHAnsi"/>
                <w:bCs/>
                <w:iCs/>
                <w:lang w:val="fr-FR"/>
              </w:rPr>
            </w:pPr>
            <w:r w:rsidRPr="00F942F8">
              <w:rPr>
                <w:rFonts w:asciiTheme="minorHAnsi" w:hAnsiTheme="minorHAnsi" w:cstheme="minorHAnsi"/>
                <w:bCs/>
                <w:iCs/>
                <w:sz w:val="20"/>
                <w:szCs w:val="20"/>
                <w:lang w:val="fr-FR"/>
              </w:rPr>
              <w:t>Pour atteindre ces objectifs, le Gouvernement du Sénégal s'est engagé à adopter des règles de politique macro-</w:t>
            </w:r>
            <w:r w:rsidR="008133AC" w:rsidRPr="00F942F8">
              <w:rPr>
                <w:rFonts w:asciiTheme="minorHAnsi" w:hAnsiTheme="minorHAnsi" w:cstheme="minorHAnsi"/>
                <w:bCs/>
                <w:iCs/>
                <w:sz w:val="20"/>
                <w:szCs w:val="20"/>
                <w:lang w:val="fr-FR"/>
              </w:rPr>
              <w:t>budgétaires inscrites</w:t>
            </w:r>
            <w:r w:rsidR="008A40AD" w:rsidRPr="00F942F8">
              <w:rPr>
                <w:rFonts w:asciiTheme="minorHAnsi" w:hAnsiTheme="minorHAnsi" w:cstheme="minorHAnsi"/>
                <w:bCs/>
                <w:iCs/>
                <w:sz w:val="20"/>
                <w:szCs w:val="20"/>
                <w:lang w:val="fr-FR"/>
              </w:rPr>
              <w:t xml:space="preserve"> dans </w:t>
            </w:r>
            <w:r w:rsidR="00AE464C" w:rsidRPr="00F942F8">
              <w:rPr>
                <w:rFonts w:asciiTheme="minorHAnsi" w:hAnsiTheme="minorHAnsi" w:cstheme="minorHAnsi"/>
                <w:bCs/>
                <w:iCs/>
                <w:sz w:val="20"/>
                <w:szCs w:val="20"/>
                <w:lang w:val="fr-FR"/>
              </w:rPr>
              <w:t>un cadre légal robuste</w:t>
            </w:r>
            <w:r w:rsidRPr="00F942F8">
              <w:rPr>
                <w:rFonts w:asciiTheme="minorHAnsi" w:hAnsiTheme="minorHAnsi" w:cstheme="minorHAnsi"/>
                <w:bCs/>
                <w:iCs/>
                <w:sz w:val="20"/>
                <w:szCs w:val="20"/>
                <w:lang w:val="fr-FR"/>
              </w:rPr>
              <w:t xml:space="preserve"> pour régir la politique budgétaire et la répartition des </w:t>
            </w:r>
            <w:r w:rsidR="008133AC" w:rsidRPr="00F942F8">
              <w:rPr>
                <w:rFonts w:asciiTheme="minorHAnsi" w:hAnsiTheme="minorHAnsi" w:cstheme="minorHAnsi"/>
                <w:bCs/>
                <w:iCs/>
                <w:sz w:val="20"/>
                <w:szCs w:val="20"/>
                <w:lang w:val="fr-FR"/>
              </w:rPr>
              <w:t xml:space="preserve">recettes en </w:t>
            </w:r>
            <w:r w:rsidR="00AE464C" w:rsidRPr="00F942F8">
              <w:rPr>
                <w:rFonts w:asciiTheme="minorHAnsi" w:hAnsiTheme="minorHAnsi" w:cstheme="minorHAnsi"/>
                <w:bCs/>
                <w:iCs/>
                <w:sz w:val="20"/>
                <w:szCs w:val="20"/>
                <w:lang w:val="fr-FR"/>
              </w:rPr>
              <w:t>hydrocarbures</w:t>
            </w:r>
            <w:r w:rsidR="008A40AD" w:rsidRPr="00F942F8">
              <w:rPr>
                <w:rFonts w:asciiTheme="minorHAnsi" w:hAnsiTheme="minorHAnsi" w:cstheme="minorHAnsi"/>
                <w:bCs/>
                <w:iCs/>
                <w:sz w:val="20"/>
                <w:szCs w:val="20"/>
                <w:lang w:val="fr-FR"/>
              </w:rPr>
              <w:t xml:space="preserve">. Selon ces principes, la gestion se fera </w:t>
            </w:r>
            <w:r w:rsidR="00AE464C" w:rsidRPr="00F942F8">
              <w:rPr>
                <w:rFonts w:asciiTheme="minorHAnsi" w:hAnsiTheme="minorHAnsi" w:cstheme="minorHAnsi"/>
                <w:bCs/>
                <w:iCs/>
                <w:sz w:val="20"/>
                <w:szCs w:val="20"/>
                <w:lang w:val="fr-FR"/>
              </w:rPr>
              <w:t>conformément</w:t>
            </w:r>
            <w:r w:rsidRPr="00F942F8">
              <w:rPr>
                <w:rFonts w:asciiTheme="minorHAnsi" w:hAnsiTheme="minorHAnsi" w:cstheme="minorHAnsi"/>
                <w:bCs/>
                <w:iCs/>
                <w:sz w:val="20"/>
                <w:szCs w:val="20"/>
                <w:lang w:val="fr-FR"/>
              </w:rPr>
              <w:t xml:space="preserve"> aux objectifs de stabilité macroéconomique et de viabilité budgétaire</w:t>
            </w:r>
            <w:r w:rsidR="00C74224" w:rsidRPr="00F942F8">
              <w:rPr>
                <w:rFonts w:asciiTheme="minorHAnsi" w:hAnsiTheme="minorHAnsi" w:cstheme="minorHAnsi"/>
                <w:bCs/>
                <w:iCs/>
                <w:sz w:val="20"/>
                <w:szCs w:val="20"/>
                <w:lang w:val="fr-FR"/>
              </w:rPr>
              <w:t>,</w:t>
            </w:r>
            <w:r w:rsidRPr="00F942F8">
              <w:rPr>
                <w:rFonts w:asciiTheme="minorHAnsi" w:hAnsiTheme="minorHAnsi" w:cstheme="minorHAnsi"/>
                <w:bCs/>
                <w:iCs/>
                <w:sz w:val="20"/>
                <w:szCs w:val="20"/>
                <w:lang w:val="fr-FR"/>
              </w:rPr>
              <w:t xml:space="preserve"> aux règles de </w:t>
            </w:r>
            <w:r w:rsidR="00AE464C" w:rsidRPr="00F942F8">
              <w:rPr>
                <w:rFonts w:asciiTheme="minorHAnsi" w:hAnsiTheme="minorHAnsi" w:cstheme="minorHAnsi"/>
                <w:bCs/>
                <w:iCs/>
                <w:sz w:val="20"/>
                <w:szCs w:val="20"/>
                <w:lang w:val="fr-FR"/>
              </w:rPr>
              <w:t xml:space="preserve">convergence </w:t>
            </w:r>
            <w:r w:rsidR="00C74224" w:rsidRPr="00F942F8">
              <w:rPr>
                <w:rFonts w:asciiTheme="minorHAnsi" w:hAnsiTheme="minorHAnsi" w:cstheme="minorHAnsi"/>
                <w:bCs/>
                <w:iCs/>
                <w:sz w:val="20"/>
                <w:szCs w:val="20"/>
                <w:lang w:val="fr-FR"/>
              </w:rPr>
              <w:t xml:space="preserve">de </w:t>
            </w:r>
            <w:r w:rsidRPr="00F942F8">
              <w:rPr>
                <w:rFonts w:asciiTheme="minorHAnsi" w:hAnsiTheme="minorHAnsi" w:cstheme="minorHAnsi"/>
                <w:bCs/>
                <w:iCs/>
                <w:sz w:val="20"/>
                <w:szCs w:val="20"/>
                <w:lang w:val="fr-FR"/>
              </w:rPr>
              <w:t>l'UEMOA</w:t>
            </w:r>
            <w:r w:rsidR="00C74224" w:rsidRPr="00F942F8">
              <w:rPr>
                <w:rFonts w:asciiTheme="minorHAnsi" w:hAnsiTheme="minorHAnsi" w:cstheme="minorHAnsi"/>
                <w:bCs/>
                <w:iCs/>
                <w:sz w:val="20"/>
                <w:szCs w:val="20"/>
                <w:lang w:val="fr-FR"/>
              </w:rPr>
              <w:t>,</w:t>
            </w:r>
            <w:r w:rsidRPr="00F942F8">
              <w:rPr>
                <w:rFonts w:asciiTheme="minorHAnsi" w:hAnsiTheme="minorHAnsi" w:cstheme="minorHAnsi"/>
                <w:bCs/>
                <w:iCs/>
                <w:sz w:val="20"/>
                <w:szCs w:val="20"/>
                <w:lang w:val="fr-FR"/>
              </w:rPr>
              <w:t xml:space="preserve"> et aux objectifs </w:t>
            </w:r>
            <w:r w:rsidR="00AE464C" w:rsidRPr="00F942F8">
              <w:rPr>
                <w:rFonts w:asciiTheme="minorHAnsi" w:hAnsiTheme="minorHAnsi" w:cstheme="minorHAnsi"/>
                <w:bCs/>
                <w:iCs/>
                <w:sz w:val="20"/>
                <w:szCs w:val="20"/>
                <w:lang w:val="fr-FR"/>
              </w:rPr>
              <w:t xml:space="preserve">de </w:t>
            </w:r>
            <w:r w:rsidR="008133AC" w:rsidRPr="00F942F8">
              <w:rPr>
                <w:rFonts w:asciiTheme="minorHAnsi" w:hAnsiTheme="minorHAnsi" w:cstheme="minorHAnsi"/>
                <w:bCs/>
                <w:iCs/>
                <w:sz w:val="20"/>
                <w:szCs w:val="20"/>
                <w:lang w:val="fr-FR"/>
              </w:rPr>
              <w:t>partage avec</w:t>
            </w:r>
            <w:r w:rsidR="00AE464C" w:rsidRPr="00F942F8">
              <w:rPr>
                <w:rFonts w:asciiTheme="minorHAnsi" w:hAnsiTheme="minorHAnsi" w:cstheme="minorHAnsi"/>
                <w:bCs/>
                <w:iCs/>
                <w:sz w:val="20"/>
                <w:szCs w:val="20"/>
                <w:lang w:val="fr-FR"/>
              </w:rPr>
              <w:t xml:space="preserve"> les générations futures</w:t>
            </w:r>
            <w:r w:rsidRPr="00F942F8">
              <w:rPr>
                <w:rFonts w:asciiTheme="minorHAnsi" w:hAnsiTheme="minorHAnsi" w:cstheme="minorHAnsi"/>
                <w:bCs/>
                <w:iCs/>
                <w:sz w:val="20"/>
                <w:szCs w:val="20"/>
                <w:lang w:val="fr-FR"/>
              </w:rPr>
              <w:t xml:space="preserve">. Parallèlement, il </w:t>
            </w:r>
            <w:r w:rsidR="008A40AD" w:rsidRPr="00F942F8">
              <w:rPr>
                <w:rFonts w:asciiTheme="minorHAnsi" w:hAnsiTheme="minorHAnsi" w:cstheme="minorHAnsi"/>
                <w:bCs/>
                <w:iCs/>
                <w:sz w:val="20"/>
                <w:szCs w:val="20"/>
                <w:lang w:val="fr-FR"/>
              </w:rPr>
              <w:t xml:space="preserve">importera de </w:t>
            </w:r>
            <w:r w:rsidRPr="00F942F8">
              <w:rPr>
                <w:rFonts w:asciiTheme="minorHAnsi" w:hAnsiTheme="minorHAnsi" w:cstheme="minorHAnsi"/>
                <w:bCs/>
                <w:iCs/>
                <w:sz w:val="20"/>
                <w:szCs w:val="20"/>
                <w:lang w:val="fr-FR"/>
              </w:rPr>
              <w:t xml:space="preserve">définir un cadre </w:t>
            </w:r>
            <w:r w:rsidR="008133AC" w:rsidRPr="00F942F8">
              <w:rPr>
                <w:rFonts w:asciiTheme="minorHAnsi" w:hAnsiTheme="minorHAnsi" w:cstheme="minorHAnsi"/>
                <w:bCs/>
                <w:iCs/>
                <w:sz w:val="20"/>
                <w:szCs w:val="20"/>
                <w:lang w:val="fr-FR"/>
              </w:rPr>
              <w:t>institutionnel solide</w:t>
            </w:r>
            <w:r w:rsidR="00AE464C" w:rsidRPr="00F942F8">
              <w:rPr>
                <w:rFonts w:asciiTheme="minorHAnsi" w:hAnsiTheme="minorHAnsi" w:cstheme="minorHAnsi"/>
                <w:bCs/>
                <w:iCs/>
                <w:sz w:val="20"/>
                <w:szCs w:val="20"/>
                <w:lang w:val="fr-FR"/>
              </w:rPr>
              <w:t xml:space="preserve"> et</w:t>
            </w:r>
            <w:r w:rsidRPr="00F942F8">
              <w:rPr>
                <w:rFonts w:asciiTheme="minorHAnsi" w:hAnsiTheme="minorHAnsi" w:cstheme="minorHAnsi"/>
                <w:bCs/>
                <w:iCs/>
                <w:sz w:val="20"/>
                <w:szCs w:val="20"/>
                <w:lang w:val="fr-FR"/>
              </w:rPr>
              <w:t xml:space="preserve"> transparent</w:t>
            </w:r>
            <w:r w:rsidR="00AE464C" w:rsidRPr="00F942F8">
              <w:rPr>
                <w:rFonts w:asciiTheme="minorHAnsi" w:hAnsiTheme="minorHAnsi" w:cstheme="minorHAnsi"/>
                <w:bCs/>
                <w:iCs/>
                <w:sz w:val="20"/>
                <w:szCs w:val="20"/>
                <w:lang w:val="fr-FR"/>
              </w:rPr>
              <w:t xml:space="preserve"> pour </w:t>
            </w:r>
            <w:r w:rsidR="008A40AD" w:rsidRPr="00F942F8">
              <w:rPr>
                <w:rFonts w:asciiTheme="minorHAnsi" w:hAnsiTheme="minorHAnsi" w:cstheme="minorHAnsi"/>
                <w:bCs/>
                <w:iCs/>
                <w:sz w:val="20"/>
                <w:szCs w:val="20"/>
                <w:lang w:val="fr-FR"/>
              </w:rPr>
              <w:t xml:space="preserve">mettre en œuvre les règles macro-budgétaires gouvernant </w:t>
            </w:r>
            <w:r w:rsidR="00AE464C" w:rsidRPr="00F942F8">
              <w:rPr>
                <w:rFonts w:asciiTheme="minorHAnsi" w:hAnsiTheme="minorHAnsi" w:cstheme="minorHAnsi"/>
                <w:bCs/>
                <w:iCs/>
                <w:sz w:val="20"/>
                <w:szCs w:val="20"/>
                <w:lang w:val="fr-FR"/>
              </w:rPr>
              <w:t xml:space="preserve">la gestion des recettes </w:t>
            </w:r>
            <w:r w:rsidR="008A40AD" w:rsidRPr="00F942F8">
              <w:rPr>
                <w:rFonts w:asciiTheme="minorHAnsi" w:hAnsiTheme="minorHAnsi" w:cstheme="minorHAnsi"/>
                <w:bCs/>
                <w:iCs/>
                <w:sz w:val="20"/>
                <w:szCs w:val="20"/>
                <w:lang w:val="fr-FR"/>
              </w:rPr>
              <w:t xml:space="preserve">en </w:t>
            </w:r>
            <w:r w:rsidR="00AE464C" w:rsidRPr="00F942F8">
              <w:rPr>
                <w:rFonts w:asciiTheme="minorHAnsi" w:hAnsiTheme="minorHAnsi" w:cstheme="minorHAnsi"/>
                <w:bCs/>
                <w:iCs/>
                <w:sz w:val="20"/>
                <w:szCs w:val="20"/>
                <w:lang w:val="fr-FR"/>
              </w:rPr>
              <w:t>hydrocarbures</w:t>
            </w:r>
            <w:r w:rsidRPr="00F942F8">
              <w:rPr>
                <w:rFonts w:asciiTheme="minorHAnsi" w:hAnsiTheme="minorHAnsi" w:cstheme="minorHAnsi"/>
                <w:bCs/>
                <w:iCs/>
                <w:sz w:val="20"/>
                <w:szCs w:val="20"/>
                <w:lang w:val="fr-FR"/>
              </w:rPr>
              <w:t xml:space="preserve">. En </w:t>
            </w:r>
            <w:r w:rsidR="008133AC" w:rsidRPr="00F942F8">
              <w:rPr>
                <w:rFonts w:asciiTheme="minorHAnsi" w:hAnsiTheme="minorHAnsi" w:cstheme="minorHAnsi"/>
                <w:bCs/>
                <w:iCs/>
                <w:sz w:val="20"/>
                <w:szCs w:val="20"/>
                <w:lang w:val="fr-FR"/>
              </w:rPr>
              <w:t>outre, le</w:t>
            </w:r>
            <w:r w:rsidR="00AE464C" w:rsidRPr="00F942F8">
              <w:rPr>
                <w:rFonts w:asciiTheme="minorHAnsi" w:hAnsiTheme="minorHAnsi" w:cstheme="minorHAnsi"/>
                <w:bCs/>
                <w:iCs/>
                <w:sz w:val="20"/>
                <w:szCs w:val="20"/>
                <w:lang w:val="fr-FR"/>
              </w:rPr>
              <w:t xml:space="preserve"> gouvernement compte mettre en place un fonds intergénérationnel qui sera géré selon les principes de Santiago par le Fonds d’Investissements Stratégiques (FONSIS, Fonds souverain sénégalais), ainsi qu’un fonds </w:t>
            </w:r>
            <w:r w:rsidRPr="00F942F8">
              <w:rPr>
                <w:rFonts w:asciiTheme="minorHAnsi" w:hAnsiTheme="minorHAnsi" w:cstheme="minorHAnsi"/>
                <w:bCs/>
                <w:iCs/>
                <w:sz w:val="20"/>
                <w:szCs w:val="20"/>
                <w:lang w:val="fr-FR"/>
              </w:rPr>
              <w:t xml:space="preserve">de </w:t>
            </w:r>
            <w:r w:rsidR="00AE464C" w:rsidRPr="00F942F8">
              <w:rPr>
                <w:rFonts w:asciiTheme="minorHAnsi" w:hAnsiTheme="minorHAnsi" w:cstheme="minorHAnsi"/>
                <w:bCs/>
                <w:iCs/>
                <w:sz w:val="20"/>
                <w:szCs w:val="20"/>
                <w:lang w:val="fr-FR"/>
              </w:rPr>
              <w:t>stabilisation</w:t>
            </w:r>
            <w:r w:rsidRPr="00F942F8">
              <w:rPr>
                <w:rFonts w:asciiTheme="minorHAnsi" w:hAnsiTheme="minorHAnsi" w:cstheme="minorHAnsi"/>
                <w:bCs/>
                <w:iCs/>
                <w:sz w:val="20"/>
                <w:szCs w:val="20"/>
                <w:lang w:val="fr-FR"/>
              </w:rPr>
              <w:t>.</w:t>
            </w:r>
            <w:r w:rsidR="00130730" w:rsidRPr="00F942F8">
              <w:rPr>
                <w:rStyle w:val="FootnoteReference"/>
                <w:rFonts w:asciiTheme="minorHAnsi" w:hAnsiTheme="minorHAnsi" w:cstheme="minorHAnsi"/>
                <w:bCs/>
                <w:iCs/>
                <w:sz w:val="20"/>
                <w:szCs w:val="20"/>
              </w:rPr>
              <w:footnoteReference w:id="25"/>
            </w:r>
          </w:p>
        </w:tc>
      </w:tr>
      <w:bookmarkEnd w:id="9"/>
    </w:tbl>
    <w:p w14:paraId="7A3E5B42" w14:textId="77777777" w:rsidR="007D0FF0" w:rsidRPr="00A25367" w:rsidRDefault="007D0FF0" w:rsidP="007D0FF0">
      <w:pPr>
        <w:pStyle w:val="Heading1"/>
        <w:spacing w:before="0" w:after="240" w:line="240" w:lineRule="auto"/>
        <w:rPr>
          <w:rFonts w:asciiTheme="minorHAnsi" w:hAnsiTheme="minorHAnsi" w:cstheme="minorHAnsi"/>
          <w:b/>
          <w:bCs/>
          <w:sz w:val="22"/>
          <w:szCs w:val="22"/>
          <w:lang w:val="fr-FR"/>
        </w:rPr>
      </w:pPr>
    </w:p>
    <w:p w14:paraId="5B99F9A8" w14:textId="263C8170" w:rsidR="00961B09" w:rsidRPr="00A25367" w:rsidRDefault="00961B09" w:rsidP="00961B09">
      <w:pPr>
        <w:pStyle w:val="Heading1"/>
        <w:numPr>
          <w:ilvl w:val="0"/>
          <w:numId w:val="25"/>
        </w:numPr>
        <w:spacing w:before="0" w:after="240" w:line="240" w:lineRule="auto"/>
        <w:ind w:hanging="720"/>
        <w:rPr>
          <w:rFonts w:asciiTheme="minorHAnsi" w:hAnsiTheme="minorHAnsi" w:cstheme="minorHAnsi"/>
          <w:b/>
          <w:bCs/>
          <w:sz w:val="22"/>
          <w:szCs w:val="22"/>
          <w:lang w:val="fr-FR"/>
        </w:rPr>
      </w:pPr>
      <w:bookmarkStart w:id="15" w:name="_Toc26808717"/>
      <w:bookmarkStart w:id="16" w:name="_Toc34111371"/>
      <w:r w:rsidRPr="00A25367">
        <w:rPr>
          <w:rFonts w:asciiTheme="minorHAnsi" w:hAnsiTheme="minorHAnsi" w:cstheme="minorHAnsi"/>
          <w:b/>
          <w:sz w:val="22"/>
          <w:szCs w:val="22"/>
          <w:lang w:val="fr-FR"/>
        </w:rPr>
        <w:t>CADRE DE PARTENARIAT DU GROUPE DE LA BANQUE MONDIALE</w:t>
      </w:r>
      <w:bookmarkEnd w:id="15"/>
      <w:bookmarkEnd w:id="16"/>
    </w:p>
    <w:p w14:paraId="57E91A3B" w14:textId="027CA0A8" w:rsidR="00961B09" w:rsidRPr="00A25367" w:rsidRDefault="00961B09" w:rsidP="00030B8E">
      <w:pPr>
        <w:pStyle w:val="Heading3"/>
        <w:numPr>
          <w:ilvl w:val="0"/>
          <w:numId w:val="26"/>
        </w:numPr>
        <w:spacing w:before="0" w:after="240"/>
        <w:ind w:left="810" w:hanging="90"/>
        <w:rPr>
          <w:rFonts w:asciiTheme="minorHAnsi" w:hAnsiTheme="minorHAnsi" w:cstheme="minorHAnsi"/>
          <w:b w:val="0"/>
          <w:szCs w:val="22"/>
          <w:lang w:val="fr-FR"/>
        </w:rPr>
      </w:pPr>
      <w:bookmarkStart w:id="17" w:name="_Toc26808718"/>
      <w:bookmarkStart w:id="18" w:name="_Toc34111372"/>
      <w:r w:rsidRPr="00A25367">
        <w:rPr>
          <w:rFonts w:asciiTheme="minorHAnsi" w:hAnsiTheme="minorHAnsi" w:cstheme="minorHAnsi"/>
          <w:szCs w:val="22"/>
          <w:lang w:val="fr-FR"/>
        </w:rPr>
        <w:t>Programme gouvernemental et stratégie à long terme</w:t>
      </w:r>
      <w:bookmarkEnd w:id="17"/>
      <w:bookmarkEnd w:id="18"/>
    </w:p>
    <w:p w14:paraId="268F1592" w14:textId="17529A3D" w:rsidR="00A72554" w:rsidRPr="00A25367" w:rsidRDefault="00A050CC" w:rsidP="00253ABF">
      <w:pPr>
        <w:pStyle w:val="ListParagraph"/>
        <w:numPr>
          <w:ilvl w:val="0"/>
          <w:numId w:val="24"/>
        </w:numPr>
        <w:spacing w:after="200"/>
        <w:ind w:left="0" w:firstLine="0"/>
        <w:contextualSpacing w:val="0"/>
        <w:jc w:val="both"/>
        <w:rPr>
          <w:rFonts w:asciiTheme="minorHAnsi" w:hAnsiTheme="minorHAnsi" w:cstheme="minorHAnsi"/>
          <w:lang w:val="fr-FR"/>
        </w:rPr>
      </w:pPr>
      <w:r w:rsidRPr="00A25367">
        <w:rPr>
          <w:rFonts w:asciiTheme="minorHAnsi" w:hAnsiTheme="minorHAnsi" w:cstheme="minorHAnsi"/>
          <w:b/>
          <w:bCs/>
          <w:lang w:val="fr-FR" w:bidi="fr-FR"/>
        </w:rPr>
        <w:t>Le Plan</w:t>
      </w:r>
      <w:r w:rsidR="00A72554" w:rsidRPr="00A25367">
        <w:rPr>
          <w:rFonts w:asciiTheme="minorHAnsi" w:hAnsiTheme="minorHAnsi" w:cstheme="minorHAnsi"/>
          <w:b/>
          <w:bCs/>
          <w:lang w:val="fr-FR" w:bidi="fr-FR"/>
        </w:rPr>
        <w:t xml:space="preserve"> de développement national </w:t>
      </w:r>
      <w:r w:rsidRPr="00A25367">
        <w:rPr>
          <w:rFonts w:asciiTheme="minorHAnsi" w:hAnsiTheme="minorHAnsi" w:cstheme="minorHAnsi"/>
          <w:b/>
          <w:bCs/>
          <w:lang w:val="fr-FR" w:bidi="fr-FR"/>
        </w:rPr>
        <w:t>(</w:t>
      </w:r>
      <w:r w:rsidR="00CE7182" w:rsidRPr="00A25367">
        <w:rPr>
          <w:rFonts w:asciiTheme="minorHAnsi" w:hAnsiTheme="minorHAnsi" w:cstheme="minorHAnsi"/>
          <w:b/>
          <w:bCs/>
          <w:i/>
          <w:iCs/>
          <w:lang w:val="fr-FR" w:bidi="fr-FR"/>
        </w:rPr>
        <w:t>Plan Sénégal Emergent,</w:t>
      </w:r>
      <w:r w:rsidR="00A72554" w:rsidRPr="00A25367">
        <w:rPr>
          <w:rFonts w:asciiTheme="minorHAnsi" w:hAnsiTheme="minorHAnsi" w:cstheme="minorHAnsi"/>
          <w:b/>
          <w:lang w:val="fr-FR" w:bidi="fr-FR"/>
        </w:rPr>
        <w:t xml:space="preserve"> PSE</w:t>
      </w:r>
      <w:r w:rsidRPr="00A25367">
        <w:rPr>
          <w:rFonts w:asciiTheme="minorHAnsi" w:hAnsiTheme="minorHAnsi" w:cstheme="minorHAnsi"/>
          <w:b/>
          <w:lang w:val="fr-FR" w:bidi="fr-FR"/>
        </w:rPr>
        <w:t>), qui</w:t>
      </w:r>
      <w:r w:rsidR="00A72554" w:rsidRPr="00A25367">
        <w:rPr>
          <w:rFonts w:asciiTheme="minorHAnsi" w:hAnsiTheme="minorHAnsi" w:cstheme="minorHAnsi"/>
          <w:b/>
          <w:lang w:val="fr-FR" w:bidi="fr-FR"/>
        </w:rPr>
        <w:t xml:space="preserve"> entre maintenant dans sa deuxième phase de mise en œuvre, constitue le cadre stratégique global du</w:t>
      </w:r>
      <w:r w:rsidR="00253ABF" w:rsidRPr="00A25367">
        <w:rPr>
          <w:rFonts w:asciiTheme="minorHAnsi" w:hAnsiTheme="minorHAnsi" w:cstheme="minorHAnsi"/>
          <w:b/>
          <w:lang w:val="fr-FR" w:bidi="fr-FR"/>
        </w:rPr>
        <w:t xml:space="preserve"> développement</w:t>
      </w:r>
      <w:r w:rsidR="00A72554" w:rsidRPr="00A25367">
        <w:rPr>
          <w:rFonts w:asciiTheme="minorHAnsi" w:hAnsiTheme="minorHAnsi" w:cstheme="minorHAnsi"/>
          <w:b/>
          <w:lang w:val="fr-FR" w:bidi="fr-FR"/>
        </w:rPr>
        <w:t xml:space="preserve"> économique et</w:t>
      </w:r>
      <w:r w:rsidR="00253ABF" w:rsidRPr="00A25367">
        <w:rPr>
          <w:rFonts w:asciiTheme="minorHAnsi" w:hAnsiTheme="minorHAnsi" w:cstheme="minorHAnsi"/>
          <w:b/>
          <w:lang w:val="fr-FR" w:bidi="fr-FR"/>
        </w:rPr>
        <w:t xml:space="preserve"> social à</w:t>
      </w:r>
      <w:r w:rsidR="00A72554" w:rsidRPr="00A25367">
        <w:rPr>
          <w:rFonts w:asciiTheme="minorHAnsi" w:hAnsiTheme="minorHAnsi" w:cstheme="minorHAnsi"/>
          <w:b/>
          <w:lang w:val="fr-FR" w:bidi="fr-FR"/>
        </w:rPr>
        <w:t xml:space="preserve"> long terme</w:t>
      </w:r>
      <w:r w:rsidR="00253ABF" w:rsidRPr="00A25367">
        <w:rPr>
          <w:rFonts w:asciiTheme="minorHAnsi" w:hAnsiTheme="minorHAnsi" w:cstheme="minorHAnsi"/>
          <w:b/>
          <w:lang w:val="fr-FR" w:bidi="fr-FR"/>
        </w:rPr>
        <w:t xml:space="preserve"> du pays. Son objectif est</w:t>
      </w:r>
      <w:r w:rsidRPr="00A25367">
        <w:rPr>
          <w:rFonts w:asciiTheme="minorHAnsi" w:hAnsiTheme="minorHAnsi" w:cstheme="minorHAnsi"/>
          <w:b/>
          <w:lang w:val="fr-FR" w:bidi="fr-FR"/>
        </w:rPr>
        <w:t xml:space="preserve"> d'atteindre le</w:t>
      </w:r>
      <w:r w:rsidR="00A72554" w:rsidRPr="00A25367">
        <w:rPr>
          <w:rFonts w:asciiTheme="minorHAnsi" w:hAnsiTheme="minorHAnsi" w:cstheme="minorHAnsi"/>
          <w:b/>
          <w:lang w:val="fr-FR" w:bidi="fr-FR"/>
        </w:rPr>
        <w:t xml:space="preserve"> statut de pays à </w:t>
      </w:r>
      <w:r w:rsidR="002A3B9B" w:rsidRPr="00A25367">
        <w:rPr>
          <w:rFonts w:asciiTheme="minorHAnsi" w:hAnsiTheme="minorHAnsi" w:cstheme="minorHAnsi"/>
          <w:b/>
          <w:lang w:val="fr-FR" w:bidi="fr-FR"/>
        </w:rPr>
        <w:t>revenu intermédiaire</w:t>
      </w:r>
      <w:r w:rsidR="00A72554" w:rsidRPr="00A25367">
        <w:rPr>
          <w:rFonts w:asciiTheme="minorHAnsi" w:hAnsiTheme="minorHAnsi" w:cstheme="minorHAnsi"/>
          <w:b/>
          <w:lang w:val="fr-FR" w:bidi="fr-FR"/>
        </w:rPr>
        <w:t xml:space="preserve"> pour le Sénégal d'ici 2035. </w:t>
      </w:r>
      <w:r w:rsidR="00A72554" w:rsidRPr="007A2EDB">
        <w:rPr>
          <w:rFonts w:asciiTheme="minorHAnsi" w:hAnsiTheme="minorHAnsi" w:cstheme="minorHAnsi"/>
          <w:bCs/>
          <w:lang w:val="fr-FR" w:bidi="fr-FR"/>
        </w:rPr>
        <w:t>Le</w:t>
      </w:r>
      <w:r w:rsidR="00A72554" w:rsidRPr="00A25367">
        <w:rPr>
          <w:rFonts w:asciiTheme="minorHAnsi" w:hAnsiTheme="minorHAnsi" w:cstheme="minorHAnsi"/>
          <w:b/>
          <w:lang w:val="fr-FR" w:bidi="fr-FR"/>
        </w:rPr>
        <w:t xml:space="preserve"> </w:t>
      </w:r>
      <w:r w:rsidR="00A72554" w:rsidRPr="00A25367">
        <w:rPr>
          <w:rFonts w:asciiTheme="minorHAnsi" w:hAnsiTheme="minorHAnsi" w:cstheme="minorHAnsi"/>
          <w:lang w:val="fr-FR" w:bidi="fr-FR"/>
        </w:rPr>
        <w:t>PSE</w:t>
      </w:r>
      <w:r w:rsidRPr="00A25367">
        <w:rPr>
          <w:rFonts w:asciiTheme="minorHAnsi" w:hAnsiTheme="minorHAnsi" w:cstheme="minorHAnsi"/>
          <w:lang w:val="fr-FR" w:bidi="fr-FR"/>
        </w:rPr>
        <w:t xml:space="preserve">, </w:t>
      </w:r>
      <w:r w:rsidR="00A72554" w:rsidRPr="00A25367">
        <w:rPr>
          <w:rFonts w:asciiTheme="minorHAnsi" w:hAnsiTheme="minorHAnsi" w:cstheme="minorHAnsi"/>
          <w:lang w:val="fr-FR" w:bidi="fr-FR"/>
        </w:rPr>
        <w:t>adopté en 2014</w:t>
      </w:r>
      <w:r w:rsidRPr="00A25367">
        <w:rPr>
          <w:rFonts w:asciiTheme="minorHAnsi" w:hAnsiTheme="minorHAnsi" w:cstheme="minorHAnsi"/>
          <w:lang w:val="fr-FR" w:bidi="fr-FR"/>
        </w:rPr>
        <w:t>,</w:t>
      </w:r>
      <w:r w:rsidR="00A72554" w:rsidRPr="00A25367">
        <w:rPr>
          <w:rFonts w:asciiTheme="minorHAnsi" w:hAnsiTheme="minorHAnsi" w:cstheme="minorHAnsi"/>
          <w:lang w:val="fr-FR" w:bidi="fr-FR"/>
        </w:rPr>
        <w:t xml:space="preserve"> comporte trois axes stratégiques : </w:t>
      </w:r>
      <w:r w:rsidR="00A81984" w:rsidRPr="00A25367">
        <w:rPr>
          <w:rFonts w:asciiTheme="minorHAnsi" w:hAnsiTheme="minorHAnsi" w:cstheme="minorHAnsi"/>
          <w:lang w:val="fr-FR" w:bidi="fr-FR"/>
        </w:rPr>
        <w:t>a)</w:t>
      </w:r>
      <w:r w:rsidR="00A72554" w:rsidRPr="00A25367">
        <w:rPr>
          <w:rFonts w:asciiTheme="minorHAnsi" w:hAnsiTheme="minorHAnsi" w:cstheme="minorHAnsi"/>
          <w:lang w:val="fr-FR" w:bidi="fr-FR"/>
        </w:rPr>
        <w:t xml:space="preserve"> transformer la structure de l'économie pour soutenir une croissance forte et durable ; </w:t>
      </w:r>
      <w:r w:rsidR="00A81984" w:rsidRPr="00A25367">
        <w:rPr>
          <w:rFonts w:asciiTheme="minorHAnsi" w:hAnsiTheme="minorHAnsi" w:cstheme="minorHAnsi"/>
          <w:lang w:val="fr-FR" w:bidi="fr-FR"/>
        </w:rPr>
        <w:t>b)</w:t>
      </w:r>
      <w:r w:rsidR="00A72554" w:rsidRPr="00A25367">
        <w:rPr>
          <w:rFonts w:asciiTheme="minorHAnsi" w:hAnsiTheme="minorHAnsi" w:cstheme="minorHAnsi"/>
          <w:lang w:val="fr-FR" w:bidi="fr-FR"/>
        </w:rPr>
        <w:t xml:space="preserve"> élargir l'accès aux services sociaux et à la protection sociale et préserver les conditions d'un développement durable ; et </w:t>
      </w:r>
      <w:r w:rsidR="00A81984" w:rsidRPr="00A25367">
        <w:rPr>
          <w:rFonts w:asciiTheme="minorHAnsi" w:hAnsiTheme="minorHAnsi" w:cstheme="minorHAnsi"/>
          <w:lang w:val="fr-FR" w:bidi="fr-FR"/>
        </w:rPr>
        <w:t>c)</w:t>
      </w:r>
      <w:r w:rsidR="00A72554" w:rsidRPr="00A25367">
        <w:rPr>
          <w:rFonts w:asciiTheme="minorHAnsi" w:hAnsiTheme="minorHAnsi" w:cstheme="minorHAnsi"/>
          <w:lang w:val="fr-FR" w:bidi="fr-FR"/>
        </w:rPr>
        <w:t xml:space="preserve"> répondre aux exigences de la bonne gouvernance, en renforçant les institutions et en promouvant la paix, la sécurité et l'intégration africaine. La </w:t>
      </w:r>
      <w:r w:rsidR="007B14C7" w:rsidRPr="00A25367">
        <w:rPr>
          <w:rFonts w:asciiTheme="minorHAnsi" w:hAnsiTheme="minorHAnsi" w:cstheme="minorHAnsi"/>
          <w:lang w:val="fr-FR" w:bidi="fr-FR"/>
        </w:rPr>
        <w:t xml:space="preserve">mise en œuvre de chaque phase </w:t>
      </w:r>
      <w:r w:rsidR="00AE464C">
        <w:rPr>
          <w:rFonts w:asciiTheme="minorHAnsi" w:hAnsiTheme="minorHAnsi" w:cstheme="minorHAnsi"/>
          <w:lang w:val="fr-FR" w:bidi="fr-FR"/>
        </w:rPr>
        <w:t>du PSE</w:t>
      </w:r>
      <w:r w:rsidR="007B14C7" w:rsidRPr="00A25367">
        <w:rPr>
          <w:rFonts w:asciiTheme="minorHAnsi" w:hAnsiTheme="minorHAnsi" w:cstheme="minorHAnsi"/>
          <w:lang w:val="fr-FR" w:bidi="fr-FR"/>
        </w:rPr>
        <w:t xml:space="preserve"> est guidée par un plan d'action prioritaire (PAP)</w:t>
      </w:r>
      <w:r w:rsidR="00386303" w:rsidRPr="00A25367">
        <w:rPr>
          <w:rFonts w:asciiTheme="minorHAnsi" w:hAnsiTheme="minorHAnsi" w:cstheme="minorHAnsi"/>
          <w:lang w:val="fr-FR" w:bidi="fr-FR"/>
        </w:rPr>
        <w:t>.</w:t>
      </w:r>
    </w:p>
    <w:p w14:paraId="0693CF74" w14:textId="2793EADB" w:rsidR="00961B09" w:rsidRPr="00A25367" w:rsidRDefault="00A050CC" w:rsidP="00253ABF">
      <w:pPr>
        <w:pStyle w:val="ListParagraph"/>
        <w:numPr>
          <w:ilvl w:val="0"/>
          <w:numId w:val="24"/>
        </w:numPr>
        <w:spacing w:after="200"/>
        <w:ind w:left="0" w:firstLine="0"/>
        <w:contextualSpacing w:val="0"/>
        <w:jc w:val="both"/>
        <w:rPr>
          <w:rFonts w:asciiTheme="minorHAnsi" w:hAnsiTheme="minorHAnsi" w:cstheme="minorHAnsi"/>
          <w:lang w:val="fr-FR"/>
        </w:rPr>
      </w:pPr>
      <w:bookmarkStart w:id="19" w:name="_Hlk13378592"/>
      <w:r w:rsidRPr="00A25367">
        <w:rPr>
          <w:rFonts w:asciiTheme="minorHAnsi" w:hAnsiTheme="minorHAnsi" w:cstheme="minorHAnsi"/>
          <w:b/>
          <w:lang w:val="fr-FR" w:bidi="fr-FR"/>
        </w:rPr>
        <w:t>En décembre 2018, le</w:t>
      </w:r>
      <w:r w:rsidR="00A72554" w:rsidRPr="00A25367">
        <w:rPr>
          <w:rFonts w:asciiTheme="minorHAnsi" w:hAnsiTheme="minorHAnsi" w:cstheme="minorHAnsi"/>
          <w:b/>
          <w:lang w:val="fr-FR" w:bidi="fr-FR"/>
        </w:rPr>
        <w:t xml:space="preserve"> Gouvernement a achevé </w:t>
      </w:r>
      <w:r w:rsidR="00587414" w:rsidRPr="00A25367">
        <w:rPr>
          <w:rFonts w:asciiTheme="minorHAnsi" w:hAnsiTheme="minorHAnsi" w:cstheme="minorHAnsi"/>
          <w:b/>
          <w:lang w:val="fr-FR" w:bidi="fr-FR"/>
        </w:rPr>
        <w:t xml:space="preserve">son </w:t>
      </w:r>
      <w:r w:rsidR="00A72554" w:rsidRPr="00A25367">
        <w:rPr>
          <w:rFonts w:asciiTheme="minorHAnsi" w:hAnsiTheme="minorHAnsi" w:cstheme="minorHAnsi"/>
          <w:b/>
          <w:lang w:val="fr-FR" w:bidi="fr-FR"/>
        </w:rPr>
        <w:t xml:space="preserve">évaluation du </w:t>
      </w:r>
      <w:r w:rsidR="000E1986" w:rsidRPr="00A25367">
        <w:rPr>
          <w:rFonts w:asciiTheme="minorHAnsi" w:hAnsiTheme="minorHAnsi" w:cstheme="minorHAnsi"/>
          <w:b/>
          <w:lang w:val="fr-FR" w:bidi="fr-FR"/>
        </w:rPr>
        <w:t xml:space="preserve">premier </w:t>
      </w:r>
      <w:r w:rsidR="00A72554" w:rsidRPr="00A25367">
        <w:rPr>
          <w:rFonts w:asciiTheme="minorHAnsi" w:hAnsiTheme="minorHAnsi" w:cstheme="minorHAnsi"/>
          <w:b/>
          <w:lang w:val="fr-FR" w:bidi="fr-FR"/>
        </w:rPr>
        <w:t xml:space="preserve">PAP </w:t>
      </w:r>
      <w:r w:rsidR="000E1986" w:rsidRPr="00A25367">
        <w:rPr>
          <w:rFonts w:asciiTheme="minorHAnsi" w:hAnsiTheme="minorHAnsi" w:cstheme="minorHAnsi"/>
          <w:b/>
          <w:lang w:val="fr-FR" w:bidi="fr-FR"/>
        </w:rPr>
        <w:t xml:space="preserve">(PAP1) </w:t>
      </w:r>
      <w:r w:rsidR="00A72554" w:rsidRPr="00A25367">
        <w:rPr>
          <w:rFonts w:asciiTheme="minorHAnsi" w:hAnsiTheme="minorHAnsi" w:cstheme="minorHAnsi"/>
          <w:b/>
          <w:lang w:val="fr-FR" w:bidi="fr-FR"/>
        </w:rPr>
        <w:t xml:space="preserve">pour 2014-2018 et </w:t>
      </w:r>
      <w:r w:rsidR="000E1986" w:rsidRPr="00A25367">
        <w:rPr>
          <w:rFonts w:asciiTheme="minorHAnsi" w:hAnsiTheme="minorHAnsi" w:cstheme="minorHAnsi"/>
          <w:b/>
          <w:lang w:val="fr-FR" w:bidi="fr-FR"/>
        </w:rPr>
        <w:t xml:space="preserve">a commencé la mise en œuvre du PAP2 pour la période </w:t>
      </w:r>
      <w:r w:rsidR="00A72554" w:rsidRPr="00A25367">
        <w:rPr>
          <w:rFonts w:asciiTheme="minorHAnsi" w:hAnsiTheme="minorHAnsi" w:cstheme="minorHAnsi"/>
          <w:b/>
          <w:lang w:val="fr-FR" w:bidi="fr-FR"/>
        </w:rPr>
        <w:t xml:space="preserve">2019-2023. </w:t>
      </w:r>
      <w:r w:rsidR="00A72554" w:rsidRPr="00A25367">
        <w:rPr>
          <w:rFonts w:asciiTheme="minorHAnsi" w:hAnsiTheme="minorHAnsi" w:cstheme="minorHAnsi"/>
          <w:lang w:val="fr-FR" w:bidi="fr-FR"/>
        </w:rPr>
        <w:t>Le diagnostic du</w:t>
      </w:r>
      <w:r w:rsidR="005D5F37" w:rsidRPr="00A25367">
        <w:rPr>
          <w:rFonts w:asciiTheme="minorHAnsi" w:hAnsiTheme="minorHAnsi" w:cstheme="minorHAnsi"/>
          <w:lang w:val="fr-FR" w:bidi="fr-FR"/>
        </w:rPr>
        <w:t xml:space="preserve"> PAP1 </w:t>
      </w:r>
      <w:r w:rsidR="00A72554" w:rsidRPr="00A25367">
        <w:rPr>
          <w:rFonts w:asciiTheme="minorHAnsi" w:hAnsiTheme="minorHAnsi" w:cstheme="minorHAnsi"/>
          <w:lang w:val="fr-FR" w:bidi="fr-FR"/>
        </w:rPr>
        <w:t>a mis en évidence des progrès importants</w:t>
      </w:r>
      <w:r w:rsidR="00587414" w:rsidRPr="00A25367">
        <w:rPr>
          <w:rFonts w:asciiTheme="minorHAnsi" w:hAnsiTheme="minorHAnsi" w:cstheme="minorHAnsi"/>
          <w:lang w:val="fr-FR" w:bidi="fr-FR"/>
        </w:rPr>
        <w:t xml:space="preserve">, en </w:t>
      </w:r>
      <w:r w:rsidR="00A72554" w:rsidRPr="00A25367">
        <w:rPr>
          <w:rFonts w:asciiTheme="minorHAnsi" w:hAnsiTheme="minorHAnsi" w:cstheme="minorHAnsi"/>
          <w:lang w:val="fr-FR" w:bidi="fr-FR"/>
        </w:rPr>
        <w:t xml:space="preserve">particulier le retour à </w:t>
      </w:r>
      <w:r w:rsidR="000E1986" w:rsidRPr="00A25367">
        <w:rPr>
          <w:rFonts w:asciiTheme="minorHAnsi" w:hAnsiTheme="minorHAnsi" w:cstheme="minorHAnsi"/>
          <w:lang w:val="fr-FR" w:bidi="fr-FR"/>
        </w:rPr>
        <w:t>la</w:t>
      </w:r>
      <w:r w:rsidR="00A72554" w:rsidRPr="00A25367">
        <w:rPr>
          <w:rFonts w:asciiTheme="minorHAnsi" w:hAnsiTheme="minorHAnsi" w:cstheme="minorHAnsi"/>
          <w:lang w:val="fr-FR" w:bidi="fr-FR"/>
        </w:rPr>
        <w:t xml:space="preserve"> croissance</w:t>
      </w:r>
      <w:r w:rsidR="005D5F37" w:rsidRPr="00A25367">
        <w:rPr>
          <w:rFonts w:asciiTheme="minorHAnsi" w:hAnsiTheme="minorHAnsi" w:cstheme="minorHAnsi"/>
          <w:lang w:val="fr-FR" w:bidi="fr-FR"/>
        </w:rPr>
        <w:t xml:space="preserve">, avec des </w:t>
      </w:r>
      <w:r w:rsidR="00A72554" w:rsidRPr="00A25367">
        <w:rPr>
          <w:rFonts w:asciiTheme="minorHAnsi" w:hAnsiTheme="minorHAnsi" w:cstheme="minorHAnsi"/>
          <w:lang w:val="fr-FR" w:bidi="fr-FR"/>
        </w:rPr>
        <w:t xml:space="preserve">fondamentaux macroéconomiques </w:t>
      </w:r>
      <w:r w:rsidR="00A72554" w:rsidRPr="00A25367">
        <w:rPr>
          <w:rFonts w:asciiTheme="minorHAnsi" w:hAnsiTheme="minorHAnsi" w:cstheme="minorHAnsi"/>
          <w:lang w:val="fr-FR" w:bidi="fr-FR"/>
        </w:rPr>
        <w:lastRenderedPageBreak/>
        <w:t>solides et des investissements élevés</w:t>
      </w:r>
      <w:r w:rsidR="00587414" w:rsidRPr="00A25367">
        <w:rPr>
          <w:rFonts w:asciiTheme="minorHAnsi" w:hAnsiTheme="minorHAnsi" w:cstheme="minorHAnsi"/>
          <w:lang w:val="fr-FR" w:bidi="fr-FR"/>
        </w:rPr>
        <w:t>. Toutefois, elle a également</w:t>
      </w:r>
      <w:r w:rsidR="00A72554" w:rsidRPr="00A25367">
        <w:rPr>
          <w:rFonts w:asciiTheme="minorHAnsi" w:hAnsiTheme="minorHAnsi" w:cstheme="minorHAnsi"/>
          <w:lang w:val="fr-FR" w:bidi="fr-FR"/>
        </w:rPr>
        <w:t xml:space="preserve"> mis en évidence des </w:t>
      </w:r>
      <w:r w:rsidR="00587414" w:rsidRPr="00A25367">
        <w:rPr>
          <w:rFonts w:asciiTheme="minorHAnsi" w:hAnsiTheme="minorHAnsi" w:cstheme="minorHAnsi"/>
          <w:lang w:val="fr-FR" w:bidi="fr-FR"/>
        </w:rPr>
        <w:t>gains de compétitivité modestes dus à des</w:t>
      </w:r>
      <w:r w:rsidR="00A72554" w:rsidRPr="00A25367">
        <w:rPr>
          <w:rFonts w:asciiTheme="minorHAnsi" w:hAnsiTheme="minorHAnsi" w:cstheme="minorHAnsi"/>
          <w:lang w:val="fr-FR" w:bidi="fr-FR"/>
        </w:rPr>
        <w:t xml:space="preserve"> faiblesses structurelles</w:t>
      </w:r>
      <w:r w:rsidR="00767C50" w:rsidRPr="00A25367">
        <w:rPr>
          <w:rFonts w:asciiTheme="minorHAnsi" w:hAnsiTheme="minorHAnsi" w:cstheme="minorHAnsi"/>
          <w:lang w:val="fr-FR" w:bidi="fr-FR"/>
        </w:rPr>
        <w:t xml:space="preserve"> persistantes</w:t>
      </w:r>
      <w:r w:rsidR="00587414" w:rsidRPr="00A25367">
        <w:rPr>
          <w:rFonts w:asciiTheme="minorHAnsi" w:hAnsiTheme="minorHAnsi" w:cstheme="minorHAnsi"/>
          <w:lang w:val="fr-FR" w:bidi="fr-FR"/>
        </w:rPr>
        <w:t xml:space="preserve">, notamment le rôle </w:t>
      </w:r>
      <w:r w:rsidR="00A72554" w:rsidRPr="00A25367">
        <w:rPr>
          <w:rFonts w:asciiTheme="minorHAnsi" w:hAnsiTheme="minorHAnsi" w:cstheme="minorHAnsi"/>
          <w:lang w:val="fr-FR" w:bidi="fr-FR"/>
        </w:rPr>
        <w:t>moins important que prévu</w:t>
      </w:r>
      <w:r w:rsidR="00587414" w:rsidRPr="00A25367">
        <w:rPr>
          <w:rFonts w:asciiTheme="minorHAnsi" w:hAnsiTheme="minorHAnsi" w:cstheme="minorHAnsi"/>
          <w:lang w:val="fr-FR" w:bidi="fr-FR"/>
        </w:rPr>
        <w:t xml:space="preserve"> des </w:t>
      </w:r>
      <w:r w:rsidR="00A72554" w:rsidRPr="00A25367">
        <w:rPr>
          <w:rFonts w:asciiTheme="minorHAnsi" w:hAnsiTheme="minorHAnsi" w:cstheme="minorHAnsi"/>
          <w:lang w:val="fr-FR" w:bidi="fr-FR"/>
        </w:rPr>
        <w:t>exportations</w:t>
      </w:r>
      <w:r w:rsidR="000E1986" w:rsidRPr="00A25367">
        <w:rPr>
          <w:rFonts w:asciiTheme="minorHAnsi" w:hAnsiTheme="minorHAnsi" w:cstheme="minorHAnsi"/>
          <w:lang w:val="fr-FR" w:bidi="fr-FR"/>
        </w:rPr>
        <w:t>, la</w:t>
      </w:r>
      <w:r w:rsidRPr="00A25367">
        <w:rPr>
          <w:rFonts w:asciiTheme="minorHAnsi" w:hAnsiTheme="minorHAnsi" w:cstheme="minorHAnsi"/>
          <w:lang w:val="fr-FR" w:bidi="fr-FR"/>
        </w:rPr>
        <w:t xml:space="preserve"> faiblesse de l'</w:t>
      </w:r>
      <w:r w:rsidR="00A72554" w:rsidRPr="00A25367">
        <w:rPr>
          <w:rFonts w:asciiTheme="minorHAnsi" w:hAnsiTheme="minorHAnsi" w:cstheme="minorHAnsi"/>
          <w:lang w:val="fr-FR" w:bidi="fr-FR"/>
        </w:rPr>
        <w:t xml:space="preserve">investissement privé due à une administration fiscale </w:t>
      </w:r>
      <w:r w:rsidR="008D1B30">
        <w:rPr>
          <w:rFonts w:asciiTheme="minorHAnsi" w:hAnsiTheme="minorHAnsi" w:cstheme="minorHAnsi"/>
          <w:lang w:val="fr-FR" w:bidi="fr-FR"/>
        </w:rPr>
        <w:t>ainsi</w:t>
      </w:r>
      <w:r w:rsidRPr="00A25367">
        <w:rPr>
          <w:rFonts w:asciiTheme="minorHAnsi" w:hAnsiTheme="minorHAnsi" w:cstheme="minorHAnsi"/>
          <w:lang w:val="fr-FR" w:bidi="fr-FR"/>
        </w:rPr>
        <w:t xml:space="preserve"> </w:t>
      </w:r>
      <w:r w:rsidR="008D1B30">
        <w:rPr>
          <w:rFonts w:asciiTheme="minorHAnsi" w:hAnsiTheme="minorHAnsi" w:cstheme="minorHAnsi"/>
          <w:lang w:val="fr-FR" w:bidi="fr-FR"/>
        </w:rPr>
        <w:t>qu’</w:t>
      </w:r>
      <w:r w:rsidR="000E1986" w:rsidRPr="00A25367">
        <w:rPr>
          <w:rFonts w:asciiTheme="minorHAnsi" w:hAnsiTheme="minorHAnsi" w:cstheme="minorHAnsi"/>
          <w:lang w:val="fr-FR" w:bidi="fr-FR"/>
        </w:rPr>
        <w:t>une</w:t>
      </w:r>
      <w:r w:rsidR="00A72554" w:rsidRPr="00A25367">
        <w:rPr>
          <w:rFonts w:asciiTheme="minorHAnsi" w:hAnsiTheme="minorHAnsi" w:cstheme="minorHAnsi"/>
          <w:lang w:val="fr-FR" w:bidi="fr-FR"/>
        </w:rPr>
        <w:t xml:space="preserve"> réglementation du marché du travail</w:t>
      </w:r>
      <w:r w:rsidR="008D1B30">
        <w:rPr>
          <w:rFonts w:asciiTheme="minorHAnsi" w:hAnsiTheme="minorHAnsi" w:cstheme="minorHAnsi"/>
          <w:lang w:val="fr-FR" w:bidi="fr-FR"/>
        </w:rPr>
        <w:t xml:space="preserve"> </w:t>
      </w:r>
      <w:r w:rsidR="008D1B30" w:rsidRPr="004C5795">
        <w:rPr>
          <w:rFonts w:asciiTheme="minorHAnsi" w:hAnsiTheme="minorHAnsi" w:cstheme="minorHAnsi"/>
          <w:lang w:val="fr-FR" w:bidi="fr-FR"/>
        </w:rPr>
        <w:t>lourdes et arbitraires</w:t>
      </w:r>
      <w:r w:rsidR="00A72554" w:rsidRPr="004C5795">
        <w:rPr>
          <w:rFonts w:asciiTheme="minorHAnsi" w:hAnsiTheme="minorHAnsi" w:cstheme="minorHAnsi"/>
          <w:lang w:val="fr-FR" w:bidi="fr-FR"/>
        </w:rPr>
        <w:t xml:space="preserve"> et</w:t>
      </w:r>
      <w:r w:rsidR="00A72554" w:rsidRPr="00A25367">
        <w:rPr>
          <w:rFonts w:asciiTheme="minorHAnsi" w:hAnsiTheme="minorHAnsi" w:cstheme="minorHAnsi"/>
          <w:lang w:val="fr-FR" w:bidi="fr-FR"/>
        </w:rPr>
        <w:t xml:space="preserve"> le retard des réformes, notamment dans </w:t>
      </w:r>
      <w:r w:rsidR="005D5F37" w:rsidRPr="00A25367">
        <w:rPr>
          <w:rFonts w:asciiTheme="minorHAnsi" w:hAnsiTheme="minorHAnsi" w:cstheme="minorHAnsi"/>
          <w:lang w:val="fr-FR" w:bidi="fr-FR"/>
        </w:rPr>
        <w:t>le secteur des</w:t>
      </w:r>
      <w:r w:rsidR="00A72554" w:rsidRPr="00A25367">
        <w:rPr>
          <w:rFonts w:asciiTheme="minorHAnsi" w:hAnsiTheme="minorHAnsi" w:cstheme="minorHAnsi"/>
          <w:lang w:val="fr-FR" w:bidi="fr-FR"/>
        </w:rPr>
        <w:t xml:space="preserve"> infrastructures. Sur le plan social, </w:t>
      </w:r>
      <w:r w:rsidR="00AE464C">
        <w:rPr>
          <w:rFonts w:asciiTheme="minorHAnsi" w:hAnsiTheme="minorHAnsi" w:cstheme="minorHAnsi"/>
          <w:lang w:val="fr-FR" w:bidi="fr-FR"/>
        </w:rPr>
        <w:t xml:space="preserve">des efforts sont nécessaires pour réduire davantage </w:t>
      </w:r>
      <w:r w:rsidR="00A72554" w:rsidRPr="00A25367">
        <w:rPr>
          <w:rFonts w:asciiTheme="minorHAnsi" w:hAnsiTheme="minorHAnsi" w:cstheme="minorHAnsi"/>
          <w:lang w:val="fr-FR" w:bidi="fr-FR"/>
        </w:rPr>
        <w:t xml:space="preserve">les inégalités spatiales et entre les </w:t>
      </w:r>
      <w:r w:rsidR="00AE464C" w:rsidRPr="00A25367">
        <w:rPr>
          <w:rFonts w:asciiTheme="minorHAnsi" w:hAnsiTheme="minorHAnsi" w:cstheme="minorHAnsi"/>
          <w:lang w:val="fr-FR" w:bidi="fr-FR"/>
        </w:rPr>
        <w:t>sexes,</w:t>
      </w:r>
      <w:r w:rsidR="00AE464C">
        <w:rPr>
          <w:rFonts w:asciiTheme="minorHAnsi" w:hAnsiTheme="minorHAnsi" w:cstheme="minorHAnsi"/>
          <w:lang w:val="fr-FR" w:bidi="fr-FR"/>
        </w:rPr>
        <w:t xml:space="preserve"> </w:t>
      </w:r>
      <w:r w:rsidR="00D97A43">
        <w:rPr>
          <w:rFonts w:asciiTheme="minorHAnsi" w:hAnsiTheme="minorHAnsi" w:cstheme="minorHAnsi"/>
          <w:lang w:val="fr-FR" w:bidi="fr-FR"/>
        </w:rPr>
        <w:t xml:space="preserve">et pour </w:t>
      </w:r>
      <w:r w:rsidR="00AE464C">
        <w:rPr>
          <w:rFonts w:asciiTheme="minorHAnsi" w:hAnsiTheme="minorHAnsi" w:cstheme="minorHAnsi"/>
          <w:lang w:val="fr-FR" w:bidi="fr-FR"/>
        </w:rPr>
        <w:t xml:space="preserve">renforcer les </w:t>
      </w:r>
      <w:r w:rsidR="00A72554" w:rsidRPr="00A25367">
        <w:rPr>
          <w:rFonts w:asciiTheme="minorHAnsi" w:hAnsiTheme="minorHAnsi" w:cstheme="minorHAnsi"/>
          <w:lang w:val="fr-FR" w:bidi="fr-FR"/>
        </w:rPr>
        <w:t>programme</w:t>
      </w:r>
      <w:r w:rsidR="00AE464C">
        <w:rPr>
          <w:rFonts w:asciiTheme="minorHAnsi" w:hAnsiTheme="minorHAnsi" w:cstheme="minorHAnsi"/>
          <w:lang w:val="fr-FR" w:bidi="fr-FR"/>
        </w:rPr>
        <w:t>s</w:t>
      </w:r>
      <w:r w:rsidR="00A72554" w:rsidRPr="00A25367">
        <w:rPr>
          <w:rFonts w:asciiTheme="minorHAnsi" w:hAnsiTheme="minorHAnsi" w:cstheme="minorHAnsi"/>
          <w:lang w:val="fr-FR" w:bidi="fr-FR"/>
        </w:rPr>
        <w:t xml:space="preserve"> de protection sociale et </w:t>
      </w:r>
      <w:r w:rsidR="00B1404E">
        <w:rPr>
          <w:rFonts w:asciiTheme="minorHAnsi" w:hAnsiTheme="minorHAnsi" w:cstheme="minorHAnsi"/>
          <w:lang w:val="fr-FR" w:bidi="fr-FR"/>
        </w:rPr>
        <w:t>de développement du</w:t>
      </w:r>
      <w:r w:rsidR="00A72554" w:rsidRPr="00A25367">
        <w:rPr>
          <w:rFonts w:asciiTheme="minorHAnsi" w:hAnsiTheme="minorHAnsi" w:cstheme="minorHAnsi"/>
          <w:lang w:val="fr-FR" w:bidi="fr-FR"/>
        </w:rPr>
        <w:t xml:space="preserve"> capital humain. </w:t>
      </w:r>
      <w:r w:rsidR="00B1404E">
        <w:rPr>
          <w:rFonts w:asciiTheme="minorHAnsi" w:hAnsiTheme="minorHAnsi" w:cstheme="minorHAnsi"/>
          <w:lang w:val="fr-FR" w:bidi="fr-FR"/>
        </w:rPr>
        <w:t xml:space="preserve"> </w:t>
      </w:r>
      <w:r w:rsidR="00A72554" w:rsidRPr="00A25367">
        <w:rPr>
          <w:rFonts w:asciiTheme="minorHAnsi" w:hAnsiTheme="minorHAnsi" w:cstheme="minorHAnsi"/>
          <w:lang w:val="fr-FR" w:bidi="fr-FR"/>
        </w:rPr>
        <w:t xml:space="preserve"> Le deuxième </w:t>
      </w:r>
      <w:r w:rsidR="000359B1" w:rsidRPr="00A25367">
        <w:rPr>
          <w:rFonts w:asciiTheme="minorHAnsi" w:hAnsiTheme="minorHAnsi" w:cstheme="minorHAnsi"/>
          <w:lang w:val="fr-FR" w:bidi="fr-FR"/>
        </w:rPr>
        <w:t>PAP propose</w:t>
      </w:r>
      <w:r w:rsidR="00A72554" w:rsidRPr="00A25367">
        <w:rPr>
          <w:rFonts w:asciiTheme="minorHAnsi" w:hAnsiTheme="minorHAnsi" w:cstheme="minorHAnsi"/>
          <w:lang w:val="fr-FR" w:bidi="fr-FR"/>
        </w:rPr>
        <w:t xml:space="preserve"> une nouvelle matrice de résultats suivant les mêmes axes stratégiques</w:t>
      </w:r>
      <w:r w:rsidR="005D5F37" w:rsidRPr="00A25367">
        <w:rPr>
          <w:rFonts w:asciiTheme="minorHAnsi" w:hAnsiTheme="minorHAnsi" w:cstheme="minorHAnsi"/>
          <w:lang w:val="fr-FR" w:bidi="fr-FR"/>
        </w:rPr>
        <w:t xml:space="preserve"> que le PSE et le PAP1</w:t>
      </w:r>
      <w:r w:rsidR="00CE2077" w:rsidRPr="00A25367">
        <w:rPr>
          <w:rFonts w:asciiTheme="minorHAnsi" w:hAnsiTheme="minorHAnsi" w:cstheme="minorHAnsi"/>
          <w:lang w:val="fr-FR" w:bidi="fr-FR"/>
        </w:rPr>
        <w:t xml:space="preserve">, mais avec une nouvelle </w:t>
      </w:r>
      <w:r w:rsidR="00A05ED9" w:rsidRPr="00A25367">
        <w:rPr>
          <w:rFonts w:asciiTheme="minorHAnsi" w:hAnsiTheme="minorHAnsi" w:cstheme="minorHAnsi"/>
          <w:lang w:val="fr-FR" w:bidi="fr-FR"/>
        </w:rPr>
        <w:t>orientation et des objectifs plus ambitieux</w:t>
      </w:r>
      <w:r w:rsidR="00A72554" w:rsidRPr="00A25367">
        <w:rPr>
          <w:rFonts w:asciiTheme="minorHAnsi" w:hAnsiTheme="minorHAnsi" w:cstheme="minorHAnsi"/>
          <w:lang w:val="fr-FR" w:bidi="fr-FR"/>
        </w:rPr>
        <w:t>. Les mesures clés</w:t>
      </w:r>
      <w:r w:rsidR="005D5F37" w:rsidRPr="00A25367">
        <w:rPr>
          <w:rFonts w:asciiTheme="minorHAnsi" w:hAnsiTheme="minorHAnsi" w:cstheme="minorHAnsi"/>
          <w:lang w:val="fr-FR" w:bidi="fr-FR"/>
        </w:rPr>
        <w:t xml:space="preserve"> vont de la</w:t>
      </w:r>
      <w:r w:rsidR="00A72554" w:rsidRPr="00A25367">
        <w:rPr>
          <w:rFonts w:asciiTheme="minorHAnsi" w:hAnsiTheme="minorHAnsi" w:cstheme="minorHAnsi"/>
          <w:lang w:val="fr-FR" w:bidi="fr-FR"/>
        </w:rPr>
        <w:t xml:space="preserve"> promotion des exportations, de l'expansion des infrastructures et de la gestion durable des ressources naturelles à l'amélioration de l'environnement des entreprises, de l'administration publique et des services sociaux. </w:t>
      </w:r>
      <w:r w:rsidR="0073436D" w:rsidRPr="00A25367">
        <w:rPr>
          <w:rFonts w:asciiTheme="minorHAnsi" w:hAnsiTheme="minorHAnsi" w:cstheme="minorHAnsi"/>
          <w:lang w:val="fr-FR" w:bidi="fr-FR"/>
        </w:rPr>
        <w:t>Le PAP II met également l'accent sur le développement du secteur privé et les PPP.</w:t>
      </w:r>
    </w:p>
    <w:p w14:paraId="6F8A36A2" w14:textId="53C3AF64" w:rsidR="00961B09" w:rsidRPr="00A25367" w:rsidRDefault="00961B09" w:rsidP="00961B09">
      <w:pPr>
        <w:pStyle w:val="Heading3"/>
        <w:numPr>
          <w:ilvl w:val="0"/>
          <w:numId w:val="26"/>
        </w:numPr>
        <w:spacing w:before="0" w:after="240"/>
        <w:rPr>
          <w:rFonts w:asciiTheme="minorHAnsi" w:hAnsiTheme="minorHAnsi" w:cstheme="minorHAnsi"/>
          <w:b w:val="0"/>
          <w:bCs/>
          <w:color w:val="000000"/>
          <w:szCs w:val="22"/>
          <w:lang w:val="fr-FR"/>
        </w:rPr>
      </w:pPr>
      <w:bookmarkStart w:id="20" w:name="_Toc26808719"/>
      <w:bookmarkStart w:id="21" w:name="_Toc34111373"/>
      <w:bookmarkEnd w:id="19"/>
      <w:r w:rsidRPr="00A25367">
        <w:rPr>
          <w:rFonts w:asciiTheme="minorHAnsi" w:hAnsiTheme="minorHAnsi" w:cstheme="minorHAnsi"/>
          <w:szCs w:val="22"/>
          <w:lang w:val="fr-FR"/>
        </w:rPr>
        <w:t>Leçons apprises et consultations auprès des intervenants</w:t>
      </w:r>
      <w:bookmarkEnd w:id="20"/>
      <w:bookmarkEnd w:id="21"/>
    </w:p>
    <w:p w14:paraId="52F62A89" w14:textId="27C224A5" w:rsidR="00961B09" w:rsidRPr="00A25367" w:rsidRDefault="00961B09" w:rsidP="00961B09">
      <w:pPr>
        <w:widowControl w:val="0"/>
        <w:autoSpaceDE w:val="0"/>
        <w:autoSpaceDN w:val="0"/>
        <w:adjustRightInd w:val="0"/>
        <w:spacing w:after="240"/>
        <w:rPr>
          <w:rFonts w:asciiTheme="minorHAnsi" w:hAnsiTheme="minorHAnsi" w:cstheme="minorHAnsi"/>
          <w:b/>
          <w:color w:val="0099FF"/>
          <w:sz w:val="22"/>
          <w:szCs w:val="22"/>
          <w:lang w:val="fr-FR"/>
        </w:rPr>
      </w:pPr>
      <w:bookmarkStart w:id="22" w:name="_Toc461125871"/>
      <w:bookmarkStart w:id="23" w:name="_Toc483230642"/>
      <w:r w:rsidRPr="00A25367">
        <w:rPr>
          <w:rFonts w:asciiTheme="minorHAnsi" w:hAnsiTheme="minorHAnsi" w:cstheme="minorHAnsi"/>
          <w:b/>
          <w:color w:val="0099FF"/>
          <w:sz w:val="22"/>
          <w:szCs w:val="22"/>
          <w:lang w:val="fr-FR"/>
        </w:rPr>
        <w:t xml:space="preserve">Enseignements tirés de la </w:t>
      </w:r>
      <w:r w:rsidR="00AD3E85">
        <w:rPr>
          <w:rFonts w:asciiTheme="minorHAnsi" w:hAnsiTheme="minorHAnsi" w:cstheme="minorHAnsi"/>
          <w:b/>
          <w:color w:val="0099FF"/>
          <w:sz w:val="22"/>
          <w:szCs w:val="22"/>
          <w:lang w:val="fr-FR"/>
        </w:rPr>
        <w:t>S</w:t>
      </w:r>
      <w:r w:rsidRPr="00A25367">
        <w:rPr>
          <w:rFonts w:asciiTheme="minorHAnsi" w:hAnsiTheme="minorHAnsi" w:cstheme="minorHAnsi"/>
          <w:b/>
          <w:color w:val="0099FF"/>
          <w:sz w:val="22"/>
          <w:szCs w:val="22"/>
          <w:lang w:val="fr-FR"/>
        </w:rPr>
        <w:t xml:space="preserve">tratégie de </w:t>
      </w:r>
      <w:r w:rsidR="00AD3E85">
        <w:rPr>
          <w:rFonts w:asciiTheme="minorHAnsi" w:hAnsiTheme="minorHAnsi" w:cstheme="minorHAnsi"/>
          <w:b/>
          <w:color w:val="0099FF"/>
          <w:sz w:val="22"/>
          <w:szCs w:val="22"/>
          <w:lang w:val="fr-FR"/>
        </w:rPr>
        <w:t>P</w:t>
      </w:r>
      <w:r w:rsidRPr="00A25367">
        <w:rPr>
          <w:rFonts w:asciiTheme="minorHAnsi" w:hAnsiTheme="minorHAnsi" w:cstheme="minorHAnsi"/>
          <w:b/>
          <w:color w:val="0099FF"/>
          <w:sz w:val="22"/>
          <w:szCs w:val="22"/>
          <w:lang w:val="fr-FR"/>
        </w:rPr>
        <w:t xml:space="preserve">artenariat </w:t>
      </w:r>
      <w:r w:rsidR="00AD3E85">
        <w:rPr>
          <w:rFonts w:asciiTheme="minorHAnsi" w:hAnsiTheme="minorHAnsi" w:cstheme="minorHAnsi"/>
          <w:b/>
          <w:color w:val="0099FF"/>
          <w:sz w:val="22"/>
          <w:szCs w:val="22"/>
          <w:lang w:val="fr-FR"/>
        </w:rPr>
        <w:t>P</w:t>
      </w:r>
      <w:r w:rsidRPr="00A25367">
        <w:rPr>
          <w:rFonts w:asciiTheme="minorHAnsi" w:hAnsiTheme="minorHAnsi" w:cstheme="minorHAnsi"/>
          <w:b/>
          <w:color w:val="0099FF"/>
          <w:sz w:val="22"/>
          <w:szCs w:val="22"/>
          <w:lang w:val="fr-FR"/>
        </w:rPr>
        <w:t>ays</w:t>
      </w:r>
      <w:bookmarkEnd w:id="22"/>
      <w:r w:rsidRPr="00A25367">
        <w:rPr>
          <w:rFonts w:asciiTheme="minorHAnsi" w:hAnsiTheme="minorHAnsi" w:cstheme="minorHAnsi"/>
          <w:b/>
          <w:color w:val="0099FF"/>
          <w:sz w:val="22"/>
          <w:szCs w:val="22"/>
          <w:lang w:val="fr-FR"/>
        </w:rPr>
        <w:t xml:space="preserve"> (</w:t>
      </w:r>
      <w:r w:rsidR="002F4F64">
        <w:rPr>
          <w:rFonts w:asciiTheme="minorHAnsi" w:hAnsiTheme="minorHAnsi" w:cstheme="minorHAnsi"/>
          <w:b/>
          <w:color w:val="0099FF"/>
          <w:sz w:val="22"/>
          <w:szCs w:val="22"/>
          <w:lang w:val="fr-FR"/>
        </w:rPr>
        <w:t>SPP</w:t>
      </w:r>
      <w:r w:rsidRPr="00A25367">
        <w:rPr>
          <w:rFonts w:asciiTheme="minorHAnsi" w:hAnsiTheme="minorHAnsi" w:cstheme="minorHAnsi"/>
          <w:b/>
          <w:color w:val="0099FF"/>
          <w:sz w:val="22"/>
          <w:szCs w:val="22"/>
          <w:lang w:val="fr-FR"/>
        </w:rPr>
        <w:t xml:space="preserve">) des exercices </w:t>
      </w:r>
      <w:r w:rsidR="00AD3E85">
        <w:rPr>
          <w:rFonts w:asciiTheme="minorHAnsi" w:hAnsiTheme="minorHAnsi" w:cstheme="minorHAnsi"/>
          <w:b/>
          <w:color w:val="0099FF"/>
          <w:sz w:val="22"/>
          <w:szCs w:val="22"/>
          <w:lang w:val="fr-FR"/>
        </w:rPr>
        <w:t>20</w:t>
      </w:r>
      <w:r w:rsidRPr="00A25367">
        <w:rPr>
          <w:rFonts w:asciiTheme="minorHAnsi" w:hAnsiTheme="minorHAnsi" w:cstheme="minorHAnsi"/>
          <w:b/>
          <w:color w:val="0099FF"/>
          <w:sz w:val="22"/>
          <w:szCs w:val="22"/>
          <w:lang w:val="fr-FR"/>
        </w:rPr>
        <w:t>13</w:t>
      </w:r>
      <w:r w:rsidR="00AD3E85">
        <w:rPr>
          <w:rFonts w:asciiTheme="minorHAnsi" w:hAnsiTheme="minorHAnsi" w:cstheme="minorHAnsi"/>
          <w:b/>
          <w:color w:val="0099FF"/>
          <w:sz w:val="22"/>
          <w:szCs w:val="22"/>
          <w:lang w:val="fr-FR"/>
        </w:rPr>
        <w:t>-20</w:t>
      </w:r>
      <w:r w:rsidRPr="00A25367">
        <w:rPr>
          <w:rFonts w:asciiTheme="minorHAnsi" w:hAnsiTheme="minorHAnsi" w:cstheme="minorHAnsi"/>
          <w:b/>
          <w:color w:val="0099FF"/>
          <w:sz w:val="22"/>
          <w:szCs w:val="22"/>
          <w:lang w:val="fr-FR"/>
        </w:rPr>
        <w:t>17</w:t>
      </w:r>
      <w:bookmarkEnd w:id="23"/>
    </w:p>
    <w:p w14:paraId="581E86F9" w14:textId="3328A9CA" w:rsidR="005D1616" w:rsidRPr="00A25367" w:rsidRDefault="005D1616" w:rsidP="00253ABF">
      <w:pPr>
        <w:pStyle w:val="ListParagraph"/>
        <w:numPr>
          <w:ilvl w:val="0"/>
          <w:numId w:val="24"/>
        </w:numPr>
        <w:spacing w:after="200"/>
        <w:ind w:left="0" w:firstLine="0"/>
        <w:contextualSpacing w:val="0"/>
        <w:jc w:val="both"/>
        <w:rPr>
          <w:rFonts w:asciiTheme="minorHAnsi" w:hAnsiTheme="minorHAnsi" w:cstheme="minorHAnsi"/>
          <w:lang w:val="fr-FR"/>
        </w:rPr>
      </w:pPr>
      <w:r w:rsidRPr="00A25367">
        <w:rPr>
          <w:rFonts w:asciiTheme="minorHAnsi" w:hAnsiTheme="minorHAnsi" w:cstheme="minorHAnsi"/>
          <w:b/>
          <w:lang w:val="fr-FR"/>
        </w:rPr>
        <w:t>L</w:t>
      </w:r>
      <w:r w:rsidR="007D2360">
        <w:rPr>
          <w:rFonts w:asciiTheme="minorHAnsi" w:hAnsiTheme="minorHAnsi" w:cstheme="minorHAnsi"/>
          <w:b/>
          <w:lang w:val="fr-FR"/>
        </w:rPr>
        <w:t>a</w:t>
      </w:r>
      <w:r w:rsidRPr="00A25367">
        <w:rPr>
          <w:rFonts w:asciiTheme="minorHAnsi" w:hAnsiTheme="minorHAnsi" w:cstheme="minorHAnsi"/>
          <w:b/>
          <w:lang w:val="fr-FR"/>
        </w:rPr>
        <w:t xml:space="preserve"> </w:t>
      </w:r>
      <w:r w:rsidR="007D2360">
        <w:rPr>
          <w:rFonts w:asciiTheme="minorHAnsi" w:hAnsiTheme="minorHAnsi" w:cstheme="minorHAnsi"/>
          <w:b/>
          <w:lang w:val="fr-FR"/>
        </w:rPr>
        <w:t>SPP</w:t>
      </w:r>
      <w:r w:rsidR="00434E56" w:rsidRPr="00A25367">
        <w:rPr>
          <w:rFonts w:asciiTheme="minorHAnsi" w:hAnsiTheme="minorHAnsi" w:cstheme="minorHAnsi"/>
          <w:b/>
          <w:lang w:val="fr-FR"/>
        </w:rPr>
        <w:t xml:space="preserve"> </w:t>
      </w:r>
      <w:r w:rsidR="007D2360">
        <w:rPr>
          <w:rFonts w:asciiTheme="minorHAnsi" w:hAnsiTheme="minorHAnsi" w:cstheme="minorHAnsi"/>
          <w:b/>
          <w:lang w:val="fr-FR"/>
        </w:rPr>
        <w:t>des exercices 20</w:t>
      </w:r>
      <w:r w:rsidR="00434E56" w:rsidRPr="00A25367">
        <w:rPr>
          <w:rFonts w:asciiTheme="minorHAnsi" w:hAnsiTheme="minorHAnsi" w:cstheme="minorHAnsi"/>
          <w:b/>
          <w:lang w:val="fr-FR"/>
        </w:rPr>
        <w:t>13-</w:t>
      </w:r>
      <w:r w:rsidR="007D2360">
        <w:rPr>
          <w:rFonts w:asciiTheme="minorHAnsi" w:hAnsiTheme="minorHAnsi" w:cstheme="minorHAnsi"/>
          <w:b/>
          <w:lang w:val="fr-FR"/>
        </w:rPr>
        <w:t>20</w:t>
      </w:r>
      <w:r w:rsidR="00434E56" w:rsidRPr="00A25367">
        <w:rPr>
          <w:rFonts w:asciiTheme="minorHAnsi" w:hAnsiTheme="minorHAnsi" w:cstheme="minorHAnsi"/>
          <w:b/>
          <w:lang w:val="fr-FR"/>
        </w:rPr>
        <w:t>17</w:t>
      </w:r>
      <w:r w:rsidR="005D5F37" w:rsidRPr="00A25367">
        <w:rPr>
          <w:rFonts w:asciiTheme="minorHAnsi" w:hAnsiTheme="minorHAnsi" w:cstheme="minorHAnsi"/>
          <w:b/>
          <w:lang w:val="fr-FR"/>
        </w:rPr>
        <w:t xml:space="preserve"> visait à </w:t>
      </w:r>
      <w:r w:rsidR="00D90986" w:rsidRPr="00A25367">
        <w:rPr>
          <w:rFonts w:asciiTheme="minorHAnsi" w:hAnsiTheme="minorHAnsi" w:cstheme="minorHAnsi"/>
          <w:b/>
          <w:lang w:val="fr-FR"/>
        </w:rPr>
        <w:t>aider le</w:t>
      </w:r>
      <w:r w:rsidRPr="00A25367">
        <w:rPr>
          <w:rFonts w:asciiTheme="minorHAnsi" w:hAnsiTheme="minorHAnsi" w:cstheme="minorHAnsi"/>
          <w:b/>
          <w:lang w:val="fr-FR"/>
        </w:rPr>
        <w:t xml:space="preserve"> Sénégal à </w:t>
      </w:r>
      <w:r w:rsidR="00EC3FA7">
        <w:rPr>
          <w:rFonts w:asciiTheme="minorHAnsi" w:hAnsiTheme="minorHAnsi" w:cstheme="minorHAnsi"/>
          <w:b/>
          <w:lang w:val="fr-FR"/>
        </w:rPr>
        <w:t>opérer une r</w:t>
      </w:r>
      <w:r w:rsidR="00690789">
        <w:rPr>
          <w:rFonts w:asciiTheme="minorHAnsi" w:hAnsiTheme="minorHAnsi" w:cstheme="minorHAnsi"/>
          <w:b/>
          <w:lang w:val="fr-FR"/>
        </w:rPr>
        <w:t>eprise économique</w:t>
      </w:r>
      <w:r w:rsidRPr="00A25367">
        <w:rPr>
          <w:rFonts w:asciiTheme="minorHAnsi" w:hAnsiTheme="minorHAnsi" w:cstheme="minorHAnsi"/>
          <w:b/>
          <w:lang w:val="fr-FR"/>
        </w:rPr>
        <w:t xml:space="preserve"> après une période de ralentissement de la croissance</w:t>
      </w:r>
      <w:r w:rsidR="00D90986" w:rsidRPr="00A25367">
        <w:rPr>
          <w:rFonts w:asciiTheme="minorHAnsi" w:hAnsiTheme="minorHAnsi" w:cstheme="minorHAnsi"/>
          <w:b/>
          <w:lang w:val="fr-FR"/>
        </w:rPr>
        <w:t xml:space="preserve"> et de chocs exogènes</w:t>
      </w:r>
      <w:r w:rsidR="003F6989" w:rsidRPr="00A25367">
        <w:rPr>
          <w:rFonts w:asciiTheme="minorHAnsi" w:hAnsiTheme="minorHAnsi" w:cstheme="minorHAnsi"/>
          <w:b/>
          <w:lang w:val="fr-FR"/>
        </w:rPr>
        <w:t>,</w:t>
      </w:r>
      <w:r w:rsidR="00D90986" w:rsidRPr="00A25367">
        <w:rPr>
          <w:rFonts w:asciiTheme="minorHAnsi" w:hAnsiTheme="minorHAnsi" w:cstheme="minorHAnsi"/>
          <w:b/>
          <w:lang w:val="fr-FR"/>
        </w:rPr>
        <w:t xml:space="preserve"> notamment la crise financière mondiale de 2009, les événements climatiques et l'instabilité régionale</w:t>
      </w:r>
      <w:r w:rsidRPr="00A25367">
        <w:rPr>
          <w:rFonts w:asciiTheme="minorHAnsi" w:hAnsiTheme="minorHAnsi" w:cstheme="minorHAnsi"/>
          <w:b/>
          <w:lang w:val="fr-FR"/>
        </w:rPr>
        <w:t xml:space="preserve">. </w:t>
      </w:r>
      <w:r w:rsidRPr="00A25367">
        <w:rPr>
          <w:rFonts w:asciiTheme="minorHAnsi" w:hAnsiTheme="minorHAnsi" w:cstheme="minorHAnsi"/>
          <w:lang w:val="fr-FR"/>
        </w:rPr>
        <w:t>Aligné</w:t>
      </w:r>
      <w:r w:rsidR="00B4721D">
        <w:rPr>
          <w:rFonts w:asciiTheme="minorHAnsi" w:hAnsiTheme="minorHAnsi" w:cstheme="minorHAnsi"/>
          <w:lang w:val="fr-FR"/>
        </w:rPr>
        <w:t>e</w:t>
      </w:r>
      <w:r w:rsidRPr="00A25367">
        <w:rPr>
          <w:rFonts w:asciiTheme="minorHAnsi" w:hAnsiTheme="minorHAnsi" w:cstheme="minorHAnsi"/>
          <w:lang w:val="fr-FR"/>
        </w:rPr>
        <w:t xml:space="preserve"> sur les priorités de la </w:t>
      </w:r>
      <w:bookmarkStart w:id="24" w:name="_Hlk1979690"/>
      <w:r w:rsidR="00D90986" w:rsidRPr="00A25367">
        <w:rPr>
          <w:rFonts w:asciiTheme="minorHAnsi" w:hAnsiTheme="minorHAnsi" w:cstheme="minorHAnsi"/>
          <w:lang w:val="fr-FR"/>
        </w:rPr>
        <w:t xml:space="preserve">Stratégie nationale de développement économique et social (SNDES) </w:t>
      </w:r>
      <w:bookmarkEnd w:id="24"/>
      <w:r w:rsidR="00D90986" w:rsidRPr="00A25367">
        <w:rPr>
          <w:rFonts w:asciiTheme="minorHAnsi" w:hAnsiTheme="minorHAnsi" w:cstheme="minorHAnsi"/>
          <w:lang w:val="fr-FR"/>
        </w:rPr>
        <w:t>pour 2013-2017</w:t>
      </w:r>
      <w:r w:rsidRPr="00A25367">
        <w:rPr>
          <w:rFonts w:asciiTheme="minorHAnsi" w:hAnsiTheme="minorHAnsi" w:cstheme="minorHAnsi"/>
          <w:lang w:val="fr-FR"/>
        </w:rPr>
        <w:t>, l</w:t>
      </w:r>
      <w:r w:rsidR="00395E24">
        <w:rPr>
          <w:rFonts w:asciiTheme="minorHAnsi" w:hAnsiTheme="minorHAnsi" w:cstheme="minorHAnsi"/>
          <w:lang w:val="fr-FR"/>
        </w:rPr>
        <w:t>a</w:t>
      </w:r>
      <w:r w:rsidRPr="00A25367">
        <w:rPr>
          <w:rFonts w:asciiTheme="minorHAnsi" w:hAnsiTheme="minorHAnsi" w:cstheme="minorHAnsi"/>
          <w:lang w:val="fr-FR"/>
        </w:rPr>
        <w:t xml:space="preserve"> </w:t>
      </w:r>
      <w:r w:rsidR="007D2360">
        <w:rPr>
          <w:rFonts w:asciiTheme="minorHAnsi" w:hAnsiTheme="minorHAnsi" w:cstheme="minorHAnsi"/>
          <w:lang w:val="fr-FR"/>
        </w:rPr>
        <w:t>SPP</w:t>
      </w:r>
      <w:r w:rsidRPr="00A25367">
        <w:rPr>
          <w:rFonts w:asciiTheme="minorHAnsi" w:hAnsiTheme="minorHAnsi" w:cstheme="minorHAnsi"/>
          <w:lang w:val="fr-FR"/>
        </w:rPr>
        <w:t xml:space="preserve"> de</w:t>
      </w:r>
      <w:r w:rsidR="00395E24">
        <w:rPr>
          <w:rFonts w:asciiTheme="minorHAnsi" w:hAnsiTheme="minorHAnsi" w:cstheme="minorHAnsi"/>
          <w:lang w:val="fr-FR"/>
        </w:rPr>
        <w:t>s</w:t>
      </w:r>
      <w:r w:rsidRPr="00A25367">
        <w:rPr>
          <w:rFonts w:asciiTheme="minorHAnsi" w:hAnsiTheme="minorHAnsi" w:cstheme="minorHAnsi"/>
          <w:lang w:val="fr-FR"/>
        </w:rPr>
        <w:t xml:space="preserve"> exercice</w:t>
      </w:r>
      <w:r w:rsidR="00422AFE">
        <w:rPr>
          <w:rFonts w:asciiTheme="minorHAnsi" w:hAnsiTheme="minorHAnsi" w:cstheme="minorHAnsi"/>
          <w:lang w:val="fr-FR"/>
        </w:rPr>
        <w:t>s</w:t>
      </w:r>
      <w:r w:rsidRPr="00A25367">
        <w:rPr>
          <w:rFonts w:asciiTheme="minorHAnsi" w:hAnsiTheme="minorHAnsi" w:cstheme="minorHAnsi"/>
          <w:lang w:val="fr-FR"/>
        </w:rPr>
        <w:t xml:space="preserve"> 2013-2017 comportait un pilier </w:t>
      </w:r>
      <w:r w:rsidR="00F779E1">
        <w:rPr>
          <w:rFonts w:asciiTheme="minorHAnsi" w:hAnsiTheme="minorHAnsi" w:cstheme="minorHAnsi"/>
          <w:lang w:val="fr-FR"/>
        </w:rPr>
        <w:t>de base</w:t>
      </w:r>
      <w:r w:rsidRPr="00A25367">
        <w:rPr>
          <w:rFonts w:asciiTheme="minorHAnsi" w:hAnsiTheme="minorHAnsi" w:cstheme="minorHAnsi"/>
          <w:lang w:val="fr-FR"/>
        </w:rPr>
        <w:t xml:space="preserve"> - Renforcer le</w:t>
      </w:r>
      <w:r w:rsidRPr="00A25367">
        <w:rPr>
          <w:rFonts w:asciiTheme="minorHAnsi" w:hAnsiTheme="minorHAnsi" w:cstheme="minorHAnsi"/>
          <w:i/>
          <w:lang w:val="fr-FR"/>
        </w:rPr>
        <w:t xml:space="preserve"> cadre de gouvernance et renforcer la résilience - et</w:t>
      </w:r>
      <w:r w:rsidRPr="00A25367">
        <w:rPr>
          <w:rFonts w:asciiTheme="minorHAnsi" w:hAnsiTheme="minorHAnsi" w:cstheme="minorHAnsi"/>
          <w:lang w:val="fr-FR"/>
        </w:rPr>
        <w:t xml:space="preserve"> deux autres piliers : (1) </w:t>
      </w:r>
      <w:r w:rsidRPr="00A25367">
        <w:rPr>
          <w:rFonts w:asciiTheme="minorHAnsi" w:hAnsiTheme="minorHAnsi" w:cstheme="minorHAnsi"/>
          <w:i/>
          <w:lang w:val="fr-FR"/>
        </w:rPr>
        <w:t>Accélérer la croissance inclusive et créer des emplois</w:t>
      </w:r>
      <w:r w:rsidRPr="00A25367">
        <w:rPr>
          <w:rFonts w:asciiTheme="minorHAnsi" w:hAnsiTheme="minorHAnsi" w:cstheme="minorHAnsi"/>
          <w:lang w:val="fr-FR"/>
        </w:rPr>
        <w:t>, en mettant l'accent sur le secteur privé comme moteur de croissance</w:t>
      </w:r>
      <w:r w:rsidR="003F6989" w:rsidRPr="00A25367">
        <w:rPr>
          <w:rFonts w:asciiTheme="minorHAnsi" w:hAnsiTheme="minorHAnsi" w:cstheme="minorHAnsi"/>
          <w:lang w:val="fr-FR"/>
        </w:rPr>
        <w:t xml:space="preserve"> ;</w:t>
      </w:r>
      <w:r w:rsidRPr="00A25367">
        <w:rPr>
          <w:rFonts w:asciiTheme="minorHAnsi" w:hAnsiTheme="minorHAnsi" w:cstheme="minorHAnsi"/>
          <w:lang w:val="fr-FR"/>
        </w:rPr>
        <w:t xml:space="preserve"> et (2) </w:t>
      </w:r>
      <w:r w:rsidRPr="00A25367">
        <w:rPr>
          <w:rFonts w:asciiTheme="minorHAnsi" w:hAnsiTheme="minorHAnsi" w:cstheme="minorHAnsi"/>
          <w:i/>
          <w:lang w:val="fr-FR"/>
        </w:rPr>
        <w:t>améliorer la prestation des services</w:t>
      </w:r>
      <w:r w:rsidRPr="00A25367">
        <w:rPr>
          <w:rFonts w:asciiTheme="minorHAnsi" w:hAnsiTheme="minorHAnsi" w:cstheme="minorHAnsi"/>
          <w:lang w:val="fr-FR"/>
        </w:rPr>
        <w:t xml:space="preserve">, en particulier dans les domaines de l'éducation, de la santé et de la protection sociale. Le portefeuille du </w:t>
      </w:r>
      <w:r w:rsidR="003F6989" w:rsidRPr="00A25367">
        <w:rPr>
          <w:rFonts w:asciiTheme="minorHAnsi" w:hAnsiTheme="minorHAnsi" w:cstheme="minorHAnsi"/>
          <w:lang w:val="fr-FR"/>
        </w:rPr>
        <w:t>GBM</w:t>
      </w:r>
      <w:r w:rsidRPr="00A25367">
        <w:rPr>
          <w:rFonts w:asciiTheme="minorHAnsi" w:hAnsiTheme="minorHAnsi" w:cstheme="minorHAnsi"/>
          <w:lang w:val="fr-FR"/>
        </w:rPr>
        <w:t xml:space="preserve"> comprenait des prêts de l'</w:t>
      </w:r>
      <w:r w:rsidR="008A0C96" w:rsidRPr="00A25367">
        <w:rPr>
          <w:rFonts w:asciiTheme="minorHAnsi" w:hAnsiTheme="minorHAnsi" w:cstheme="minorHAnsi"/>
          <w:lang w:val="fr-FR"/>
        </w:rPr>
        <w:t xml:space="preserve">IDA en </w:t>
      </w:r>
      <w:r w:rsidRPr="00A25367">
        <w:rPr>
          <w:rFonts w:asciiTheme="minorHAnsi" w:hAnsiTheme="minorHAnsi" w:cstheme="minorHAnsi"/>
          <w:lang w:val="fr-FR"/>
        </w:rPr>
        <w:t>cours et nouveaux, des</w:t>
      </w:r>
      <w:r w:rsidR="007343A7" w:rsidRPr="00A25367">
        <w:rPr>
          <w:rFonts w:asciiTheme="minorHAnsi" w:hAnsiTheme="minorHAnsi" w:cstheme="minorHAnsi"/>
          <w:lang w:val="fr-FR"/>
        </w:rPr>
        <w:t xml:space="preserve"> investissements de </w:t>
      </w:r>
      <w:r w:rsidRPr="00A25367">
        <w:rPr>
          <w:rFonts w:asciiTheme="minorHAnsi" w:hAnsiTheme="minorHAnsi" w:cstheme="minorHAnsi"/>
          <w:lang w:val="fr-FR"/>
        </w:rPr>
        <w:t>la SFI</w:t>
      </w:r>
      <w:r w:rsidR="007343A7" w:rsidRPr="00A25367">
        <w:rPr>
          <w:rFonts w:asciiTheme="minorHAnsi" w:hAnsiTheme="minorHAnsi" w:cstheme="minorHAnsi"/>
          <w:lang w:val="fr-FR"/>
        </w:rPr>
        <w:t xml:space="preserve">, des </w:t>
      </w:r>
      <w:r w:rsidR="003710C1" w:rsidRPr="00A25367">
        <w:rPr>
          <w:rFonts w:asciiTheme="minorHAnsi" w:hAnsiTheme="minorHAnsi" w:cstheme="minorHAnsi"/>
          <w:lang w:val="fr-FR"/>
        </w:rPr>
        <w:t xml:space="preserve">garanties de </w:t>
      </w:r>
      <w:r w:rsidR="00BD685B">
        <w:rPr>
          <w:rFonts w:asciiTheme="minorHAnsi" w:hAnsiTheme="minorHAnsi" w:cstheme="minorHAnsi"/>
          <w:lang w:val="fr-FR"/>
        </w:rPr>
        <w:t>MIGA</w:t>
      </w:r>
      <w:r w:rsidR="009702FD">
        <w:rPr>
          <w:rFonts w:asciiTheme="minorHAnsi" w:hAnsiTheme="minorHAnsi" w:cstheme="minorHAnsi"/>
          <w:lang w:val="fr-FR"/>
        </w:rPr>
        <w:t xml:space="preserve"> </w:t>
      </w:r>
      <w:r w:rsidRPr="00A25367">
        <w:rPr>
          <w:rFonts w:asciiTheme="minorHAnsi" w:hAnsiTheme="minorHAnsi" w:cstheme="minorHAnsi"/>
          <w:lang w:val="fr-FR"/>
        </w:rPr>
        <w:t>et des</w:t>
      </w:r>
      <w:r w:rsidR="000515BF">
        <w:rPr>
          <w:rFonts w:asciiTheme="minorHAnsi" w:hAnsiTheme="minorHAnsi" w:cstheme="minorHAnsi"/>
          <w:lang w:val="fr-FR"/>
        </w:rPr>
        <w:t xml:space="preserve"> services consultatifs</w:t>
      </w:r>
      <w:r w:rsidR="007343A7" w:rsidRPr="00A25367">
        <w:rPr>
          <w:rFonts w:asciiTheme="minorHAnsi" w:hAnsiTheme="minorHAnsi" w:cstheme="minorHAnsi"/>
          <w:lang w:val="fr-FR"/>
        </w:rPr>
        <w:t xml:space="preserve"> de l'</w:t>
      </w:r>
      <w:r w:rsidRPr="00A25367">
        <w:rPr>
          <w:rFonts w:asciiTheme="minorHAnsi" w:hAnsiTheme="minorHAnsi" w:cstheme="minorHAnsi"/>
          <w:lang w:val="fr-FR"/>
        </w:rPr>
        <w:t>ASA</w:t>
      </w:r>
      <w:r w:rsidR="000515BF">
        <w:rPr>
          <w:rFonts w:asciiTheme="minorHAnsi" w:hAnsiTheme="minorHAnsi" w:cstheme="minorHAnsi"/>
          <w:lang w:val="fr-FR"/>
        </w:rPr>
        <w:t>/SFI</w:t>
      </w:r>
      <w:r w:rsidRPr="00A25367">
        <w:rPr>
          <w:rFonts w:asciiTheme="minorHAnsi" w:hAnsiTheme="minorHAnsi" w:cstheme="minorHAnsi"/>
          <w:lang w:val="fr-FR"/>
        </w:rPr>
        <w:t xml:space="preserve"> à l'appui </w:t>
      </w:r>
      <w:r w:rsidR="003F6989" w:rsidRPr="00A25367">
        <w:rPr>
          <w:rFonts w:asciiTheme="minorHAnsi" w:hAnsiTheme="minorHAnsi" w:cstheme="minorHAnsi"/>
          <w:lang w:val="fr-FR"/>
        </w:rPr>
        <w:t xml:space="preserve">des </w:t>
      </w:r>
      <w:r w:rsidRPr="00A25367">
        <w:rPr>
          <w:rFonts w:asciiTheme="minorHAnsi" w:hAnsiTheme="minorHAnsi" w:cstheme="minorHAnsi"/>
          <w:lang w:val="fr-FR"/>
        </w:rPr>
        <w:t xml:space="preserve">16 résultats de la </w:t>
      </w:r>
      <w:r w:rsidR="00540A5D">
        <w:rPr>
          <w:rFonts w:asciiTheme="minorHAnsi" w:hAnsiTheme="minorHAnsi" w:cstheme="minorHAnsi"/>
          <w:lang w:val="fr-FR"/>
        </w:rPr>
        <w:t>SPP</w:t>
      </w:r>
      <w:r w:rsidRPr="00A25367">
        <w:rPr>
          <w:rFonts w:asciiTheme="minorHAnsi" w:hAnsiTheme="minorHAnsi" w:cstheme="minorHAnsi"/>
          <w:lang w:val="fr-FR"/>
        </w:rPr>
        <w:t xml:space="preserve">. </w:t>
      </w:r>
      <w:r w:rsidR="00690789">
        <w:rPr>
          <w:rFonts w:asciiTheme="minorHAnsi" w:hAnsiTheme="minorHAnsi" w:cstheme="minorHAnsi"/>
          <w:lang w:val="fr-FR"/>
        </w:rPr>
        <w:t>Les conclusions de l’</w:t>
      </w:r>
      <w:r w:rsidRPr="00A25367">
        <w:rPr>
          <w:rFonts w:asciiTheme="minorHAnsi" w:hAnsiTheme="minorHAnsi" w:cstheme="minorHAnsi"/>
          <w:lang w:val="fr-FR"/>
        </w:rPr>
        <w:t>examen</w:t>
      </w:r>
      <w:r w:rsidR="00C12506">
        <w:rPr>
          <w:rFonts w:asciiTheme="minorHAnsi" w:hAnsiTheme="minorHAnsi" w:cstheme="minorHAnsi"/>
          <w:lang w:val="fr-FR"/>
        </w:rPr>
        <w:t xml:space="preserve"> de</w:t>
      </w:r>
      <w:r w:rsidR="009A02DD">
        <w:rPr>
          <w:rFonts w:asciiTheme="minorHAnsi" w:hAnsiTheme="minorHAnsi" w:cstheme="minorHAnsi"/>
          <w:lang w:val="fr-FR"/>
        </w:rPr>
        <w:t>s progrès et enseignement</w:t>
      </w:r>
      <w:r w:rsidR="00FF629A">
        <w:rPr>
          <w:rFonts w:asciiTheme="minorHAnsi" w:hAnsiTheme="minorHAnsi" w:cstheme="minorHAnsi"/>
          <w:lang w:val="fr-FR"/>
        </w:rPr>
        <w:t>s</w:t>
      </w:r>
      <w:r w:rsidR="009A02DD">
        <w:rPr>
          <w:rFonts w:asciiTheme="minorHAnsi" w:hAnsiTheme="minorHAnsi" w:cstheme="minorHAnsi"/>
          <w:lang w:val="fr-FR"/>
        </w:rPr>
        <w:t xml:space="preserve"> (Performance and Learning Rev</w:t>
      </w:r>
      <w:r w:rsidR="00FF629A">
        <w:rPr>
          <w:rFonts w:asciiTheme="minorHAnsi" w:hAnsiTheme="minorHAnsi" w:cstheme="minorHAnsi"/>
          <w:lang w:val="fr-FR"/>
        </w:rPr>
        <w:t>iew-PLR)</w:t>
      </w:r>
      <w:r w:rsidR="005778E6" w:rsidRPr="00A25367">
        <w:rPr>
          <w:rFonts w:asciiTheme="minorHAnsi" w:hAnsiTheme="minorHAnsi" w:cstheme="minorHAnsi"/>
          <w:lang w:val="fr-FR"/>
        </w:rPr>
        <w:t xml:space="preserve">, </w:t>
      </w:r>
      <w:r w:rsidR="00633956">
        <w:rPr>
          <w:rFonts w:asciiTheme="minorHAnsi" w:hAnsiTheme="minorHAnsi" w:cstheme="minorHAnsi"/>
          <w:lang w:val="fr-FR"/>
        </w:rPr>
        <w:t>effectuées</w:t>
      </w:r>
      <w:r w:rsidRPr="00A25367">
        <w:rPr>
          <w:rFonts w:asciiTheme="minorHAnsi" w:hAnsiTheme="minorHAnsi" w:cstheme="minorHAnsi"/>
          <w:lang w:val="fr-FR"/>
        </w:rPr>
        <w:t xml:space="preserve"> en avril 2015</w:t>
      </w:r>
      <w:r w:rsidR="005778E6" w:rsidRPr="00A25367">
        <w:rPr>
          <w:rFonts w:asciiTheme="minorHAnsi" w:hAnsiTheme="minorHAnsi" w:cstheme="minorHAnsi"/>
          <w:lang w:val="fr-FR"/>
        </w:rPr>
        <w:t xml:space="preserve">, </w:t>
      </w:r>
      <w:r w:rsidR="00690789">
        <w:rPr>
          <w:rFonts w:asciiTheme="minorHAnsi" w:hAnsiTheme="minorHAnsi" w:cstheme="minorHAnsi"/>
          <w:lang w:val="fr-FR"/>
        </w:rPr>
        <w:t>ont</w:t>
      </w:r>
      <w:r w:rsidRPr="00A25367">
        <w:rPr>
          <w:rFonts w:asciiTheme="minorHAnsi" w:hAnsiTheme="minorHAnsi" w:cstheme="minorHAnsi"/>
          <w:lang w:val="fr-FR"/>
        </w:rPr>
        <w:t xml:space="preserve"> confirmé que le programme de la </w:t>
      </w:r>
      <w:r w:rsidR="00540A5D">
        <w:rPr>
          <w:rFonts w:asciiTheme="minorHAnsi" w:hAnsiTheme="minorHAnsi" w:cstheme="minorHAnsi"/>
          <w:lang w:val="fr-FR"/>
        </w:rPr>
        <w:t>SPP</w:t>
      </w:r>
      <w:r w:rsidRPr="00A25367">
        <w:rPr>
          <w:rFonts w:asciiTheme="minorHAnsi" w:hAnsiTheme="minorHAnsi" w:cstheme="minorHAnsi"/>
          <w:lang w:val="fr-FR"/>
        </w:rPr>
        <w:t xml:space="preserve"> demeurait </w:t>
      </w:r>
      <w:r w:rsidR="006969FC">
        <w:rPr>
          <w:rFonts w:asciiTheme="minorHAnsi" w:hAnsiTheme="minorHAnsi" w:cstheme="minorHAnsi"/>
          <w:lang w:val="fr-FR"/>
        </w:rPr>
        <w:t>globalement</w:t>
      </w:r>
      <w:r w:rsidRPr="00A25367">
        <w:rPr>
          <w:rFonts w:asciiTheme="minorHAnsi" w:hAnsiTheme="minorHAnsi" w:cstheme="minorHAnsi"/>
          <w:lang w:val="fr-FR"/>
        </w:rPr>
        <w:t xml:space="preserve"> sur la bonne voie et conforme </w:t>
      </w:r>
      <w:r w:rsidR="003F6989" w:rsidRPr="00A25367">
        <w:rPr>
          <w:rFonts w:asciiTheme="minorHAnsi" w:hAnsiTheme="minorHAnsi" w:cstheme="minorHAnsi"/>
          <w:lang w:val="fr-FR"/>
        </w:rPr>
        <w:t>aux</w:t>
      </w:r>
      <w:r w:rsidRPr="00A25367">
        <w:rPr>
          <w:rFonts w:asciiTheme="minorHAnsi" w:hAnsiTheme="minorHAnsi" w:cstheme="minorHAnsi"/>
          <w:lang w:val="fr-FR"/>
        </w:rPr>
        <w:t xml:space="preserve"> priorités du gouvernement, bien qu'</w:t>
      </w:r>
      <w:r w:rsidR="005778E6" w:rsidRPr="00A25367">
        <w:rPr>
          <w:rFonts w:asciiTheme="minorHAnsi" w:hAnsiTheme="minorHAnsi" w:cstheme="minorHAnsi"/>
          <w:lang w:val="fr-FR"/>
        </w:rPr>
        <w:t xml:space="preserve">il ait aussi aidé à </w:t>
      </w:r>
      <w:r w:rsidRPr="00A25367">
        <w:rPr>
          <w:rFonts w:asciiTheme="minorHAnsi" w:hAnsiTheme="minorHAnsi" w:cstheme="minorHAnsi"/>
          <w:lang w:val="fr-FR"/>
        </w:rPr>
        <w:t xml:space="preserve">recentrer certains éléments du programme du GBM pour </w:t>
      </w:r>
      <w:r w:rsidR="004F5A21">
        <w:rPr>
          <w:rFonts w:asciiTheme="minorHAnsi" w:hAnsiTheme="minorHAnsi" w:cstheme="minorHAnsi"/>
          <w:lang w:val="fr-FR"/>
        </w:rPr>
        <w:t>refléter le</w:t>
      </w:r>
      <w:r w:rsidR="004F5A21" w:rsidRPr="00A25367">
        <w:rPr>
          <w:rFonts w:asciiTheme="minorHAnsi" w:hAnsiTheme="minorHAnsi" w:cstheme="minorHAnsi"/>
          <w:lang w:val="fr-FR"/>
        </w:rPr>
        <w:t xml:space="preserve"> </w:t>
      </w:r>
      <w:r w:rsidR="00A12E7F" w:rsidRPr="00A25367">
        <w:rPr>
          <w:rFonts w:asciiTheme="minorHAnsi" w:hAnsiTheme="minorHAnsi" w:cstheme="minorHAnsi"/>
          <w:lang w:val="fr-FR"/>
        </w:rPr>
        <w:t>contexte en</w:t>
      </w:r>
      <w:r w:rsidR="008C2C61" w:rsidRPr="00A25367">
        <w:rPr>
          <w:rFonts w:asciiTheme="minorHAnsi" w:hAnsiTheme="minorHAnsi" w:cstheme="minorHAnsi"/>
          <w:lang w:val="fr-FR"/>
        </w:rPr>
        <w:t xml:space="preserve"> évolution</w:t>
      </w:r>
      <w:r w:rsidRPr="00A25367">
        <w:rPr>
          <w:rFonts w:asciiTheme="minorHAnsi" w:hAnsiTheme="minorHAnsi" w:cstheme="minorHAnsi"/>
          <w:lang w:val="fr-FR"/>
        </w:rPr>
        <w:t>.</w:t>
      </w:r>
    </w:p>
    <w:p w14:paraId="4ED75047" w14:textId="487517E5" w:rsidR="005D1616" w:rsidRPr="00A25367" w:rsidRDefault="005D1616" w:rsidP="00253ABF">
      <w:pPr>
        <w:pStyle w:val="ListParagraph"/>
        <w:numPr>
          <w:ilvl w:val="0"/>
          <w:numId w:val="24"/>
        </w:numPr>
        <w:spacing w:after="200"/>
        <w:ind w:left="0" w:firstLine="0"/>
        <w:contextualSpacing w:val="0"/>
        <w:jc w:val="both"/>
        <w:rPr>
          <w:rFonts w:asciiTheme="minorHAnsi" w:hAnsiTheme="minorHAnsi" w:cstheme="minorHAnsi"/>
          <w:lang w:val="fr-FR"/>
        </w:rPr>
      </w:pPr>
      <w:r w:rsidRPr="00A25367">
        <w:rPr>
          <w:rFonts w:asciiTheme="minorHAnsi" w:hAnsiTheme="minorHAnsi" w:cstheme="minorHAnsi"/>
          <w:b/>
          <w:lang w:val="fr-FR"/>
        </w:rPr>
        <w:t>L</w:t>
      </w:r>
      <w:r w:rsidR="00BD4B6C">
        <w:rPr>
          <w:rFonts w:asciiTheme="minorHAnsi" w:hAnsiTheme="minorHAnsi" w:cstheme="minorHAnsi"/>
          <w:b/>
          <w:lang w:val="fr-FR"/>
        </w:rPr>
        <w:t>e CLR</w:t>
      </w:r>
      <w:r w:rsidRPr="00A25367">
        <w:rPr>
          <w:rFonts w:asciiTheme="minorHAnsi" w:hAnsiTheme="minorHAnsi" w:cstheme="minorHAnsi"/>
          <w:b/>
          <w:lang w:val="fr-FR"/>
        </w:rPr>
        <w:t xml:space="preserve"> </w:t>
      </w:r>
      <w:r w:rsidR="003F6989" w:rsidRPr="00A25367">
        <w:rPr>
          <w:rFonts w:asciiTheme="minorHAnsi" w:hAnsiTheme="minorHAnsi" w:cstheme="minorHAnsi"/>
          <w:b/>
          <w:lang w:val="fr-FR"/>
        </w:rPr>
        <w:t xml:space="preserve">pour </w:t>
      </w:r>
      <w:r w:rsidR="00093B04">
        <w:rPr>
          <w:rFonts w:asciiTheme="minorHAnsi" w:hAnsiTheme="minorHAnsi" w:cstheme="minorHAnsi"/>
          <w:b/>
          <w:lang w:val="fr-FR"/>
        </w:rPr>
        <w:t xml:space="preserve">les </w:t>
      </w:r>
      <w:r w:rsidRPr="00A25367">
        <w:rPr>
          <w:rFonts w:asciiTheme="minorHAnsi" w:hAnsiTheme="minorHAnsi" w:cstheme="minorHAnsi"/>
          <w:b/>
          <w:lang w:val="fr-FR"/>
        </w:rPr>
        <w:t>exercice</w:t>
      </w:r>
      <w:r w:rsidR="00093B04">
        <w:rPr>
          <w:rFonts w:asciiTheme="minorHAnsi" w:hAnsiTheme="minorHAnsi" w:cstheme="minorHAnsi"/>
          <w:b/>
          <w:lang w:val="fr-FR"/>
        </w:rPr>
        <w:t>s</w:t>
      </w:r>
      <w:r w:rsidRPr="00A25367">
        <w:rPr>
          <w:rFonts w:asciiTheme="minorHAnsi" w:hAnsiTheme="minorHAnsi" w:cstheme="minorHAnsi"/>
          <w:b/>
          <w:lang w:val="fr-FR"/>
        </w:rPr>
        <w:t xml:space="preserve"> </w:t>
      </w:r>
      <w:r w:rsidR="00093B04">
        <w:rPr>
          <w:rFonts w:asciiTheme="minorHAnsi" w:hAnsiTheme="minorHAnsi" w:cstheme="minorHAnsi"/>
          <w:b/>
          <w:lang w:val="fr-FR"/>
        </w:rPr>
        <w:t>20</w:t>
      </w:r>
      <w:r w:rsidRPr="00A25367">
        <w:rPr>
          <w:rFonts w:asciiTheme="minorHAnsi" w:hAnsiTheme="minorHAnsi" w:cstheme="minorHAnsi"/>
          <w:b/>
          <w:lang w:val="fr-FR"/>
        </w:rPr>
        <w:t>13-</w:t>
      </w:r>
      <w:r w:rsidR="00093B04">
        <w:rPr>
          <w:rFonts w:asciiTheme="minorHAnsi" w:hAnsiTheme="minorHAnsi" w:cstheme="minorHAnsi"/>
          <w:b/>
          <w:lang w:val="fr-FR"/>
        </w:rPr>
        <w:t>20</w:t>
      </w:r>
      <w:r w:rsidRPr="00A25367">
        <w:rPr>
          <w:rFonts w:asciiTheme="minorHAnsi" w:hAnsiTheme="minorHAnsi" w:cstheme="minorHAnsi"/>
          <w:b/>
          <w:lang w:val="fr-FR"/>
        </w:rPr>
        <w:t xml:space="preserve">17 de la </w:t>
      </w:r>
      <w:r w:rsidR="00540A5D">
        <w:rPr>
          <w:rFonts w:asciiTheme="minorHAnsi" w:hAnsiTheme="minorHAnsi" w:cstheme="minorHAnsi"/>
          <w:b/>
          <w:lang w:val="fr-FR"/>
        </w:rPr>
        <w:t>SPP</w:t>
      </w:r>
      <w:r w:rsidRPr="00A25367">
        <w:rPr>
          <w:rFonts w:asciiTheme="minorHAnsi" w:hAnsiTheme="minorHAnsi" w:cstheme="minorHAnsi"/>
          <w:b/>
          <w:lang w:val="fr-FR"/>
        </w:rPr>
        <w:t xml:space="preserve"> a évalué</w:t>
      </w:r>
      <w:r w:rsidR="003F6989" w:rsidRPr="00A25367">
        <w:rPr>
          <w:rFonts w:asciiTheme="minorHAnsi" w:hAnsiTheme="minorHAnsi" w:cstheme="minorHAnsi"/>
          <w:b/>
          <w:lang w:val="fr-FR"/>
        </w:rPr>
        <w:t xml:space="preserve"> le</w:t>
      </w:r>
      <w:r w:rsidRPr="00A25367">
        <w:rPr>
          <w:rFonts w:asciiTheme="minorHAnsi" w:hAnsiTheme="minorHAnsi" w:cstheme="minorHAnsi"/>
          <w:b/>
          <w:lang w:val="fr-FR"/>
        </w:rPr>
        <w:t xml:space="preserve"> rendement du programme comme </w:t>
      </w:r>
      <w:r w:rsidR="007A1B8F">
        <w:rPr>
          <w:rFonts w:asciiTheme="minorHAnsi" w:hAnsiTheme="minorHAnsi" w:cstheme="minorHAnsi"/>
          <w:b/>
          <w:i/>
          <w:lang w:val="fr-FR"/>
        </w:rPr>
        <w:t>modérément</w:t>
      </w:r>
      <w:r w:rsidRPr="00A25367">
        <w:rPr>
          <w:rFonts w:asciiTheme="minorHAnsi" w:hAnsiTheme="minorHAnsi" w:cstheme="minorHAnsi"/>
          <w:b/>
          <w:i/>
          <w:lang w:val="fr-FR"/>
        </w:rPr>
        <w:t xml:space="preserve"> satisfaisant </w:t>
      </w:r>
      <w:r w:rsidRPr="00A25367">
        <w:rPr>
          <w:rFonts w:asciiTheme="minorHAnsi" w:hAnsiTheme="minorHAnsi" w:cstheme="minorHAnsi"/>
          <w:b/>
          <w:lang w:val="fr-FR"/>
        </w:rPr>
        <w:t>(</w:t>
      </w:r>
      <w:r w:rsidR="000930E6">
        <w:rPr>
          <w:rFonts w:asciiTheme="minorHAnsi" w:hAnsiTheme="minorHAnsi" w:cstheme="minorHAnsi"/>
          <w:b/>
          <w:lang w:val="fr-FR"/>
        </w:rPr>
        <w:t>MS</w:t>
      </w:r>
      <w:r w:rsidRPr="00A25367">
        <w:rPr>
          <w:rFonts w:asciiTheme="minorHAnsi" w:hAnsiTheme="minorHAnsi" w:cstheme="minorHAnsi"/>
          <w:b/>
          <w:lang w:val="fr-FR"/>
        </w:rPr>
        <w:t xml:space="preserve">). Les </w:t>
      </w:r>
      <w:r w:rsidRPr="00A25367">
        <w:rPr>
          <w:rFonts w:asciiTheme="minorHAnsi" w:hAnsiTheme="minorHAnsi" w:cstheme="minorHAnsi"/>
          <w:lang w:val="fr-FR"/>
        </w:rPr>
        <w:t xml:space="preserve">trois piliers ont été cotés </w:t>
      </w:r>
      <w:r w:rsidRPr="00A25367">
        <w:rPr>
          <w:rFonts w:asciiTheme="minorHAnsi" w:hAnsiTheme="minorHAnsi" w:cstheme="minorHAnsi"/>
          <w:i/>
          <w:lang w:val="fr-FR"/>
        </w:rPr>
        <w:t>MS -</w:t>
      </w:r>
      <w:r w:rsidRPr="00A25367">
        <w:rPr>
          <w:rFonts w:asciiTheme="minorHAnsi" w:hAnsiTheme="minorHAnsi" w:cstheme="minorHAnsi"/>
          <w:lang w:val="fr-FR"/>
        </w:rPr>
        <w:t xml:space="preserve"> près de 70 </w:t>
      </w:r>
      <w:r w:rsidR="00241CA7">
        <w:rPr>
          <w:rFonts w:asciiTheme="minorHAnsi" w:hAnsiTheme="minorHAnsi" w:cstheme="minorHAnsi"/>
          <w:lang w:val="fr-FR"/>
        </w:rPr>
        <w:t xml:space="preserve">% </w:t>
      </w:r>
      <w:r w:rsidRPr="00A25367">
        <w:rPr>
          <w:rFonts w:asciiTheme="minorHAnsi" w:hAnsiTheme="minorHAnsi" w:cstheme="minorHAnsi"/>
          <w:lang w:val="fr-FR"/>
        </w:rPr>
        <w:t xml:space="preserve">des 16 résultats de la </w:t>
      </w:r>
      <w:r w:rsidR="00540A5D">
        <w:rPr>
          <w:rFonts w:asciiTheme="minorHAnsi" w:hAnsiTheme="minorHAnsi" w:cstheme="minorHAnsi"/>
          <w:lang w:val="fr-FR"/>
        </w:rPr>
        <w:t>SPP</w:t>
      </w:r>
      <w:r w:rsidRPr="00A25367">
        <w:rPr>
          <w:rFonts w:asciiTheme="minorHAnsi" w:hAnsiTheme="minorHAnsi" w:cstheme="minorHAnsi"/>
          <w:lang w:val="fr-FR"/>
        </w:rPr>
        <w:t xml:space="preserve"> ont été jugés </w:t>
      </w:r>
      <w:r w:rsidRPr="00A25367">
        <w:rPr>
          <w:rFonts w:asciiTheme="minorHAnsi" w:hAnsiTheme="minorHAnsi" w:cstheme="minorHAnsi"/>
          <w:i/>
          <w:lang w:val="fr-FR"/>
        </w:rPr>
        <w:t xml:space="preserve">atteints </w:t>
      </w:r>
      <w:r w:rsidRPr="00A25367">
        <w:rPr>
          <w:rFonts w:asciiTheme="minorHAnsi" w:hAnsiTheme="minorHAnsi" w:cstheme="minorHAnsi"/>
          <w:lang w:val="fr-FR"/>
        </w:rPr>
        <w:t xml:space="preserve">ou </w:t>
      </w:r>
      <w:r w:rsidR="007A1B8F">
        <w:rPr>
          <w:rFonts w:asciiTheme="minorHAnsi" w:hAnsiTheme="minorHAnsi" w:cstheme="minorHAnsi"/>
          <w:i/>
          <w:lang w:val="fr-FR"/>
        </w:rPr>
        <w:t>en grande partie</w:t>
      </w:r>
      <w:r w:rsidRPr="00A25367">
        <w:rPr>
          <w:rFonts w:asciiTheme="minorHAnsi" w:hAnsiTheme="minorHAnsi" w:cstheme="minorHAnsi"/>
          <w:i/>
          <w:lang w:val="fr-FR"/>
        </w:rPr>
        <w:t xml:space="preserve"> </w:t>
      </w:r>
      <w:r w:rsidRPr="007A1B8F">
        <w:rPr>
          <w:rFonts w:asciiTheme="minorHAnsi" w:hAnsiTheme="minorHAnsi" w:cstheme="minorHAnsi"/>
          <w:i/>
          <w:lang w:val="fr-FR"/>
        </w:rPr>
        <w:t>atteints</w:t>
      </w:r>
      <w:r w:rsidRPr="00A25367">
        <w:rPr>
          <w:rFonts w:asciiTheme="minorHAnsi" w:hAnsiTheme="minorHAnsi" w:cstheme="minorHAnsi"/>
          <w:lang w:val="fr-FR"/>
        </w:rPr>
        <w:t>. Dans le cadre du pilier de</w:t>
      </w:r>
      <w:r w:rsidR="00423EF2">
        <w:rPr>
          <w:rFonts w:asciiTheme="minorHAnsi" w:hAnsiTheme="minorHAnsi" w:cstheme="minorHAnsi"/>
          <w:lang w:val="fr-FR"/>
        </w:rPr>
        <w:t xml:space="preserve"> base</w:t>
      </w:r>
      <w:r w:rsidRPr="00A25367">
        <w:rPr>
          <w:rFonts w:asciiTheme="minorHAnsi" w:hAnsiTheme="minorHAnsi" w:cstheme="minorHAnsi"/>
          <w:lang w:val="fr-FR"/>
        </w:rPr>
        <w:t xml:space="preserve">, le Sénégal a bien progressé dans l'amélioration de la </w:t>
      </w:r>
      <w:r w:rsidR="00D43931">
        <w:rPr>
          <w:rFonts w:asciiTheme="minorHAnsi" w:hAnsiTheme="minorHAnsi" w:cstheme="minorHAnsi"/>
          <w:lang w:val="fr-FR"/>
        </w:rPr>
        <w:t>redevabilité</w:t>
      </w:r>
      <w:r w:rsidRPr="00A25367">
        <w:rPr>
          <w:rFonts w:asciiTheme="minorHAnsi" w:hAnsiTheme="minorHAnsi" w:cstheme="minorHAnsi"/>
          <w:lang w:val="fr-FR"/>
        </w:rPr>
        <w:t xml:space="preserve"> du secteur public et de la prévention des inondations à Dakar, et dans l'accroissement des </w:t>
      </w:r>
      <w:r w:rsidR="009E3459">
        <w:rPr>
          <w:rFonts w:asciiTheme="minorHAnsi" w:hAnsiTheme="minorHAnsi" w:cstheme="minorHAnsi"/>
          <w:lang w:val="fr-FR"/>
        </w:rPr>
        <w:t>opportunités</w:t>
      </w:r>
      <w:r w:rsidR="004B4C5B">
        <w:rPr>
          <w:rFonts w:asciiTheme="minorHAnsi" w:hAnsiTheme="minorHAnsi" w:cstheme="minorHAnsi"/>
          <w:lang w:val="fr-FR"/>
        </w:rPr>
        <w:t xml:space="preserve"> </w:t>
      </w:r>
      <w:r w:rsidR="00C26E15">
        <w:rPr>
          <w:rFonts w:asciiTheme="minorHAnsi" w:hAnsiTheme="minorHAnsi" w:cstheme="minorHAnsi"/>
          <w:lang w:val="fr-FR"/>
        </w:rPr>
        <w:t xml:space="preserve">génératrices </w:t>
      </w:r>
      <w:r w:rsidRPr="00A25367">
        <w:rPr>
          <w:rFonts w:asciiTheme="minorHAnsi" w:hAnsiTheme="minorHAnsi" w:cstheme="minorHAnsi"/>
          <w:lang w:val="fr-FR"/>
        </w:rPr>
        <w:t xml:space="preserve">de revenus en Casamance. Dans le cadre du premier pilier, le Sénégal a réalisé des progrès </w:t>
      </w:r>
      <w:r w:rsidR="00D1113F">
        <w:rPr>
          <w:rFonts w:asciiTheme="minorHAnsi" w:hAnsiTheme="minorHAnsi" w:cstheme="minorHAnsi"/>
          <w:lang w:val="fr-FR"/>
        </w:rPr>
        <w:t>considérable</w:t>
      </w:r>
      <w:r w:rsidR="00DC74FC">
        <w:rPr>
          <w:rFonts w:asciiTheme="minorHAnsi" w:hAnsiTheme="minorHAnsi" w:cstheme="minorHAnsi"/>
          <w:lang w:val="fr-FR"/>
        </w:rPr>
        <w:t>s</w:t>
      </w:r>
      <w:r w:rsidRPr="00A25367">
        <w:rPr>
          <w:rFonts w:asciiTheme="minorHAnsi" w:hAnsiTheme="minorHAnsi" w:cstheme="minorHAnsi"/>
          <w:lang w:val="fr-FR"/>
        </w:rPr>
        <w:t xml:space="preserve"> dans l'amélioration de l'environnement des entreprises et de l'accès des PME au financement</w:t>
      </w:r>
      <w:r w:rsidR="003F6989" w:rsidRPr="00A25367">
        <w:rPr>
          <w:rFonts w:asciiTheme="minorHAnsi" w:hAnsiTheme="minorHAnsi" w:cstheme="minorHAnsi"/>
          <w:lang w:val="fr-FR"/>
        </w:rPr>
        <w:t>,</w:t>
      </w:r>
      <w:r w:rsidRPr="00A25367">
        <w:rPr>
          <w:rFonts w:asciiTheme="minorHAnsi" w:hAnsiTheme="minorHAnsi" w:cstheme="minorHAnsi"/>
          <w:lang w:val="fr-FR"/>
        </w:rPr>
        <w:t xml:space="preserve"> avec un soutien </w:t>
      </w:r>
      <w:r w:rsidR="00140380" w:rsidRPr="00A25367">
        <w:rPr>
          <w:rFonts w:asciiTheme="minorHAnsi" w:hAnsiTheme="minorHAnsi" w:cstheme="minorHAnsi"/>
          <w:lang w:val="fr-FR"/>
        </w:rPr>
        <w:t xml:space="preserve">important </w:t>
      </w:r>
      <w:r w:rsidRPr="00A25367">
        <w:rPr>
          <w:rFonts w:asciiTheme="minorHAnsi" w:hAnsiTheme="minorHAnsi" w:cstheme="minorHAnsi"/>
          <w:lang w:val="fr-FR"/>
        </w:rPr>
        <w:t xml:space="preserve">de la SFI ; des progrès significatifs dans l'amélioration de la gestion des pêches, des rendements agricoles et de l'accès à l'électricité et des progrès modestes dans l'amélioration de la mobilité urbaine et le développement des compétences. Dans le cadre du deuxième pilier, le Sénégal a réalisé des progrès substantiels dans l'amélioration de l'éducation de base et des services de santé maternelle et infantile, ainsi que dans l'amélioration de l'accès à l'eau et aux services d'assainissement et aux filets de sécurité sociale, y compris les transferts monétaires pour les ménages pauvres. </w:t>
      </w:r>
    </w:p>
    <w:p w14:paraId="7DB26C87" w14:textId="036E9C42" w:rsidR="005D1616" w:rsidRPr="00A25367" w:rsidRDefault="005D1616" w:rsidP="00253ABF">
      <w:pPr>
        <w:pStyle w:val="ListParagraph"/>
        <w:numPr>
          <w:ilvl w:val="0"/>
          <w:numId w:val="24"/>
        </w:numPr>
        <w:spacing w:after="200"/>
        <w:ind w:left="0" w:firstLine="0"/>
        <w:contextualSpacing w:val="0"/>
        <w:jc w:val="both"/>
        <w:rPr>
          <w:rFonts w:asciiTheme="minorHAnsi" w:hAnsiTheme="minorHAnsi" w:cstheme="minorHAnsi"/>
          <w:lang w:val="fr-FR"/>
        </w:rPr>
      </w:pPr>
      <w:bookmarkStart w:id="25" w:name="_Hlk13379156"/>
      <w:r w:rsidRPr="00A25367">
        <w:rPr>
          <w:rFonts w:asciiTheme="minorHAnsi" w:hAnsiTheme="minorHAnsi" w:cstheme="minorHAnsi"/>
          <w:b/>
          <w:lang w:val="fr-FR"/>
        </w:rPr>
        <w:t xml:space="preserve">Le CLR a </w:t>
      </w:r>
      <w:r w:rsidR="007A4134">
        <w:rPr>
          <w:rFonts w:asciiTheme="minorHAnsi" w:hAnsiTheme="minorHAnsi" w:cstheme="minorHAnsi"/>
          <w:b/>
          <w:lang w:val="fr-FR"/>
        </w:rPr>
        <w:t>évalué les performances du GBM comme étant bonne</w:t>
      </w:r>
      <w:r w:rsidRPr="00A25367">
        <w:rPr>
          <w:rFonts w:asciiTheme="minorHAnsi" w:hAnsiTheme="minorHAnsi" w:cstheme="minorHAnsi"/>
          <w:b/>
          <w:lang w:val="fr-FR"/>
        </w:rPr>
        <w:t xml:space="preserve">. </w:t>
      </w:r>
      <w:r w:rsidRPr="00B66A0E">
        <w:rPr>
          <w:rFonts w:asciiTheme="minorHAnsi" w:hAnsiTheme="minorHAnsi" w:cstheme="minorHAnsi"/>
          <w:bCs/>
          <w:lang w:val="fr-FR"/>
        </w:rPr>
        <w:t>La</w:t>
      </w:r>
      <w:r w:rsidRPr="00A25367">
        <w:rPr>
          <w:rFonts w:asciiTheme="minorHAnsi" w:hAnsiTheme="minorHAnsi" w:cstheme="minorHAnsi"/>
          <w:b/>
          <w:lang w:val="fr-FR"/>
        </w:rPr>
        <w:t xml:space="preserve"> </w:t>
      </w:r>
      <w:r w:rsidRPr="00A25367">
        <w:rPr>
          <w:rFonts w:asciiTheme="minorHAnsi" w:hAnsiTheme="minorHAnsi" w:cstheme="minorHAnsi"/>
          <w:lang w:val="fr-FR"/>
        </w:rPr>
        <w:t>conception d</w:t>
      </w:r>
      <w:r w:rsidR="00B66A0E">
        <w:rPr>
          <w:rFonts w:asciiTheme="minorHAnsi" w:hAnsiTheme="minorHAnsi" w:cstheme="minorHAnsi"/>
          <w:lang w:val="fr-FR"/>
        </w:rPr>
        <w:t>e la</w:t>
      </w:r>
      <w:r w:rsidRPr="00A25367">
        <w:rPr>
          <w:rFonts w:asciiTheme="minorHAnsi" w:hAnsiTheme="minorHAnsi" w:cstheme="minorHAnsi"/>
          <w:lang w:val="fr-FR"/>
        </w:rPr>
        <w:t xml:space="preserve"> </w:t>
      </w:r>
      <w:r w:rsidR="007D2360">
        <w:rPr>
          <w:rFonts w:asciiTheme="minorHAnsi" w:hAnsiTheme="minorHAnsi" w:cstheme="minorHAnsi"/>
          <w:lang w:val="fr-FR"/>
        </w:rPr>
        <w:t>SPP</w:t>
      </w:r>
      <w:r w:rsidRPr="00A25367">
        <w:rPr>
          <w:rFonts w:asciiTheme="minorHAnsi" w:hAnsiTheme="minorHAnsi" w:cstheme="minorHAnsi"/>
          <w:lang w:val="fr-FR"/>
        </w:rPr>
        <w:t xml:space="preserve"> est restée pertinente par rapport aux priorités du </w:t>
      </w:r>
      <w:r w:rsidR="005308FD" w:rsidRPr="00A25367">
        <w:rPr>
          <w:rFonts w:asciiTheme="minorHAnsi" w:hAnsiTheme="minorHAnsi" w:cstheme="minorHAnsi"/>
          <w:lang w:val="fr-FR"/>
        </w:rPr>
        <w:t xml:space="preserve">Gouvernement </w:t>
      </w:r>
      <w:r w:rsidRPr="00A25367">
        <w:rPr>
          <w:rFonts w:asciiTheme="minorHAnsi" w:hAnsiTheme="minorHAnsi" w:cstheme="minorHAnsi"/>
          <w:lang w:val="fr-FR"/>
        </w:rPr>
        <w:t xml:space="preserve">même après l'introduction du </w:t>
      </w:r>
      <w:r w:rsidRPr="00A25367">
        <w:rPr>
          <w:rFonts w:asciiTheme="minorHAnsi" w:hAnsiTheme="minorHAnsi" w:cstheme="minorHAnsi"/>
          <w:i/>
          <w:lang w:val="fr-FR"/>
        </w:rPr>
        <w:t>Plan Sénégal Emergent</w:t>
      </w:r>
      <w:r w:rsidRPr="00A25367">
        <w:rPr>
          <w:rFonts w:asciiTheme="minorHAnsi" w:hAnsiTheme="minorHAnsi" w:cstheme="minorHAnsi"/>
          <w:lang w:val="fr-FR"/>
        </w:rPr>
        <w:t xml:space="preserve"> et de sa première phase couvrant la période 2014-2018. Tirant les leçons de l'engagement antérieur du GBM</w:t>
      </w:r>
      <w:r w:rsidR="00437A8B" w:rsidRPr="00A25367">
        <w:rPr>
          <w:rFonts w:asciiTheme="minorHAnsi" w:hAnsiTheme="minorHAnsi" w:cstheme="minorHAnsi"/>
          <w:lang w:val="fr-FR"/>
        </w:rPr>
        <w:t xml:space="preserve"> jusqu'à l'exercice </w:t>
      </w:r>
      <w:r w:rsidR="0049607A">
        <w:rPr>
          <w:rFonts w:asciiTheme="minorHAnsi" w:hAnsiTheme="minorHAnsi" w:cstheme="minorHAnsi"/>
          <w:lang w:val="fr-FR"/>
        </w:rPr>
        <w:t>20</w:t>
      </w:r>
      <w:r w:rsidR="00437A8B" w:rsidRPr="00A25367">
        <w:rPr>
          <w:rFonts w:asciiTheme="minorHAnsi" w:hAnsiTheme="minorHAnsi" w:cstheme="minorHAnsi"/>
          <w:lang w:val="fr-FR"/>
        </w:rPr>
        <w:t>12</w:t>
      </w:r>
      <w:r w:rsidRPr="00A25367">
        <w:rPr>
          <w:rFonts w:asciiTheme="minorHAnsi" w:hAnsiTheme="minorHAnsi" w:cstheme="minorHAnsi"/>
          <w:lang w:val="fr-FR"/>
        </w:rPr>
        <w:t xml:space="preserve">, la </w:t>
      </w:r>
      <w:r w:rsidR="00540A5D">
        <w:rPr>
          <w:rFonts w:asciiTheme="minorHAnsi" w:hAnsiTheme="minorHAnsi" w:cstheme="minorHAnsi"/>
          <w:lang w:val="fr-FR"/>
        </w:rPr>
        <w:t>SPP</w:t>
      </w:r>
      <w:r w:rsidRPr="00A25367">
        <w:rPr>
          <w:rFonts w:asciiTheme="minorHAnsi" w:hAnsiTheme="minorHAnsi" w:cstheme="minorHAnsi"/>
          <w:lang w:val="fr-FR"/>
        </w:rPr>
        <w:t xml:space="preserve"> a continué de soutenir</w:t>
      </w:r>
      <w:r w:rsidR="007A4134">
        <w:rPr>
          <w:rFonts w:asciiTheme="minorHAnsi" w:hAnsiTheme="minorHAnsi" w:cstheme="minorHAnsi"/>
          <w:lang w:val="fr-FR"/>
        </w:rPr>
        <w:t xml:space="preserve"> efficacement</w:t>
      </w:r>
      <w:r w:rsidRPr="00A25367">
        <w:rPr>
          <w:rFonts w:asciiTheme="minorHAnsi" w:hAnsiTheme="minorHAnsi" w:cstheme="minorHAnsi"/>
          <w:lang w:val="fr-FR"/>
        </w:rPr>
        <w:t xml:space="preserve"> </w:t>
      </w:r>
      <w:r w:rsidR="007A4134">
        <w:rPr>
          <w:rFonts w:asciiTheme="minorHAnsi" w:hAnsiTheme="minorHAnsi" w:cstheme="minorHAnsi"/>
          <w:lang w:val="fr-FR"/>
        </w:rPr>
        <w:t>l’</w:t>
      </w:r>
      <w:r w:rsidRPr="00A25367">
        <w:rPr>
          <w:rFonts w:asciiTheme="minorHAnsi" w:hAnsiTheme="minorHAnsi" w:cstheme="minorHAnsi"/>
          <w:lang w:val="fr-FR"/>
        </w:rPr>
        <w:t xml:space="preserve">engagement et à long terme dans des secteurs clés comme l'agriculture et l'éducation, et de combiner les </w:t>
      </w:r>
      <w:r w:rsidR="00971B39">
        <w:rPr>
          <w:rFonts w:asciiTheme="minorHAnsi" w:hAnsiTheme="minorHAnsi" w:cstheme="minorHAnsi"/>
          <w:lang w:val="fr-FR"/>
        </w:rPr>
        <w:t xml:space="preserve">Appuis Budgétaires </w:t>
      </w:r>
      <w:r w:rsidR="005308FD" w:rsidRPr="00A25367">
        <w:rPr>
          <w:rFonts w:asciiTheme="minorHAnsi" w:hAnsiTheme="minorHAnsi" w:cstheme="minorHAnsi"/>
          <w:lang w:val="fr-FR"/>
        </w:rPr>
        <w:t>(</w:t>
      </w:r>
      <w:r w:rsidR="00971B39">
        <w:rPr>
          <w:rFonts w:asciiTheme="minorHAnsi" w:hAnsiTheme="minorHAnsi" w:cstheme="minorHAnsi"/>
          <w:lang w:val="fr-FR"/>
        </w:rPr>
        <w:t>AB</w:t>
      </w:r>
      <w:r w:rsidR="005308FD" w:rsidRPr="00A25367">
        <w:rPr>
          <w:rFonts w:asciiTheme="minorHAnsi" w:hAnsiTheme="minorHAnsi" w:cstheme="minorHAnsi"/>
          <w:lang w:val="fr-FR"/>
        </w:rPr>
        <w:t>)</w:t>
      </w:r>
      <w:r w:rsidRPr="00A25367">
        <w:rPr>
          <w:rFonts w:asciiTheme="minorHAnsi" w:hAnsiTheme="minorHAnsi" w:cstheme="minorHAnsi"/>
          <w:lang w:val="fr-FR"/>
        </w:rPr>
        <w:t xml:space="preserve"> et les prêts à l'investissement pour conduire des réformes essentielles. Toutefois, </w:t>
      </w:r>
      <w:r w:rsidR="005308FD" w:rsidRPr="00A25367">
        <w:rPr>
          <w:rFonts w:asciiTheme="minorHAnsi" w:hAnsiTheme="minorHAnsi" w:cstheme="minorHAnsi"/>
          <w:lang w:val="fr-FR"/>
        </w:rPr>
        <w:t>l'</w:t>
      </w:r>
      <w:r w:rsidR="00FF4299" w:rsidRPr="00A25367">
        <w:rPr>
          <w:rFonts w:asciiTheme="minorHAnsi" w:hAnsiTheme="minorHAnsi" w:cstheme="minorHAnsi"/>
          <w:lang w:val="fr-FR"/>
        </w:rPr>
        <w:t>objectif de l'</w:t>
      </w:r>
      <w:r w:rsidRPr="00A25367">
        <w:rPr>
          <w:rFonts w:asciiTheme="minorHAnsi" w:hAnsiTheme="minorHAnsi" w:cstheme="minorHAnsi"/>
          <w:lang w:val="fr-FR"/>
        </w:rPr>
        <w:t xml:space="preserve">appui budgétaire </w:t>
      </w:r>
      <w:r w:rsidR="00FF4299" w:rsidRPr="00A25367">
        <w:rPr>
          <w:rFonts w:asciiTheme="minorHAnsi" w:hAnsiTheme="minorHAnsi" w:cstheme="minorHAnsi"/>
          <w:lang w:val="fr-FR"/>
        </w:rPr>
        <w:t>dans le cadre d</w:t>
      </w:r>
      <w:r w:rsidR="00BA173C">
        <w:rPr>
          <w:rFonts w:asciiTheme="minorHAnsi" w:hAnsiTheme="minorHAnsi" w:cstheme="minorHAnsi"/>
          <w:lang w:val="fr-FR"/>
        </w:rPr>
        <w:t>e la</w:t>
      </w:r>
      <w:r w:rsidR="00FF4299" w:rsidRPr="00A25367">
        <w:rPr>
          <w:rFonts w:asciiTheme="minorHAnsi" w:hAnsiTheme="minorHAnsi" w:cstheme="minorHAnsi"/>
          <w:lang w:val="fr-FR"/>
        </w:rPr>
        <w:t xml:space="preserve"> </w:t>
      </w:r>
      <w:r w:rsidR="007D2360">
        <w:rPr>
          <w:rFonts w:asciiTheme="minorHAnsi" w:hAnsiTheme="minorHAnsi" w:cstheme="minorHAnsi"/>
          <w:lang w:val="fr-FR"/>
        </w:rPr>
        <w:t>SPP</w:t>
      </w:r>
      <w:r w:rsidR="005308FD" w:rsidRPr="00A25367">
        <w:rPr>
          <w:rFonts w:asciiTheme="minorHAnsi" w:hAnsiTheme="minorHAnsi" w:cstheme="minorHAnsi"/>
          <w:lang w:val="fr-FR"/>
        </w:rPr>
        <w:t xml:space="preserve"> </w:t>
      </w:r>
      <w:r w:rsidRPr="00A25367">
        <w:rPr>
          <w:rFonts w:asciiTheme="minorHAnsi" w:hAnsiTheme="minorHAnsi" w:cstheme="minorHAnsi"/>
          <w:lang w:val="fr-FR"/>
        </w:rPr>
        <w:t xml:space="preserve">s'est avéré </w:t>
      </w:r>
      <w:r w:rsidRPr="00A25367">
        <w:rPr>
          <w:rFonts w:asciiTheme="minorHAnsi" w:hAnsiTheme="minorHAnsi" w:cstheme="minorHAnsi"/>
          <w:lang w:val="fr-FR"/>
        </w:rPr>
        <w:lastRenderedPageBreak/>
        <w:t xml:space="preserve">trop ambitieux et certains projets ont souffert d'une appropriation limitée par le </w:t>
      </w:r>
      <w:r w:rsidR="005308FD" w:rsidRPr="00A25367">
        <w:rPr>
          <w:rFonts w:asciiTheme="minorHAnsi" w:hAnsiTheme="minorHAnsi" w:cstheme="minorHAnsi"/>
          <w:lang w:val="fr-FR"/>
        </w:rPr>
        <w:t>gouvernement</w:t>
      </w:r>
      <w:r w:rsidRPr="00A25367">
        <w:rPr>
          <w:rFonts w:asciiTheme="minorHAnsi" w:hAnsiTheme="minorHAnsi" w:cstheme="minorHAnsi"/>
          <w:lang w:val="fr-FR"/>
        </w:rPr>
        <w:t xml:space="preserve">, de conceptions trop complexes et de retards dus à la complexité des travaux de génie civil et aux problèmes liés </w:t>
      </w:r>
      <w:r w:rsidR="00F67A4C" w:rsidRPr="00A25367">
        <w:rPr>
          <w:rFonts w:asciiTheme="minorHAnsi" w:hAnsiTheme="minorHAnsi" w:cstheme="minorHAnsi"/>
          <w:lang w:val="fr-FR"/>
        </w:rPr>
        <w:t>à</w:t>
      </w:r>
      <w:r w:rsidR="00FE408E">
        <w:rPr>
          <w:rFonts w:asciiTheme="minorHAnsi" w:hAnsiTheme="minorHAnsi" w:cstheme="minorHAnsi"/>
          <w:lang w:val="fr-FR"/>
        </w:rPr>
        <w:t xml:space="preserve"> la sauvegarde </w:t>
      </w:r>
      <w:r w:rsidR="00F67A4C">
        <w:rPr>
          <w:rFonts w:asciiTheme="minorHAnsi" w:hAnsiTheme="minorHAnsi" w:cstheme="minorHAnsi"/>
          <w:lang w:val="fr-FR"/>
        </w:rPr>
        <w:t>environnementale</w:t>
      </w:r>
      <w:r w:rsidR="00D65F3D">
        <w:rPr>
          <w:rFonts w:asciiTheme="minorHAnsi" w:hAnsiTheme="minorHAnsi" w:cstheme="minorHAnsi"/>
          <w:lang w:val="fr-FR"/>
        </w:rPr>
        <w:t xml:space="preserve"> et social</w:t>
      </w:r>
      <w:r w:rsidR="00F67A4C">
        <w:rPr>
          <w:rFonts w:asciiTheme="minorHAnsi" w:hAnsiTheme="minorHAnsi" w:cstheme="minorHAnsi"/>
          <w:lang w:val="fr-FR"/>
        </w:rPr>
        <w:t>e</w:t>
      </w:r>
      <w:r w:rsidRPr="00A25367">
        <w:rPr>
          <w:rFonts w:asciiTheme="minorHAnsi" w:hAnsiTheme="minorHAnsi" w:cstheme="minorHAnsi"/>
          <w:lang w:val="fr-FR"/>
        </w:rPr>
        <w:t>, en particulier la réinstallation. L</w:t>
      </w:r>
      <w:r w:rsidR="00241F61">
        <w:rPr>
          <w:rFonts w:asciiTheme="minorHAnsi" w:hAnsiTheme="minorHAnsi" w:cstheme="minorHAnsi"/>
          <w:lang w:val="fr-FR"/>
        </w:rPr>
        <w:t>a</w:t>
      </w:r>
      <w:r w:rsidRPr="00A25367">
        <w:rPr>
          <w:rFonts w:asciiTheme="minorHAnsi" w:hAnsiTheme="minorHAnsi" w:cstheme="minorHAnsi"/>
          <w:lang w:val="fr-FR"/>
        </w:rPr>
        <w:t xml:space="preserve"> </w:t>
      </w:r>
      <w:r w:rsidR="007D2360">
        <w:rPr>
          <w:rFonts w:asciiTheme="minorHAnsi" w:hAnsiTheme="minorHAnsi" w:cstheme="minorHAnsi"/>
          <w:lang w:val="fr-FR"/>
        </w:rPr>
        <w:t>SPP</w:t>
      </w:r>
      <w:r w:rsidRPr="00A25367">
        <w:rPr>
          <w:rFonts w:asciiTheme="minorHAnsi" w:hAnsiTheme="minorHAnsi" w:cstheme="minorHAnsi"/>
          <w:lang w:val="fr-FR"/>
        </w:rPr>
        <w:t xml:space="preserve"> </w:t>
      </w:r>
      <w:r w:rsidR="005308FD" w:rsidRPr="00A25367">
        <w:rPr>
          <w:rFonts w:asciiTheme="minorHAnsi" w:hAnsiTheme="minorHAnsi" w:cstheme="minorHAnsi"/>
          <w:lang w:val="fr-FR"/>
        </w:rPr>
        <w:t xml:space="preserve">avait </w:t>
      </w:r>
      <w:r w:rsidRPr="00A25367">
        <w:rPr>
          <w:rFonts w:asciiTheme="minorHAnsi" w:hAnsiTheme="minorHAnsi" w:cstheme="minorHAnsi"/>
          <w:lang w:val="fr-FR"/>
        </w:rPr>
        <w:t xml:space="preserve">identifié les risques économiques et de mise en œuvre pertinents </w:t>
      </w:r>
      <w:r w:rsidR="005308FD" w:rsidRPr="00A25367">
        <w:rPr>
          <w:rFonts w:asciiTheme="minorHAnsi" w:hAnsiTheme="minorHAnsi" w:cstheme="minorHAnsi"/>
          <w:lang w:val="fr-FR"/>
        </w:rPr>
        <w:t>pour le programme</w:t>
      </w:r>
      <w:r w:rsidR="00BE1092" w:rsidRPr="00A25367">
        <w:rPr>
          <w:rFonts w:asciiTheme="minorHAnsi" w:hAnsiTheme="minorHAnsi" w:cstheme="minorHAnsi"/>
          <w:lang w:val="fr-FR"/>
        </w:rPr>
        <w:t xml:space="preserve"> lors de sa préparation</w:t>
      </w:r>
      <w:r w:rsidR="005308FD" w:rsidRPr="00A25367">
        <w:rPr>
          <w:rFonts w:asciiTheme="minorHAnsi" w:hAnsiTheme="minorHAnsi" w:cstheme="minorHAnsi"/>
          <w:lang w:val="fr-FR"/>
        </w:rPr>
        <w:t xml:space="preserve"> en 2012,</w:t>
      </w:r>
      <w:r w:rsidRPr="00A25367">
        <w:rPr>
          <w:rFonts w:asciiTheme="minorHAnsi" w:hAnsiTheme="minorHAnsi" w:cstheme="minorHAnsi"/>
          <w:lang w:val="fr-FR"/>
        </w:rPr>
        <w:t xml:space="preserve"> bien que les principaux risques ne se soient pas matérialisés en raison d'un climat extérieur favorable et d'une reprise de la croissance. Le </w:t>
      </w:r>
      <w:r w:rsidR="00241F61">
        <w:rPr>
          <w:rFonts w:asciiTheme="minorHAnsi" w:hAnsiTheme="minorHAnsi" w:cstheme="minorHAnsi"/>
          <w:lang w:val="fr-FR"/>
        </w:rPr>
        <w:t>PLR</w:t>
      </w:r>
      <w:r w:rsidRPr="00A25367">
        <w:rPr>
          <w:rFonts w:asciiTheme="minorHAnsi" w:hAnsiTheme="minorHAnsi" w:cstheme="minorHAnsi"/>
          <w:lang w:val="fr-FR"/>
        </w:rPr>
        <w:t xml:space="preserve"> a permis de faire un bon bilan à mi-parcours, de déterminer les mesures correctives à prendre pour certains problèmes de portefeuille et de mettre à jour les programmes de la </w:t>
      </w:r>
      <w:r w:rsidR="00540A5D">
        <w:rPr>
          <w:rFonts w:asciiTheme="minorHAnsi" w:hAnsiTheme="minorHAnsi" w:cstheme="minorHAnsi"/>
          <w:lang w:val="fr-FR"/>
        </w:rPr>
        <w:t>SPP</w:t>
      </w:r>
      <w:r w:rsidRPr="00A25367">
        <w:rPr>
          <w:rFonts w:asciiTheme="minorHAnsi" w:hAnsiTheme="minorHAnsi" w:cstheme="minorHAnsi"/>
          <w:lang w:val="fr-FR"/>
        </w:rPr>
        <w:t xml:space="preserve"> et la matrice des </w:t>
      </w:r>
      <w:r w:rsidR="005308FD" w:rsidRPr="00A25367">
        <w:rPr>
          <w:rFonts w:asciiTheme="minorHAnsi" w:hAnsiTheme="minorHAnsi" w:cstheme="minorHAnsi"/>
          <w:lang w:val="fr-FR"/>
        </w:rPr>
        <w:t>résultats. Le</w:t>
      </w:r>
      <w:r w:rsidRPr="00A25367">
        <w:rPr>
          <w:rFonts w:asciiTheme="minorHAnsi" w:hAnsiTheme="minorHAnsi" w:cstheme="minorHAnsi"/>
          <w:lang w:val="fr-FR"/>
        </w:rPr>
        <w:t xml:space="preserve"> GBM a livré un portefeuille d'une qualité généralement élevée et, </w:t>
      </w:r>
      <w:r w:rsidR="00386C7E" w:rsidRPr="00A25367">
        <w:rPr>
          <w:rFonts w:asciiTheme="minorHAnsi" w:hAnsiTheme="minorHAnsi" w:cstheme="minorHAnsi"/>
          <w:lang w:val="fr-FR"/>
        </w:rPr>
        <w:t xml:space="preserve">dans l'ensemble, un </w:t>
      </w:r>
      <w:r w:rsidRPr="00A25367">
        <w:rPr>
          <w:rFonts w:asciiTheme="minorHAnsi" w:hAnsiTheme="minorHAnsi" w:cstheme="minorHAnsi"/>
          <w:lang w:val="fr-FR"/>
        </w:rPr>
        <w:t xml:space="preserve">bon taux de décaissement. La </w:t>
      </w:r>
      <w:r w:rsidR="00540A5D">
        <w:rPr>
          <w:rFonts w:asciiTheme="minorHAnsi" w:hAnsiTheme="minorHAnsi" w:cstheme="minorHAnsi"/>
          <w:lang w:val="fr-FR"/>
        </w:rPr>
        <w:t>SPP</w:t>
      </w:r>
      <w:r w:rsidRPr="00A25367">
        <w:rPr>
          <w:rFonts w:asciiTheme="minorHAnsi" w:hAnsiTheme="minorHAnsi" w:cstheme="minorHAnsi"/>
          <w:lang w:val="fr-FR"/>
        </w:rPr>
        <w:t xml:space="preserve"> </w:t>
      </w:r>
      <w:r w:rsidR="00C01C72">
        <w:rPr>
          <w:rFonts w:asciiTheme="minorHAnsi" w:hAnsiTheme="minorHAnsi" w:cstheme="minorHAnsi"/>
          <w:lang w:val="fr-FR"/>
        </w:rPr>
        <w:t xml:space="preserve">a démontré une bonne </w:t>
      </w:r>
      <w:r w:rsidRPr="00A25367">
        <w:rPr>
          <w:rFonts w:asciiTheme="minorHAnsi" w:hAnsiTheme="minorHAnsi" w:cstheme="minorHAnsi"/>
          <w:lang w:val="fr-FR"/>
        </w:rPr>
        <w:t>intégration du genre et avait un programme d</w:t>
      </w:r>
      <w:r w:rsidR="00267341">
        <w:rPr>
          <w:rFonts w:asciiTheme="minorHAnsi" w:hAnsiTheme="minorHAnsi" w:cstheme="minorHAnsi"/>
          <w:lang w:val="fr-FR"/>
        </w:rPr>
        <w:t>’appui hors-</w:t>
      </w:r>
      <w:r w:rsidRPr="00A25367">
        <w:rPr>
          <w:rFonts w:asciiTheme="minorHAnsi" w:hAnsiTheme="minorHAnsi" w:cstheme="minorHAnsi"/>
          <w:lang w:val="fr-FR"/>
        </w:rPr>
        <w:t xml:space="preserve">prêt. </w:t>
      </w:r>
    </w:p>
    <w:bookmarkEnd w:id="25"/>
    <w:p w14:paraId="360673E2" w14:textId="3A068BB7" w:rsidR="005D1616" w:rsidRPr="00A25367" w:rsidRDefault="005D1616" w:rsidP="00253ABF">
      <w:pPr>
        <w:pStyle w:val="ListParagraph"/>
        <w:numPr>
          <w:ilvl w:val="0"/>
          <w:numId w:val="24"/>
        </w:numPr>
        <w:spacing w:after="200"/>
        <w:ind w:left="0" w:firstLine="0"/>
        <w:contextualSpacing w:val="0"/>
        <w:jc w:val="both"/>
        <w:rPr>
          <w:rFonts w:asciiTheme="minorHAnsi" w:hAnsiTheme="minorHAnsi" w:cstheme="minorHAnsi"/>
          <w:lang w:val="fr-FR"/>
        </w:rPr>
      </w:pPr>
      <w:r w:rsidRPr="00A25367">
        <w:rPr>
          <w:rFonts w:asciiTheme="minorHAnsi" w:eastAsiaTheme="minorEastAsia" w:hAnsiTheme="minorHAnsi" w:cstheme="minorHAnsi"/>
          <w:b/>
          <w:bCs/>
          <w:color w:val="000000" w:themeColor="text1"/>
          <w:kern w:val="24"/>
          <w:lang w:val="fr-FR"/>
        </w:rPr>
        <w:t xml:space="preserve">La </w:t>
      </w:r>
      <w:r w:rsidR="00540A5D">
        <w:rPr>
          <w:rFonts w:asciiTheme="minorHAnsi" w:eastAsiaTheme="minorEastAsia" w:hAnsiTheme="minorHAnsi" w:cstheme="minorHAnsi"/>
          <w:b/>
          <w:bCs/>
          <w:color w:val="000000" w:themeColor="text1"/>
          <w:kern w:val="24"/>
          <w:lang w:val="fr-FR"/>
        </w:rPr>
        <w:t>SPP</w:t>
      </w:r>
      <w:r w:rsidRPr="00A25367">
        <w:rPr>
          <w:rFonts w:asciiTheme="minorHAnsi" w:eastAsiaTheme="minorEastAsia" w:hAnsiTheme="minorHAnsi" w:cstheme="minorHAnsi"/>
          <w:b/>
          <w:bCs/>
          <w:color w:val="000000" w:themeColor="text1"/>
          <w:kern w:val="24"/>
          <w:lang w:val="fr-FR"/>
        </w:rPr>
        <w:t xml:space="preserve"> </w:t>
      </w:r>
      <w:r w:rsidR="0093090E">
        <w:rPr>
          <w:rFonts w:asciiTheme="minorHAnsi" w:eastAsiaTheme="minorEastAsia" w:hAnsiTheme="minorHAnsi" w:cstheme="minorHAnsi"/>
          <w:b/>
          <w:bCs/>
          <w:color w:val="000000" w:themeColor="text1"/>
          <w:kern w:val="24"/>
          <w:lang w:val="fr-FR"/>
        </w:rPr>
        <w:t xml:space="preserve">a </w:t>
      </w:r>
      <w:r w:rsidRPr="00A25367">
        <w:rPr>
          <w:rFonts w:asciiTheme="minorHAnsi" w:eastAsiaTheme="minorEastAsia" w:hAnsiTheme="minorHAnsi" w:cstheme="minorHAnsi"/>
          <w:b/>
          <w:bCs/>
          <w:color w:val="000000" w:themeColor="text1"/>
          <w:kern w:val="24"/>
          <w:lang w:val="fr-FR"/>
        </w:rPr>
        <w:t>reflét</w:t>
      </w:r>
      <w:r w:rsidR="0093090E">
        <w:rPr>
          <w:rFonts w:asciiTheme="minorHAnsi" w:eastAsiaTheme="minorEastAsia" w:hAnsiTheme="minorHAnsi" w:cstheme="minorHAnsi"/>
          <w:b/>
          <w:bCs/>
          <w:color w:val="000000" w:themeColor="text1"/>
          <w:kern w:val="24"/>
          <w:lang w:val="fr-FR"/>
        </w:rPr>
        <w:t>é</w:t>
      </w:r>
      <w:r w:rsidRPr="00A25367">
        <w:rPr>
          <w:rFonts w:asciiTheme="minorHAnsi" w:eastAsiaTheme="minorEastAsia" w:hAnsiTheme="minorHAnsi" w:cstheme="minorHAnsi"/>
          <w:b/>
          <w:bCs/>
          <w:color w:val="000000" w:themeColor="text1"/>
          <w:kern w:val="24"/>
          <w:lang w:val="fr-FR"/>
        </w:rPr>
        <w:t xml:space="preserve"> les principales priorités </w:t>
      </w:r>
      <w:r w:rsidR="0093090E">
        <w:rPr>
          <w:rFonts w:asciiTheme="minorHAnsi" w:eastAsiaTheme="minorEastAsia" w:hAnsiTheme="minorHAnsi" w:cstheme="minorHAnsi"/>
          <w:b/>
          <w:bCs/>
          <w:color w:val="000000" w:themeColor="text1"/>
          <w:kern w:val="24"/>
          <w:lang w:val="fr-FR"/>
        </w:rPr>
        <w:t>institutionnelles</w:t>
      </w:r>
      <w:r w:rsidRPr="00A25367">
        <w:rPr>
          <w:rFonts w:asciiTheme="minorHAnsi" w:eastAsiaTheme="minorEastAsia" w:hAnsiTheme="minorHAnsi" w:cstheme="minorHAnsi"/>
          <w:b/>
          <w:bCs/>
          <w:color w:val="000000" w:themeColor="text1"/>
          <w:kern w:val="24"/>
          <w:lang w:val="fr-FR"/>
        </w:rPr>
        <w:t xml:space="preserve"> et régionales et </w:t>
      </w:r>
      <w:r w:rsidR="005C4322">
        <w:rPr>
          <w:rFonts w:asciiTheme="minorHAnsi" w:eastAsiaTheme="minorEastAsia" w:hAnsiTheme="minorHAnsi" w:cstheme="minorHAnsi"/>
          <w:b/>
          <w:bCs/>
          <w:color w:val="000000" w:themeColor="text1"/>
          <w:kern w:val="24"/>
          <w:lang w:val="fr-FR"/>
        </w:rPr>
        <w:t>augment</w:t>
      </w:r>
      <w:r w:rsidR="0093090E">
        <w:rPr>
          <w:rFonts w:asciiTheme="minorHAnsi" w:eastAsiaTheme="minorEastAsia" w:hAnsiTheme="minorHAnsi" w:cstheme="minorHAnsi"/>
          <w:b/>
          <w:bCs/>
          <w:color w:val="000000" w:themeColor="text1"/>
          <w:kern w:val="24"/>
          <w:lang w:val="fr-FR"/>
        </w:rPr>
        <w:t xml:space="preserve">é </w:t>
      </w:r>
      <w:r w:rsidRPr="00A25367">
        <w:rPr>
          <w:rFonts w:asciiTheme="minorHAnsi" w:eastAsiaTheme="minorEastAsia" w:hAnsiTheme="minorHAnsi" w:cstheme="minorHAnsi"/>
          <w:b/>
          <w:bCs/>
          <w:color w:val="000000" w:themeColor="text1"/>
          <w:kern w:val="24"/>
          <w:lang w:val="fr-FR"/>
        </w:rPr>
        <w:t>l'impact du GBM</w:t>
      </w:r>
      <w:r w:rsidRPr="00A25367">
        <w:rPr>
          <w:rFonts w:asciiTheme="minorHAnsi" w:eastAsiaTheme="minorEastAsia" w:hAnsiTheme="minorHAnsi" w:cstheme="minorHAnsi"/>
          <w:color w:val="000000" w:themeColor="text1"/>
          <w:kern w:val="24"/>
          <w:lang w:val="fr-FR"/>
        </w:rPr>
        <w:t xml:space="preserve">. La </w:t>
      </w:r>
      <w:r w:rsidR="00540A5D">
        <w:rPr>
          <w:rFonts w:asciiTheme="minorHAnsi" w:eastAsiaTheme="minorEastAsia" w:hAnsiTheme="minorHAnsi" w:cstheme="minorHAnsi"/>
          <w:color w:val="000000" w:themeColor="text1"/>
          <w:kern w:val="24"/>
          <w:lang w:val="fr-FR"/>
        </w:rPr>
        <w:t>SPP</w:t>
      </w:r>
      <w:r w:rsidRPr="00A25367">
        <w:rPr>
          <w:rFonts w:asciiTheme="minorHAnsi" w:eastAsiaTheme="minorEastAsia" w:hAnsiTheme="minorHAnsi" w:cstheme="minorHAnsi"/>
          <w:color w:val="000000" w:themeColor="text1"/>
          <w:kern w:val="24"/>
          <w:lang w:val="fr-FR"/>
        </w:rPr>
        <w:t xml:space="preserve"> a appuyé les priorités du </w:t>
      </w:r>
      <w:r w:rsidR="00D96115" w:rsidRPr="00A25367">
        <w:rPr>
          <w:rFonts w:asciiTheme="minorHAnsi" w:eastAsiaTheme="minorEastAsia" w:hAnsiTheme="minorHAnsi" w:cstheme="minorHAnsi"/>
          <w:color w:val="000000" w:themeColor="text1"/>
          <w:kern w:val="24"/>
          <w:lang w:val="fr-FR"/>
        </w:rPr>
        <w:t xml:space="preserve">gouvernement </w:t>
      </w:r>
      <w:r w:rsidRPr="00A25367">
        <w:rPr>
          <w:rFonts w:asciiTheme="minorHAnsi" w:eastAsiaTheme="minorEastAsia" w:hAnsiTheme="minorHAnsi" w:cstheme="minorHAnsi"/>
          <w:color w:val="000000" w:themeColor="text1"/>
          <w:kern w:val="24"/>
          <w:lang w:val="fr-FR"/>
        </w:rPr>
        <w:t>dans le cadre du SNDES et, plus tard, d</w:t>
      </w:r>
      <w:r w:rsidR="00A05592">
        <w:rPr>
          <w:rFonts w:asciiTheme="minorHAnsi" w:eastAsiaTheme="minorEastAsia" w:hAnsiTheme="minorHAnsi" w:cstheme="minorHAnsi"/>
          <w:color w:val="000000" w:themeColor="text1"/>
          <w:kern w:val="24"/>
          <w:lang w:val="fr-FR"/>
        </w:rPr>
        <w:t xml:space="preserve">u PSE </w:t>
      </w:r>
      <w:r w:rsidRPr="00A25367">
        <w:rPr>
          <w:rFonts w:asciiTheme="minorHAnsi" w:eastAsiaTheme="minorEastAsia" w:hAnsiTheme="minorHAnsi" w:cstheme="minorHAnsi"/>
          <w:color w:val="000000" w:themeColor="text1"/>
          <w:kern w:val="24"/>
          <w:lang w:val="fr-FR"/>
        </w:rPr>
        <w:t xml:space="preserve">pour favoriser une reprise économique, une croissance plus forte et une prospérité partagée, qui cadraient bien avec les objectifs généraux du Groupe de la Banque mondiale. Les principaux résultats de la </w:t>
      </w:r>
      <w:r w:rsidR="00540A5D">
        <w:rPr>
          <w:rFonts w:asciiTheme="minorHAnsi" w:eastAsiaTheme="minorEastAsia" w:hAnsiTheme="minorHAnsi" w:cstheme="minorHAnsi"/>
          <w:color w:val="000000" w:themeColor="text1"/>
          <w:kern w:val="24"/>
          <w:lang w:val="fr-FR"/>
        </w:rPr>
        <w:t>SPP</w:t>
      </w:r>
      <w:r w:rsidRPr="00A25367">
        <w:rPr>
          <w:rFonts w:asciiTheme="minorHAnsi" w:eastAsiaTheme="minorEastAsia" w:hAnsiTheme="minorHAnsi" w:cstheme="minorHAnsi"/>
          <w:color w:val="000000" w:themeColor="text1"/>
          <w:kern w:val="24"/>
          <w:lang w:val="fr-FR"/>
        </w:rPr>
        <w:t xml:space="preserve"> reflétaient à la fois les priorités de la </w:t>
      </w:r>
      <w:r w:rsidR="00D96115" w:rsidRPr="00A25367">
        <w:rPr>
          <w:rFonts w:asciiTheme="minorHAnsi" w:eastAsiaTheme="minorEastAsia" w:hAnsiTheme="minorHAnsi" w:cstheme="minorHAnsi"/>
          <w:color w:val="000000" w:themeColor="text1"/>
          <w:kern w:val="24"/>
          <w:lang w:val="fr-FR"/>
        </w:rPr>
        <w:t>région Afrique</w:t>
      </w:r>
      <w:r w:rsidRPr="00A25367">
        <w:rPr>
          <w:rFonts w:asciiTheme="minorHAnsi" w:eastAsiaTheme="minorEastAsia" w:hAnsiTheme="minorHAnsi" w:cstheme="minorHAnsi"/>
          <w:color w:val="000000" w:themeColor="text1"/>
          <w:kern w:val="24"/>
          <w:lang w:val="fr-FR"/>
        </w:rPr>
        <w:t xml:space="preserve"> et les trois piliers </w:t>
      </w:r>
      <w:r w:rsidR="00D61219">
        <w:rPr>
          <w:rFonts w:asciiTheme="minorHAnsi" w:eastAsiaTheme="minorEastAsia" w:hAnsiTheme="minorHAnsi" w:cstheme="minorHAnsi"/>
          <w:color w:val="000000" w:themeColor="text1"/>
          <w:kern w:val="24"/>
          <w:lang w:val="fr-FR"/>
        </w:rPr>
        <w:t>du PSE</w:t>
      </w:r>
      <w:r w:rsidRPr="00A25367">
        <w:rPr>
          <w:rFonts w:asciiTheme="minorHAnsi" w:eastAsiaTheme="minorEastAsia" w:hAnsiTheme="minorHAnsi" w:cstheme="minorHAnsi"/>
          <w:color w:val="000000" w:themeColor="text1"/>
          <w:kern w:val="24"/>
          <w:lang w:val="fr-FR"/>
        </w:rPr>
        <w:t>.  L'</w:t>
      </w:r>
      <w:r w:rsidRPr="00A25367">
        <w:rPr>
          <w:rFonts w:asciiTheme="minorHAnsi" w:eastAsiaTheme="minorEastAsia" w:hAnsiTheme="minorHAnsi" w:cstheme="minorHAnsi"/>
          <w:bCs/>
          <w:color w:val="000000" w:themeColor="text1"/>
          <w:kern w:val="24"/>
          <w:lang w:val="fr-FR"/>
        </w:rPr>
        <w:t>impact de la SFI</w:t>
      </w:r>
      <w:r w:rsidRPr="00A25367">
        <w:rPr>
          <w:rFonts w:asciiTheme="minorHAnsi" w:eastAsiaTheme="minorEastAsia" w:hAnsiTheme="minorHAnsi" w:cstheme="minorHAnsi"/>
          <w:color w:val="000000" w:themeColor="text1"/>
          <w:kern w:val="24"/>
          <w:lang w:val="fr-FR"/>
        </w:rPr>
        <w:t xml:space="preserve"> a été notable dans les </w:t>
      </w:r>
      <w:r w:rsidR="00D96115" w:rsidRPr="00A25367">
        <w:rPr>
          <w:rFonts w:asciiTheme="minorHAnsi" w:eastAsiaTheme="minorEastAsia" w:hAnsiTheme="minorHAnsi" w:cstheme="minorHAnsi"/>
          <w:color w:val="000000" w:themeColor="text1"/>
          <w:kern w:val="24"/>
          <w:lang w:val="fr-FR"/>
        </w:rPr>
        <w:t>transports, l'</w:t>
      </w:r>
      <w:r w:rsidRPr="00A25367">
        <w:rPr>
          <w:rFonts w:asciiTheme="minorHAnsi" w:eastAsiaTheme="minorEastAsia" w:hAnsiTheme="minorHAnsi" w:cstheme="minorHAnsi"/>
          <w:color w:val="000000" w:themeColor="text1"/>
          <w:kern w:val="24"/>
          <w:lang w:val="fr-FR"/>
        </w:rPr>
        <w:t>énergie</w:t>
      </w:r>
      <w:r w:rsidR="004E20F8" w:rsidRPr="00A25367">
        <w:rPr>
          <w:rFonts w:asciiTheme="minorHAnsi" w:eastAsiaTheme="minorEastAsia" w:hAnsiTheme="minorHAnsi" w:cstheme="minorHAnsi"/>
          <w:color w:val="000000" w:themeColor="text1"/>
          <w:kern w:val="24"/>
          <w:lang w:val="fr-FR"/>
        </w:rPr>
        <w:t xml:space="preserve"> (la SFI a financé 35 % de la production d'électricité du pays)</w:t>
      </w:r>
      <w:r w:rsidRPr="00A25367">
        <w:rPr>
          <w:rFonts w:asciiTheme="minorHAnsi" w:eastAsiaTheme="minorEastAsia" w:hAnsiTheme="minorHAnsi" w:cstheme="minorHAnsi"/>
          <w:color w:val="000000" w:themeColor="text1"/>
          <w:kern w:val="24"/>
          <w:lang w:val="fr-FR"/>
        </w:rPr>
        <w:t>, l'</w:t>
      </w:r>
      <w:r w:rsidR="00D96115" w:rsidRPr="00A25367">
        <w:rPr>
          <w:rFonts w:asciiTheme="minorHAnsi" w:eastAsiaTheme="minorEastAsia" w:hAnsiTheme="minorHAnsi" w:cstheme="minorHAnsi"/>
          <w:color w:val="000000" w:themeColor="text1"/>
          <w:kern w:val="24"/>
          <w:lang w:val="fr-FR"/>
        </w:rPr>
        <w:t>agro-transformation</w:t>
      </w:r>
      <w:r w:rsidRPr="00A25367">
        <w:rPr>
          <w:rFonts w:asciiTheme="minorHAnsi" w:eastAsiaTheme="minorEastAsia" w:hAnsiTheme="minorHAnsi" w:cstheme="minorHAnsi"/>
          <w:color w:val="000000" w:themeColor="text1"/>
          <w:kern w:val="24"/>
          <w:lang w:val="fr-FR"/>
        </w:rPr>
        <w:t xml:space="preserve"> et l'accès financier. L'</w:t>
      </w:r>
      <w:r w:rsidR="00CB25E8" w:rsidRPr="00A25367">
        <w:rPr>
          <w:rFonts w:asciiTheme="minorHAnsi" w:eastAsiaTheme="minorEastAsia" w:hAnsiTheme="minorHAnsi" w:cstheme="minorHAnsi"/>
          <w:color w:val="000000" w:themeColor="text1"/>
          <w:kern w:val="24"/>
          <w:lang w:val="fr-FR"/>
        </w:rPr>
        <w:t xml:space="preserve">engagement de </w:t>
      </w:r>
      <w:r w:rsidR="00BD685B">
        <w:rPr>
          <w:rFonts w:asciiTheme="minorHAnsi" w:eastAsiaTheme="minorEastAsia" w:hAnsiTheme="minorHAnsi" w:cstheme="minorHAnsi"/>
          <w:color w:val="000000" w:themeColor="text1"/>
          <w:kern w:val="24"/>
          <w:lang w:val="fr-FR"/>
        </w:rPr>
        <w:t>MIGA</w:t>
      </w:r>
      <w:r w:rsidR="00CB25E8" w:rsidRPr="00A25367">
        <w:rPr>
          <w:rFonts w:asciiTheme="minorHAnsi" w:eastAsiaTheme="minorEastAsia" w:hAnsiTheme="minorHAnsi" w:cstheme="minorHAnsi"/>
          <w:color w:val="000000" w:themeColor="text1"/>
          <w:kern w:val="24"/>
          <w:lang w:val="fr-FR"/>
        </w:rPr>
        <w:t xml:space="preserve"> s'est concentré sur les secteurs du transport et des finances, à travers son appui à la modernisation du port de Dakar et à </w:t>
      </w:r>
      <w:r w:rsidR="00CB25E8" w:rsidRPr="000522EB">
        <w:rPr>
          <w:rFonts w:asciiTheme="minorHAnsi" w:eastAsiaTheme="minorEastAsia" w:hAnsiTheme="minorHAnsi" w:cstheme="minorHAnsi"/>
          <w:color w:val="000000" w:themeColor="text1"/>
          <w:kern w:val="24"/>
          <w:lang w:val="fr-FR"/>
        </w:rPr>
        <w:t>l'accord de swap de devises</w:t>
      </w:r>
      <w:r w:rsidR="00CB25E8" w:rsidRPr="00A25367">
        <w:rPr>
          <w:rFonts w:asciiTheme="minorHAnsi" w:eastAsiaTheme="minorEastAsia" w:hAnsiTheme="minorHAnsi" w:cstheme="minorHAnsi"/>
          <w:color w:val="000000" w:themeColor="text1"/>
          <w:kern w:val="24"/>
          <w:lang w:val="fr-FR"/>
        </w:rPr>
        <w:t xml:space="preserve"> associé </w:t>
      </w:r>
      <w:r w:rsidR="00A20396">
        <w:rPr>
          <w:rFonts w:asciiTheme="minorHAnsi" w:eastAsiaTheme="minorEastAsia" w:hAnsiTheme="minorHAnsi" w:cstheme="minorHAnsi"/>
          <w:color w:val="000000" w:themeColor="text1"/>
          <w:kern w:val="24"/>
          <w:lang w:val="fr-FR"/>
        </w:rPr>
        <w:t xml:space="preserve">aux </w:t>
      </w:r>
      <w:r w:rsidR="00CB25E8" w:rsidRPr="00A25367">
        <w:rPr>
          <w:rFonts w:asciiTheme="minorHAnsi" w:eastAsiaTheme="minorEastAsia" w:hAnsiTheme="minorHAnsi" w:cstheme="minorHAnsi"/>
          <w:color w:val="000000" w:themeColor="text1"/>
          <w:kern w:val="24"/>
          <w:lang w:val="fr-FR"/>
        </w:rPr>
        <w:t>émission</w:t>
      </w:r>
      <w:r w:rsidR="00A20396">
        <w:rPr>
          <w:rFonts w:asciiTheme="minorHAnsi" w:eastAsiaTheme="minorEastAsia" w:hAnsiTheme="minorHAnsi" w:cstheme="minorHAnsi"/>
          <w:color w:val="000000" w:themeColor="text1"/>
          <w:kern w:val="24"/>
          <w:lang w:val="fr-FR"/>
        </w:rPr>
        <w:t>s</w:t>
      </w:r>
      <w:r w:rsidR="00CB25E8" w:rsidRPr="00A25367">
        <w:rPr>
          <w:rFonts w:asciiTheme="minorHAnsi" w:eastAsiaTheme="minorEastAsia" w:hAnsiTheme="minorHAnsi" w:cstheme="minorHAnsi"/>
          <w:color w:val="000000" w:themeColor="text1"/>
          <w:kern w:val="24"/>
          <w:lang w:val="fr-FR"/>
        </w:rPr>
        <w:t xml:space="preserve"> d'euro-obligations au </w:t>
      </w:r>
      <w:r w:rsidR="00D80D0B">
        <w:rPr>
          <w:rFonts w:asciiTheme="minorHAnsi" w:eastAsiaTheme="minorEastAsia" w:hAnsiTheme="minorHAnsi" w:cstheme="minorHAnsi"/>
          <w:color w:val="000000" w:themeColor="text1"/>
          <w:kern w:val="24"/>
          <w:lang w:val="fr-FR"/>
        </w:rPr>
        <w:t>gouvernement du Sénégal</w:t>
      </w:r>
      <w:r w:rsidR="00CB25E8" w:rsidRPr="00A25367">
        <w:rPr>
          <w:rFonts w:asciiTheme="minorHAnsi" w:eastAsiaTheme="minorEastAsia" w:hAnsiTheme="minorHAnsi" w:cstheme="minorHAnsi"/>
          <w:color w:val="000000" w:themeColor="text1"/>
          <w:kern w:val="24"/>
          <w:lang w:val="fr-FR"/>
        </w:rPr>
        <w:t>. Il</w:t>
      </w:r>
      <w:r w:rsidR="003D4548" w:rsidRPr="00A25367">
        <w:rPr>
          <w:rFonts w:asciiTheme="minorHAnsi" w:eastAsiaTheme="minorEastAsia" w:hAnsiTheme="minorHAnsi" w:cstheme="minorHAnsi"/>
          <w:color w:val="000000" w:themeColor="text1"/>
          <w:kern w:val="24"/>
          <w:lang w:val="fr-FR"/>
        </w:rPr>
        <w:t xml:space="preserve"> y a eu des succès communs du GBM dans les secteurs de l'énergie et des transports.</w:t>
      </w:r>
    </w:p>
    <w:p w14:paraId="415DD3E9" w14:textId="576F0BFA" w:rsidR="00A76F0F" w:rsidRPr="00A951B3" w:rsidRDefault="009F2C6F" w:rsidP="00A951B3">
      <w:pPr>
        <w:pStyle w:val="ListParagraph"/>
        <w:numPr>
          <w:ilvl w:val="0"/>
          <w:numId w:val="24"/>
        </w:numPr>
        <w:spacing w:after="200"/>
        <w:ind w:left="0" w:firstLine="0"/>
        <w:contextualSpacing w:val="0"/>
        <w:jc w:val="both"/>
        <w:rPr>
          <w:rFonts w:asciiTheme="minorHAnsi" w:hAnsiTheme="minorHAnsi" w:cstheme="minorHAnsi"/>
          <w:lang w:val="fr-FR"/>
        </w:rPr>
      </w:pPr>
      <w:bookmarkStart w:id="26" w:name="_Hlk24984574"/>
      <w:r w:rsidRPr="00A25367">
        <w:rPr>
          <w:rFonts w:asciiTheme="minorHAnsi" w:hAnsiTheme="minorHAnsi" w:cstheme="minorHAnsi"/>
          <w:b/>
          <w:lang w:val="fr-FR"/>
        </w:rPr>
        <w:t>Les principales leçons tirées de</w:t>
      </w:r>
      <w:r w:rsidR="006A743B">
        <w:rPr>
          <w:rFonts w:asciiTheme="minorHAnsi" w:hAnsiTheme="minorHAnsi" w:cstheme="minorHAnsi"/>
          <w:b/>
          <w:lang w:val="fr-FR"/>
        </w:rPr>
        <w:t>s exercices 20</w:t>
      </w:r>
      <w:r w:rsidRPr="00A25367">
        <w:rPr>
          <w:rFonts w:asciiTheme="minorHAnsi" w:hAnsiTheme="minorHAnsi" w:cstheme="minorHAnsi"/>
          <w:b/>
          <w:lang w:val="fr-FR"/>
        </w:rPr>
        <w:t>13-</w:t>
      </w:r>
      <w:r w:rsidR="006A743B">
        <w:rPr>
          <w:rFonts w:asciiTheme="minorHAnsi" w:hAnsiTheme="minorHAnsi" w:cstheme="minorHAnsi"/>
          <w:b/>
          <w:lang w:val="fr-FR"/>
        </w:rPr>
        <w:t>20</w:t>
      </w:r>
      <w:r w:rsidRPr="00A25367">
        <w:rPr>
          <w:rFonts w:asciiTheme="minorHAnsi" w:hAnsiTheme="minorHAnsi" w:cstheme="minorHAnsi"/>
          <w:b/>
          <w:lang w:val="fr-FR"/>
        </w:rPr>
        <w:t xml:space="preserve">17 de la </w:t>
      </w:r>
      <w:r w:rsidR="00540A5D">
        <w:rPr>
          <w:rFonts w:asciiTheme="minorHAnsi" w:hAnsiTheme="minorHAnsi" w:cstheme="minorHAnsi"/>
          <w:b/>
          <w:lang w:val="fr-FR"/>
        </w:rPr>
        <w:t>SPP</w:t>
      </w:r>
      <w:r w:rsidRPr="00A25367">
        <w:rPr>
          <w:rFonts w:asciiTheme="minorHAnsi" w:hAnsiTheme="minorHAnsi" w:cstheme="minorHAnsi"/>
          <w:b/>
          <w:lang w:val="fr-FR"/>
        </w:rPr>
        <w:t xml:space="preserve"> pour le </w:t>
      </w:r>
      <w:r w:rsidR="00604BAA">
        <w:rPr>
          <w:rFonts w:asciiTheme="minorHAnsi" w:hAnsiTheme="minorHAnsi" w:cstheme="minorHAnsi"/>
          <w:b/>
          <w:lang w:val="fr-FR"/>
        </w:rPr>
        <w:t xml:space="preserve">présent </w:t>
      </w:r>
      <w:r w:rsidR="002F4F64">
        <w:rPr>
          <w:rFonts w:asciiTheme="minorHAnsi" w:hAnsiTheme="minorHAnsi" w:cstheme="minorHAnsi"/>
          <w:b/>
          <w:lang w:val="fr-FR"/>
        </w:rPr>
        <w:t>CPP</w:t>
      </w:r>
      <w:r w:rsidR="00D96115" w:rsidRPr="00A25367">
        <w:rPr>
          <w:rFonts w:asciiTheme="minorHAnsi" w:hAnsiTheme="minorHAnsi" w:cstheme="minorHAnsi"/>
          <w:b/>
          <w:lang w:val="fr-FR"/>
        </w:rPr>
        <w:t xml:space="preserve"> </w:t>
      </w:r>
      <w:r w:rsidRPr="00A25367">
        <w:rPr>
          <w:rFonts w:asciiTheme="minorHAnsi" w:hAnsiTheme="minorHAnsi" w:cstheme="minorHAnsi"/>
          <w:b/>
          <w:lang w:val="fr-FR"/>
        </w:rPr>
        <w:t>sont indiquées ci-dessous</w:t>
      </w:r>
      <w:r w:rsidR="006A743B">
        <w:rPr>
          <w:rFonts w:asciiTheme="minorHAnsi" w:hAnsiTheme="minorHAnsi" w:cstheme="minorHAnsi"/>
          <w:b/>
          <w:lang w:val="fr-FR"/>
        </w:rPr>
        <w:t xml:space="preserve"> : </w:t>
      </w:r>
    </w:p>
    <w:p w14:paraId="4A88A198" w14:textId="30759A13" w:rsidR="00056E23" w:rsidRPr="002E1027" w:rsidRDefault="005D1616" w:rsidP="0084350B">
      <w:pPr>
        <w:pStyle w:val="ListParagraph"/>
        <w:numPr>
          <w:ilvl w:val="0"/>
          <w:numId w:val="42"/>
        </w:numPr>
        <w:spacing w:after="200"/>
        <w:contextualSpacing w:val="0"/>
        <w:jc w:val="both"/>
        <w:rPr>
          <w:rFonts w:asciiTheme="minorHAnsi" w:hAnsiTheme="minorHAnsi" w:cstheme="minorHAnsi"/>
          <w:lang w:val="fr-FR"/>
        </w:rPr>
      </w:pPr>
      <w:r w:rsidRPr="002E1027">
        <w:rPr>
          <w:rFonts w:asciiTheme="minorHAnsi" w:hAnsiTheme="minorHAnsi" w:cstheme="minorHAnsi"/>
          <w:b/>
          <w:bCs/>
          <w:lang w:val="fr-FR"/>
        </w:rPr>
        <w:t xml:space="preserve">Concentrer </w:t>
      </w:r>
      <w:r w:rsidR="002E1027" w:rsidRPr="002E1027">
        <w:rPr>
          <w:rFonts w:asciiTheme="minorHAnsi" w:hAnsiTheme="minorHAnsi" w:cstheme="minorHAnsi"/>
          <w:b/>
          <w:bCs/>
          <w:lang w:val="fr-FR"/>
        </w:rPr>
        <w:t xml:space="preserve">les efforts sur le renforcement de l'adhésion politique et des capacités à tous les niveaux de gouvernement afin d'assurer le succès des projets du GBM. </w:t>
      </w:r>
      <w:r w:rsidR="002E1027" w:rsidRPr="002E1027">
        <w:rPr>
          <w:rFonts w:asciiTheme="minorHAnsi" w:hAnsiTheme="minorHAnsi" w:cstheme="minorHAnsi"/>
          <w:lang w:val="fr-FR"/>
        </w:rPr>
        <w:t>Les</w:t>
      </w:r>
      <w:r w:rsidR="002E1027" w:rsidRPr="002E1027">
        <w:rPr>
          <w:rFonts w:asciiTheme="minorHAnsi" w:hAnsiTheme="minorHAnsi" w:cstheme="minorHAnsi"/>
          <w:b/>
          <w:bCs/>
          <w:lang w:val="fr-FR"/>
        </w:rPr>
        <w:t xml:space="preserve"> </w:t>
      </w:r>
      <w:bookmarkStart w:id="27" w:name="_Hlk13375157"/>
      <w:r w:rsidR="002E1027" w:rsidRPr="002E1027">
        <w:rPr>
          <w:rFonts w:asciiTheme="minorHAnsi" w:hAnsiTheme="minorHAnsi" w:cstheme="minorHAnsi"/>
          <w:lang w:val="fr-FR"/>
        </w:rPr>
        <w:t>problèmes systémiques liés à l'insuffisance des ressources budgétaires et de la planification budgétaire pour débourser les prêts (le gouvernement ayant cherché à retarder les décaissements pour éviter de creuser le déficit budgétaire au-delà des objectifs de</w:t>
      </w:r>
      <w:r w:rsidR="00B1404E">
        <w:rPr>
          <w:rFonts w:asciiTheme="minorHAnsi" w:hAnsiTheme="minorHAnsi" w:cstheme="minorHAnsi"/>
          <w:lang w:val="fr-FR"/>
        </w:rPr>
        <w:t xml:space="preserve"> convergence de</w:t>
      </w:r>
      <w:r w:rsidR="002E1027" w:rsidRPr="002E1027">
        <w:rPr>
          <w:rFonts w:asciiTheme="minorHAnsi" w:hAnsiTheme="minorHAnsi" w:cstheme="minorHAnsi"/>
          <w:lang w:val="fr-FR"/>
        </w:rPr>
        <w:t xml:space="preserve"> l'UEMOA et du FMI), et l'insuffisance plus générale des ressources budgétaires (par exemple, le manque de mobilisation de fonds de contrepartie dans un contexte budgétaire très étroit) ont ralenti les décaissements</w:t>
      </w:r>
      <w:bookmarkStart w:id="28" w:name="_Hlk536437876"/>
      <w:r w:rsidR="002E1027" w:rsidRPr="002E1027">
        <w:rPr>
          <w:rFonts w:asciiTheme="minorHAnsi" w:hAnsiTheme="minorHAnsi" w:cstheme="minorHAnsi"/>
          <w:lang w:val="fr-FR"/>
        </w:rPr>
        <w:t>.  Pour aller de l'avant, il faudra</w:t>
      </w:r>
      <w:bookmarkEnd w:id="27"/>
      <w:r w:rsidR="002E1027" w:rsidRPr="002E1027">
        <w:rPr>
          <w:rFonts w:asciiTheme="minorHAnsi" w:hAnsiTheme="minorHAnsi" w:cstheme="minorHAnsi"/>
          <w:lang w:val="fr-FR"/>
        </w:rPr>
        <w:t xml:space="preserve"> davantage de financement basé sur les résultats (y compris les </w:t>
      </w:r>
      <w:r w:rsidR="00DD51D1">
        <w:rPr>
          <w:rFonts w:asciiTheme="minorHAnsi" w:hAnsiTheme="minorHAnsi" w:cstheme="minorHAnsi"/>
          <w:lang w:val="fr-FR"/>
        </w:rPr>
        <w:t>financements</w:t>
      </w:r>
      <w:r w:rsidR="002E1027" w:rsidRPr="002E1027">
        <w:rPr>
          <w:rFonts w:asciiTheme="minorHAnsi" w:hAnsiTheme="minorHAnsi" w:cstheme="minorHAnsi"/>
          <w:lang w:val="fr-FR"/>
        </w:rPr>
        <w:t xml:space="preserve"> axés sur les résultats), renforcer l’appropriation par le gouvernement (par le biais des systèmes nationaux en matière de sauvegardes, de passation des marchés,  de gestion financière et de renforcement des capacités des responsables locaux et des agences d'exécution) ainsi qu'une meilleure planification en amont pendant le processus budgétaire (sur les fonds de contrepartie et sur l'approbation et le suivi des décaissements des dépenses des </w:t>
      </w:r>
      <w:r w:rsidR="00464413">
        <w:rPr>
          <w:rFonts w:asciiTheme="minorHAnsi" w:hAnsiTheme="minorHAnsi" w:cstheme="minorHAnsi"/>
          <w:lang w:val="fr-FR"/>
        </w:rPr>
        <w:t xml:space="preserve">partenaires </w:t>
      </w:r>
      <w:r w:rsidR="002E1027" w:rsidRPr="002E1027">
        <w:rPr>
          <w:rFonts w:asciiTheme="minorHAnsi" w:hAnsiTheme="minorHAnsi" w:cstheme="minorHAnsi"/>
          <w:lang w:val="fr-FR"/>
        </w:rPr>
        <w:t>et des bailleurs).</w:t>
      </w:r>
      <w:bookmarkEnd w:id="28"/>
    </w:p>
    <w:p w14:paraId="3D472BA7" w14:textId="282AC373" w:rsidR="005A4778" w:rsidRPr="008109D2" w:rsidRDefault="00A76F0F" w:rsidP="006F2DE2">
      <w:pPr>
        <w:pStyle w:val="ListParagraph"/>
        <w:numPr>
          <w:ilvl w:val="0"/>
          <w:numId w:val="42"/>
        </w:numPr>
        <w:spacing w:after="200"/>
        <w:contextualSpacing w:val="0"/>
        <w:jc w:val="both"/>
        <w:rPr>
          <w:rFonts w:asciiTheme="minorHAnsi" w:hAnsiTheme="minorHAnsi" w:cstheme="minorHAnsi"/>
          <w:lang w:val="fr-FR"/>
        </w:rPr>
      </w:pPr>
      <w:r w:rsidRPr="008109D2">
        <w:rPr>
          <w:rFonts w:asciiTheme="minorHAnsi" w:hAnsiTheme="minorHAnsi" w:cstheme="minorHAnsi"/>
          <w:b/>
          <w:bCs/>
          <w:lang w:val="fr-FR"/>
        </w:rPr>
        <w:t xml:space="preserve">Veiller </w:t>
      </w:r>
      <w:r w:rsidR="008109D2" w:rsidRPr="008109D2">
        <w:rPr>
          <w:rFonts w:asciiTheme="minorHAnsi" w:hAnsiTheme="minorHAnsi" w:cstheme="minorHAnsi"/>
          <w:b/>
          <w:bCs/>
          <w:lang w:val="fr-FR"/>
        </w:rPr>
        <w:t xml:space="preserve">à ce que la conception des projets reste simple et souple, avec des calendriers réalistes pour la préparation des projets et la mise en œuvre des réformes. </w:t>
      </w:r>
      <w:r w:rsidR="008109D2" w:rsidRPr="008109D2">
        <w:rPr>
          <w:rFonts w:asciiTheme="minorHAnsi" w:hAnsiTheme="minorHAnsi" w:cstheme="minorHAnsi"/>
          <w:lang w:val="fr-FR"/>
        </w:rPr>
        <w:t xml:space="preserve">Plusieurs projets ont éprouvé des difficultés à cause de la complexité de leur conception, de l’insuffisante préparation pour le démarrage (p. ex., personnel clé non recruté) et des délais irréalistes. A l'avenir, cette leçon sera intégrée dans l'ensemble du portefeuille du GBM, notamment par le biais (a)  de discussions plus systématique en </w:t>
      </w:r>
      <w:r w:rsidR="008109D2" w:rsidRPr="00A90DCD">
        <w:rPr>
          <w:rFonts w:asciiTheme="minorHAnsi" w:hAnsiTheme="minorHAnsi" w:cstheme="minorHAnsi"/>
          <w:lang w:val="fr-FR"/>
        </w:rPr>
        <w:t>amont</w:t>
      </w:r>
      <w:r w:rsidR="008109D2" w:rsidRPr="008109D2">
        <w:rPr>
          <w:rFonts w:asciiTheme="minorHAnsi" w:hAnsiTheme="minorHAnsi" w:cstheme="minorHAnsi"/>
          <w:lang w:val="fr-FR"/>
        </w:rPr>
        <w:t xml:space="preserve"> de tous ces aspects  à l’étape des notes conceptuelles (</w:t>
      </w:r>
      <w:r w:rsidR="0058188E">
        <w:rPr>
          <w:rFonts w:asciiTheme="minorHAnsi" w:hAnsiTheme="minorHAnsi" w:cstheme="minorHAnsi"/>
          <w:lang w:val="fr-FR"/>
        </w:rPr>
        <w:t xml:space="preserve">Project </w:t>
      </w:r>
      <w:r w:rsidR="0058188E" w:rsidRPr="008109D2">
        <w:rPr>
          <w:rFonts w:asciiTheme="minorHAnsi" w:hAnsiTheme="minorHAnsi" w:cstheme="minorHAnsi"/>
          <w:lang w:val="fr-FR"/>
        </w:rPr>
        <w:t xml:space="preserve"> </w:t>
      </w:r>
      <w:r w:rsidR="008109D2" w:rsidRPr="008109D2">
        <w:rPr>
          <w:rFonts w:asciiTheme="minorHAnsi" w:hAnsiTheme="minorHAnsi" w:cstheme="minorHAnsi"/>
          <w:lang w:val="fr-FR"/>
        </w:rPr>
        <w:t>Concept Note-PCN) ; (b) de filtres de contrôle de l’état de préparation à l'entrée; (c) de revues préliminaires à mi-parcours et une éventuelle restructuration des projets faisant face à des difficultés de décaissement et d'exécution ; et (d) d’une meilleure compréhension initiale du contexte politique et réglementaire dans les secteurs clés du portefeuille (par exemple, agriculture, énergie et éducation).</w:t>
      </w:r>
    </w:p>
    <w:p w14:paraId="11C83D3A" w14:textId="1D7C2B39" w:rsidR="008109D2" w:rsidRPr="008109D2" w:rsidRDefault="0083058A" w:rsidP="008109D2">
      <w:pPr>
        <w:numPr>
          <w:ilvl w:val="0"/>
          <w:numId w:val="42"/>
        </w:numPr>
        <w:spacing w:before="100" w:beforeAutospacing="1" w:after="200"/>
        <w:jc w:val="both"/>
        <w:rPr>
          <w:rFonts w:asciiTheme="minorHAnsi" w:hAnsiTheme="minorHAnsi" w:cstheme="minorHAnsi"/>
          <w:color w:val="000000"/>
          <w:sz w:val="22"/>
          <w:szCs w:val="22"/>
          <w:lang w:val="fr-FR"/>
        </w:rPr>
      </w:pPr>
      <w:r w:rsidRPr="00C12666">
        <w:rPr>
          <w:rFonts w:asciiTheme="minorHAnsi" w:hAnsiTheme="minorHAnsi" w:cstheme="minorHAnsi"/>
          <w:b/>
          <w:bCs/>
          <w:color w:val="000000"/>
          <w:sz w:val="22"/>
          <w:szCs w:val="22"/>
          <w:lang w:val="fr-FR"/>
        </w:rPr>
        <w:lastRenderedPageBreak/>
        <w:t xml:space="preserve">Continuer </w:t>
      </w:r>
      <w:r w:rsidR="00C12666" w:rsidRPr="00C12666">
        <w:rPr>
          <w:rFonts w:asciiTheme="minorHAnsi" w:hAnsiTheme="minorHAnsi" w:cstheme="minorHAnsi"/>
          <w:b/>
          <w:bCs/>
          <w:sz w:val="22"/>
          <w:szCs w:val="22"/>
          <w:lang w:val="fr-FR"/>
        </w:rPr>
        <w:t xml:space="preserve">de tirer parti des approches régionales. </w:t>
      </w:r>
      <w:r w:rsidR="00C12666" w:rsidRPr="00C12666">
        <w:rPr>
          <w:rFonts w:asciiTheme="minorHAnsi" w:hAnsiTheme="minorHAnsi" w:cstheme="minorHAnsi"/>
          <w:sz w:val="22"/>
          <w:szCs w:val="22"/>
          <w:lang w:val="fr-FR"/>
        </w:rPr>
        <w:t xml:space="preserve">Les projets régionaux lancés pendant la période de la SPP, tels que le Projet de Productivité Agricole de l’Afrique de l'Ouest (PPAAO), ont fourni de bonnes plates-formes pour l'innovation et le partage des connaissances, mais ces types de projets exigent des budgets suffisants et une coordination régionale et des organisations nationales fortes. Les projets régionaux nécessitent également un soutien supplémentaire en ce qui concerne la supervision et le suivi qui peuvent être </w:t>
      </w:r>
      <w:r w:rsidR="00421B1F" w:rsidRPr="00C12666">
        <w:rPr>
          <w:rFonts w:asciiTheme="minorHAnsi" w:hAnsiTheme="minorHAnsi" w:cstheme="minorHAnsi"/>
          <w:sz w:val="22"/>
          <w:szCs w:val="22"/>
          <w:lang w:val="fr-FR"/>
        </w:rPr>
        <w:t>facil</w:t>
      </w:r>
      <w:r w:rsidR="00421B1F">
        <w:rPr>
          <w:rFonts w:asciiTheme="minorHAnsi" w:hAnsiTheme="minorHAnsi" w:cstheme="minorHAnsi"/>
          <w:sz w:val="22"/>
          <w:szCs w:val="22"/>
          <w:lang w:val="fr-FR"/>
        </w:rPr>
        <w:t>ités</w:t>
      </w:r>
      <w:r w:rsidR="00C12666" w:rsidRPr="00C12666">
        <w:rPr>
          <w:rFonts w:asciiTheme="minorHAnsi" w:hAnsiTheme="minorHAnsi" w:cstheme="minorHAnsi"/>
          <w:sz w:val="22"/>
          <w:szCs w:val="22"/>
          <w:lang w:val="fr-FR"/>
        </w:rPr>
        <w:t xml:space="preserve"> par des outils et mécanismes virtuels</w:t>
      </w:r>
      <w:r w:rsidR="00C12666">
        <w:rPr>
          <w:rFonts w:cstheme="minorHAnsi"/>
          <w:lang w:val="fr-FR"/>
        </w:rPr>
        <w:t>.</w:t>
      </w:r>
    </w:p>
    <w:p w14:paraId="799FEC1A" w14:textId="55547E95" w:rsidR="001C374E" w:rsidRPr="00CA24CA" w:rsidRDefault="00A76F0F" w:rsidP="00BA00F3">
      <w:pPr>
        <w:pStyle w:val="ListParagraph"/>
        <w:numPr>
          <w:ilvl w:val="0"/>
          <w:numId w:val="42"/>
        </w:numPr>
        <w:spacing w:after="200"/>
        <w:contextualSpacing w:val="0"/>
        <w:jc w:val="both"/>
        <w:rPr>
          <w:rFonts w:asciiTheme="minorHAnsi" w:hAnsiTheme="minorHAnsi" w:cstheme="minorHAnsi"/>
          <w:lang w:val="fr-FR"/>
        </w:rPr>
      </w:pPr>
      <w:r w:rsidRPr="00CA24CA">
        <w:rPr>
          <w:rFonts w:asciiTheme="minorHAnsi" w:hAnsiTheme="minorHAnsi" w:cstheme="minorHAnsi"/>
          <w:b/>
          <w:bCs/>
          <w:lang w:val="fr-FR"/>
        </w:rPr>
        <w:t>Accorder</w:t>
      </w:r>
      <w:r w:rsidR="00CA24CA" w:rsidRPr="00CA24CA">
        <w:rPr>
          <w:rFonts w:asciiTheme="minorHAnsi" w:hAnsiTheme="minorHAnsi" w:cstheme="minorHAnsi"/>
          <w:b/>
          <w:bCs/>
          <w:lang w:val="fr-FR"/>
        </w:rPr>
        <w:t xml:space="preserve"> une plus grande attention aux questions relatives aux sauvegardes environnementales et sociales, en particulier la compensation et la réinstallation des personnes affectées par les projets. </w:t>
      </w:r>
      <w:r w:rsidR="00CA24CA" w:rsidRPr="00CA24CA">
        <w:rPr>
          <w:rFonts w:asciiTheme="minorHAnsi" w:hAnsiTheme="minorHAnsi" w:cstheme="minorHAnsi"/>
          <w:lang w:val="fr-FR"/>
        </w:rPr>
        <w:t xml:space="preserve">Les défis posés par les sauvegardes (petit nombre et rotation élevée d'experts sociaux et environnementaux qualifiés, manque d'équipement et de moyens financiers) ont complexifié la mise en œuvre des projets tels que l'autoroute à péage Dakar-Diamniadio, le projet de gestion des eaux pluviales et </w:t>
      </w:r>
      <w:r w:rsidR="001E5DFB">
        <w:rPr>
          <w:rFonts w:asciiTheme="minorHAnsi" w:hAnsiTheme="minorHAnsi" w:cstheme="minorHAnsi"/>
          <w:lang w:val="fr-FR"/>
        </w:rPr>
        <w:t>d</w:t>
      </w:r>
      <w:r w:rsidR="00E91F66">
        <w:rPr>
          <w:rFonts w:asciiTheme="minorHAnsi" w:hAnsiTheme="minorHAnsi" w:cstheme="minorHAnsi"/>
          <w:lang w:val="fr-FR"/>
        </w:rPr>
        <w:t>’adaptation au</w:t>
      </w:r>
      <w:r w:rsidR="00C35017">
        <w:rPr>
          <w:rFonts w:asciiTheme="minorHAnsi" w:hAnsiTheme="minorHAnsi" w:cstheme="minorHAnsi"/>
          <w:lang w:val="fr-FR"/>
        </w:rPr>
        <w:t xml:space="preserve"> </w:t>
      </w:r>
      <w:r w:rsidR="00CA24CA" w:rsidRPr="00CA24CA">
        <w:rPr>
          <w:rFonts w:asciiTheme="minorHAnsi" w:hAnsiTheme="minorHAnsi" w:cstheme="minorHAnsi"/>
          <w:lang w:val="fr-FR"/>
        </w:rPr>
        <w:t>changement climatique (PROGEP), le projet d’Appui aux transports et à la mobilité urbaine (PATMUR), et le projet de développement du tourisme et des entreprises (PTDE). Le renforcement des capacités et des systèmes gouvernementaux sera essentiel dans ce domaine spécifique</w:t>
      </w:r>
      <w:r w:rsidR="00BA00F3" w:rsidRPr="00CA24CA">
        <w:rPr>
          <w:rFonts w:asciiTheme="minorHAnsi" w:hAnsiTheme="minorHAnsi" w:cstheme="minorHAnsi"/>
          <w:lang w:val="fr-FR"/>
        </w:rPr>
        <w:t xml:space="preserve">. </w:t>
      </w:r>
    </w:p>
    <w:p w14:paraId="002A3BC8" w14:textId="2AA4AA5D" w:rsidR="00D626B8" w:rsidRPr="008E5167" w:rsidRDefault="00A76F0F" w:rsidP="008E5167">
      <w:pPr>
        <w:pStyle w:val="ListParagraph"/>
        <w:numPr>
          <w:ilvl w:val="0"/>
          <w:numId w:val="42"/>
        </w:numPr>
        <w:spacing w:after="200"/>
        <w:contextualSpacing w:val="0"/>
        <w:jc w:val="both"/>
        <w:rPr>
          <w:rFonts w:asciiTheme="minorHAnsi" w:hAnsiTheme="minorHAnsi" w:cstheme="minorHAnsi"/>
          <w:lang w:val="fr-FR"/>
        </w:rPr>
      </w:pPr>
      <w:r w:rsidRPr="008E5167">
        <w:rPr>
          <w:rFonts w:asciiTheme="minorHAnsi" w:hAnsiTheme="minorHAnsi" w:cstheme="minorHAnsi"/>
          <w:b/>
          <w:bCs/>
          <w:lang w:val="fr-FR"/>
        </w:rPr>
        <w:t xml:space="preserve">Améliorer </w:t>
      </w:r>
      <w:r w:rsidR="008E5167" w:rsidRPr="008E5167">
        <w:rPr>
          <w:rFonts w:asciiTheme="minorHAnsi" w:hAnsiTheme="minorHAnsi" w:cstheme="minorHAnsi"/>
          <w:b/>
          <w:bCs/>
          <w:lang w:val="fr-FR"/>
        </w:rPr>
        <w:t>la matrice de résultats du CPP et le suivi du portefeuille, et mieux communiquer sur les réalisations du GBM au Sénégal</w:t>
      </w:r>
      <w:r w:rsidR="008E5167" w:rsidRPr="008E5167">
        <w:rPr>
          <w:rFonts w:asciiTheme="minorHAnsi" w:hAnsiTheme="minorHAnsi" w:cstheme="minorHAnsi"/>
          <w:lang w:val="fr-FR"/>
        </w:rPr>
        <w:t xml:space="preserve">. La matrice des résultats du CPP comprendra des indicateurs </w:t>
      </w:r>
      <w:bookmarkStart w:id="29" w:name="_Hlk1979814"/>
      <w:r w:rsidR="008E5167" w:rsidRPr="008E5167">
        <w:rPr>
          <w:rFonts w:asciiTheme="minorHAnsi" w:hAnsiTheme="minorHAnsi" w:cstheme="minorHAnsi"/>
          <w:lang w:val="fr-FR"/>
        </w:rPr>
        <w:t>SMART (Spécifiques, Mesurables, Réalisables, Pertinents et limités dans le temps)</w:t>
      </w:r>
      <w:bookmarkEnd w:id="29"/>
      <w:r w:rsidR="008E5167" w:rsidRPr="008E5167">
        <w:rPr>
          <w:rFonts w:asciiTheme="minorHAnsi" w:hAnsiTheme="minorHAnsi" w:cstheme="minorHAnsi"/>
          <w:lang w:val="fr-FR"/>
        </w:rPr>
        <w:t xml:space="preserve"> - avec des données de base et des cibles claires, de manière plus systématique. Le PLR sera l’occasion d’effectuer tous les changements nécessaires aux indicateurs en fonction des changements apportés aux projets</w:t>
      </w:r>
      <w:r w:rsidR="00107A10">
        <w:rPr>
          <w:rFonts w:asciiTheme="minorHAnsi" w:hAnsiTheme="minorHAnsi" w:cstheme="minorHAnsi"/>
          <w:lang w:val="fr-FR"/>
        </w:rPr>
        <w:t xml:space="preserve"> et au contexte-pays</w:t>
      </w:r>
      <w:r w:rsidR="008E5167" w:rsidRPr="008E5167">
        <w:rPr>
          <w:rFonts w:asciiTheme="minorHAnsi" w:hAnsiTheme="minorHAnsi" w:cstheme="minorHAnsi"/>
          <w:lang w:val="fr-FR"/>
        </w:rPr>
        <w:t xml:space="preserve"> à mi-parcours. Au vu des retours reçus pendant les consultations et visites de terrains pour le nouveau CPP, Le GBM devrait également s'efforcer de discuter des activités et des résultats des projets avec les principales parties prenantes et la population sénégalaise, de manière plus régulière, notamment à travers de nombreux canaux de communication en fonction du public ciblé afin </w:t>
      </w:r>
      <w:r w:rsidR="0070156A">
        <w:rPr>
          <w:rFonts w:asciiTheme="minorHAnsi" w:hAnsiTheme="minorHAnsi" w:cstheme="minorHAnsi"/>
          <w:lang w:val="fr-FR"/>
        </w:rPr>
        <w:t>de</w:t>
      </w:r>
      <w:r w:rsidR="00EC7461">
        <w:rPr>
          <w:rFonts w:asciiTheme="minorHAnsi" w:hAnsiTheme="minorHAnsi" w:cstheme="minorHAnsi"/>
          <w:lang w:val="fr-FR"/>
        </w:rPr>
        <w:t xml:space="preserve"> </w:t>
      </w:r>
      <w:r w:rsidR="008E5167" w:rsidRPr="008E5167">
        <w:rPr>
          <w:rFonts w:asciiTheme="minorHAnsi" w:hAnsiTheme="minorHAnsi" w:cstheme="minorHAnsi"/>
          <w:lang w:val="fr-FR"/>
        </w:rPr>
        <w:t>renforcer l'appropriation et l'appréciation du programme.</w:t>
      </w:r>
    </w:p>
    <w:p w14:paraId="6F70EA09" w14:textId="4EC357AC" w:rsidR="004D5DBF" w:rsidRPr="00907936" w:rsidRDefault="00A76F0F" w:rsidP="008D2166">
      <w:pPr>
        <w:pStyle w:val="ListParagraph"/>
        <w:numPr>
          <w:ilvl w:val="0"/>
          <w:numId w:val="42"/>
        </w:numPr>
        <w:spacing w:after="200"/>
        <w:contextualSpacing w:val="0"/>
        <w:jc w:val="both"/>
        <w:rPr>
          <w:rFonts w:asciiTheme="minorHAnsi" w:hAnsiTheme="minorHAnsi" w:cstheme="minorHAnsi"/>
          <w:lang w:val="fr-FR"/>
        </w:rPr>
      </w:pPr>
      <w:r w:rsidRPr="00CE29F4">
        <w:rPr>
          <w:rFonts w:asciiTheme="minorHAnsi" w:hAnsiTheme="minorHAnsi" w:cstheme="minorHAnsi"/>
          <w:lang w:val="fr-FR"/>
        </w:rPr>
        <w:t xml:space="preserve">Lorsqu'on </w:t>
      </w:r>
      <w:r w:rsidR="00907936" w:rsidRPr="00CE29F4">
        <w:rPr>
          <w:rFonts w:asciiTheme="minorHAnsi" w:hAnsiTheme="minorHAnsi" w:cstheme="minorHAnsi"/>
          <w:lang w:val="fr-FR"/>
        </w:rPr>
        <w:t xml:space="preserve">envisage d'accorder des prêts sous forme d’appuis-budgétaires, il est important de trouver un équilibre entre réformes significatives et objectifs réalistes, ainsi qu'entre flexibilité et concentration sur quelques mesures essentielles, étant donné la nature du processus décisionnel politique. </w:t>
      </w:r>
      <w:r w:rsidR="00907936" w:rsidRPr="00ED265D">
        <w:rPr>
          <w:rFonts w:asciiTheme="minorHAnsi" w:hAnsiTheme="minorHAnsi" w:cstheme="minorHAnsi"/>
          <w:lang w:val="fr-FR"/>
        </w:rPr>
        <w:t>Le</w:t>
      </w:r>
      <w:r w:rsidR="00907936" w:rsidRPr="00907936">
        <w:rPr>
          <w:rFonts w:asciiTheme="minorHAnsi" w:hAnsiTheme="minorHAnsi" w:cstheme="minorHAnsi"/>
          <w:bCs/>
          <w:lang w:val="fr-FR"/>
        </w:rPr>
        <w:t xml:space="preserve"> présent CPP comprend la dernière année (exercice 2020) de la série actuelle d’appuis-budgétaires et une nouvelle série pour les exercices 2021-2023 sur l’inclusion productive et l’équité qui prendront en compte ces leçons en se concentrant sur un nombre réduit de secteurs et en favorisant un engagement soutenu et plus profond </w:t>
      </w:r>
      <w:r w:rsidR="00907936" w:rsidRPr="00907936">
        <w:rPr>
          <w:rFonts w:asciiTheme="minorHAnsi" w:hAnsiTheme="minorHAnsi" w:cstheme="minorHAnsi"/>
          <w:lang w:val="fr-FR"/>
        </w:rPr>
        <w:t>afin de permettre la poursuite du programme à mesure que la série évolue. Des efforts sont également faits pour combiner les appuis-budgétaires et les études analytiques (ASA) afin de maximiser la complémentarité et l’impact ; se concentrer sur les domaines où une collaboration étroite existe entre l'IDA et la SFI et où des réformes peuvent ouvrir la voie au secteur privé (une opportunité de pouvoir appliquer l’approche en cascade</w:t>
      </w:r>
      <w:r w:rsidR="00C90363">
        <w:rPr>
          <w:rFonts w:asciiTheme="minorHAnsi" w:hAnsiTheme="minorHAnsi" w:cstheme="minorHAnsi"/>
          <w:lang w:val="fr-FR"/>
        </w:rPr>
        <w:t>, comme montré dans l’encadré 3</w:t>
      </w:r>
      <w:r w:rsidR="00907936" w:rsidRPr="00907936">
        <w:rPr>
          <w:rFonts w:asciiTheme="minorHAnsi" w:hAnsiTheme="minorHAnsi" w:cstheme="minorHAnsi"/>
          <w:lang w:val="fr-FR"/>
        </w:rPr>
        <w:t>) ; et de mieux calibrer l'ampleur du soutien du GBM en fonction de la portée des réformes et du risque politique.</w:t>
      </w:r>
    </w:p>
    <w:p w14:paraId="2FB5D300" w14:textId="0B98CFB3" w:rsidR="00656D4A" w:rsidRPr="009E754B" w:rsidRDefault="00A76F0F" w:rsidP="008E5167">
      <w:pPr>
        <w:pStyle w:val="ListParagraph"/>
        <w:numPr>
          <w:ilvl w:val="0"/>
          <w:numId w:val="42"/>
        </w:numPr>
        <w:spacing w:after="200"/>
        <w:contextualSpacing w:val="0"/>
        <w:jc w:val="both"/>
        <w:rPr>
          <w:rFonts w:asciiTheme="minorHAnsi" w:hAnsiTheme="minorHAnsi" w:cstheme="minorHAnsi"/>
          <w:bCs/>
          <w:lang w:val="fr-FR"/>
        </w:rPr>
      </w:pPr>
      <w:r w:rsidRPr="00CE29F4">
        <w:rPr>
          <w:rFonts w:asciiTheme="minorHAnsi" w:hAnsiTheme="minorHAnsi" w:cstheme="minorHAnsi"/>
          <w:lang w:val="fr-FR"/>
        </w:rPr>
        <w:t>La SFI</w:t>
      </w:r>
      <w:r w:rsidR="00CA06A3" w:rsidRPr="00CE29F4">
        <w:rPr>
          <w:rFonts w:asciiTheme="minorHAnsi" w:hAnsiTheme="minorHAnsi" w:cstheme="minorHAnsi"/>
          <w:lang w:val="fr-FR"/>
        </w:rPr>
        <w:t xml:space="preserve">, </w:t>
      </w:r>
      <w:r w:rsidR="00BD685B" w:rsidRPr="00CE29F4">
        <w:rPr>
          <w:rFonts w:asciiTheme="minorHAnsi" w:hAnsiTheme="minorHAnsi" w:cstheme="minorHAnsi"/>
          <w:lang w:val="fr-FR"/>
        </w:rPr>
        <w:t>MIGA</w:t>
      </w:r>
      <w:r w:rsidR="009E754B" w:rsidRPr="00CE29F4">
        <w:rPr>
          <w:rFonts w:asciiTheme="minorHAnsi" w:hAnsiTheme="minorHAnsi" w:cstheme="minorHAnsi"/>
          <w:lang w:val="fr-FR"/>
        </w:rPr>
        <w:t xml:space="preserve"> et l'IDA devraient s'appuyer sur des résultats communs positifs (par ex. dans le cas des projets de routes à péage et des projets de producteurs indépendants d'électricité (PEI)) pour poursuivre leur étroite collaboration afin d'atteindre les objectifs du programme.</w:t>
      </w:r>
      <w:r w:rsidR="009E754B" w:rsidRPr="009E754B">
        <w:rPr>
          <w:rFonts w:asciiTheme="minorHAnsi" w:hAnsiTheme="minorHAnsi" w:cstheme="minorHAnsi"/>
          <w:b/>
          <w:bCs/>
          <w:lang w:val="fr-FR"/>
        </w:rPr>
        <w:t xml:space="preserve"> </w:t>
      </w:r>
      <w:r w:rsidR="009E754B" w:rsidRPr="009E754B">
        <w:rPr>
          <w:rFonts w:asciiTheme="minorHAnsi" w:hAnsiTheme="minorHAnsi" w:cstheme="minorHAnsi"/>
          <w:lang w:val="fr-FR"/>
        </w:rPr>
        <w:t>Il s'agit</w:t>
      </w:r>
      <w:r w:rsidR="009E754B" w:rsidRPr="009E754B">
        <w:rPr>
          <w:rFonts w:asciiTheme="minorHAnsi" w:hAnsiTheme="minorHAnsi" w:cstheme="minorHAnsi"/>
          <w:b/>
          <w:bCs/>
          <w:lang w:val="fr-FR"/>
        </w:rPr>
        <w:t xml:space="preserve"> </w:t>
      </w:r>
      <w:r w:rsidR="009E754B" w:rsidRPr="009E754B">
        <w:rPr>
          <w:rFonts w:asciiTheme="minorHAnsi" w:hAnsiTheme="minorHAnsi" w:cstheme="minorHAnsi"/>
          <w:bCs/>
          <w:lang w:val="fr-FR"/>
        </w:rPr>
        <w:t>notamment d'exploiter les engagements consultatifs de l’IFC en amont et d'adopter une vision à long terme des résultats dans des secteurs clés tels que l'énergie, les transports, et l’inclusion financière. MIGA continuer</w:t>
      </w:r>
      <w:r w:rsidR="00AB1BB7">
        <w:rPr>
          <w:rFonts w:asciiTheme="minorHAnsi" w:hAnsiTheme="minorHAnsi" w:cstheme="minorHAnsi"/>
          <w:bCs/>
          <w:lang w:val="fr-FR"/>
        </w:rPr>
        <w:t>a</w:t>
      </w:r>
      <w:r w:rsidR="009E754B" w:rsidRPr="009E754B">
        <w:rPr>
          <w:rFonts w:asciiTheme="minorHAnsi" w:hAnsiTheme="minorHAnsi" w:cstheme="minorHAnsi"/>
          <w:bCs/>
          <w:lang w:val="fr-FR"/>
        </w:rPr>
        <w:t xml:space="preserve"> de tirer parti de sa présence à travers son nouveau Bureau central pour la région Afrique à Dakar pour favoriser une plus grande coopération au sein du GBM et de générer de nouvelles activités.  </w:t>
      </w:r>
    </w:p>
    <w:bookmarkEnd w:id="26"/>
    <w:p w14:paraId="0B0A3406" w14:textId="77777777" w:rsidR="00F942F8" w:rsidRDefault="00F942F8" w:rsidP="0014010E">
      <w:pPr>
        <w:widowControl w:val="0"/>
        <w:autoSpaceDE w:val="0"/>
        <w:autoSpaceDN w:val="0"/>
        <w:adjustRightInd w:val="0"/>
        <w:spacing w:after="240"/>
        <w:rPr>
          <w:rFonts w:asciiTheme="minorHAnsi" w:hAnsiTheme="minorHAnsi" w:cstheme="minorHAnsi"/>
          <w:b/>
          <w:color w:val="0099FF"/>
          <w:sz w:val="22"/>
          <w:szCs w:val="22"/>
          <w:lang w:val="fr-FR"/>
        </w:rPr>
      </w:pPr>
    </w:p>
    <w:p w14:paraId="2C363BEF" w14:textId="71D4C804" w:rsidR="007A6267" w:rsidRPr="00C0691D" w:rsidRDefault="002A6A2B" w:rsidP="0014010E">
      <w:pPr>
        <w:widowControl w:val="0"/>
        <w:autoSpaceDE w:val="0"/>
        <w:autoSpaceDN w:val="0"/>
        <w:adjustRightInd w:val="0"/>
        <w:spacing w:after="240"/>
        <w:rPr>
          <w:rFonts w:asciiTheme="minorHAnsi" w:hAnsiTheme="minorHAnsi" w:cstheme="minorHAnsi"/>
          <w:b/>
          <w:color w:val="0099FF"/>
          <w:sz w:val="22"/>
          <w:szCs w:val="22"/>
          <w:lang w:val="fr-FR"/>
        </w:rPr>
      </w:pPr>
      <w:r w:rsidRPr="00C0691D">
        <w:rPr>
          <w:rFonts w:asciiTheme="minorHAnsi" w:hAnsiTheme="minorHAnsi" w:cstheme="minorHAnsi"/>
          <w:b/>
          <w:color w:val="0099FF"/>
          <w:sz w:val="22"/>
          <w:szCs w:val="22"/>
          <w:lang w:val="fr-FR"/>
        </w:rPr>
        <w:t xml:space="preserve">Consultations </w:t>
      </w:r>
      <w:r w:rsidR="00BE33F2" w:rsidRPr="00C0691D">
        <w:rPr>
          <w:rFonts w:asciiTheme="minorHAnsi" w:hAnsiTheme="minorHAnsi" w:cstheme="minorHAnsi"/>
          <w:b/>
          <w:color w:val="0099FF"/>
          <w:sz w:val="22"/>
          <w:szCs w:val="22"/>
          <w:lang w:val="fr-FR"/>
        </w:rPr>
        <w:t>aupr</w:t>
      </w:r>
      <w:r w:rsidR="00C0691D">
        <w:rPr>
          <w:rFonts w:asciiTheme="minorHAnsi" w:hAnsiTheme="minorHAnsi" w:cstheme="minorHAnsi"/>
          <w:b/>
          <w:color w:val="0099FF"/>
          <w:sz w:val="22"/>
          <w:szCs w:val="22"/>
          <w:lang w:val="fr-FR"/>
        </w:rPr>
        <w:t>è</w:t>
      </w:r>
      <w:r w:rsidR="00BE33F2" w:rsidRPr="00C0691D">
        <w:rPr>
          <w:rFonts w:asciiTheme="minorHAnsi" w:hAnsiTheme="minorHAnsi" w:cstheme="minorHAnsi"/>
          <w:b/>
          <w:color w:val="0099FF"/>
          <w:sz w:val="22"/>
          <w:szCs w:val="22"/>
          <w:lang w:val="fr-FR"/>
        </w:rPr>
        <w:t>s des</w:t>
      </w:r>
      <w:r w:rsidRPr="00C0691D">
        <w:rPr>
          <w:rFonts w:asciiTheme="minorHAnsi" w:hAnsiTheme="minorHAnsi" w:cstheme="minorHAnsi"/>
          <w:b/>
          <w:color w:val="0099FF"/>
          <w:sz w:val="22"/>
          <w:szCs w:val="22"/>
          <w:lang w:val="fr-FR"/>
        </w:rPr>
        <w:t xml:space="preserve"> </w:t>
      </w:r>
      <w:r w:rsidR="00C0691D" w:rsidRPr="00C0691D">
        <w:rPr>
          <w:rFonts w:asciiTheme="minorHAnsi" w:hAnsiTheme="minorHAnsi" w:cstheme="minorHAnsi"/>
          <w:b/>
          <w:color w:val="0099FF"/>
          <w:sz w:val="22"/>
          <w:szCs w:val="22"/>
          <w:lang w:val="fr-FR"/>
        </w:rPr>
        <w:t>parties p</w:t>
      </w:r>
      <w:r w:rsidR="00C0691D">
        <w:rPr>
          <w:rFonts w:asciiTheme="minorHAnsi" w:hAnsiTheme="minorHAnsi" w:cstheme="minorHAnsi"/>
          <w:b/>
          <w:color w:val="0099FF"/>
          <w:sz w:val="22"/>
          <w:szCs w:val="22"/>
          <w:lang w:val="fr-FR"/>
        </w:rPr>
        <w:t>renantes</w:t>
      </w:r>
    </w:p>
    <w:p w14:paraId="551DC9A6" w14:textId="6ECC44FB" w:rsidR="008E61A7" w:rsidRPr="00A25367" w:rsidRDefault="008E61A7" w:rsidP="008E61A7">
      <w:pPr>
        <w:pStyle w:val="ListParagraph"/>
        <w:widowControl w:val="0"/>
        <w:numPr>
          <w:ilvl w:val="0"/>
          <w:numId w:val="24"/>
        </w:numPr>
        <w:autoSpaceDE w:val="0"/>
        <w:autoSpaceDN w:val="0"/>
        <w:adjustRightInd w:val="0"/>
        <w:spacing w:after="200"/>
        <w:ind w:left="0" w:firstLine="0"/>
        <w:contextualSpacing w:val="0"/>
        <w:jc w:val="both"/>
        <w:rPr>
          <w:rFonts w:asciiTheme="minorHAnsi" w:hAnsiTheme="minorHAnsi" w:cstheme="minorHAnsi"/>
          <w:lang w:val="fr-FR"/>
        </w:rPr>
      </w:pPr>
      <w:r w:rsidRPr="00A25367">
        <w:rPr>
          <w:rFonts w:asciiTheme="minorHAnsi" w:hAnsiTheme="minorHAnsi" w:cstheme="minorHAnsi"/>
          <w:b/>
          <w:lang w:val="fr-FR"/>
        </w:rPr>
        <w:t xml:space="preserve">La préparation </w:t>
      </w:r>
      <w:r w:rsidR="007A1B8F">
        <w:rPr>
          <w:rFonts w:asciiTheme="minorHAnsi" w:hAnsiTheme="minorHAnsi" w:cstheme="minorHAnsi"/>
          <w:b/>
          <w:lang w:val="fr-FR"/>
        </w:rPr>
        <w:t>d</w:t>
      </w:r>
      <w:r w:rsidR="00B677BE">
        <w:rPr>
          <w:rFonts w:asciiTheme="minorHAnsi" w:hAnsiTheme="minorHAnsi" w:cstheme="minorHAnsi"/>
          <w:b/>
          <w:lang w:val="fr-FR"/>
        </w:rPr>
        <w:t xml:space="preserve">u présent </w:t>
      </w:r>
      <w:r w:rsidR="00363A86">
        <w:rPr>
          <w:rFonts w:asciiTheme="minorHAnsi" w:hAnsiTheme="minorHAnsi" w:cstheme="minorHAnsi"/>
          <w:b/>
          <w:lang w:val="fr-FR"/>
        </w:rPr>
        <w:t>CPP</w:t>
      </w:r>
      <w:r w:rsidRPr="00A25367">
        <w:rPr>
          <w:rFonts w:asciiTheme="minorHAnsi" w:hAnsiTheme="minorHAnsi" w:cstheme="minorHAnsi"/>
          <w:b/>
          <w:lang w:val="fr-FR"/>
        </w:rPr>
        <w:t xml:space="preserve"> a été éclairée par une vaste série de consultations. </w:t>
      </w:r>
      <w:r w:rsidRPr="00B67AAA">
        <w:rPr>
          <w:rFonts w:asciiTheme="minorHAnsi" w:hAnsiTheme="minorHAnsi" w:cstheme="minorHAnsi"/>
          <w:bCs/>
          <w:lang w:val="fr-FR"/>
        </w:rPr>
        <w:t>Les</w:t>
      </w:r>
      <w:r w:rsidRPr="00A25367">
        <w:rPr>
          <w:rFonts w:asciiTheme="minorHAnsi" w:hAnsiTheme="minorHAnsi" w:cstheme="minorHAnsi"/>
          <w:b/>
          <w:lang w:val="fr-FR"/>
        </w:rPr>
        <w:t xml:space="preserve"> </w:t>
      </w:r>
      <w:r w:rsidRPr="00A25367">
        <w:rPr>
          <w:rFonts w:asciiTheme="minorHAnsi" w:hAnsiTheme="minorHAnsi" w:cstheme="minorHAnsi"/>
          <w:lang w:val="fr-FR"/>
        </w:rPr>
        <w:t xml:space="preserve">discussions ont </w:t>
      </w:r>
      <w:r w:rsidR="008F4762">
        <w:rPr>
          <w:rFonts w:asciiTheme="minorHAnsi" w:hAnsiTheme="minorHAnsi" w:cstheme="minorHAnsi"/>
          <w:lang w:val="fr-FR"/>
        </w:rPr>
        <w:t>concerné</w:t>
      </w:r>
      <w:r w:rsidRPr="00A25367">
        <w:rPr>
          <w:rFonts w:asciiTheme="minorHAnsi" w:hAnsiTheme="minorHAnsi" w:cstheme="minorHAnsi"/>
          <w:lang w:val="fr-FR"/>
        </w:rPr>
        <w:t xml:space="preserve"> l'ensemble des parties prenantes, y compris le </w:t>
      </w:r>
      <w:r w:rsidR="00B1404E">
        <w:rPr>
          <w:rFonts w:asciiTheme="minorHAnsi" w:hAnsiTheme="minorHAnsi" w:cstheme="minorHAnsi"/>
          <w:lang w:val="fr-FR"/>
        </w:rPr>
        <w:t>g</w:t>
      </w:r>
      <w:r w:rsidRPr="00A25367">
        <w:rPr>
          <w:rFonts w:asciiTheme="minorHAnsi" w:hAnsiTheme="minorHAnsi" w:cstheme="minorHAnsi"/>
          <w:lang w:val="fr-FR"/>
        </w:rPr>
        <w:t>ouvernement (aux niveaux central et régional), les partenaires de développement, les organisations de la société civile</w:t>
      </w:r>
      <w:r w:rsidR="003C1E57">
        <w:rPr>
          <w:rFonts w:asciiTheme="minorHAnsi" w:hAnsiTheme="minorHAnsi" w:cstheme="minorHAnsi"/>
          <w:lang w:val="fr-FR"/>
        </w:rPr>
        <w:t xml:space="preserve"> (OSC)</w:t>
      </w:r>
      <w:r w:rsidRPr="00A25367">
        <w:rPr>
          <w:rFonts w:asciiTheme="minorHAnsi" w:hAnsiTheme="minorHAnsi" w:cstheme="minorHAnsi"/>
          <w:lang w:val="fr-FR"/>
        </w:rPr>
        <w:t>, les entreprises du secteur privé, les organisations professionnelles, le</w:t>
      </w:r>
      <w:r w:rsidR="00076C5D">
        <w:rPr>
          <w:rFonts w:asciiTheme="minorHAnsi" w:hAnsiTheme="minorHAnsi" w:cstheme="minorHAnsi"/>
          <w:lang w:val="fr-FR"/>
        </w:rPr>
        <w:t xml:space="preserve"> monde universitaire</w:t>
      </w:r>
      <w:r w:rsidRPr="00A25367">
        <w:rPr>
          <w:rFonts w:asciiTheme="minorHAnsi" w:hAnsiTheme="minorHAnsi" w:cstheme="minorHAnsi"/>
          <w:lang w:val="fr-FR"/>
        </w:rPr>
        <w:t xml:space="preserve">, les chefs religieux, les groupes de jeunes et de femmes.  Le </w:t>
      </w:r>
      <w:r w:rsidR="00363A86">
        <w:rPr>
          <w:rFonts w:asciiTheme="minorHAnsi" w:hAnsiTheme="minorHAnsi" w:cstheme="minorHAnsi"/>
          <w:lang w:val="fr-FR"/>
        </w:rPr>
        <w:t>CPP</w:t>
      </w:r>
      <w:r w:rsidRPr="00A25367">
        <w:rPr>
          <w:rFonts w:asciiTheme="minorHAnsi" w:hAnsiTheme="minorHAnsi" w:cstheme="minorHAnsi"/>
          <w:lang w:val="fr-FR"/>
        </w:rPr>
        <w:t xml:space="preserve"> s'appuie également sur les principales consultations menées dans le cadre du processus d</w:t>
      </w:r>
      <w:r w:rsidR="00076C5D">
        <w:rPr>
          <w:rFonts w:asciiTheme="minorHAnsi" w:hAnsiTheme="minorHAnsi" w:cstheme="minorHAnsi"/>
          <w:lang w:val="fr-FR"/>
        </w:rPr>
        <w:t xml:space="preserve">u </w:t>
      </w:r>
      <w:r w:rsidR="00FD64D1">
        <w:rPr>
          <w:rFonts w:asciiTheme="minorHAnsi" w:hAnsiTheme="minorHAnsi" w:cstheme="minorHAnsi"/>
          <w:lang w:val="fr-FR"/>
        </w:rPr>
        <w:t xml:space="preserve">DSP </w:t>
      </w:r>
      <w:r w:rsidRPr="00A25367">
        <w:rPr>
          <w:rFonts w:asciiTheme="minorHAnsi" w:hAnsiTheme="minorHAnsi" w:cstheme="minorHAnsi"/>
          <w:lang w:val="fr-FR"/>
        </w:rPr>
        <w:t>en 2018 et sur les résultats d</w:t>
      </w:r>
      <w:r w:rsidR="006B5F53">
        <w:rPr>
          <w:rFonts w:asciiTheme="minorHAnsi" w:hAnsiTheme="minorHAnsi" w:cstheme="minorHAnsi"/>
          <w:lang w:val="fr-FR"/>
        </w:rPr>
        <w:t>u sondage d’opinion publique</w:t>
      </w:r>
      <w:r w:rsidR="00454E03">
        <w:rPr>
          <w:rFonts w:asciiTheme="minorHAnsi" w:hAnsiTheme="minorHAnsi" w:cstheme="minorHAnsi"/>
          <w:lang w:val="fr-FR"/>
        </w:rPr>
        <w:t xml:space="preserve"> </w:t>
      </w:r>
      <w:r w:rsidRPr="00A25367">
        <w:rPr>
          <w:rFonts w:asciiTheme="minorHAnsi" w:hAnsiTheme="minorHAnsi" w:cstheme="minorHAnsi"/>
          <w:bCs/>
          <w:lang w:val="fr-FR"/>
        </w:rPr>
        <w:t>en 2017</w:t>
      </w:r>
      <w:r w:rsidRPr="00A25367">
        <w:rPr>
          <w:rFonts w:asciiTheme="minorHAnsi" w:hAnsiTheme="minorHAnsi" w:cstheme="minorHAnsi"/>
          <w:lang w:val="fr-FR"/>
        </w:rPr>
        <w:t xml:space="preserve">, ainsi que sur les visites de terrain </w:t>
      </w:r>
      <w:r w:rsidR="00B1404E">
        <w:rPr>
          <w:rFonts w:asciiTheme="minorHAnsi" w:hAnsiTheme="minorHAnsi" w:cstheme="minorHAnsi"/>
          <w:lang w:val="fr-FR"/>
        </w:rPr>
        <w:t>dans les régions de Dakar, Diourbel, Kaffrine, Kaolack, Kolda, Sédhiou, St-Louis, Tambacounda, Thiès et Ziguinchor</w:t>
      </w:r>
      <w:r w:rsidRPr="00A25367">
        <w:rPr>
          <w:rFonts w:asciiTheme="minorHAnsi" w:hAnsiTheme="minorHAnsi" w:cstheme="minorHAnsi"/>
          <w:lang w:val="fr-FR"/>
        </w:rPr>
        <w:t>. Ces visites ont offert des occasions supplémentaires de consulter des acteurs spécifiques dans différentes régions, tels que divers membres de la Chambre de commerce de Ziguinchor et Sosagrin (le plus grand producteur de moutarde du pays) à Dakar ; des populations touchées par l'érosion côtière à St Louis ; des OSC travaillant sur la protection sociale et l</w:t>
      </w:r>
      <w:r w:rsidR="008F3795">
        <w:rPr>
          <w:rFonts w:asciiTheme="minorHAnsi" w:hAnsiTheme="minorHAnsi" w:cstheme="minorHAnsi"/>
          <w:lang w:val="fr-FR"/>
        </w:rPr>
        <w:t xml:space="preserve">’autonomisation </w:t>
      </w:r>
      <w:r w:rsidRPr="00A25367">
        <w:rPr>
          <w:rFonts w:asciiTheme="minorHAnsi" w:hAnsiTheme="minorHAnsi" w:cstheme="minorHAnsi"/>
          <w:lang w:val="fr-FR"/>
        </w:rPr>
        <w:t xml:space="preserve">des femmes à Kaffrine et Diourbel ; </w:t>
      </w:r>
      <w:r w:rsidR="00406666">
        <w:rPr>
          <w:rFonts w:asciiTheme="minorHAnsi" w:hAnsiTheme="minorHAnsi" w:cstheme="minorHAnsi"/>
          <w:lang w:val="fr-FR"/>
        </w:rPr>
        <w:t xml:space="preserve">des </w:t>
      </w:r>
      <w:r w:rsidRPr="00A25367">
        <w:rPr>
          <w:rFonts w:asciiTheme="minorHAnsi" w:hAnsiTheme="minorHAnsi" w:cstheme="minorHAnsi"/>
          <w:lang w:val="fr-FR"/>
        </w:rPr>
        <w:t xml:space="preserve">acteurs de l'éducation laïque et religieuse à Sédhiou et à Kolda ; divers acteurs travaillant sur la santé, l'eau, l'agriculture et les chaînes de valeur connexes </w:t>
      </w:r>
      <w:r w:rsidR="00B1404E">
        <w:rPr>
          <w:rFonts w:asciiTheme="minorHAnsi" w:hAnsiTheme="minorHAnsi" w:cstheme="minorHAnsi"/>
          <w:lang w:val="fr-FR"/>
        </w:rPr>
        <w:t>au Sud et au centre du pays</w:t>
      </w:r>
      <w:r w:rsidRPr="00A25367">
        <w:rPr>
          <w:rFonts w:asciiTheme="minorHAnsi" w:hAnsiTheme="minorHAnsi" w:cstheme="minorHAnsi"/>
          <w:lang w:val="fr-FR"/>
        </w:rPr>
        <w:t xml:space="preserve">; et </w:t>
      </w:r>
      <w:r w:rsidR="00406666">
        <w:rPr>
          <w:rFonts w:asciiTheme="minorHAnsi" w:hAnsiTheme="minorHAnsi" w:cstheme="minorHAnsi"/>
          <w:lang w:val="fr-FR"/>
        </w:rPr>
        <w:t xml:space="preserve">des </w:t>
      </w:r>
      <w:r w:rsidRPr="00A25367">
        <w:rPr>
          <w:rFonts w:asciiTheme="minorHAnsi" w:hAnsiTheme="minorHAnsi" w:cstheme="minorHAnsi"/>
          <w:lang w:val="fr-FR"/>
        </w:rPr>
        <w:t>acteurs environnementaux (à l'intérieur et à l'extérieur du gouvernement) travaillant dans la région de Tambacounda et dans le parc</w:t>
      </w:r>
      <w:r w:rsidR="00DE4443">
        <w:rPr>
          <w:rFonts w:asciiTheme="minorHAnsi" w:hAnsiTheme="minorHAnsi" w:cstheme="minorHAnsi"/>
          <w:lang w:val="fr-FR"/>
        </w:rPr>
        <w:t xml:space="preserve"> du</w:t>
      </w:r>
      <w:r w:rsidRPr="00A25367">
        <w:rPr>
          <w:rFonts w:asciiTheme="minorHAnsi" w:hAnsiTheme="minorHAnsi" w:cstheme="minorHAnsi"/>
          <w:lang w:val="fr-FR"/>
        </w:rPr>
        <w:t xml:space="preserve"> Niokolo Koba, notamment.</w:t>
      </w:r>
    </w:p>
    <w:p w14:paraId="1BE7B132" w14:textId="08034472" w:rsidR="008E61A7" w:rsidRPr="00A25367" w:rsidRDefault="008E61A7" w:rsidP="008E61A7">
      <w:pPr>
        <w:pStyle w:val="ListParagraph"/>
        <w:numPr>
          <w:ilvl w:val="0"/>
          <w:numId w:val="24"/>
        </w:numPr>
        <w:spacing w:after="0"/>
        <w:ind w:left="0" w:firstLine="0"/>
        <w:contextualSpacing w:val="0"/>
        <w:jc w:val="both"/>
        <w:rPr>
          <w:rFonts w:asciiTheme="minorHAnsi" w:hAnsiTheme="minorHAnsi" w:cstheme="minorHAnsi"/>
          <w:b/>
          <w:color w:val="0099FF"/>
          <w:lang w:val="fr-FR"/>
        </w:rPr>
      </w:pPr>
      <w:r w:rsidRPr="00A25367">
        <w:rPr>
          <w:rFonts w:asciiTheme="minorHAnsi" w:hAnsiTheme="minorHAnsi" w:cstheme="minorHAnsi"/>
          <w:b/>
          <w:lang w:val="fr-FR"/>
        </w:rPr>
        <w:t>Ces visites et discussions</w:t>
      </w:r>
      <w:r w:rsidR="00924030">
        <w:rPr>
          <w:rFonts w:asciiTheme="minorHAnsi" w:hAnsiTheme="minorHAnsi" w:cstheme="minorHAnsi"/>
          <w:b/>
          <w:lang w:val="fr-FR"/>
        </w:rPr>
        <w:t xml:space="preserve"> </w:t>
      </w:r>
      <w:r w:rsidRPr="00A25367">
        <w:rPr>
          <w:rFonts w:asciiTheme="minorHAnsi" w:hAnsiTheme="minorHAnsi" w:cstheme="minorHAnsi"/>
          <w:b/>
          <w:lang w:val="fr-FR"/>
        </w:rPr>
        <w:t xml:space="preserve">ont grandement contribué à affiner le cadre général du </w:t>
      </w:r>
      <w:r w:rsidR="0077370E">
        <w:rPr>
          <w:rFonts w:asciiTheme="minorHAnsi" w:hAnsiTheme="minorHAnsi" w:cstheme="minorHAnsi"/>
          <w:b/>
          <w:lang w:val="fr-FR"/>
        </w:rPr>
        <w:t>CPP</w:t>
      </w:r>
      <w:r w:rsidRPr="00A25367">
        <w:rPr>
          <w:rFonts w:asciiTheme="minorHAnsi" w:hAnsiTheme="minorHAnsi" w:cstheme="minorHAnsi"/>
          <w:b/>
          <w:lang w:val="fr-FR"/>
        </w:rPr>
        <w:t xml:space="preserve">, y compris les quatre " Comment " et les objectifs spécifiques de chaque pilier. </w:t>
      </w:r>
      <w:r w:rsidRPr="00A25367">
        <w:rPr>
          <w:rFonts w:asciiTheme="minorHAnsi" w:hAnsiTheme="minorHAnsi" w:cstheme="minorHAnsi"/>
          <w:lang w:val="fr-FR"/>
        </w:rPr>
        <w:t xml:space="preserve">Par exemple, les principaux défis constamment soulevés lors des consultations avec le secteur privé comprenaient l'accès à la terre, au financement, aux marchés, à la main-d'œuvre qualifiée, à une énergie fiable et abordable, </w:t>
      </w:r>
      <w:r w:rsidR="00005A93">
        <w:rPr>
          <w:rFonts w:asciiTheme="minorHAnsi" w:hAnsiTheme="minorHAnsi" w:cstheme="minorHAnsi"/>
          <w:lang w:val="fr-FR"/>
        </w:rPr>
        <w:t xml:space="preserve">au haut débit </w:t>
      </w:r>
      <w:r w:rsidRPr="00A25367">
        <w:rPr>
          <w:rFonts w:asciiTheme="minorHAnsi" w:hAnsiTheme="minorHAnsi" w:cstheme="minorHAnsi"/>
          <w:lang w:val="fr-FR"/>
        </w:rPr>
        <w:t xml:space="preserve">et à un paysage fiscal concurrentiel. Les consultations avec d'autres acteurs ont en outre souligné la nécessité urgente d'investir dans le capital humain (y compris l'accès à des systèmes de santé de qualité et à des programmes d'éducation et de formation professionnelle à tous les niveaux) ; </w:t>
      </w:r>
      <w:r w:rsidR="00A15415" w:rsidRPr="00A25367">
        <w:rPr>
          <w:rFonts w:asciiTheme="minorHAnsi" w:hAnsiTheme="minorHAnsi" w:cstheme="minorHAnsi"/>
          <w:lang w:val="fr-FR"/>
        </w:rPr>
        <w:t xml:space="preserve">de </w:t>
      </w:r>
      <w:r w:rsidRPr="00A25367">
        <w:rPr>
          <w:rFonts w:asciiTheme="minorHAnsi" w:hAnsiTheme="minorHAnsi" w:cstheme="minorHAnsi"/>
          <w:lang w:val="fr-FR"/>
        </w:rPr>
        <w:t>promouvoir une plus grande équité dans l'accès aux services et aux opportunités économiques, notamment pour les femmes et dans les régions les plus pauvres ou les plus vulnérables du pays ;</w:t>
      </w:r>
      <w:r w:rsidR="00A15415" w:rsidRPr="00A25367">
        <w:rPr>
          <w:rFonts w:asciiTheme="minorHAnsi" w:hAnsiTheme="minorHAnsi" w:cstheme="minorHAnsi"/>
          <w:lang w:val="fr-FR"/>
        </w:rPr>
        <w:t xml:space="preserve"> de </w:t>
      </w:r>
      <w:r w:rsidRPr="00A25367">
        <w:rPr>
          <w:rFonts w:asciiTheme="minorHAnsi" w:hAnsiTheme="minorHAnsi" w:cstheme="minorHAnsi"/>
          <w:lang w:val="fr-FR"/>
        </w:rPr>
        <w:t xml:space="preserve">tirer davantage parti des importantes ressources naturelles du pays qui sont sous exploitées </w:t>
      </w:r>
      <w:r w:rsidR="00226805">
        <w:rPr>
          <w:rFonts w:asciiTheme="minorHAnsi" w:hAnsiTheme="minorHAnsi" w:cstheme="minorHAnsi"/>
          <w:lang w:val="fr-FR"/>
        </w:rPr>
        <w:t xml:space="preserve">, tout en </w:t>
      </w:r>
      <w:r w:rsidRPr="00A25367">
        <w:rPr>
          <w:rFonts w:asciiTheme="minorHAnsi" w:hAnsiTheme="minorHAnsi" w:cstheme="minorHAnsi"/>
          <w:lang w:val="fr-FR"/>
        </w:rPr>
        <w:t>atténu</w:t>
      </w:r>
      <w:r w:rsidR="00226805">
        <w:rPr>
          <w:rFonts w:asciiTheme="minorHAnsi" w:hAnsiTheme="minorHAnsi" w:cstheme="minorHAnsi"/>
          <w:lang w:val="fr-FR"/>
        </w:rPr>
        <w:t>ant</w:t>
      </w:r>
      <w:r w:rsidRPr="00A25367">
        <w:rPr>
          <w:rFonts w:asciiTheme="minorHAnsi" w:hAnsiTheme="minorHAnsi" w:cstheme="minorHAnsi"/>
          <w:lang w:val="fr-FR"/>
        </w:rPr>
        <w:t xml:space="preserve"> également le changement climatique, notamment dans les secteurs agro-alimentaire et touristique ; </w:t>
      </w:r>
      <w:r w:rsidR="00A15415" w:rsidRPr="00A25367">
        <w:rPr>
          <w:rFonts w:asciiTheme="minorHAnsi" w:hAnsiTheme="minorHAnsi" w:cstheme="minorHAnsi"/>
          <w:lang w:val="fr-FR"/>
        </w:rPr>
        <w:t xml:space="preserve">de </w:t>
      </w:r>
      <w:r w:rsidRPr="00A25367">
        <w:rPr>
          <w:rFonts w:asciiTheme="minorHAnsi" w:hAnsiTheme="minorHAnsi" w:cstheme="minorHAnsi"/>
          <w:lang w:val="fr-FR"/>
        </w:rPr>
        <w:t xml:space="preserve">promouvoir une transparence budgétaire et une gouvernance globale accrues. Les trois piliers, </w:t>
      </w:r>
      <w:r w:rsidR="00EB631D">
        <w:rPr>
          <w:rFonts w:asciiTheme="minorHAnsi" w:hAnsiTheme="minorHAnsi" w:cstheme="minorHAnsi"/>
          <w:lang w:val="fr-FR"/>
        </w:rPr>
        <w:t>onze</w:t>
      </w:r>
      <w:r w:rsidRPr="00A25367">
        <w:rPr>
          <w:rFonts w:asciiTheme="minorHAnsi" w:hAnsiTheme="minorHAnsi" w:cstheme="minorHAnsi"/>
          <w:lang w:val="fr-FR"/>
        </w:rPr>
        <w:t xml:space="preserve"> objectifs et trois thèmes transversaux ont été conçus en conséquence, soit en </w:t>
      </w:r>
      <w:r w:rsidR="00C67BA8">
        <w:rPr>
          <w:rFonts w:asciiTheme="minorHAnsi" w:hAnsiTheme="minorHAnsi" w:cstheme="minorHAnsi"/>
          <w:lang w:val="fr-FR"/>
        </w:rPr>
        <w:t>appuyant</w:t>
      </w:r>
      <w:r w:rsidRPr="00A25367">
        <w:rPr>
          <w:rFonts w:asciiTheme="minorHAnsi" w:hAnsiTheme="minorHAnsi" w:cstheme="minorHAnsi"/>
          <w:lang w:val="fr-FR"/>
        </w:rPr>
        <w:t xml:space="preserve"> directement les progrès dans certains de ces </w:t>
      </w:r>
      <w:r w:rsidR="00A15415" w:rsidRPr="00A25367">
        <w:rPr>
          <w:rFonts w:asciiTheme="minorHAnsi" w:hAnsiTheme="minorHAnsi" w:cstheme="minorHAnsi"/>
          <w:lang w:val="fr-FR"/>
        </w:rPr>
        <w:t xml:space="preserve">domaines </w:t>
      </w:r>
      <w:r w:rsidRPr="00A25367">
        <w:rPr>
          <w:rFonts w:asciiTheme="minorHAnsi" w:hAnsiTheme="minorHAnsi" w:cstheme="minorHAnsi"/>
          <w:lang w:val="fr-FR"/>
        </w:rPr>
        <w:t xml:space="preserve">clés, soit en contribuant à des initiatives plus larges avec d'autres partenaires (comme on le verra plus loin). Les visites sur le terrain ont également suscité des discussions sur la possibilité d'accroître les synergies du </w:t>
      </w:r>
      <w:r w:rsidR="00A15415" w:rsidRPr="00A25367">
        <w:rPr>
          <w:rFonts w:asciiTheme="minorHAnsi" w:hAnsiTheme="minorHAnsi" w:cstheme="minorHAnsi"/>
          <w:lang w:val="fr-FR"/>
        </w:rPr>
        <w:t xml:space="preserve">GBM à </w:t>
      </w:r>
      <w:r w:rsidRPr="00A25367">
        <w:rPr>
          <w:rFonts w:asciiTheme="minorHAnsi" w:hAnsiTheme="minorHAnsi" w:cstheme="minorHAnsi"/>
          <w:lang w:val="fr-FR"/>
        </w:rPr>
        <w:t>travers le portefeuille et le</w:t>
      </w:r>
      <w:r w:rsidR="001F67EB">
        <w:rPr>
          <w:rFonts w:asciiTheme="minorHAnsi" w:hAnsiTheme="minorHAnsi" w:cstheme="minorHAnsi"/>
          <w:lang w:val="fr-FR"/>
        </w:rPr>
        <w:t>s projets futures envisagés</w:t>
      </w:r>
      <w:r w:rsidR="00546658">
        <w:rPr>
          <w:rFonts w:asciiTheme="minorHAnsi" w:hAnsiTheme="minorHAnsi" w:cstheme="minorHAnsi"/>
          <w:lang w:val="fr-FR"/>
        </w:rPr>
        <w:t xml:space="preserve"> </w:t>
      </w:r>
      <w:r w:rsidRPr="00A25367">
        <w:rPr>
          <w:rFonts w:asciiTheme="minorHAnsi" w:hAnsiTheme="minorHAnsi" w:cstheme="minorHAnsi"/>
          <w:lang w:val="fr-FR"/>
        </w:rPr>
        <w:t xml:space="preserve">au niveau infranational, contribuant ainsi à affiner le troisième " comment " de </w:t>
      </w:r>
      <w:r w:rsidR="00A15415" w:rsidRPr="00A25367">
        <w:rPr>
          <w:rFonts w:asciiTheme="minorHAnsi" w:hAnsiTheme="minorHAnsi" w:cstheme="minorHAnsi"/>
          <w:lang w:val="fr-FR"/>
        </w:rPr>
        <w:t>l'</w:t>
      </w:r>
      <w:r w:rsidRPr="00A25367">
        <w:rPr>
          <w:rFonts w:asciiTheme="minorHAnsi" w:hAnsiTheme="minorHAnsi" w:cstheme="minorHAnsi"/>
          <w:lang w:val="fr-FR"/>
        </w:rPr>
        <w:t xml:space="preserve">approche spatiale promue dans ce </w:t>
      </w:r>
      <w:r w:rsidR="00363A86">
        <w:rPr>
          <w:rFonts w:asciiTheme="minorHAnsi" w:hAnsiTheme="minorHAnsi" w:cstheme="minorHAnsi"/>
          <w:lang w:val="fr-FR"/>
        </w:rPr>
        <w:t>CPP</w:t>
      </w:r>
      <w:r w:rsidRPr="00A25367">
        <w:rPr>
          <w:rFonts w:asciiTheme="minorHAnsi" w:hAnsiTheme="minorHAnsi" w:cstheme="minorHAnsi"/>
          <w:lang w:val="fr-FR"/>
        </w:rPr>
        <w:t>.</w:t>
      </w:r>
      <w:r w:rsidRPr="004C7282">
        <w:rPr>
          <w:rStyle w:val="FootnoteReference"/>
          <w:rFonts w:asciiTheme="minorHAnsi" w:hAnsiTheme="minorHAnsi" w:cstheme="minorHAnsi"/>
        </w:rPr>
        <w:footnoteReference w:id="26"/>
      </w:r>
      <w:r w:rsidRPr="00A25367">
        <w:rPr>
          <w:rFonts w:asciiTheme="minorHAnsi" w:hAnsiTheme="minorHAnsi" w:cstheme="minorHAnsi"/>
          <w:lang w:val="fr-FR"/>
        </w:rPr>
        <w:t xml:space="preserve"> Enfin, les participants de tous les groupes de parties prenantes ont salué les efforts déployés par le GBM pour s'engager plus systématiquement avec eux et ont exprimé le souhait d'une participation et d'une communication accrues avec le GBM </w:t>
      </w:r>
      <w:r w:rsidR="00A15415" w:rsidRPr="00A25367">
        <w:rPr>
          <w:rFonts w:asciiTheme="minorHAnsi" w:hAnsiTheme="minorHAnsi" w:cstheme="minorHAnsi"/>
          <w:lang w:val="fr-FR"/>
        </w:rPr>
        <w:t xml:space="preserve">et avec le gouvernement </w:t>
      </w:r>
      <w:r w:rsidRPr="00A25367">
        <w:rPr>
          <w:rFonts w:asciiTheme="minorHAnsi" w:hAnsiTheme="minorHAnsi" w:cstheme="minorHAnsi"/>
          <w:lang w:val="fr-FR"/>
        </w:rPr>
        <w:t xml:space="preserve">sur ses divers programmes tout au long de la période couverte par le </w:t>
      </w:r>
      <w:r w:rsidR="00363A86">
        <w:rPr>
          <w:rFonts w:asciiTheme="minorHAnsi" w:hAnsiTheme="minorHAnsi" w:cstheme="minorHAnsi"/>
          <w:lang w:val="fr-FR"/>
        </w:rPr>
        <w:t>CPP</w:t>
      </w:r>
      <w:r w:rsidRPr="00A25367">
        <w:rPr>
          <w:rFonts w:asciiTheme="minorHAnsi" w:hAnsiTheme="minorHAnsi" w:cstheme="minorHAnsi"/>
          <w:lang w:val="fr-FR"/>
        </w:rPr>
        <w:t>, qui a directement inspiré le quatrième "Comment" sur la participation citoyenne.</w:t>
      </w:r>
    </w:p>
    <w:p w14:paraId="49CCE161" w14:textId="77777777" w:rsidR="00A951B3" w:rsidRDefault="00A951B3" w:rsidP="00092719">
      <w:pPr>
        <w:widowControl w:val="0"/>
        <w:autoSpaceDE w:val="0"/>
        <w:autoSpaceDN w:val="0"/>
        <w:adjustRightInd w:val="0"/>
        <w:rPr>
          <w:rFonts w:asciiTheme="minorHAnsi" w:hAnsiTheme="minorHAnsi" w:cstheme="minorHAnsi"/>
          <w:b/>
          <w:color w:val="0099FF"/>
          <w:sz w:val="22"/>
          <w:szCs w:val="22"/>
          <w:lang w:val="fr-FR"/>
        </w:rPr>
      </w:pPr>
    </w:p>
    <w:p w14:paraId="3C4CAF19" w14:textId="5A2B4A43" w:rsidR="00092719" w:rsidRPr="002D4BF7" w:rsidRDefault="00092719" w:rsidP="00092719">
      <w:pPr>
        <w:widowControl w:val="0"/>
        <w:autoSpaceDE w:val="0"/>
        <w:autoSpaceDN w:val="0"/>
        <w:adjustRightInd w:val="0"/>
        <w:rPr>
          <w:rFonts w:asciiTheme="minorHAnsi" w:hAnsiTheme="minorHAnsi" w:cstheme="minorHAnsi"/>
          <w:b/>
          <w:color w:val="0099FF"/>
          <w:sz w:val="22"/>
          <w:szCs w:val="22"/>
          <w:lang w:val="fr-FR"/>
        </w:rPr>
      </w:pPr>
      <w:r w:rsidRPr="002D4BF7">
        <w:rPr>
          <w:rFonts w:asciiTheme="minorHAnsi" w:hAnsiTheme="minorHAnsi" w:cstheme="minorHAnsi"/>
          <w:b/>
          <w:color w:val="0099FF"/>
          <w:sz w:val="22"/>
          <w:szCs w:val="22"/>
          <w:lang w:val="fr-FR"/>
        </w:rPr>
        <w:t xml:space="preserve">Partenariats et coordination des </w:t>
      </w:r>
      <w:r w:rsidR="002D4BF7" w:rsidRPr="002D4BF7">
        <w:rPr>
          <w:rFonts w:asciiTheme="minorHAnsi" w:hAnsiTheme="minorHAnsi" w:cstheme="minorHAnsi"/>
          <w:b/>
          <w:color w:val="0099FF"/>
          <w:sz w:val="22"/>
          <w:szCs w:val="22"/>
          <w:lang w:val="fr-FR"/>
        </w:rPr>
        <w:t>b</w:t>
      </w:r>
      <w:r w:rsidR="002D4BF7">
        <w:rPr>
          <w:rFonts w:asciiTheme="minorHAnsi" w:hAnsiTheme="minorHAnsi" w:cstheme="minorHAnsi"/>
          <w:b/>
          <w:color w:val="0099FF"/>
          <w:sz w:val="22"/>
          <w:szCs w:val="22"/>
          <w:lang w:val="fr-FR"/>
        </w:rPr>
        <w:t>ailleurs</w:t>
      </w:r>
    </w:p>
    <w:p w14:paraId="0B6BA95B" w14:textId="77777777" w:rsidR="00092719" w:rsidRPr="002D4BF7" w:rsidRDefault="00092719" w:rsidP="00092719">
      <w:pPr>
        <w:jc w:val="both"/>
        <w:rPr>
          <w:rFonts w:asciiTheme="minorHAnsi" w:hAnsiTheme="minorHAnsi" w:cstheme="minorHAnsi"/>
          <w:b/>
          <w:color w:val="0099FF"/>
          <w:lang w:val="fr-FR"/>
        </w:rPr>
      </w:pPr>
    </w:p>
    <w:p w14:paraId="28D2B193" w14:textId="53EF1570" w:rsidR="00092719" w:rsidRPr="00A25367" w:rsidRDefault="003A512B" w:rsidP="003A512B">
      <w:pPr>
        <w:pStyle w:val="ListParagraph"/>
        <w:numPr>
          <w:ilvl w:val="0"/>
          <w:numId w:val="24"/>
        </w:numPr>
        <w:spacing w:after="0"/>
        <w:ind w:left="0" w:firstLine="0"/>
        <w:contextualSpacing w:val="0"/>
        <w:jc w:val="both"/>
        <w:rPr>
          <w:rFonts w:asciiTheme="minorHAnsi" w:hAnsiTheme="minorHAnsi" w:cstheme="minorHAnsi"/>
          <w:b/>
          <w:color w:val="0099FF"/>
          <w:lang w:val="fr-FR"/>
        </w:rPr>
      </w:pPr>
      <w:r w:rsidRPr="00A25367">
        <w:rPr>
          <w:rFonts w:asciiTheme="minorHAnsi" w:hAnsiTheme="minorHAnsi" w:cstheme="minorHAnsi"/>
          <w:b/>
          <w:lang w:val="fr-FR"/>
        </w:rPr>
        <w:t xml:space="preserve">Ce </w:t>
      </w:r>
      <w:r w:rsidR="00363A86">
        <w:rPr>
          <w:rFonts w:asciiTheme="minorHAnsi" w:hAnsiTheme="minorHAnsi" w:cstheme="minorHAnsi"/>
          <w:b/>
          <w:lang w:val="fr-FR"/>
        </w:rPr>
        <w:t>CPP</w:t>
      </w:r>
      <w:r w:rsidRPr="00A25367">
        <w:rPr>
          <w:rFonts w:asciiTheme="minorHAnsi" w:hAnsiTheme="minorHAnsi" w:cstheme="minorHAnsi"/>
          <w:b/>
          <w:lang w:val="fr-FR"/>
        </w:rPr>
        <w:t xml:space="preserve"> s'appuie sur le dialogue solide qui existe entre le gouvernement du Sénégal et ses partenaires et s'appuie sur les différents mécanismes de coordination en place.</w:t>
      </w:r>
      <w:r w:rsidR="00A951B3">
        <w:rPr>
          <w:rFonts w:asciiTheme="minorHAnsi" w:hAnsiTheme="minorHAnsi" w:cstheme="minorHAnsi"/>
          <w:b/>
          <w:lang w:val="fr-FR"/>
        </w:rPr>
        <w:t xml:space="preserve"> </w:t>
      </w:r>
      <w:r w:rsidR="00052281">
        <w:rPr>
          <w:rFonts w:asciiTheme="minorHAnsi" w:hAnsiTheme="minorHAnsi" w:cstheme="minorHAnsi"/>
          <w:lang w:val="fr-FR"/>
        </w:rPr>
        <w:t>L</w:t>
      </w:r>
      <w:r w:rsidRPr="00A25367">
        <w:rPr>
          <w:rFonts w:asciiTheme="minorHAnsi" w:hAnsiTheme="minorHAnsi" w:cstheme="minorHAnsi"/>
          <w:lang w:val="fr-FR"/>
        </w:rPr>
        <w:t xml:space="preserve">es partenaires sont fortement en accord avec la vision du gouvernement telle qu'elle est exposée dans </w:t>
      </w:r>
      <w:r w:rsidR="00EF73F0">
        <w:rPr>
          <w:rFonts w:asciiTheme="minorHAnsi" w:hAnsiTheme="minorHAnsi" w:cstheme="minorHAnsi"/>
          <w:lang w:val="fr-FR"/>
        </w:rPr>
        <w:t>le PSE</w:t>
      </w:r>
      <w:r w:rsidRPr="00A25367">
        <w:rPr>
          <w:rFonts w:asciiTheme="minorHAnsi" w:hAnsiTheme="minorHAnsi" w:cstheme="minorHAnsi"/>
          <w:lang w:val="fr-FR"/>
        </w:rPr>
        <w:t>,</w:t>
      </w:r>
      <w:r w:rsidR="008A5054" w:rsidRPr="00A25367">
        <w:rPr>
          <w:rFonts w:asciiTheme="minorHAnsi" w:hAnsiTheme="minorHAnsi" w:cstheme="minorHAnsi"/>
          <w:lang w:val="fr-FR"/>
        </w:rPr>
        <w:t xml:space="preserve"> et le GBM a travaillé en étroite </w:t>
      </w:r>
      <w:r w:rsidR="00CE6163">
        <w:rPr>
          <w:rFonts w:asciiTheme="minorHAnsi" w:hAnsiTheme="minorHAnsi" w:cstheme="minorHAnsi"/>
          <w:lang w:val="fr-FR"/>
        </w:rPr>
        <w:t>co</w:t>
      </w:r>
      <w:r w:rsidR="00D739BB">
        <w:rPr>
          <w:rFonts w:asciiTheme="minorHAnsi" w:hAnsiTheme="minorHAnsi" w:cstheme="minorHAnsi"/>
          <w:lang w:val="fr-FR"/>
        </w:rPr>
        <w:t>llaboration</w:t>
      </w:r>
      <w:r w:rsidR="008A5054" w:rsidRPr="00A25367">
        <w:rPr>
          <w:rFonts w:asciiTheme="minorHAnsi" w:hAnsiTheme="minorHAnsi" w:cstheme="minorHAnsi"/>
          <w:lang w:val="fr-FR"/>
        </w:rPr>
        <w:t xml:space="preserve"> avec le gouvernement et ses partenaires pour préparer et exécuter le Groupe consultatif à Paris en décembre 2018, qui a </w:t>
      </w:r>
      <w:r w:rsidR="00B1404E">
        <w:rPr>
          <w:rFonts w:asciiTheme="minorHAnsi" w:hAnsiTheme="minorHAnsi" w:cstheme="minorHAnsi"/>
          <w:lang w:val="fr-FR"/>
        </w:rPr>
        <w:t xml:space="preserve">suscité des engagements à hauteur </w:t>
      </w:r>
      <w:r w:rsidR="008A5054" w:rsidRPr="00A25367">
        <w:rPr>
          <w:rFonts w:asciiTheme="minorHAnsi" w:hAnsiTheme="minorHAnsi" w:cstheme="minorHAnsi"/>
          <w:lang w:val="fr-FR"/>
        </w:rPr>
        <w:t xml:space="preserve">de 14 milliards </w:t>
      </w:r>
      <w:r w:rsidR="00B05F07">
        <w:rPr>
          <w:rFonts w:asciiTheme="minorHAnsi" w:hAnsiTheme="minorHAnsi" w:cstheme="minorHAnsi"/>
          <w:lang w:val="fr-FR"/>
        </w:rPr>
        <w:t>de dollar</w:t>
      </w:r>
      <w:r w:rsidR="008A5054" w:rsidRPr="00A25367">
        <w:rPr>
          <w:rFonts w:asciiTheme="minorHAnsi" w:hAnsiTheme="minorHAnsi" w:cstheme="minorHAnsi"/>
          <w:lang w:val="fr-FR"/>
        </w:rPr>
        <w:t xml:space="preserve"> pour la mise en œuvre du PAP II pendant la période 2019-2023. Les</w:t>
      </w:r>
      <w:r w:rsidRPr="00A25367">
        <w:rPr>
          <w:rFonts w:asciiTheme="minorHAnsi" w:hAnsiTheme="minorHAnsi" w:cstheme="minorHAnsi"/>
          <w:lang w:val="fr-FR"/>
        </w:rPr>
        <w:t xml:space="preserve"> mécanismes de coordination des </w:t>
      </w:r>
      <w:r w:rsidR="002F7813">
        <w:rPr>
          <w:rFonts w:asciiTheme="minorHAnsi" w:hAnsiTheme="minorHAnsi" w:cstheme="minorHAnsi"/>
          <w:lang w:val="fr-FR"/>
        </w:rPr>
        <w:t>bailleurs</w:t>
      </w:r>
      <w:r w:rsidRPr="00A25367">
        <w:rPr>
          <w:rFonts w:asciiTheme="minorHAnsi" w:hAnsiTheme="minorHAnsi" w:cstheme="minorHAnsi"/>
          <w:lang w:val="fr-FR"/>
        </w:rPr>
        <w:t xml:space="preserve"> ont récemment été revus et un nouvel organe de coordination a été créé en 2018, </w:t>
      </w:r>
      <w:r w:rsidR="00464413">
        <w:rPr>
          <w:rFonts w:asciiTheme="minorHAnsi" w:hAnsiTheme="minorHAnsi" w:cstheme="minorHAnsi"/>
          <w:lang w:val="fr-FR"/>
        </w:rPr>
        <w:t>coordon</w:t>
      </w:r>
      <w:r w:rsidR="00464413" w:rsidRPr="00464413">
        <w:rPr>
          <w:rFonts w:asciiTheme="minorHAnsi" w:hAnsiTheme="minorHAnsi" w:cstheme="minorHAnsi"/>
          <w:lang w:val="fr-FR"/>
        </w:rPr>
        <w:t>n</w:t>
      </w:r>
      <w:r w:rsidR="00464413">
        <w:rPr>
          <w:rFonts w:asciiTheme="minorHAnsi" w:hAnsiTheme="minorHAnsi" w:cstheme="minorHAnsi"/>
          <w:lang w:val="fr-FR"/>
        </w:rPr>
        <w:t xml:space="preserve">é </w:t>
      </w:r>
      <w:r w:rsidRPr="00A25367">
        <w:rPr>
          <w:rFonts w:asciiTheme="minorHAnsi" w:hAnsiTheme="minorHAnsi" w:cstheme="minorHAnsi"/>
          <w:lang w:val="fr-FR"/>
        </w:rPr>
        <w:t xml:space="preserve">par un groupe de 15 membres - le G15 ou Comité des </w:t>
      </w:r>
      <w:r w:rsidR="00D073E3">
        <w:rPr>
          <w:rFonts w:asciiTheme="minorHAnsi" w:hAnsiTheme="minorHAnsi" w:cstheme="minorHAnsi"/>
          <w:lang w:val="fr-FR"/>
        </w:rPr>
        <w:t>Bailleurs</w:t>
      </w:r>
      <w:r w:rsidRPr="00A25367">
        <w:rPr>
          <w:rFonts w:asciiTheme="minorHAnsi" w:hAnsiTheme="minorHAnsi" w:cstheme="minorHAnsi"/>
          <w:lang w:val="fr-FR"/>
        </w:rPr>
        <w:t xml:space="preserve"> - parmi lesquels un Comité exécutif de 5 membres, ou COMEX</w:t>
      </w:r>
      <w:r w:rsidR="00107A28">
        <w:rPr>
          <w:rFonts w:asciiTheme="minorHAnsi" w:hAnsiTheme="minorHAnsi" w:cstheme="minorHAnsi"/>
          <w:lang w:val="fr-FR"/>
        </w:rPr>
        <w:t>,</w:t>
      </w:r>
      <w:r w:rsidRPr="00C92C14">
        <w:rPr>
          <w:vertAlign w:val="superscript"/>
        </w:rPr>
        <w:footnoteReference w:id="27"/>
      </w:r>
      <w:r w:rsidRPr="00A25367">
        <w:rPr>
          <w:rFonts w:asciiTheme="minorHAnsi" w:hAnsiTheme="minorHAnsi" w:cstheme="minorHAnsi"/>
          <w:lang w:val="fr-FR"/>
        </w:rPr>
        <w:t xml:space="preserve"> est choisi. Le G50</w:t>
      </w:r>
      <w:r w:rsidRPr="00092719">
        <w:rPr>
          <w:vertAlign w:val="superscript"/>
        </w:rPr>
        <w:footnoteReference w:id="28"/>
      </w:r>
      <w:r w:rsidRPr="00A25367">
        <w:rPr>
          <w:rFonts w:asciiTheme="minorHAnsi" w:hAnsiTheme="minorHAnsi" w:cstheme="minorHAnsi"/>
          <w:lang w:val="fr-FR"/>
        </w:rPr>
        <w:t xml:space="preserve"> reste actif en tant que plate-forme d'échange d'informations et de consultation entre tous les partenaires au développement. L'une des principales réalisations de ces mécanismes de coordination des </w:t>
      </w:r>
      <w:r w:rsidR="00980AEB">
        <w:rPr>
          <w:rFonts w:asciiTheme="minorHAnsi" w:hAnsiTheme="minorHAnsi" w:cstheme="minorHAnsi"/>
          <w:lang w:val="fr-FR"/>
        </w:rPr>
        <w:t>bailleurs</w:t>
      </w:r>
      <w:r w:rsidRPr="00A25367">
        <w:rPr>
          <w:rFonts w:asciiTheme="minorHAnsi" w:hAnsiTheme="minorHAnsi" w:cstheme="minorHAnsi"/>
          <w:lang w:val="fr-FR"/>
        </w:rPr>
        <w:t xml:space="preserve"> a sans aucun doute été le</w:t>
      </w:r>
      <w:r w:rsidR="000D29D2">
        <w:rPr>
          <w:rFonts w:asciiTheme="minorHAnsi" w:hAnsiTheme="minorHAnsi" w:cstheme="minorHAnsi"/>
          <w:lang w:val="fr-FR"/>
        </w:rPr>
        <w:t xml:space="preserve"> protocole</w:t>
      </w:r>
      <w:r w:rsidRPr="00A25367">
        <w:rPr>
          <w:rFonts w:asciiTheme="minorHAnsi" w:hAnsiTheme="minorHAnsi" w:cstheme="minorHAnsi"/>
          <w:lang w:val="fr-FR"/>
        </w:rPr>
        <w:t xml:space="preserve"> </w:t>
      </w:r>
      <w:r w:rsidR="000D29D2">
        <w:rPr>
          <w:rFonts w:asciiTheme="minorHAnsi" w:hAnsiTheme="minorHAnsi" w:cstheme="minorHAnsi"/>
          <w:lang w:val="fr-FR"/>
        </w:rPr>
        <w:t>d’entente</w:t>
      </w:r>
      <w:r w:rsidRPr="00A25367">
        <w:rPr>
          <w:rFonts w:asciiTheme="minorHAnsi" w:hAnsiTheme="minorHAnsi" w:cstheme="minorHAnsi"/>
          <w:lang w:val="fr-FR"/>
        </w:rPr>
        <w:t xml:space="preserve"> conclu entre les PDD</w:t>
      </w:r>
      <w:r w:rsidR="000D29D2">
        <w:rPr>
          <w:rFonts w:asciiTheme="minorHAnsi" w:hAnsiTheme="minorHAnsi" w:cstheme="minorHAnsi"/>
          <w:lang w:val="fr-FR"/>
        </w:rPr>
        <w:t xml:space="preserve"> (Partenaires de </w:t>
      </w:r>
      <w:r w:rsidR="00720C03">
        <w:rPr>
          <w:rFonts w:asciiTheme="minorHAnsi" w:hAnsiTheme="minorHAnsi" w:cstheme="minorHAnsi"/>
          <w:lang w:val="fr-FR"/>
        </w:rPr>
        <w:t>Développement)</w:t>
      </w:r>
      <w:r w:rsidRPr="00A25367">
        <w:rPr>
          <w:rFonts w:asciiTheme="minorHAnsi" w:hAnsiTheme="minorHAnsi" w:cstheme="minorHAnsi"/>
          <w:lang w:val="fr-FR"/>
        </w:rPr>
        <w:t xml:space="preserve"> et le Gouvernement sur l'harmonisation des coûts (y compris les salaires, les </w:t>
      </w:r>
      <w:r w:rsidR="00720C03">
        <w:rPr>
          <w:rFonts w:asciiTheme="minorHAnsi" w:hAnsiTheme="minorHAnsi" w:cstheme="minorHAnsi"/>
          <w:lang w:val="fr-FR"/>
        </w:rPr>
        <w:t>per-diem</w:t>
      </w:r>
      <w:r w:rsidRPr="00A25367">
        <w:rPr>
          <w:rFonts w:asciiTheme="minorHAnsi" w:hAnsiTheme="minorHAnsi" w:cstheme="minorHAnsi"/>
          <w:lang w:val="fr-FR"/>
        </w:rPr>
        <w:t xml:space="preserve"> et autres frais de voyage) pour le personnel local des projets. Le GBM participe activement à ces </w:t>
      </w:r>
      <w:r w:rsidRPr="00FC28F2">
        <w:rPr>
          <w:rFonts w:asciiTheme="minorHAnsi" w:hAnsiTheme="minorHAnsi" w:cstheme="minorHAnsi"/>
          <w:lang w:val="fr-FR"/>
        </w:rPr>
        <w:t xml:space="preserve">mécanismes de coordination des </w:t>
      </w:r>
      <w:r w:rsidR="00464413">
        <w:rPr>
          <w:rFonts w:asciiTheme="minorHAnsi" w:hAnsiTheme="minorHAnsi" w:cstheme="minorHAnsi"/>
          <w:lang w:val="fr-FR"/>
        </w:rPr>
        <w:t xml:space="preserve">partenaires </w:t>
      </w:r>
      <w:r w:rsidRPr="00FC28F2">
        <w:rPr>
          <w:rFonts w:asciiTheme="minorHAnsi" w:hAnsiTheme="minorHAnsi" w:cstheme="minorHAnsi"/>
          <w:lang w:val="fr-FR"/>
        </w:rPr>
        <w:t>et dirige des groupes thématiques sectoriels à tour de rôle,</w:t>
      </w:r>
      <w:r w:rsidRPr="00A25367">
        <w:rPr>
          <w:rFonts w:asciiTheme="minorHAnsi" w:hAnsiTheme="minorHAnsi" w:cstheme="minorHAnsi"/>
          <w:lang w:val="fr-FR"/>
        </w:rPr>
        <w:t xml:space="preserve"> plus récemment dans les domaines de l'eau et de l'assainissement et de la protection sociale. A l'avenir, la BM prendra la </w:t>
      </w:r>
      <w:proofErr w:type="spellStart"/>
      <w:r w:rsidRPr="00A25367">
        <w:rPr>
          <w:rFonts w:asciiTheme="minorHAnsi" w:hAnsiTheme="minorHAnsi" w:cstheme="minorHAnsi"/>
          <w:lang w:val="fr-FR"/>
        </w:rPr>
        <w:t>co-direction</w:t>
      </w:r>
      <w:proofErr w:type="spellEnd"/>
      <w:r w:rsidRPr="00A25367">
        <w:rPr>
          <w:rFonts w:asciiTheme="minorHAnsi" w:hAnsiTheme="minorHAnsi" w:cstheme="minorHAnsi"/>
          <w:lang w:val="fr-FR"/>
        </w:rPr>
        <w:t xml:space="preserve"> du COMEX en 2020 et dirigera également le groupe thématique sur la GFP</w:t>
      </w:r>
      <w:r w:rsidR="009D2EFB">
        <w:rPr>
          <w:rFonts w:asciiTheme="minorHAnsi" w:hAnsiTheme="minorHAnsi" w:cstheme="minorHAnsi"/>
          <w:lang w:val="fr-FR"/>
        </w:rPr>
        <w:t xml:space="preserve"> (Gestion des Finances Publiques)</w:t>
      </w:r>
      <w:r w:rsidRPr="00A25367">
        <w:rPr>
          <w:rFonts w:asciiTheme="minorHAnsi" w:hAnsiTheme="minorHAnsi" w:cstheme="minorHAnsi"/>
          <w:lang w:val="fr-FR"/>
        </w:rPr>
        <w:t>. Sur la base d'une série de notes de politique générale dans les secteurs clés,</w:t>
      </w:r>
      <w:r w:rsidRPr="005C79AB">
        <w:rPr>
          <w:vertAlign w:val="superscript"/>
        </w:rPr>
        <w:footnoteReference w:id="29"/>
      </w:r>
      <w:r w:rsidRPr="00A25367">
        <w:rPr>
          <w:rFonts w:asciiTheme="minorHAnsi" w:hAnsiTheme="minorHAnsi" w:cstheme="minorHAnsi"/>
          <w:lang w:val="fr-FR"/>
        </w:rPr>
        <w:t xml:space="preserve"> </w:t>
      </w:r>
      <w:r w:rsidR="00AD5E94">
        <w:rPr>
          <w:rFonts w:asciiTheme="minorHAnsi" w:hAnsiTheme="minorHAnsi" w:cstheme="minorHAnsi"/>
          <w:lang w:val="fr-FR"/>
        </w:rPr>
        <w:t xml:space="preserve">le </w:t>
      </w:r>
      <w:r w:rsidRPr="00A25367">
        <w:rPr>
          <w:rFonts w:asciiTheme="minorHAnsi" w:hAnsiTheme="minorHAnsi" w:cstheme="minorHAnsi"/>
          <w:lang w:val="fr-FR"/>
        </w:rPr>
        <w:t xml:space="preserve">GBM a également suscité des discussions à l'échelle des partenaires sur une série de réformes prioritaires devant être examinées par le nouveau gouvernement (après les élections présidentielles de février 2019). Ces notes de politique </w:t>
      </w:r>
      <w:r w:rsidR="0090255C">
        <w:rPr>
          <w:rFonts w:asciiTheme="minorHAnsi" w:hAnsiTheme="minorHAnsi" w:cstheme="minorHAnsi"/>
          <w:lang w:val="fr-FR"/>
        </w:rPr>
        <w:t>défini</w:t>
      </w:r>
      <w:r w:rsidR="008F5E40">
        <w:rPr>
          <w:rFonts w:asciiTheme="minorHAnsi" w:hAnsiTheme="minorHAnsi" w:cstheme="minorHAnsi"/>
          <w:lang w:val="fr-FR"/>
        </w:rPr>
        <w:t>ssent</w:t>
      </w:r>
      <w:r w:rsidRPr="00A25367">
        <w:rPr>
          <w:rFonts w:asciiTheme="minorHAnsi" w:hAnsiTheme="minorHAnsi" w:cstheme="minorHAnsi"/>
          <w:lang w:val="fr-FR"/>
        </w:rPr>
        <w:t xml:space="preserve"> les domaines d'engagement du GBM prévus au cours de cette période du </w:t>
      </w:r>
      <w:r w:rsidR="00363A86">
        <w:rPr>
          <w:rFonts w:asciiTheme="minorHAnsi" w:hAnsiTheme="minorHAnsi" w:cstheme="minorHAnsi"/>
          <w:lang w:val="fr-FR"/>
        </w:rPr>
        <w:t>CPP</w:t>
      </w:r>
      <w:r w:rsidRPr="00A25367">
        <w:rPr>
          <w:rFonts w:asciiTheme="minorHAnsi" w:hAnsiTheme="minorHAnsi" w:cstheme="minorHAnsi"/>
          <w:lang w:val="fr-FR"/>
        </w:rPr>
        <w:t xml:space="preserve"> et peuvent également éclairer l'appui d'autres partenaires, le cas échéant. </w:t>
      </w:r>
      <w:r w:rsidR="00E01504" w:rsidRPr="00A25367">
        <w:rPr>
          <w:rFonts w:asciiTheme="minorHAnsi" w:hAnsiTheme="minorHAnsi" w:cstheme="minorHAnsi"/>
          <w:lang w:val="fr-FR"/>
        </w:rPr>
        <w:t>Pour sa part</w:t>
      </w:r>
      <w:r w:rsidR="008A5054" w:rsidRPr="00A25367">
        <w:rPr>
          <w:rFonts w:asciiTheme="minorHAnsi" w:hAnsiTheme="minorHAnsi" w:cstheme="minorHAnsi"/>
          <w:lang w:val="fr-FR"/>
        </w:rPr>
        <w:t xml:space="preserve">, </w:t>
      </w:r>
      <w:r w:rsidR="00E01504" w:rsidRPr="00A25367">
        <w:rPr>
          <w:rFonts w:asciiTheme="minorHAnsi" w:hAnsiTheme="minorHAnsi" w:cstheme="minorHAnsi"/>
          <w:lang w:val="fr-FR"/>
        </w:rPr>
        <w:t xml:space="preserve">le GBM s'appuie sur l'expertise et l'avantage comparatif d'autres partenaires, le cas échéant. </w:t>
      </w:r>
    </w:p>
    <w:p w14:paraId="05300C56" w14:textId="77777777" w:rsidR="003A512B" w:rsidRPr="00A25367" w:rsidRDefault="003A512B" w:rsidP="003A512B">
      <w:pPr>
        <w:pStyle w:val="ListParagraph"/>
        <w:spacing w:after="0"/>
        <w:ind w:left="990"/>
        <w:contextualSpacing w:val="0"/>
        <w:jc w:val="both"/>
        <w:rPr>
          <w:rFonts w:asciiTheme="minorHAnsi" w:hAnsiTheme="minorHAnsi" w:cstheme="minorHAnsi"/>
          <w:b/>
          <w:color w:val="0099FF"/>
          <w:lang w:val="fr-FR"/>
        </w:rPr>
      </w:pPr>
    </w:p>
    <w:p w14:paraId="72572A4B" w14:textId="155913AA" w:rsidR="00A84BDF" w:rsidRPr="00A25367" w:rsidRDefault="00A84BDF" w:rsidP="0014010E">
      <w:pPr>
        <w:pStyle w:val="ListParagraph"/>
        <w:widowControl w:val="0"/>
        <w:numPr>
          <w:ilvl w:val="0"/>
          <w:numId w:val="26"/>
        </w:numPr>
        <w:autoSpaceDE w:val="0"/>
        <w:autoSpaceDN w:val="0"/>
        <w:adjustRightInd w:val="0"/>
        <w:spacing w:after="200"/>
        <w:contextualSpacing w:val="0"/>
        <w:jc w:val="center"/>
        <w:rPr>
          <w:rFonts w:asciiTheme="minorHAnsi" w:hAnsiTheme="minorHAnsi" w:cstheme="minorHAnsi"/>
          <w:b/>
          <w:lang w:val="fr-FR"/>
        </w:rPr>
      </w:pPr>
      <w:r w:rsidRPr="00A25367">
        <w:rPr>
          <w:rFonts w:asciiTheme="minorHAnsi" w:hAnsiTheme="minorHAnsi" w:cstheme="minorHAnsi"/>
          <w:b/>
          <w:lang w:val="fr-FR"/>
        </w:rPr>
        <w:t>Aperçu de la stratégie de la Banque mondiale</w:t>
      </w:r>
    </w:p>
    <w:p w14:paraId="3C7CE742" w14:textId="5554CC5F" w:rsidR="00A84BDF" w:rsidRPr="005865A7" w:rsidRDefault="00A84BDF" w:rsidP="005B2D33">
      <w:pPr>
        <w:widowControl w:val="0"/>
        <w:autoSpaceDE w:val="0"/>
        <w:autoSpaceDN w:val="0"/>
        <w:adjustRightInd w:val="0"/>
        <w:rPr>
          <w:rFonts w:asciiTheme="minorHAnsi" w:hAnsiTheme="minorHAnsi" w:cstheme="minorHAnsi"/>
          <w:b/>
          <w:color w:val="0099FF"/>
          <w:sz w:val="22"/>
          <w:szCs w:val="22"/>
        </w:rPr>
      </w:pPr>
      <w:proofErr w:type="spellStart"/>
      <w:r w:rsidRPr="005865A7">
        <w:rPr>
          <w:rFonts w:asciiTheme="minorHAnsi" w:hAnsiTheme="minorHAnsi" w:cstheme="minorHAnsi"/>
          <w:b/>
          <w:color w:val="0099FF"/>
          <w:sz w:val="22"/>
          <w:szCs w:val="22"/>
        </w:rPr>
        <w:t>Filtres</w:t>
      </w:r>
      <w:proofErr w:type="spellEnd"/>
      <w:r w:rsidRPr="005865A7">
        <w:rPr>
          <w:rFonts w:asciiTheme="minorHAnsi" w:hAnsiTheme="minorHAnsi" w:cstheme="minorHAnsi"/>
          <w:b/>
          <w:color w:val="0099FF"/>
          <w:sz w:val="22"/>
          <w:szCs w:val="22"/>
        </w:rPr>
        <w:t xml:space="preserve"> de </w:t>
      </w:r>
      <w:proofErr w:type="spellStart"/>
      <w:r w:rsidRPr="005865A7">
        <w:rPr>
          <w:rFonts w:asciiTheme="minorHAnsi" w:hAnsiTheme="minorHAnsi" w:cstheme="minorHAnsi"/>
          <w:b/>
          <w:color w:val="0099FF"/>
          <w:sz w:val="22"/>
          <w:szCs w:val="22"/>
        </w:rPr>
        <w:t>sélectivité</w:t>
      </w:r>
      <w:proofErr w:type="spellEnd"/>
    </w:p>
    <w:p w14:paraId="313148FB" w14:textId="77777777" w:rsidR="005B2D33" w:rsidRPr="005865A7" w:rsidRDefault="005B2D33" w:rsidP="005B2D33">
      <w:pPr>
        <w:widowControl w:val="0"/>
        <w:autoSpaceDE w:val="0"/>
        <w:autoSpaceDN w:val="0"/>
        <w:adjustRightInd w:val="0"/>
        <w:rPr>
          <w:rFonts w:asciiTheme="minorHAnsi" w:hAnsiTheme="minorHAnsi" w:cstheme="minorHAnsi"/>
          <w:b/>
          <w:color w:val="0099FF"/>
          <w:sz w:val="22"/>
          <w:szCs w:val="22"/>
        </w:rPr>
      </w:pPr>
    </w:p>
    <w:p w14:paraId="0A6C65C6" w14:textId="0852A600" w:rsidR="000E2F15" w:rsidRPr="00A25367" w:rsidRDefault="00A710C4" w:rsidP="00B301EC">
      <w:pPr>
        <w:pStyle w:val="ListParagraph"/>
        <w:numPr>
          <w:ilvl w:val="0"/>
          <w:numId w:val="24"/>
        </w:numPr>
        <w:spacing w:after="200"/>
        <w:ind w:left="0" w:firstLine="0"/>
        <w:contextualSpacing w:val="0"/>
        <w:jc w:val="both"/>
        <w:rPr>
          <w:rFonts w:asciiTheme="minorHAnsi" w:hAnsiTheme="minorHAnsi" w:cstheme="minorHAnsi"/>
          <w:lang w:val="fr-FR"/>
        </w:rPr>
      </w:pPr>
      <w:r w:rsidRPr="00A25367">
        <w:rPr>
          <w:rFonts w:asciiTheme="minorHAnsi" w:hAnsiTheme="minorHAnsi" w:cstheme="minorHAnsi"/>
          <w:b/>
          <w:lang w:val="fr-FR"/>
        </w:rPr>
        <w:t>La stratégie d</w:t>
      </w:r>
      <w:r w:rsidR="00081897">
        <w:rPr>
          <w:rFonts w:asciiTheme="minorHAnsi" w:hAnsiTheme="minorHAnsi" w:cstheme="minorHAnsi"/>
          <w:b/>
          <w:lang w:val="fr-FR"/>
        </w:rPr>
        <w:t>u</w:t>
      </w:r>
      <w:r w:rsidRPr="00A25367">
        <w:rPr>
          <w:rFonts w:asciiTheme="minorHAnsi" w:hAnsiTheme="minorHAnsi" w:cstheme="minorHAnsi"/>
          <w:b/>
          <w:lang w:val="fr-FR"/>
        </w:rPr>
        <w:t xml:space="preserve"> </w:t>
      </w:r>
      <w:r w:rsidR="00363A86">
        <w:rPr>
          <w:rFonts w:asciiTheme="minorHAnsi" w:hAnsiTheme="minorHAnsi" w:cstheme="minorHAnsi"/>
          <w:b/>
          <w:lang w:val="fr-FR"/>
        </w:rPr>
        <w:t>CPP</w:t>
      </w:r>
      <w:r w:rsidR="000E2F15" w:rsidRPr="00A25367">
        <w:rPr>
          <w:rFonts w:asciiTheme="minorHAnsi" w:hAnsiTheme="minorHAnsi" w:cstheme="minorHAnsi"/>
          <w:b/>
          <w:lang w:val="fr-FR"/>
        </w:rPr>
        <w:t xml:space="preserve"> </w:t>
      </w:r>
      <w:r w:rsidR="005907E1" w:rsidRPr="00A25367">
        <w:rPr>
          <w:rFonts w:asciiTheme="minorHAnsi" w:hAnsiTheme="minorHAnsi" w:cstheme="minorHAnsi"/>
          <w:b/>
          <w:lang w:val="fr-FR"/>
        </w:rPr>
        <w:t xml:space="preserve">pour le </w:t>
      </w:r>
      <w:r w:rsidR="003D4C44" w:rsidRPr="00A25367">
        <w:rPr>
          <w:rFonts w:asciiTheme="minorHAnsi" w:hAnsiTheme="minorHAnsi" w:cstheme="minorHAnsi"/>
          <w:b/>
          <w:lang w:val="fr-FR"/>
        </w:rPr>
        <w:t xml:space="preserve">Sénégal </w:t>
      </w:r>
      <w:r w:rsidR="000E2F15" w:rsidRPr="00A25367">
        <w:rPr>
          <w:rFonts w:asciiTheme="minorHAnsi" w:hAnsiTheme="minorHAnsi" w:cstheme="minorHAnsi"/>
          <w:b/>
          <w:lang w:val="fr-FR"/>
        </w:rPr>
        <w:t xml:space="preserve">a été </w:t>
      </w:r>
      <w:r w:rsidRPr="00A25367">
        <w:rPr>
          <w:rFonts w:asciiTheme="minorHAnsi" w:hAnsiTheme="minorHAnsi" w:cstheme="minorHAnsi"/>
          <w:b/>
          <w:lang w:val="fr-FR"/>
        </w:rPr>
        <w:t xml:space="preserve">déterminée </w:t>
      </w:r>
      <w:r w:rsidR="000E2F15" w:rsidRPr="00A25367">
        <w:rPr>
          <w:rFonts w:asciiTheme="minorHAnsi" w:hAnsiTheme="minorHAnsi" w:cstheme="minorHAnsi"/>
          <w:b/>
          <w:lang w:val="fr-FR"/>
        </w:rPr>
        <w:t xml:space="preserve">à l'aide de trois filtres de sélectivité </w:t>
      </w:r>
      <w:r w:rsidR="00CF4522" w:rsidRPr="00A25367">
        <w:rPr>
          <w:rFonts w:asciiTheme="minorHAnsi" w:hAnsiTheme="minorHAnsi" w:cstheme="minorHAnsi"/>
          <w:b/>
          <w:lang w:val="fr-FR"/>
        </w:rPr>
        <w:t>standard</w:t>
      </w:r>
      <w:r w:rsidR="00C44C51" w:rsidRPr="00A25367">
        <w:rPr>
          <w:rFonts w:asciiTheme="minorHAnsi" w:hAnsiTheme="minorHAnsi" w:cstheme="minorHAnsi"/>
          <w:b/>
          <w:lang w:val="fr-FR"/>
        </w:rPr>
        <w:t xml:space="preserve"> et de </w:t>
      </w:r>
      <w:r w:rsidR="007F73BB" w:rsidRPr="00A25367">
        <w:rPr>
          <w:rFonts w:asciiTheme="minorHAnsi" w:hAnsiTheme="minorHAnsi" w:cstheme="minorHAnsi"/>
          <w:b/>
          <w:lang w:val="fr-FR"/>
        </w:rPr>
        <w:t>quatre prismes de</w:t>
      </w:r>
      <w:r w:rsidR="004B78B0" w:rsidRPr="00A25367">
        <w:rPr>
          <w:rFonts w:asciiTheme="minorHAnsi" w:hAnsiTheme="minorHAnsi" w:cstheme="minorHAnsi"/>
          <w:b/>
          <w:lang w:val="fr-FR"/>
        </w:rPr>
        <w:t xml:space="preserve"> sélectivité supplémentaires </w:t>
      </w:r>
      <w:r w:rsidR="007F73BB" w:rsidRPr="00A25367">
        <w:rPr>
          <w:rFonts w:asciiTheme="minorHAnsi" w:hAnsiTheme="minorHAnsi" w:cstheme="minorHAnsi"/>
          <w:b/>
          <w:lang w:val="fr-FR"/>
        </w:rPr>
        <w:t>ou "comment"</w:t>
      </w:r>
      <w:r w:rsidR="007C43E4" w:rsidRPr="00A25367">
        <w:rPr>
          <w:rFonts w:asciiTheme="minorHAnsi" w:hAnsiTheme="minorHAnsi" w:cstheme="minorHAnsi"/>
          <w:b/>
          <w:lang w:val="fr-FR"/>
        </w:rPr>
        <w:t xml:space="preserve">. </w:t>
      </w:r>
      <w:r w:rsidR="004B78B0" w:rsidRPr="00A25367">
        <w:rPr>
          <w:rFonts w:asciiTheme="minorHAnsi" w:hAnsiTheme="minorHAnsi" w:cstheme="minorHAnsi"/>
          <w:lang w:val="fr-FR"/>
        </w:rPr>
        <w:t>"Les trois filtres de sélectivité sont</w:t>
      </w:r>
      <w:r w:rsidR="00231C0E" w:rsidRPr="00A25367">
        <w:rPr>
          <w:rFonts w:asciiTheme="minorHAnsi" w:hAnsiTheme="minorHAnsi" w:cstheme="minorHAnsi"/>
          <w:lang w:val="fr-FR"/>
        </w:rPr>
        <w:t xml:space="preserve"> : (</w:t>
      </w:r>
      <w:r w:rsidR="000E2F15" w:rsidRPr="00A25367">
        <w:rPr>
          <w:rFonts w:asciiTheme="minorHAnsi" w:hAnsiTheme="minorHAnsi" w:cstheme="minorHAnsi"/>
          <w:lang w:val="fr-FR"/>
        </w:rPr>
        <w:t>a) les priorités gouvernementales et la demande d'appui du GBM</w:t>
      </w:r>
      <w:r w:rsidR="00787D56" w:rsidRPr="00A25367">
        <w:rPr>
          <w:rFonts w:asciiTheme="minorHAnsi" w:hAnsiTheme="minorHAnsi" w:cstheme="minorHAnsi"/>
          <w:lang w:val="fr-FR"/>
        </w:rPr>
        <w:t>, telles qu'énoncées dans le</w:t>
      </w:r>
      <w:r w:rsidR="003D4C44" w:rsidRPr="00A25367">
        <w:rPr>
          <w:rFonts w:asciiTheme="minorHAnsi" w:hAnsiTheme="minorHAnsi" w:cstheme="minorHAnsi"/>
          <w:lang w:val="fr-FR"/>
        </w:rPr>
        <w:t xml:space="preserve"> PSE et le PAP2</w:t>
      </w:r>
      <w:r w:rsidR="000E2F15" w:rsidRPr="00A25367">
        <w:rPr>
          <w:rFonts w:asciiTheme="minorHAnsi" w:hAnsiTheme="minorHAnsi" w:cstheme="minorHAnsi"/>
          <w:lang w:val="fr-FR"/>
        </w:rPr>
        <w:t xml:space="preserve"> ; (b) </w:t>
      </w:r>
      <w:r w:rsidR="00787D56" w:rsidRPr="00A25367">
        <w:rPr>
          <w:rFonts w:asciiTheme="minorHAnsi" w:hAnsiTheme="minorHAnsi" w:cstheme="minorHAnsi"/>
          <w:lang w:val="fr-FR"/>
        </w:rPr>
        <w:t xml:space="preserve">les </w:t>
      </w:r>
      <w:r w:rsidR="00F53FE5">
        <w:rPr>
          <w:rFonts w:asciiTheme="minorHAnsi" w:hAnsiTheme="minorHAnsi" w:cstheme="minorHAnsi"/>
          <w:lang w:val="fr-FR"/>
        </w:rPr>
        <w:t>contraint</w:t>
      </w:r>
      <w:r w:rsidR="00CD0D1E">
        <w:rPr>
          <w:rFonts w:asciiTheme="minorHAnsi" w:hAnsiTheme="minorHAnsi" w:cstheme="minorHAnsi"/>
          <w:lang w:val="fr-FR"/>
        </w:rPr>
        <w:t>es à</w:t>
      </w:r>
      <w:r w:rsidR="00537CF5" w:rsidRPr="00A25367">
        <w:rPr>
          <w:rFonts w:asciiTheme="minorHAnsi" w:hAnsiTheme="minorHAnsi" w:cstheme="minorHAnsi"/>
          <w:lang w:val="fr-FR"/>
        </w:rPr>
        <w:t xml:space="preserve"> la </w:t>
      </w:r>
      <w:r w:rsidR="006D7E07" w:rsidRPr="00A25367">
        <w:rPr>
          <w:rFonts w:asciiTheme="minorHAnsi" w:hAnsiTheme="minorHAnsi" w:cstheme="minorHAnsi"/>
          <w:lang w:val="fr-FR"/>
        </w:rPr>
        <w:t>réduction de la pauvreté et le partage de la prospérité</w:t>
      </w:r>
      <w:r w:rsidR="00894D1B" w:rsidRPr="00A25367">
        <w:rPr>
          <w:rFonts w:asciiTheme="minorHAnsi" w:hAnsiTheme="minorHAnsi" w:cstheme="minorHAnsi"/>
          <w:lang w:val="fr-FR"/>
        </w:rPr>
        <w:t>,</w:t>
      </w:r>
      <w:r w:rsidR="00787D56" w:rsidRPr="00A25367">
        <w:rPr>
          <w:rFonts w:asciiTheme="minorHAnsi" w:hAnsiTheme="minorHAnsi" w:cstheme="minorHAnsi"/>
          <w:lang w:val="fr-FR"/>
        </w:rPr>
        <w:t xml:space="preserve"> telles qu'identifiées dans le </w:t>
      </w:r>
      <w:r w:rsidR="001760BA">
        <w:rPr>
          <w:rFonts w:asciiTheme="minorHAnsi" w:hAnsiTheme="minorHAnsi" w:cstheme="minorHAnsi"/>
          <w:lang w:val="fr-FR"/>
        </w:rPr>
        <w:t>DSP</w:t>
      </w:r>
      <w:r w:rsidR="00787D56" w:rsidRPr="00A25367">
        <w:rPr>
          <w:rFonts w:asciiTheme="minorHAnsi" w:hAnsiTheme="minorHAnsi" w:cstheme="minorHAnsi"/>
          <w:lang w:val="fr-FR"/>
        </w:rPr>
        <w:t xml:space="preserve"> ; et (c) l'avantage comparatif du </w:t>
      </w:r>
      <w:r w:rsidR="00E24258" w:rsidRPr="00A25367">
        <w:rPr>
          <w:rFonts w:asciiTheme="minorHAnsi" w:hAnsiTheme="minorHAnsi" w:cstheme="minorHAnsi"/>
          <w:lang w:val="fr-FR"/>
        </w:rPr>
        <w:t>Groupe de la Banque mondiale</w:t>
      </w:r>
      <w:r w:rsidR="007C43E4" w:rsidRPr="00A25367">
        <w:rPr>
          <w:rFonts w:asciiTheme="minorHAnsi" w:hAnsiTheme="minorHAnsi" w:cstheme="minorHAnsi"/>
          <w:lang w:val="fr-FR"/>
        </w:rPr>
        <w:t>.  L'</w:t>
      </w:r>
      <w:r w:rsidR="00A16075" w:rsidRPr="00A25367">
        <w:rPr>
          <w:rFonts w:asciiTheme="minorHAnsi" w:hAnsiTheme="minorHAnsi" w:cstheme="minorHAnsi"/>
          <w:lang w:val="fr-FR"/>
        </w:rPr>
        <w:t>appui du</w:t>
      </w:r>
      <w:r w:rsidR="00894D1B" w:rsidRPr="00A25367">
        <w:rPr>
          <w:rFonts w:asciiTheme="minorHAnsi" w:hAnsiTheme="minorHAnsi" w:cstheme="minorHAnsi"/>
          <w:lang w:val="fr-FR"/>
        </w:rPr>
        <w:t xml:space="preserve"> GBM </w:t>
      </w:r>
      <w:r w:rsidR="00A16075" w:rsidRPr="00A25367">
        <w:rPr>
          <w:rFonts w:asciiTheme="minorHAnsi" w:hAnsiTheme="minorHAnsi" w:cstheme="minorHAnsi"/>
          <w:lang w:val="fr-FR"/>
        </w:rPr>
        <w:t xml:space="preserve">sera fourni par le biais d'opérations en cours </w:t>
      </w:r>
      <w:r w:rsidR="008F5729" w:rsidRPr="00A25367">
        <w:rPr>
          <w:rFonts w:asciiTheme="minorHAnsi" w:hAnsiTheme="minorHAnsi" w:cstheme="minorHAnsi"/>
          <w:lang w:val="fr-FR"/>
        </w:rPr>
        <w:t xml:space="preserve">et de nouvelles </w:t>
      </w:r>
      <w:r w:rsidR="00A16075" w:rsidRPr="00A25367">
        <w:rPr>
          <w:rFonts w:asciiTheme="minorHAnsi" w:hAnsiTheme="minorHAnsi" w:cstheme="minorHAnsi"/>
          <w:lang w:val="fr-FR"/>
        </w:rPr>
        <w:t>opérations, notamment au niveau régional</w:t>
      </w:r>
      <w:r w:rsidR="00C26315" w:rsidRPr="00A25367">
        <w:rPr>
          <w:rFonts w:asciiTheme="minorHAnsi" w:hAnsiTheme="minorHAnsi" w:cstheme="minorHAnsi"/>
          <w:lang w:val="fr-FR"/>
        </w:rPr>
        <w:t xml:space="preserve">, de </w:t>
      </w:r>
      <w:r w:rsidR="004B78B0" w:rsidRPr="00A25367">
        <w:rPr>
          <w:rFonts w:asciiTheme="minorHAnsi" w:hAnsiTheme="minorHAnsi" w:cstheme="minorHAnsi"/>
          <w:lang w:val="fr-FR"/>
        </w:rPr>
        <w:t>services consultatifs et d'analyse (</w:t>
      </w:r>
      <w:r w:rsidR="00A309A4">
        <w:rPr>
          <w:rFonts w:asciiTheme="minorHAnsi" w:hAnsiTheme="minorHAnsi" w:cstheme="minorHAnsi"/>
          <w:lang w:val="fr-FR"/>
        </w:rPr>
        <w:t xml:space="preserve">Advisory </w:t>
      </w:r>
      <w:r w:rsidR="00A309A4" w:rsidRPr="004C5795">
        <w:rPr>
          <w:rFonts w:asciiTheme="minorHAnsi" w:hAnsiTheme="minorHAnsi" w:cstheme="minorHAnsi"/>
          <w:lang w:val="fr-FR"/>
        </w:rPr>
        <w:t>Servi</w:t>
      </w:r>
      <w:r w:rsidR="004C5795">
        <w:rPr>
          <w:rFonts w:asciiTheme="minorHAnsi" w:hAnsiTheme="minorHAnsi" w:cstheme="minorHAnsi"/>
          <w:lang w:val="fr-FR"/>
        </w:rPr>
        <w:t>c</w:t>
      </w:r>
      <w:r w:rsidR="00A309A4" w:rsidRPr="004C5795">
        <w:rPr>
          <w:rFonts w:asciiTheme="minorHAnsi" w:hAnsiTheme="minorHAnsi" w:cstheme="minorHAnsi"/>
          <w:lang w:val="fr-FR"/>
        </w:rPr>
        <w:t>es</w:t>
      </w:r>
      <w:r w:rsidR="00A309A4">
        <w:rPr>
          <w:rFonts w:asciiTheme="minorHAnsi" w:hAnsiTheme="minorHAnsi" w:cstheme="minorHAnsi"/>
          <w:lang w:val="fr-FR"/>
        </w:rPr>
        <w:t xml:space="preserve"> and Analytics-</w:t>
      </w:r>
      <w:r w:rsidR="004B78B0" w:rsidRPr="00A25367">
        <w:rPr>
          <w:rFonts w:asciiTheme="minorHAnsi" w:hAnsiTheme="minorHAnsi" w:cstheme="minorHAnsi"/>
          <w:lang w:val="fr-FR"/>
        </w:rPr>
        <w:t>ASA),</w:t>
      </w:r>
      <w:r w:rsidR="008F5729" w:rsidRPr="00A25367">
        <w:rPr>
          <w:rFonts w:asciiTheme="minorHAnsi" w:hAnsiTheme="minorHAnsi" w:cstheme="minorHAnsi"/>
          <w:lang w:val="fr-FR"/>
        </w:rPr>
        <w:t xml:space="preserve"> ainsi que d'</w:t>
      </w:r>
      <w:r w:rsidR="004D2D98" w:rsidRPr="00A25367">
        <w:rPr>
          <w:rFonts w:asciiTheme="minorHAnsi" w:hAnsiTheme="minorHAnsi" w:cstheme="minorHAnsi"/>
          <w:lang w:val="fr-FR"/>
        </w:rPr>
        <w:t xml:space="preserve">investissements dans le secteur privé et de services consultatifs </w:t>
      </w:r>
      <w:r w:rsidR="004D2D98" w:rsidRPr="004C5795">
        <w:rPr>
          <w:rFonts w:asciiTheme="minorHAnsi" w:hAnsiTheme="minorHAnsi" w:cstheme="minorHAnsi"/>
          <w:lang w:val="fr-FR"/>
        </w:rPr>
        <w:t>à</w:t>
      </w:r>
      <w:r w:rsidR="004D2D98" w:rsidRPr="00A25367">
        <w:rPr>
          <w:rFonts w:asciiTheme="minorHAnsi" w:hAnsiTheme="minorHAnsi" w:cstheme="minorHAnsi"/>
          <w:lang w:val="fr-FR"/>
        </w:rPr>
        <w:t xml:space="preserve"> </w:t>
      </w:r>
      <w:r w:rsidR="004C5795">
        <w:rPr>
          <w:rFonts w:asciiTheme="minorHAnsi" w:hAnsiTheme="minorHAnsi" w:cstheme="minorHAnsi"/>
          <w:lang w:val="fr-FR"/>
        </w:rPr>
        <w:t>ce dernier</w:t>
      </w:r>
      <w:r w:rsidR="00C26315" w:rsidRPr="00A25367">
        <w:rPr>
          <w:rFonts w:asciiTheme="minorHAnsi" w:hAnsiTheme="minorHAnsi" w:cstheme="minorHAnsi"/>
          <w:lang w:val="fr-FR"/>
        </w:rPr>
        <w:t>.</w:t>
      </w:r>
    </w:p>
    <w:p w14:paraId="24DF20C2" w14:textId="391D0942" w:rsidR="00842131" w:rsidRPr="00A25367" w:rsidRDefault="000E2F15" w:rsidP="005B2D33">
      <w:pPr>
        <w:pStyle w:val="ListParagraph"/>
        <w:numPr>
          <w:ilvl w:val="0"/>
          <w:numId w:val="24"/>
        </w:numPr>
        <w:spacing w:after="200"/>
        <w:ind w:left="0" w:firstLine="0"/>
        <w:contextualSpacing w:val="0"/>
        <w:jc w:val="both"/>
        <w:rPr>
          <w:rFonts w:asciiTheme="minorHAnsi" w:hAnsiTheme="minorHAnsi" w:cstheme="minorHAnsi"/>
          <w:bCs/>
          <w:iCs/>
          <w:lang w:val="fr-FR"/>
        </w:rPr>
      </w:pPr>
      <w:r w:rsidRPr="00A25367">
        <w:rPr>
          <w:rFonts w:asciiTheme="minorHAnsi" w:eastAsiaTheme="minorHAnsi" w:hAnsiTheme="minorHAnsi" w:cstheme="minorHAnsi"/>
          <w:b/>
          <w:i/>
          <w:lang w:val="fr-FR"/>
        </w:rPr>
        <w:t>Filtre de sélectivité 1 :</w:t>
      </w:r>
      <w:r w:rsidR="001E2076" w:rsidRPr="00A25367">
        <w:rPr>
          <w:rFonts w:asciiTheme="minorHAnsi" w:eastAsiaTheme="minorHAnsi" w:hAnsiTheme="minorHAnsi" w:cstheme="minorHAnsi"/>
          <w:b/>
          <w:i/>
          <w:lang w:val="fr-FR"/>
        </w:rPr>
        <w:t xml:space="preserve"> Priorités</w:t>
      </w:r>
      <w:r w:rsidRPr="00A25367">
        <w:rPr>
          <w:rFonts w:asciiTheme="minorHAnsi" w:eastAsiaTheme="minorHAnsi" w:hAnsiTheme="minorHAnsi" w:cstheme="minorHAnsi"/>
          <w:b/>
          <w:i/>
          <w:lang w:val="fr-FR"/>
        </w:rPr>
        <w:t xml:space="preserve"> gouvernementales</w:t>
      </w:r>
      <w:bookmarkStart w:id="30" w:name="_Toc512540852"/>
      <w:bookmarkStart w:id="31" w:name="_Toc505690591"/>
      <w:r w:rsidR="001E2076" w:rsidRPr="00A25367">
        <w:rPr>
          <w:rFonts w:asciiTheme="minorHAnsi" w:eastAsiaTheme="minorHAnsi" w:hAnsiTheme="minorHAnsi" w:cstheme="minorHAnsi"/>
          <w:b/>
          <w:i/>
          <w:lang w:val="fr-FR"/>
        </w:rPr>
        <w:t xml:space="preserve">. </w:t>
      </w:r>
      <w:r w:rsidR="001E2076" w:rsidRPr="00EE03E6">
        <w:rPr>
          <w:rFonts w:asciiTheme="minorHAnsi" w:eastAsiaTheme="minorHAnsi" w:hAnsiTheme="minorHAnsi" w:cstheme="minorHAnsi"/>
          <w:bCs/>
          <w:iCs/>
          <w:lang w:val="fr-FR"/>
        </w:rPr>
        <w:t>Le</w:t>
      </w:r>
      <w:r w:rsidR="00894D1B" w:rsidRPr="00A25367">
        <w:rPr>
          <w:rFonts w:asciiTheme="minorHAnsi" w:hAnsiTheme="minorHAnsi" w:cstheme="minorHAnsi"/>
          <w:bCs/>
          <w:iCs/>
          <w:lang w:val="fr-FR"/>
        </w:rPr>
        <w:t xml:space="preserve"> gouvernement du Sénégal </w:t>
      </w:r>
      <w:r w:rsidR="00842131" w:rsidRPr="00A25367">
        <w:rPr>
          <w:rFonts w:asciiTheme="minorHAnsi" w:hAnsiTheme="minorHAnsi" w:cstheme="minorHAnsi"/>
          <w:bCs/>
          <w:iCs/>
          <w:lang w:val="fr-FR"/>
        </w:rPr>
        <w:t xml:space="preserve">recherche le soutien du GBM dans les domaines prioritaires identifiés dans le </w:t>
      </w:r>
      <w:r w:rsidR="00F11F3C" w:rsidRPr="00A25367">
        <w:rPr>
          <w:rFonts w:asciiTheme="minorHAnsi" w:hAnsiTheme="minorHAnsi" w:cstheme="minorHAnsi"/>
          <w:bCs/>
          <w:iCs/>
          <w:lang w:val="fr-FR"/>
        </w:rPr>
        <w:t>PSE</w:t>
      </w:r>
      <w:r w:rsidR="00842131" w:rsidRPr="00A25367">
        <w:rPr>
          <w:rFonts w:asciiTheme="minorHAnsi" w:hAnsiTheme="minorHAnsi" w:cstheme="minorHAnsi"/>
          <w:bCs/>
          <w:iCs/>
          <w:lang w:val="fr-FR"/>
        </w:rPr>
        <w:t xml:space="preserve"> et réaffirmés dans le </w:t>
      </w:r>
      <w:r w:rsidR="00F11F3C" w:rsidRPr="00A25367">
        <w:rPr>
          <w:rFonts w:asciiTheme="minorHAnsi" w:hAnsiTheme="minorHAnsi" w:cstheme="minorHAnsi"/>
          <w:bCs/>
          <w:iCs/>
          <w:lang w:val="fr-FR"/>
        </w:rPr>
        <w:t xml:space="preserve">PAP pour la deuxième phase du PSE (PAP2, couvrant </w:t>
      </w:r>
      <w:r w:rsidR="00914EEB">
        <w:rPr>
          <w:rFonts w:asciiTheme="minorHAnsi" w:hAnsiTheme="minorHAnsi" w:cstheme="minorHAnsi"/>
          <w:bCs/>
          <w:iCs/>
          <w:lang w:val="fr-FR"/>
        </w:rPr>
        <w:t xml:space="preserve">la période </w:t>
      </w:r>
      <w:r w:rsidR="00F11F3C" w:rsidRPr="00A25367">
        <w:rPr>
          <w:rFonts w:asciiTheme="minorHAnsi" w:hAnsiTheme="minorHAnsi" w:cstheme="minorHAnsi"/>
          <w:bCs/>
          <w:iCs/>
          <w:lang w:val="fr-FR"/>
        </w:rPr>
        <w:t>2019-2023)</w:t>
      </w:r>
      <w:r w:rsidR="007E434B" w:rsidRPr="00A25367">
        <w:rPr>
          <w:rFonts w:asciiTheme="minorHAnsi" w:hAnsiTheme="minorHAnsi" w:cstheme="minorHAnsi"/>
          <w:bCs/>
          <w:iCs/>
          <w:lang w:val="fr-FR"/>
        </w:rPr>
        <w:t>, à travers</w:t>
      </w:r>
      <w:r w:rsidR="00842131" w:rsidRPr="00A25367">
        <w:rPr>
          <w:rFonts w:asciiTheme="minorHAnsi" w:hAnsiTheme="minorHAnsi" w:cstheme="minorHAnsi"/>
          <w:bCs/>
          <w:iCs/>
          <w:lang w:val="fr-FR"/>
        </w:rPr>
        <w:t xml:space="preserve"> trois piliers clés : </w:t>
      </w:r>
      <w:r w:rsidR="00A81984" w:rsidRPr="00A25367">
        <w:rPr>
          <w:rFonts w:asciiTheme="minorHAnsi" w:hAnsiTheme="minorHAnsi" w:cstheme="minorHAnsi"/>
          <w:lang w:val="fr-FR" w:bidi="fr-FR"/>
        </w:rPr>
        <w:t>a)</w:t>
      </w:r>
      <w:r w:rsidR="00842131" w:rsidRPr="00A25367">
        <w:rPr>
          <w:rFonts w:asciiTheme="minorHAnsi" w:hAnsiTheme="minorHAnsi" w:cstheme="minorHAnsi"/>
          <w:lang w:val="fr-FR" w:bidi="fr-FR"/>
        </w:rPr>
        <w:t xml:space="preserve"> Transformer la structure de l'économie pour soutenir une croissance forte et durable</w:t>
      </w:r>
      <w:r w:rsidR="00A42A32" w:rsidRPr="00A25367">
        <w:rPr>
          <w:rFonts w:asciiTheme="minorHAnsi" w:hAnsiTheme="minorHAnsi" w:cstheme="minorHAnsi"/>
          <w:lang w:val="fr-FR" w:bidi="fr-FR"/>
        </w:rPr>
        <w:t xml:space="preserve"> (notamment en exploitant le potentiel de transformation numérique)</w:t>
      </w:r>
      <w:r w:rsidR="00842131" w:rsidRPr="00A25367">
        <w:rPr>
          <w:rFonts w:asciiTheme="minorHAnsi" w:hAnsiTheme="minorHAnsi" w:cstheme="minorHAnsi"/>
          <w:lang w:val="fr-FR" w:bidi="fr-FR"/>
        </w:rPr>
        <w:t xml:space="preserve"> ; </w:t>
      </w:r>
      <w:r w:rsidR="00A81984" w:rsidRPr="00A25367">
        <w:rPr>
          <w:rFonts w:asciiTheme="minorHAnsi" w:hAnsiTheme="minorHAnsi" w:cstheme="minorHAnsi"/>
          <w:lang w:val="fr-FR" w:bidi="fr-FR"/>
        </w:rPr>
        <w:t>b)</w:t>
      </w:r>
      <w:r w:rsidR="00842131" w:rsidRPr="00A25367">
        <w:rPr>
          <w:rFonts w:asciiTheme="minorHAnsi" w:hAnsiTheme="minorHAnsi" w:cstheme="minorHAnsi"/>
          <w:lang w:val="fr-FR" w:bidi="fr-FR"/>
        </w:rPr>
        <w:t xml:space="preserve"> Élargir l'accès aux services sociaux et à la protection sociale et préserver les conditions d'un développement durable ; et </w:t>
      </w:r>
      <w:r w:rsidR="00A81984" w:rsidRPr="00A25367">
        <w:rPr>
          <w:rFonts w:asciiTheme="minorHAnsi" w:hAnsiTheme="minorHAnsi" w:cstheme="minorHAnsi"/>
          <w:lang w:val="fr-FR" w:bidi="fr-FR"/>
        </w:rPr>
        <w:t>c)</w:t>
      </w:r>
      <w:r w:rsidR="00842131" w:rsidRPr="00A25367">
        <w:rPr>
          <w:rFonts w:asciiTheme="minorHAnsi" w:hAnsiTheme="minorHAnsi" w:cstheme="minorHAnsi"/>
          <w:lang w:val="fr-FR" w:bidi="fr-FR"/>
        </w:rPr>
        <w:t xml:space="preserve"> Répondre aux exigences de la bonne gouvernance, en renforçant les institutions et en favorisant la paix, la sécurité et l'intégration africaine. </w:t>
      </w:r>
      <w:r w:rsidR="008F5729" w:rsidRPr="00A25367">
        <w:rPr>
          <w:rFonts w:asciiTheme="minorHAnsi" w:hAnsiTheme="minorHAnsi" w:cstheme="minorHAnsi"/>
          <w:lang w:val="fr-FR" w:bidi="fr-FR"/>
        </w:rPr>
        <w:t xml:space="preserve">En outre, le gouvernement a clairement indiqué que l'une de ses principales priorités est de promouvoir un plus grand développement du secteur privé, y compris par le biais de PPP le cas échéant. </w:t>
      </w:r>
      <w:r w:rsidR="005B2D33" w:rsidRPr="00A25367">
        <w:rPr>
          <w:rFonts w:asciiTheme="minorHAnsi" w:hAnsiTheme="minorHAnsi" w:cstheme="minorHAnsi"/>
          <w:lang w:val="fr-FR" w:bidi="fr-FR"/>
        </w:rPr>
        <w:t>L'</w:t>
      </w:r>
      <w:r w:rsidR="008F5729" w:rsidRPr="00A25367">
        <w:rPr>
          <w:rFonts w:asciiTheme="minorHAnsi" w:hAnsiTheme="minorHAnsi" w:cstheme="minorHAnsi"/>
          <w:lang w:val="fr-FR" w:bidi="fr-FR"/>
        </w:rPr>
        <w:t xml:space="preserve">orientation </w:t>
      </w:r>
      <w:r w:rsidR="00AF1ACC" w:rsidRPr="00A25367">
        <w:rPr>
          <w:rFonts w:asciiTheme="minorHAnsi" w:hAnsiTheme="minorHAnsi" w:cstheme="minorHAnsi"/>
          <w:lang w:val="fr-FR" w:bidi="fr-FR"/>
        </w:rPr>
        <w:t xml:space="preserve">générale </w:t>
      </w:r>
      <w:r w:rsidR="008F5729" w:rsidRPr="00A25367">
        <w:rPr>
          <w:rFonts w:asciiTheme="minorHAnsi" w:hAnsiTheme="minorHAnsi" w:cstheme="minorHAnsi"/>
          <w:lang w:val="fr-FR" w:bidi="fr-FR"/>
        </w:rPr>
        <w:t xml:space="preserve">de ce </w:t>
      </w:r>
      <w:r w:rsidR="002F4F64">
        <w:rPr>
          <w:rFonts w:asciiTheme="minorHAnsi" w:hAnsiTheme="minorHAnsi" w:cstheme="minorHAnsi"/>
          <w:lang w:val="fr-FR" w:bidi="fr-FR"/>
        </w:rPr>
        <w:t>CPP</w:t>
      </w:r>
      <w:r w:rsidR="00AF1ACC" w:rsidRPr="00A25367">
        <w:rPr>
          <w:rFonts w:asciiTheme="minorHAnsi" w:hAnsiTheme="minorHAnsi" w:cstheme="minorHAnsi"/>
          <w:lang w:val="fr-FR" w:bidi="fr-FR"/>
        </w:rPr>
        <w:t xml:space="preserve"> et l'importance renouvelée de l'approche en cascade sont</w:t>
      </w:r>
      <w:r w:rsidR="008F5729" w:rsidRPr="00A25367">
        <w:rPr>
          <w:rFonts w:asciiTheme="minorHAnsi" w:hAnsiTheme="minorHAnsi" w:cstheme="minorHAnsi"/>
          <w:lang w:val="fr-FR" w:bidi="fr-FR"/>
        </w:rPr>
        <w:t xml:space="preserve"> pleinement </w:t>
      </w:r>
      <w:r w:rsidR="005B2D33" w:rsidRPr="00A25367">
        <w:rPr>
          <w:rFonts w:asciiTheme="minorHAnsi" w:hAnsiTheme="minorHAnsi" w:cstheme="minorHAnsi"/>
          <w:lang w:val="fr-FR" w:bidi="fr-FR"/>
        </w:rPr>
        <w:t>conformes à ces</w:t>
      </w:r>
      <w:r w:rsidR="008F5729" w:rsidRPr="00A25367">
        <w:rPr>
          <w:rFonts w:asciiTheme="minorHAnsi" w:hAnsiTheme="minorHAnsi" w:cstheme="minorHAnsi"/>
          <w:lang w:val="fr-FR" w:bidi="fr-FR"/>
        </w:rPr>
        <w:t xml:space="preserve"> priorités</w:t>
      </w:r>
      <w:r w:rsidR="00AF1ACC" w:rsidRPr="00A25367">
        <w:rPr>
          <w:rFonts w:asciiTheme="minorHAnsi" w:hAnsiTheme="minorHAnsi" w:cstheme="minorHAnsi"/>
          <w:lang w:val="fr-FR" w:bidi="fr-FR"/>
        </w:rPr>
        <w:t xml:space="preserve">. Cette stratégie est également conforme </w:t>
      </w:r>
      <w:r w:rsidR="008F5729" w:rsidRPr="00A25367">
        <w:rPr>
          <w:rFonts w:asciiTheme="minorHAnsi" w:hAnsiTheme="minorHAnsi" w:cstheme="minorHAnsi"/>
          <w:lang w:val="fr-FR" w:bidi="fr-FR"/>
        </w:rPr>
        <w:t>aux</w:t>
      </w:r>
      <w:r w:rsidR="005B2D33" w:rsidRPr="00A25367">
        <w:rPr>
          <w:rFonts w:asciiTheme="minorHAnsi" w:hAnsiTheme="minorHAnsi" w:cstheme="minorHAnsi"/>
          <w:lang w:val="fr-FR" w:bidi="fr-FR"/>
        </w:rPr>
        <w:t xml:space="preserve"> engagements pris par le </w:t>
      </w:r>
      <w:r w:rsidR="007E434B" w:rsidRPr="00A25367">
        <w:rPr>
          <w:rFonts w:asciiTheme="minorHAnsi" w:hAnsiTheme="minorHAnsi" w:cstheme="minorHAnsi"/>
          <w:lang w:val="fr-FR" w:bidi="fr-FR"/>
        </w:rPr>
        <w:t>GBM dans le cadre des réunions du Groupe consultatif tenues à Paris en décembre 2018</w:t>
      </w:r>
      <w:r w:rsidR="00AF1ACC" w:rsidRPr="00A25367">
        <w:rPr>
          <w:rFonts w:asciiTheme="minorHAnsi" w:hAnsiTheme="minorHAnsi" w:cstheme="minorHAnsi"/>
          <w:lang w:val="fr-FR" w:bidi="fr-FR"/>
        </w:rPr>
        <w:t xml:space="preserve"> et</w:t>
      </w:r>
      <w:r w:rsidR="00FB0074" w:rsidRPr="00A25367">
        <w:rPr>
          <w:rFonts w:asciiTheme="minorHAnsi" w:hAnsiTheme="minorHAnsi" w:cstheme="minorHAnsi"/>
          <w:lang w:val="fr-FR" w:bidi="fr-FR"/>
        </w:rPr>
        <w:t xml:space="preserve"> est </w:t>
      </w:r>
      <w:r w:rsidR="007E434B" w:rsidRPr="00A25367">
        <w:rPr>
          <w:rFonts w:asciiTheme="minorHAnsi" w:hAnsiTheme="minorHAnsi" w:cstheme="minorHAnsi"/>
          <w:lang w:val="fr-FR" w:bidi="fr-FR"/>
        </w:rPr>
        <w:t xml:space="preserve">pleinement </w:t>
      </w:r>
      <w:r w:rsidR="00894D1B" w:rsidRPr="00A25367">
        <w:rPr>
          <w:rFonts w:asciiTheme="minorHAnsi" w:hAnsiTheme="minorHAnsi" w:cstheme="minorHAnsi"/>
          <w:lang w:val="fr-FR" w:bidi="fr-FR"/>
        </w:rPr>
        <w:t xml:space="preserve">approuvée par le Gouvernement. </w:t>
      </w:r>
    </w:p>
    <w:bookmarkEnd w:id="30"/>
    <w:p w14:paraId="4237D863" w14:textId="76020515" w:rsidR="009D64CC" w:rsidRPr="00A25367" w:rsidRDefault="00521865" w:rsidP="00102105">
      <w:pPr>
        <w:pStyle w:val="ListParagraph"/>
        <w:numPr>
          <w:ilvl w:val="0"/>
          <w:numId w:val="24"/>
        </w:numPr>
        <w:spacing w:before="100" w:beforeAutospacing="1" w:after="100" w:afterAutospacing="1"/>
        <w:ind w:left="0" w:firstLine="0"/>
        <w:jc w:val="both"/>
        <w:rPr>
          <w:rFonts w:asciiTheme="minorHAnsi" w:hAnsiTheme="minorHAnsi" w:cstheme="minorHAnsi"/>
          <w:b/>
          <w:bCs/>
          <w:iCs/>
          <w:lang w:val="fr-FR"/>
        </w:rPr>
      </w:pPr>
      <w:r w:rsidRPr="00A25367">
        <w:rPr>
          <w:rFonts w:asciiTheme="minorHAnsi" w:eastAsiaTheme="minorHAnsi" w:hAnsiTheme="minorHAnsi" w:cstheme="minorHAnsi"/>
          <w:b/>
          <w:i/>
          <w:lang w:val="fr-FR"/>
        </w:rPr>
        <w:t xml:space="preserve">Filtre de sélectivité 2 : </w:t>
      </w:r>
      <w:bookmarkStart w:id="32" w:name="_Toc512540421"/>
      <w:r w:rsidR="00537CF5" w:rsidRPr="00A25367">
        <w:rPr>
          <w:rFonts w:asciiTheme="minorHAnsi" w:eastAsiaTheme="minorHAnsi" w:hAnsiTheme="minorHAnsi" w:cstheme="minorHAnsi"/>
          <w:b/>
          <w:i/>
          <w:lang w:val="fr-FR"/>
        </w:rPr>
        <w:t>Voies critiques vers la réduction de la pauvreté et la prospérité partagée</w:t>
      </w:r>
      <w:r w:rsidR="00CC1703" w:rsidRPr="00A25367">
        <w:rPr>
          <w:rFonts w:asciiTheme="minorHAnsi" w:eastAsiaTheme="minorHAnsi" w:hAnsiTheme="minorHAnsi" w:cstheme="minorHAnsi"/>
          <w:b/>
          <w:i/>
          <w:lang w:val="fr-FR"/>
        </w:rPr>
        <w:t>.</w:t>
      </w:r>
      <w:bookmarkEnd w:id="32"/>
      <w:r w:rsidR="00537CF5" w:rsidRPr="00A25367">
        <w:rPr>
          <w:rFonts w:asciiTheme="minorHAnsi" w:hAnsiTheme="minorHAnsi" w:cstheme="minorHAnsi"/>
          <w:bCs/>
          <w:iCs/>
          <w:lang w:val="fr-FR"/>
        </w:rPr>
        <w:t xml:space="preserve"> </w:t>
      </w:r>
      <w:r w:rsidR="003B1033">
        <w:rPr>
          <w:rFonts w:asciiTheme="minorHAnsi" w:hAnsiTheme="minorHAnsi" w:cstheme="minorHAnsi"/>
          <w:bCs/>
          <w:iCs/>
          <w:lang w:val="fr-FR"/>
        </w:rPr>
        <w:t>Le DSP</w:t>
      </w:r>
      <w:r w:rsidR="00537CF5" w:rsidRPr="00A25367">
        <w:rPr>
          <w:rFonts w:asciiTheme="minorHAnsi" w:hAnsiTheme="minorHAnsi" w:cstheme="minorHAnsi"/>
          <w:bCs/>
          <w:iCs/>
          <w:lang w:val="fr-FR"/>
        </w:rPr>
        <w:t xml:space="preserve"> a identifié trois voies critiques : a) </w:t>
      </w:r>
      <w:r w:rsidR="00215857">
        <w:rPr>
          <w:rFonts w:asciiTheme="minorHAnsi" w:hAnsiTheme="minorHAnsi" w:cstheme="minorHAnsi"/>
          <w:bCs/>
          <w:iCs/>
          <w:lang w:val="fr-FR"/>
        </w:rPr>
        <w:t>booster</w:t>
      </w:r>
      <w:r w:rsidR="00537CF5" w:rsidRPr="00A25367">
        <w:rPr>
          <w:rFonts w:asciiTheme="minorHAnsi" w:hAnsiTheme="minorHAnsi" w:cstheme="minorHAnsi"/>
          <w:bCs/>
          <w:iCs/>
          <w:lang w:val="fr-FR"/>
        </w:rPr>
        <w:t xml:space="preserve"> la compétitivité en stimulant la croissance tirée par le secteur privé et en </w:t>
      </w:r>
      <w:r w:rsidR="00102105" w:rsidRPr="00A25367">
        <w:rPr>
          <w:rFonts w:asciiTheme="minorHAnsi" w:hAnsiTheme="minorHAnsi" w:cstheme="minorHAnsi"/>
          <w:bCs/>
          <w:iCs/>
          <w:lang w:val="fr-FR"/>
        </w:rPr>
        <w:t xml:space="preserve">investissant dans le </w:t>
      </w:r>
      <w:r w:rsidR="00537CF5" w:rsidRPr="00A25367">
        <w:rPr>
          <w:rFonts w:asciiTheme="minorHAnsi" w:hAnsiTheme="minorHAnsi" w:cstheme="minorHAnsi"/>
          <w:bCs/>
          <w:iCs/>
          <w:lang w:val="fr-FR"/>
        </w:rPr>
        <w:t>capital humain, notamment</w:t>
      </w:r>
      <w:r w:rsidR="00102105" w:rsidRPr="00A25367">
        <w:rPr>
          <w:rFonts w:asciiTheme="minorHAnsi" w:hAnsiTheme="minorHAnsi" w:cstheme="minorHAnsi"/>
          <w:bCs/>
          <w:iCs/>
          <w:lang w:val="fr-FR"/>
        </w:rPr>
        <w:t xml:space="preserve"> pour tirer parti </w:t>
      </w:r>
      <w:r w:rsidR="00537CF5" w:rsidRPr="00A25367">
        <w:rPr>
          <w:rFonts w:asciiTheme="minorHAnsi" w:hAnsiTheme="minorHAnsi" w:cstheme="minorHAnsi"/>
          <w:bCs/>
          <w:iCs/>
          <w:lang w:val="fr-FR"/>
        </w:rPr>
        <w:t xml:space="preserve">de la croissance de la jeune population urbaine ; b) renforcer l'équité et la résilience en libérant le potentiel économique des ressources naturelles non extractives comme l'agriculture, dont la plupart des </w:t>
      </w:r>
      <w:r w:rsidR="003F2536">
        <w:rPr>
          <w:rFonts w:asciiTheme="minorHAnsi" w:hAnsiTheme="minorHAnsi" w:cstheme="minorHAnsi"/>
          <w:bCs/>
          <w:iCs/>
          <w:lang w:val="fr-FR"/>
        </w:rPr>
        <w:t xml:space="preserve">populations </w:t>
      </w:r>
      <w:r w:rsidR="00537CF5" w:rsidRPr="00A25367">
        <w:rPr>
          <w:rFonts w:asciiTheme="minorHAnsi" w:hAnsiTheme="minorHAnsi" w:cstheme="minorHAnsi"/>
          <w:bCs/>
          <w:iCs/>
          <w:lang w:val="fr-FR"/>
        </w:rPr>
        <w:t xml:space="preserve">pauvres tirent encore leur subsistance, tout en améliorant la capacité des populations rurales à résister aux chocs ; et c) </w:t>
      </w:r>
      <w:r w:rsidR="00537CF5" w:rsidRPr="00A25367">
        <w:rPr>
          <w:rFonts w:asciiTheme="minorHAnsi" w:eastAsia="+mn-ea" w:hAnsiTheme="minorHAnsi" w:cstheme="minorHAnsi"/>
          <w:bCs/>
          <w:kern w:val="24"/>
          <w:lang w:val="fr-FR"/>
        </w:rPr>
        <w:t>gérer les risques associés aux ressources naturelles (notamment pétrole et gaz) et aux changements climatiques</w:t>
      </w:r>
      <w:r w:rsidR="00537CF5" w:rsidRPr="00A25367">
        <w:rPr>
          <w:rFonts w:asciiTheme="minorHAnsi" w:eastAsia="+mn-ea" w:hAnsiTheme="minorHAnsi" w:cstheme="minorHAnsi"/>
          <w:kern w:val="24"/>
          <w:lang w:val="fr-FR"/>
        </w:rPr>
        <w:t xml:space="preserve">. </w:t>
      </w:r>
      <w:r w:rsidR="00537CF5" w:rsidRPr="00A25367">
        <w:rPr>
          <w:rFonts w:asciiTheme="minorHAnsi" w:hAnsiTheme="minorHAnsi" w:cstheme="minorHAnsi"/>
          <w:lang w:val="fr-FR"/>
        </w:rPr>
        <w:t xml:space="preserve">La DCD a également identifié deux défis structurels sous-jacents : </w:t>
      </w:r>
      <w:r w:rsidR="00537CF5" w:rsidRPr="00A25367">
        <w:rPr>
          <w:rFonts w:asciiTheme="minorHAnsi" w:hAnsiTheme="minorHAnsi" w:cstheme="minorHAnsi"/>
          <w:iCs/>
          <w:lang w:val="fr-FR"/>
        </w:rPr>
        <w:t>a) Un</w:t>
      </w:r>
      <w:r w:rsidR="00537CF5" w:rsidRPr="00A25367">
        <w:rPr>
          <w:rFonts w:asciiTheme="minorHAnsi" w:hAnsiTheme="minorHAnsi" w:cstheme="minorHAnsi"/>
          <w:lang w:val="fr-FR"/>
        </w:rPr>
        <w:t xml:space="preserve"> réseau complexe d'</w:t>
      </w:r>
      <w:r w:rsidR="00537CF5" w:rsidRPr="00A25367">
        <w:rPr>
          <w:rFonts w:asciiTheme="minorHAnsi" w:hAnsiTheme="minorHAnsi" w:cstheme="minorHAnsi"/>
          <w:iCs/>
          <w:lang w:val="fr-FR"/>
        </w:rPr>
        <w:t xml:space="preserve">intérêts qui </w:t>
      </w:r>
      <w:r w:rsidR="00102105" w:rsidRPr="00A25367">
        <w:rPr>
          <w:rFonts w:asciiTheme="minorHAnsi" w:hAnsiTheme="minorHAnsi" w:cstheme="minorHAnsi"/>
          <w:iCs/>
          <w:lang w:val="fr-FR"/>
        </w:rPr>
        <w:t xml:space="preserve">peut ralentir </w:t>
      </w:r>
      <w:r w:rsidR="00537CF5" w:rsidRPr="00A25367">
        <w:rPr>
          <w:rFonts w:asciiTheme="minorHAnsi" w:hAnsiTheme="minorHAnsi" w:cstheme="minorHAnsi"/>
          <w:iCs/>
          <w:lang w:val="fr-FR"/>
        </w:rPr>
        <w:t xml:space="preserve">la </w:t>
      </w:r>
      <w:r w:rsidR="00537CF5" w:rsidRPr="00A25367">
        <w:rPr>
          <w:rFonts w:asciiTheme="minorHAnsi" w:hAnsiTheme="minorHAnsi" w:cstheme="minorHAnsi"/>
          <w:lang w:val="fr-FR"/>
        </w:rPr>
        <w:t>conception et la mise en œuvre de réformes structurelles progressives</w:t>
      </w:r>
      <w:r w:rsidR="00102105" w:rsidRPr="00A25367">
        <w:rPr>
          <w:rFonts w:asciiTheme="minorHAnsi" w:hAnsiTheme="minorHAnsi" w:cstheme="minorHAnsi"/>
          <w:lang w:val="fr-FR"/>
        </w:rPr>
        <w:t xml:space="preserve"> tout en entravant la </w:t>
      </w:r>
      <w:r w:rsidR="00537CF5" w:rsidRPr="00A25367">
        <w:rPr>
          <w:rFonts w:asciiTheme="minorHAnsi" w:hAnsiTheme="minorHAnsi" w:cstheme="minorHAnsi"/>
          <w:lang w:val="fr-FR"/>
        </w:rPr>
        <w:t xml:space="preserve">fourniture de services équitables et </w:t>
      </w:r>
      <w:r w:rsidR="00102105" w:rsidRPr="00A25367">
        <w:rPr>
          <w:rFonts w:asciiTheme="minorHAnsi" w:hAnsiTheme="minorHAnsi" w:cstheme="minorHAnsi"/>
          <w:lang w:val="fr-FR"/>
        </w:rPr>
        <w:t xml:space="preserve">le </w:t>
      </w:r>
      <w:r w:rsidR="00537CF5" w:rsidRPr="00A25367">
        <w:rPr>
          <w:rFonts w:asciiTheme="minorHAnsi" w:hAnsiTheme="minorHAnsi" w:cstheme="minorHAnsi"/>
          <w:lang w:val="fr-FR"/>
        </w:rPr>
        <w:t xml:space="preserve">développement d'un secteur privé prospère ; et </w:t>
      </w:r>
      <w:r w:rsidR="00537CF5" w:rsidRPr="00A25367">
        <w:rPr>
          <w:rFonts w:asciiTheme="minorHAnsi" w:hAnsiTheme="minorHAnsi" w:cstheme="minorHAnsi"/>
          <w:iCs/>
          <w:lang w:val="fr-FR"/>
        </w:rPr>
        <w:t>b) Des normes et pratiques sociales qui</w:t>
      </w:r>
      <w:r w:rsidR="00537CF5" w:rsidRPr="00A25367">
        <w:rPr>
          <w:rFonts w:asciiTheme="minorHAnsi" w:hAnsiTheme="minorHAnsi" w:cstheme="minorHAnsi"/>
          <w:lang w:val="fr-FR"/>
        </w:rPr>
        <w:t xml:space="preserve"> façonnent directement ou indirectement le comportement des jeunes, des femmes et autres groupes vulnérables et</w:t>
      </w:r>
      <w:r w:rsidR="00102105" w:rsidRPr="00A25367">
        <w:rPr>
          <w:rFonts w:asciiTheme="minorHAnsi" w:hAnsiTheme="minorHAnsi" w:cstheme="minorHAnsi"/>
          <w:lang w:val="fr-FR"/>
        </w:rPr>
        <w:t xml:space="preserve"> peuvent</w:t>
      </w:r>
      <w:r w:rsidR="00537CF5" w:rsidRPr="00A25367">
        <w:rPr>
          <w:rFonts w:asciiTheme="minorHAnsi" w:hAnsiTheme="minorHAnsi" w:cstheme="minorHAnsi"/>
          <w:lang w:val="fr-FR"/>
        </w:rPr>
        <w:t xml:space="preserve"> restreindre leur pleine participation au processus de croissance. Comme indiqué dans la </w:t>
      </w:r>
      <w:r w:rsidR="00D37E4D">
        <w:rPr>
          <w:rFonts w:asciiTheme="minorHAnsi" w:hAnsiTheme="minorHAnsi" w:cstheme="minorHAnsi"/>
          <w:lang w:val="fr-FR"/>
        </w:rPr>
        <w:t>DSP</w:t>
      </w:r>
      <w:r w:rsidR="00537CF5" w:rsidRPr="00A25367">
        <w:rPr>
          <w:rFonts w:asciiTheme="minorHAnsi" w:hAnsiTheme="minorHAnsi" w:cstheme="minorHAnsi"/>
          <w:lang w:val="fr-FR"/>
        </w:rPr>
        <w:t>, pour réussir à</w:t>
      </w:r>
      <w:r w:rsidR="00102105" w:rsidRPr="00A25367">
        <w:rPr>
          <w:rFonts w:asciiTheme="minorHAnsi" w:hAnsiTheme="minorHAnsi" w:cstheme="minorHAnsi"/>
          <w:lang w:val="fr-FR"/>
        </w:rPr>
        <w:t xml:space="preserve"> intégrer ces priorités tout en </w:t>
      </w:r>
      <w:r w:rsidR="00537CF5" w:rsidRPr="00A25367">
        <w:rPr>
          <w:rFonts w:asciiTheme="minorHAnsi" w:hAnsiTheme="minorHAnsi" w:cstheme="minorHAnsi"/>
          <w:lang w:val="fr-FR"/>
        </w:rPr>
        <w:t xml:space="preserve">s'attaquant de </w:t>
      </w:r>
      <w:r w:rsidR="00102105" w:rsidRPr="00A25367">
        <w:rPr>
          <w:rFonts w:asciiTheme="minorHAnsi" w:hAnsiTheme="minorHAnsi" w:cstheme="minorHAnsi"/>
          <w:lang w:val="fr-FR"/>
        </w:rPr>
        <w:t xml:space="preserve">manière proactive </w:t>
      </w:r>
      <w:r w:rsidR="00537CF5" w:rsidRPr="00A25367">
        <w:rPr>
          <w:rFonts w:asciiTheme="minorHAnsi" w:hAnsiTheme="minorHAnsi" w:cstheme="minorHAnsi"/>
          <w:lang w:val="fr-FR"/>
        </w:rPr>
        <w:t xml:space="preserve">aux </w:t>
      </w:r>
      <w:r w:rsidR="00102105" w:rsidRPr="00A25367">
        <w:rPr>
          <w:rFonts w:asciiTheme="minorHAnsi" w:hAnsiTheme="minorHAnsi" w:cstheme="minorHAnsi"/>
          <w:lang w:val="fr-FR"/>
        </w:rPr>
        <w:t>principaux défis</w:t>
      </w:r>
      <w:r w:rsidR="00537CF5" w:rsidRPr="00A25367">
        <w:rPr>
          <w:rFonts w:asciiTheme="minorHAnsi" w:hAnsiTheme="minorHAnsi" w:cstheme="minorHAnsi"/>
          <w:lang w:val="fr-FR"/>
        </w:rPr>
        <w:t xml:space="preserve">, il faudra à la fois un programme de gouvernance ambitieux et une stratégie de développement qui comprenne diverses initiatives axées sur l'équité pour modifier les incitations, promouvoir la </w:t>
      </w:r>
      <w:r w:rsidR="00D43931">
        <w:rPr>
          <w:rFonts w:asciiTheme="minorHAnsi" w:hAnsiTheme="minorHAnsi" w:cstheme="minorHAnsi"/>
          <w:lang w:val="fr-FR"/>
        </w:rPr>
        <w:t>redevabilité</w:t>
      </w:r>
      <w:r w:rsidR="00537CF5" w:rsidRPr="00A25367">
        <w:rPr>
          <w:rFonts w:asciiTheme="minorHAnsi" w:hAnsiTheme="minorHAnsi" w:cstheme="minorHAnsi"/>
          <w:lang w:val="fr-FR"/>
        </w:rPr>
        <w:t xml:space="preserve">, encourager le changement de comportement et promouvoir une croissance économique plus diversifiée, tirée par le secteur privé. </w:t>
      </w:r>
    </w:p>
    <w:p w14:paraId="596362B7" w14:textId="77777777" w:rsidR="00102105" w:rsidRPr="00A25367" w:rsidRDefault="00102105" w:rsidP="00102105">
      <w:pPr>
        <w:pStyle w:val="ListParagraph"/>
        <w:spacing w:before="100" w:beforeAutospacing="1" w:after="100" w:afterAutospacing="1"/>
        <w:jc w:val="both"/>
        <w:rPr>
          <w:rFonts w:asciiTheme="minorHAnsi" w:hAnsiTheme="minorHAnsi" w:cstheme="minorHAnsi"/>
          <w:b/>
          <w:bCs/>
          <w:iCs/>
          <w:lang w:val="fr-FR"/>
        </w:rPr>
      </w:pPr>
    </w:p>
    <w:p w14:paraId="278EC28F" w14:textId="4414D05C" w:rsidR="00691116" w:rsidRPr="00A25367" w:rsidRDefault="00DB6460" w:rsidP="00691116">
      <w:pPr>
        <w:pStyle w:val="ListParagraph"/>
        <w:numPr>
          <w:ilvl w:val="0"/>
          <w:numId w:val="24"/>
        </w:numPr>
        <w:spacing w:after="200"/>
        <w:ind w:left="0" w:firstLine="0"/>
        <w:contextualSpacing w:val="0"/>
        <w:jc w:val="both"/>
        <w:rPr>
          <w:rFonts w:asciiTheme="minorHAnsi" w:eastAsiaTheme="minorHAnsi" w:hAnsiTheme="minorHAnsi" w:cstheme="minorHAnsi"/>
          <w:b/>
          <w:i/>
          <w:lang w:val="fr-FR"/>
        </w:rPr>
      </w:pPr>
      <w:r w:rsidRPr="00A25367">
        <w:rPr>
          <w:rFonts w:asciiTheme="minorHAnsi" w:eastAsiaTheme="minorHAnsi" w:hAnsiTheme="minorHAnsi" w:cstheme="minorHAnsi"/>
          <w:b/>
          <w:i/>
          <w:lang w:val="fr-FR"/>
        </w:rPr>
        <w:t xml:space="preserve">Filtre de sélectivité 3 : Avantage comparatif du GBM. </w:t>
      </w:r>
      <w:r w:rsidRPr="003D624E">
        <w:rPr>
          <w:rFonts w:asciiTheme="minorHAnsi" w:eastAsiaTheme="minorHAnsi" w:hAnsiTheme="minorHAnsi" w:cstheme="minorHAnsi"/>
          <w:bCs/>
          <w:iCs/>
          <w:lang w:val="fr-FR"/>
        </w:rPr>
        <w:t>L'</w:t>
      </w:r>
      <w:r w:rsidRPr="003D624E">
        <w:rPr>
          <w:rFonts w:asciiTheme="minorHAnsi" w:eastAsiaTheme="minorEastAsia" w:hAnsiTheme="minorHAnsi" w:cstheme="minorHAnsi"/>
          <w:bCs/>
          <w:iCs/>
          <w:color w:val="222223"/>
          <w:kern w:val="24"/>
          <w:lang w:val="fr-FR"/>
        </w:rPr>
        <w:t>IDA</w:t>
      </w:r>
      <w:r w:rsidRPr="00A25367">
        <w:rPr>
          <w:rFonts w:asciiTheme="minorHAnsi" w:eastAsiaTheme="minorEastAsia" w:hAnsiTheme="minorHAnsi" w:cstheme="minorHAnsi"/>
          <w:bCs/>
          <w:color w:val="222223"/>
          <w:kern w:val="24"/>
          <w:lang w:val="fr-FR"/>
        </w:rPr>
        <w:t xml:space="preserve"> est l'un des principaux </w:t>
      </w:r>
      <w:r w:rsidR="003D624E">
        <w:rPr>
          <w:rFonts w:asciiTheme="minorHAnsi" w:eastAsiaTheme="minorEastAsia" w:hAnsiTheme="minorHAnsi" w:cstheme="minorHAnsi"/>
          <w:bCs/>
          <w:color w:val="222223"/>
          <w:kern w:val="24"/>
          <w:lang w:val="fr-FR"/>
        </w:rPr>
        <w:t>bailleurs de fonds</w:t>
      </w:r>
      <w:r w:rsidRPr="00A25367">
        <w:rPr>
          <w:rFonts w:asciiTheme="minorHAnsi" w:eastAsiaTheme="minorEastAsia" w:hAnsiTheme="minorHAnsi" w:cstheme="minorHAnsi"/>
          <w:bCs/>
          <w:color w:val="222223"/>
          <w:kern w:val="24"/>
          <w:lang w:val="fr-FR"/>
        </w:rPr>
        <w:t xml:space="preserve"> au Sénégal et s'est établi comme un partenaire de confiance, avec un avantage comparatif ancré dans sa présence de longue date dans le dialogue politique, </w:t>
      </w:r>
      <w:r w:rsidR="00BD1346">
        <w:rPr>
          <w:rFonts w:asciiTheme="minorHAnsi" w:eastAsiaTheme="minorEastAsia" w:hAnsiTheme="minorHAnsi" w:cstheme="minorHAnsi"/>
          <w:bCs/>
          <w:color w:val="222223"/>
          <w:kern w:val="24"/>
          <w:lang w:val="fr-FR"/>
        </w:rPr>
        <w:t>son</w:t>
      </w:r>
      <w:r w:rsidRPr="00A25367">
        <w:rPr>
          <w:rFonts w:asciiTheme="minorHAnsi" w:eastAsiaTheme="minorEastAsia" w:hAnsiTheme="minorHAnsi" w:cstheme="minorHAnsi"/>
          <w:bCs/>
          <w:color w:val="222223"/>
          <w:kern w:val="24"/>
          <w:lang w:val="fr-FR"/>
        </w:rPr>
        <w:t xml:space="preserve"> travail analytique et </w:t>
      </w:r>
      <w:r w:rsidR="00F44B67">
        <w:rPr>
          <w:rFonts w:asciiTheme="minorHAnsi" w:eastAsiaTheme="minorEastAsia" w:hAnsiTheme="minorHAnsi" w:cstheme="minorHAnsi"/>
          <w:bCs/>
          <w:color w:val="222223"/>
          <w:kern w:val="24"/>
          <w:lang w:val="fr-FR"/>
        </w:rPr>
        <w:t>son</w:t>
      </w:r>
      <w:r w:rsidRPr="00A25367">
        <w:rPr>
          <w:rFonts w:asciiTheme="minorHAnsi" w:eastAsiaTheme="minorEastAsia" w:hAnsiTheme="minorHAnsi" w:cstheme="minorHAnsi"/>
          <w:bCs/>
          <w:color w:val="222223"/>
          <w:kern w:val="24"/>
          <w:lang w:val="fr-FR"/>
        </w:rPr>
        <w:t xml:space="preserve"> appui technique de haute qualité, </w:t>
      </w:r>
      <w:r w:rsidR="00F44B67">
        <w:rPr>
          <w:rFonts w:asciiTheme="minorHAnsi" w:eastAsiaTheme="minorEastAsia" w:hAnsiTheme="minorHAnsi" w:cstheme="minorHAnsi"/>
          <w:bCs/>
          <w:color w:val="222223"/>
          <w:kern w:val="24"/>
          <w:lang w:val="fr-FR"/>
        </w:rPr>
        <w:t>son large éventail d’</w:t>
      </w:r>
      <w:r w:rsidRPr="00A25367">
        <w:rPr>
          <w:rFonts w:asciiTheme="minorHAnsi" w:eastAsiaTheme="minorEastAsia" w:hAnsiTheme="minorHAnsi" w:cstheme="minorHAnsi"/>
          <w:bCs/>
          <w:color w:val="222223"/>
          <w:kern w:val="24"/>
          <w:lang w:val="fr-FR"/>
        </w:rPr>
        <w:t xml:space="preserve">instruments financiers, </w:t>
      </w:r>
      <w:r w:rsidR="003046AA">
        <w:rPr>
          <w:rFonts w:asciiTheme="minorHAnsi" w:eastAsiaTheme="minorEastAsia" w:hAnsiTheme="minorHAnsi" w:cstheme="minorHAnsi"/>
          <w:bCs/>
          <w:color w:val="222223"/>
          <w:kern w:val="24"/>
          <w:lang w:val="fr-FR"/>
        </w:rPr>
        <w:t>son</w:t>
      </w:r>
      <w:r w:rsidRPr="00A25367">
        <w:rPr>
          <w:rFonts w:asciiTheme="minorHAnsi" w:eastAsiaTheme="minorEastAsia" w:hAnsiTheme="minorHAnsi" w:cstheme="minorHAnsi"/>
          <w:bCs/>
          <w:color w:val="222223"/>
          <w:kern w:val="24"/>
          <w:lang w:val="fr-FR"/>
        </w:rPr>
        <w:t xml:space="preserve"> pouvoir de mobilisation et </w:t>
      </w:r>
      <w:r w:rsidR="003046AA">
        <w:rPr>
          <w:rFonts w:asciiTheme="minorHAnsi" w:eastAsiaTheme="minorEastAsia" w:hAnsiTheme="minorHAnsi" w:cstheme="minorHAnsi"/>
          <w:bCs/>
          <w:color w:val="222223"/>
          <w:kern w:val="24"/>
          <w:lang w:val="fr-FR"/>
        </w:rPr>
        <w:t>sa</w:t>
      </w:r>
      <w:r w:rsidRPr="00A25367">
        <w:rPr>
          <w:rFonts w:asciiTheme="minorHAnsi" w:eastAsiaTheme="minorEastAsia" w:hAnsiTheme="minorHAnsi" w:cstheme="minorHAnsi"/>
          <w:bCs/>
          <w:color w:val="222223"/>
          <w:kern w:val="24"/>
          <w:lang w:val="fr-FR"/>
        </w:rPr>
        <w:t xml:space="preserve"> capacité à forger des partenariats. Il </w:t>
      </w:r>
      <w:r w:rsidRPr="00A25367">
        <w:rPr>
          <w:rFonts w:asciiTheme="minorHAnsi" w:hAnsiTheme="minorHAnsi" w:cstheme="minorHAnsi"/>
          <w:lang w:val="fr-FR"/>
        </w:rPr>
        <w:t>a appuyé plusieurs projets de transformation dans le pays, notamment l'</w:t>
      </w:r>
      <w:r w:rsidRPr="00A25367">
        <w:rPr>
          <w:rFonts w:asciiTheme="minorHAnsi" w:eastAsiaTheme="minorEastAsia" w:hAnsiTheme="minorHAnsi" w:cstheme="minorHAnsi"/>
          <w:bCs/>
          <w:color w:val="222223"/>
          <w:kern w:val="24"/>
          <w:lang w:val="fr-FR"/>
        </w:rPr>
        <w:t>amélioration à grande échelle de la prestation de services pour renforcer le capital humain</w:t>
      </w:r>
      <w:r w:rsidR="000A0B73" w:rsidRPr="00A25367">
        <w:rPr>
          <w:rFonts w:asciiTheme="minorHAnsi" w:eastAsiaTheme="minorEastAsia" w:hAnsiTheme="minorHAnsi" w:cstheme="minorHAnsi"/>
          <w:bCs/>
          <w:color w:val="222223"/>
          <w:kern w:val="24"/>
          <w:lang w:val="fr-FR"/>
        </w:rPr>
        <w:t xml:space="preserve"> ; des</w:t>
      </w:r>
      <w:r w:rsidRPr="00A25367">
        <w:rPr>
          <w:rFonts w:asciiTheme="minorHAnsi" w:eastAsiaTheme="minorEastAsia" w:hAnsiTheme="minorHAnsi" w:cstheme="minorHAnsi"/>
          <w:bCs/>
          <w:color w:val="222223"/>
          <w:kern w:val="24"/>
          <w:lang w:val="fr-FR"/>
        </w:rPr>
        <w:t xml:space="preserve"> réformes structurelles complexes sur le plan politique et techniquement difficiles dans les secteurs de l'énergie, de l'agriculture et des TIC/du numérique</w:t>
      </w:r>
      <w:r w:rsidR="000A0B73" w:rsidRPr="00A25367">
        <w:rPr>
          <w:rFonts w:asciiTheme="minorHAnsi" w:eastAsiaTheme="minorEastAsia" w:hAnsiTheme="minorHAnsi" w:cstheme="minorHAnsi"/>
          <w:bCs/>
          <w:color w:val="222223"/>
          <w:kern w:val="24"/>
          <w:lang w:val="fr-FR"/>
        </w:rPr>
        <w:t xml:space="preserve"> ; et des travaux novateurs pour remédier à la vulnérabilité par la protection sociale et l'atténuation des changements climatiques.  </w:t>
      </w:r>
      <w:r w:rsidRPr="00A25367">
        <w:rPr>
          <w:rFonts w:asciiTheme="minorHAnsi" w:eastAsiaTheme="minorHAnsi" w:hAnsiTheme="minorHAnsi" w:cstheme="minorHAnsi"/>
          <w:iCs/>
          <w:lang w:val="fr-FR"/>
        </w:rPr>
        <w:t>Depuis les années 1960, la SFI a joué un rôle crucial dans le soutien du secteur privé sénégalais, avec un portefeuille diversifié et une présence dans tous les secteurs clés</w:t>
      </w:r>
      <w:r w:rsidR="00445761" w:rsidRPr="00A25367">
        <w:rPr>
          <w:rFonts w:asciiTheme="minorHAnsi" w:eastAsiaTheme="minorHAnsi" w:hAnsiTheme="minorHAnsi" w:cstheme="minorHAnsi"/>
          <w:iCs/>
          <w:lang w:val="fr-FR"/>
        </w:rPr>
        <w:t xml:space="preserve"> et une capacité à fournir à la fois des capitaux d'emprunt et des capitaux propres</w:t>
      </w:r>
      <w:r w:rsidRPr="00A25367">
        <w:rPr>
          <w:rFonts w:asciiTheme="minorHAnsi" w:eastAsiaTheme="minorHAnsi" w:hAnsiTheme="minorHAnsi" w:cstheme="minorHAnsi"/>
          <w:iCs/>
          <w:lang w:val="fr-FR"/>
        </w:rPr>
        <w:t xml:space="preserve"> à</w:t>
      </w:r>
      <w:r w:rsidR="00445761" w:rsidRPr="00A25367">
        <w:rPr>
          <w:rFonts w:asciiTheme="minorHAnsi" w:eastAsiaTheme="minorHAnsi" w:hAnsiTheme="minorHAnsi" w:cstheme="minorHAnsi"/>
          <w:iCs/>
          <w:lang w:val="fr-FR"/>
        </w:rPr>
        <w:t xml:space="preserve"> ses clients. </w:t>
      </w:r>
      <w:r w:rsidRPr="00A25367">
        <w:rPr>
          <w:rFonts w:asciiTheme="minorHAnsi" w:eastAsiaTheme="minorHAnsi" w:hAnsiTheme="minorHAnsi" w:cstheme="minorHAnsi"/>
          <w:iCs/>
          <w:lang w:val="fr-FR"/>
        </w:rPr>
        <w:t>C'est un partenaire clé dans le domaine des infrastructures, ayant arrangé le financement de projets générant environ 35 % de l'énergie, collaborant avec l'IDA à la réforme des politiques et par le biais du projet phare des routes à péage. Les</w:t>
      </w:r>
      <w:r w:rsidR="007C2C8E" w:rsidRPr="00A25367">
        <w:rPr>
          <w:rFonts w:asciiTheme="minorHAnsi" w:hAnsiTheme="minorHAnsi" w:cstheme="minorHAnsi"/>
          <w:lang w:val="fr-FR"/>
        </w:rPr>
        <w:t xml:space="preserve"> diagnostics, les initiatives de réforme des politiques et les investissements </w:t>
      </w:r>
      <w:r w:rsidR="007C2C8E" w:rsidRPr="00A25367">
        <w:rPr>
          <w:rFonts w:asciiTheme="minorHAnsi" w:eastAsiaTheme="minorEastAsia" w:hAnsiTheme="minorHAnsi" w:cstheme="minorHAnsi"/>
          <w:bCs/>
          <w:color w:val="222223"/>
          <w:kern w:val="24"/>
          <w:lang w:val="fr-FR"/>
        </w:rPr>
        <w:t xml:space="preserve">du GBM </w:t>
      </w:r>
      <w:r w:rsidR="007C2C8E" w:rsidRPr="00A25367">
        <w:rPr>
          <w:rFonts w:asciiTheme="minorHAnsi" w:hAnsiTheme="minorHAnsi" w:cstheme="minorHAnsi"/>
          <w:lang w:val="fr-FR"/>
        </w:rPr>
        <w:t xml:space="preserve">ont contribué à créer des conditions de concurrence plus équitables, à améliorer la gouvernance du secteur et à renforcer le secteur privé national, et les travaux du GBM sur </w:t>
      </w:r>
      <w:proofErr w:type="spellStart"/>
      <w:r w:rsidR="007C2C8E" w:rsidRPr="00DC6554">
        <w:rPr>
          <w:rFonts w:asciiTheme="minorHAnsi" w:hAnsiTheme="minorHAnsi" w:cstheme="minorHAnsi"/>
          <w:i/>
          <w:iCs/>
          <w:lang w:val="fr-FR"/>
        </w:rPr>
        <w:t>Doing</w:t>
      </w:r>
      <w:proofErr w:type="spellEnd"/>
      <w:r w:rsidR="007C2C8E" w:rsidRPr="00A25367">
        <w:rPr>
          <w:rFonts w:asciiTheme="minorHAnsi" w:hAnsiTheme="minorHAnsi" w:cstheme="minorHAnsi"/>
          <w:lang w:val="fr-FR"/>
        </w:rPr>
        <w:t xml:space="preserve"> </w:t>
      </w:r>
      <w:r w:rsidR="007C2C8E" w:rsidRPr="00DC6554">
        <w:rPr>
          <w:rFonts w:asciiTheme="minorHAnsi" w:hAnsiTheme="minorHAnsi" w:cstheme="minorHAnsi"/>
          <w:i/>
          <w:iCs/>
          <w:lang w:val="fr-FR"/>
        </w:rPr>
        <w:t>Business</w:t>
      </w:r>
      <w:r w:rsidR="007C2C8E" w:rsidRPr="00A25367">
        <w:rPr>
          <w:rFonts w:asciiTheme="minorHAnsi" w:hAnsiTheme="minorHAnsi" w:cstheme="minorHAnsi"/>
          <w:lang w:val="fr-FR"/>
        </w:rPr>
        <w:t xml:space="preserve"> ont donné d'importants résultats en termes de classement. </w:t>
      </w:r>
      <w:r w:rsidRPr="00A25367">
        <w:rPr>
          <w:rFonts w:asciiTheme="minorHAnsi" w:eastAsiaTheme="minorHAnsi" w:hAnsiTheme="minorHAnsi" w:cstheme="minorHAnsi"/>
          <w:iCs/>
          <w:lang w:val="fr-FR"/>
        </w:rPr>
        <w:t xml:space="preserve"> </w:t>
      </w:r>
    </w:p>
    <w:p w14:paraId="0A066801" w14:textId="1CD9CA68" w:rsidR="003A512B" w:rsidRPr="00A25367" w:rsidRDefault="00691116" w:rsidP="003A512B">
      <w:pPr>
        <w:pStyle w:val="ListParagraph"/>
        <w:numPr>
          <w:ilvl w:val="0"/>
          <w:numId w:val="24"/>
        </w:numPr>
        <w:spacing w:after="200"/>
        <w:ind w:left="0" w:firstLine="0"/>
        <w:contextualSpacing w:val="0"/>
        <w:jc w:val="both"/>
        <w:rPr>
          <w:rFonts w:asciiTheme="minorHAnsi" w:eastAsiaTheme="minorHAnsi" w:hAnsiTheme="minorHAnsi" w:cstheme="minorHAnsi"/>
          <w:b/>
          <w:i/>
          <w:lang w:val="fr-FR"/>
        </w:rPr>
      </w:pPr>
      <w:r w:rsidRPr="00A25367">
        <w:rPr>
          <w:rFonts w:asciiTheme="minorHAnsi" w:hAnsiTheme="minorHAnsi" w:cstheme="minorHAnsi"/>
          <w:b/>
          <w:lang w:val="fr-FR"/>
        </w:rPr>
        <w:t xml:space="preserve">Comme indiqué plus haut, le GBM travaille en étroite coordination avec d'autres partenaires, notamment pour promouvoir de plus grands progrès à l'échelle en coordonnant étroitement (et parfois en cofinançant) des activités spécifiques ou pour investir de manière plus sélective dans des domaines où d'autres partenaires ont une présence ou une expertise accrue. </w:t>
      </w:r>
      <w:r w:rsidR="00D01740">
        <w:rPr>
          <w:rFonts w:asciiTheme="minorHAnsi" w:hAnsiTheme="minorHAnsi" w:cstheme="minorHAnsi"/>
          <w:lang w:val="fr-FR"/>
        </w:rPr>
        <w:t>C</w:t>
      </w:r>
      <w:r w:rsidRPr="00A25367">
        <w:rPr>
          <w:rFonts w:asciiTheme="minorHAnsi" w:hAnsiTheme="minorHAnsi" w:cstheme="minorHAnsi"/>
          <w:lang w:val="fr-FR"/>
        </w:rPr>
        <w:t xml:space="preserve">es exemples ne se veulent pas exhaustifs, compte tenu de l'étendue du paysage des partenaires au Sénégal, mais sont indicatifs de la manière dont ce principe fonctionne dans la pratique. Par exemple, la SFI, la Banque mondiale et le FMI ont travaillé en étroite </w:t>
      </w:r>
      <w:r w:rsidR="00755A32">
        <w:rPr>
          <w:rFonts w:asciiTheme="minorHAnsi" w:hAnsiTheme="minorHAnsi" w:cstheme="minorHAnsi"/>
          <w:lang w:val="fr-FR"/>
        </w:rPr>
        <w:t>collaboration</w:t>
      </w:r>
      <w:r w:rsidRPr="00A25367">
        <w:rPr>
          <w:rFonts w:asciiTheme="minorHAnsi" w:hAnsiTheme="minorHAnsi" w:cstheme="minorHAnsi"/>
          <w:lang w:val="fr-FR"/>
        </w:rPr>
        <w:t xml:space="preserve"> avec le Gouvernement du </w:t>
      </w:r>
      <w:r w:rsidR="00755A32">
        <w:rPr>
          <w:rFonts w:asciiTheme="minorHAnsi" w:hAnsiTheme="minorHAnsi" w:cstheme="minorHAnsi"/>
          <w:lang w:val="fr-FR"/>
        </w:rPr>
        <w:t>Sénégal</w:t>
      </w:r>
      <w:r w:rsidRPr="00A25367">
        <w:rPr>
          <w:rFonts w:asciiTheme="minorHAnsi" w:hAnsiTheme="minorHAnsi" w:cstheme="minorHAnsi"/>
          <w:lang w:val="fr-FR"/>
        </w:rPr>
        <w:t xml:space="preserve"> et les partenaires du G20</w:t>
      </w:r>
      <w:r w:rsidR="00464413">
        <w:rPr>
          <w:rFonts w:asciiTheme="minorHAnsi" w:hAnsiTheme="minorHAnsi" w:cstheme="minorHAnsi"/>
          <w:lang w:val="fr-FR"/>
        </w:rPr>
        <w:t>, notamment la République fédérale d’Allemagne,</w:t>
      </w:r>
      <w:r w:rsidRPr="00A25367">
        <w:rPr>
          <w:rFonts w:asciiTheme="minorHAnsi" w:hAnsiTheme="minorHAnsi" w:cstheme="minorHAnsi"/>
          <w:lang w:val="fr-FR"/>
        </w:rPr>
        <w:t xml:space="preserve"> sur le Pacte avec </w:t>
      </w:r>
      <w:r w:rsidR="00F70FE0" w:rsidRPr="00A25367">
        <w:rPr>
          <w:rFonts w:asciiTheme="minorHAnsi" w:hAnsiTheme="minorHAnsi" w:cstheme="minorHAnsi"/>
          <w:lang w:val="fr-FR"/>
        </w:rPr>
        <w:t>l’Afrique</w:t>
      </w:r>
      <w:r w:rsidR="00F70FE0">
        <w:rPr>
          <w:rFonts w:asciiTheme="minorHAnsi" w:hAnsiTheme="minorHAnsi" w:cstheme="minorHAnsi"/>
          <w:lang w:val="fr-FR"/>
        </w:rPr>
        <w:t xml:space="preserve"> </w:t>
      </w:r>
      <w:r w:rsidR="00F70FE0" w:rsidRPr="00A25367">
        <w:rPr>
          <w:rFonts w:asciiTheme="minorHAnsi" w:hAnsiTheme="minorHAnsi" w:cstheme="minorHAnsi"/>
          <w:lang w:val="fr-FR"/>
        </w:rPr>
        <w:t>(Compact</w:t>
      </w:r>
      <w:r w:rsidR="006D345B">
        <w:rPr>
          <w:rFonts w:asciiTheme="minorHAnsi" w:hAnsiTheme="minorHAnsi" w:cstheme="minorHAnsi"/>
          <w:lang w:val="fr-FR"/>
        </w:rPr>
        <w:t xml:space="preserve"> </w:t>
      </w:r>
      <w:proofErr w:type="spellStart"/>
      <w:r w:rsidR="006D345B">
        <w:rPr>
          <w:rFonts w:asciiTheme="minorHAnsi" w:hAnsiTheme="minorHAnsi" w:cstheme="minorHAnsi"/>
          <w:lang w:val="fr-FR"/>
        </w:rPr>
        <w:t>with</w:t>
      </w:r>
      <w:proofErr w:type="spellEnd"/>
      <w:r w:rsidR="006D345B">
        <w:rPr>
          <w:rFonts w:asciiTheme="minorHAnsi" w:hAnsiTheme="minorHAnsi" w:cstheme="minorHAnsi"/>
          <w:lang w:val="fr-FR"/>
        </w:rPr>
        <w:t xml:space="preserve"> </w:t>
      </w:r>
      <w:proofErr w:type="spellStart"/>
      <w:r w:rsidR="006D345B">
        <w:rPr>
          <w:rFonts w:asciiTheme="minorHAnsi" w:hAnsiTheme="minorHAnsi" w:cstheme="minorHAnsi"/>
          <w:lang w:val="fr-FR"/>
        </w:rPr>
        <w:t>Africa-CwA</w:t>
      </w:r>
      <w:proofErr w:type="spellEnd"/>
      <w:r w:rsidR="006D345B">
        <w:rPr>
          <w:rFonts w:asciiTheme="minorHAnsi" w:hAnsiTheme="minorHAnsi" w:cstheme="minorHAnsi"/>
          <w:lang w:val="fr-FR"/>
        </w:rPr>
        <w:t>)</w:t>
      </w:r>
      <w:r w:rsidRPr="00A25367">
        <w:rPr>
          <w:rFonts w:asciiTheme="minorHAnsi" w:hAnsiTheme="minorHAnsi" w:cstheme="minorHAnsi"/>
          <w:lang w:val="fr-FR"/>
        </w:rPr>
        <w:t xml:space="preserve">, une initiative visant à améliorer les investissements privés parmi les gouvernements africains réformateurs. Bien que le GBM soutienne la plupart des domaines de la matrice de réforme de la CwA, il n'a pas l'intention de s'engager directement dans des réformes du code du travail, comme </w:t>
      </w:r>
      <w:r w:rsidR="00464413">
        <w:rPr>
          <w:rFonts w:asciiTheme="minorHAnsi" w:hAnsiTheme="minorHAnsi" w:cstheme="minorHAnsi"/>
          <w:lang w:val="fr-FR"/>
        </w:rPr>
        <w:t>d’autres le</w:t>
      </w:r>
      <w:r w:rsidRPr="00A25367">
        <w:rPr>
          <w:rFonts w:asciiTheme="minorHAnsi" w:hAnsiTheme="minorHAnsi" w:cstheme="minorHAnsi"/>
          <w:lang w:val="fr-FR"/>
        </w:rPr>
        <w:t xml:space="preserve"> </w:t>
      </w:r>
      <w:r w:rsidR="00464413">
        <w:rPr>
          <w:rFonts w:asciiTheme="minorHAnsi" w:hAnsiTheme="minorHAnsi" w:cstheme="minorHAnsi"/>
          <w:lang w:val="fr-FR"/>
        </w:rPr>
        <w:t xml:space="preserve">font </w:t>
      </w:r>
      <w:r w:rsidRPr="00A25367">
        <w:rPr>
          <w:rFonts w:asciiTheme="minorHAnsi" w:hAnsiTheme="minorHAnsi" w:cstheme="minorHAnsi"/>
          <w:lang w:val="fr-FR"/>
        </w:rPr>
        <w:t xml:space="preserve">déjà. De même, le GBM </w:t>
      </w:r>
      <w:r w:rsidRPr="0035325B">
        <w:rPr>
          <w:rFonts w:asciiTheme="minorHAnsi" w:hAnsiTheme="minorHAnsi" w:cstheme="minorHAnsi"/>
          <w:lang w:val="fr-FR"/>
        </w:rPr>
        <w:t xml:space="preserve">s'appuiera sur l'expertise d'autres partenaires (tels que les agences des Nations Unies) pour l'aider à </w:t>
      </w:r>
      <w:r w:rsidR="0035325B" w:rsidRPr="0035325B">
        <w:rPr>
          <w:rFonts w:asciiTheme="minorHAnsi" w:hAnsiTheme="minorHAnsi" w:cstheme="minorHAnsi"/>
          <w:lang w:val="fr-FR"/>
        </w:rPr>
        <w:t>élaborer</w:t>
      </w:r>
      <w:r w:rsidRPr="0035325B">
        <w:rPr>
          <w:rFonts w:asciiTheme="minorHAnsi" w:hAnsiTheme="minorHAnsi" w:cstheme="minorHAnsi"/>
          <w:lang w:val="fr-FR"/>
        </w:rPr>
        <w:t xml:space="preserve"> ses propres activités</w:t>
      </w:r>
      <w:r w:rsidRPr="00A25367">
        <w:rPr>
          <w:rFonts w:asciiTheme="minorHAnsi" w:hAnsiTheme="minorHAnsi" w:cstheme="minorHAnsi"/>
          <w:lang w:val="fr-FR"/>
        </w:rPr>
        <w:t xml:space="preserve"> et à faire avancer certaines des réformes clés liées </w:t>
      </w:r>
      <w:r w:rsidR="004F67DB">
        <w:rPr>
          <w:rFonts w:asciiTheme="minorHAnsi" w:hAnsiTheme="minorHAnsi" w:cstheme="minorHAnsi"/>
          <w:lang w:val="fr-FR"/>
        </w:rPr>
        <w:t>aux violences basées sur le genre</w:t>
      </w:r>
      <w:r w:rsidRPr="00A25367">
        <w:rPr>
          <w:rFonts w:asciiTheme="minorHAnsi" w:hAnsiTheme="minorHAnsi" w:cstheme="minorHAnsi"/>
          <w:lang w:val="fr-FR"/>
        </w:rPr>
        <w:t xml:space="preserve">, notamment dans le contexte de la nouvelle série </w:t>
      </w:r>
      <w:r w:rsidR="00AF26BB">
        <w:rPr>
          <w:rFonts w:asciiTheme="minorHAnsi" w:hAnsiTheme="minorHAnsi" w:cstheme="minorHAnsi"/>
          <w:lang w:val="fr-FR"/>
        </w:rPr>
        <w:t>d’</w:t>
      </w:r>
      <w:r w:rsidR="000A12E6">
        <w:rPr>
          <w:rFonts w:asciiTheme="minorHAnsi" w:hAnsiTheme="minorHAnsi" w:cstheme="minorHAnsi"/>
          <w:lang w:val="fr-FR"/>
        </w:rPr>
        <w:t>AB</w:t>
      </w:r>
      <w:r w:rsidRPr="00A25367">
        <w:rPr>
          <w:rFonts w:asciiTheme="minorHAnsi" w:hAnsiTheme="minorHAnsi" w:cstheme="minorHAnsi"/>
          <w:lang w:val="fr-FR"/>
        </w:rPr>
        <w:t xml:space="preserve"> sur l'inclusion productive. Enfin, les nouvelles opérations de la BM (par exemple en matière de régime foncier, de déchets solides ou d'éducation) serviront de catalyseurs pour une meilleure coordination avec les différents partenaires et un accord en amont sur l'expertise spécifique que chaque partenaire peut apporter dans la mise en œuvre des activités spécifiques. </w:t>
      </w:r>
    </w:p>
    <w:p w14:paraId="75B1FB1C" w14:textId="35659706" w:rsidR="00DB10D3" w:rsidRPr="00A63B4F" w:rsidRDefault="00174556" w:rsidP="00DB10D3">
      <w:pPr>
        <w:pStyle w:val="ListParagraph"/>
        <w:numPr>
          <w:ilvl w:val="0"/>
          <w:numId w:val="24"/>
        </w:numPr>
        <w:spacing w:after="200"/>
        <w:ind w:left="0" w:firstLine="0"/>
        <w:contextualSpacing w:val="0"/>
        <w:jc w:val="both"/>
        <w:rPr>
          <w:rFonts w:asciiTheme="minorHAnsi" w:hAnsiTheme="minorHAnsi" w:cstheme="minorHAnsi"/>
          <w:bCs/>
          <w:color w:val="000000"/>
          <w:lang w:val="fr-FR"/>
        </w:rPr>
      </w:pPr>
      <w:r w:rsidRPr="00A25367">
        <w:rPr>
          <w:rFonts w:asciiTheme="minorHAnsi" w:hAnsiTheme="minorHAnsi" w:cstheme="minorHAnsi"/>
          <w:b/>
          <w:bCs/>
          <w:iCs/>
          <w:lang w:val="fr-FR"/>
        </w:rPr>
        <w:t>En plus de ces trois filtres</w:t>
      </w:r>
      <w:r w:rsidR="00940485" w:rsidRPr="00A25367">
        <w:rPr>
          <w:rFonts w:asciiTheme="minorHAnsi" w:hAnsiTheme="minorHAnsi" w:cstheme="minorHAnsi"/>
          <w:b/>
          <w:bCs/>
          <w:iCs/>
          <w:lang w:val="fr-FR"/>
        </w:rPr>
        <w:t xml:space="preserve">, </w:t>
      </w:r>
      <w:r w:rsidR="008509B2" w:rsidRPr="00A25367">
        <w:rPr>
          <w:rFonts w:asciiTheme="minorHAnsi" w:hAnsiTheme="minorHAnsi" w:cstheme="minorHAnsi"/>
          <w:b/>
          <w:bCs/>
          <w:iCs/>
          <w:lang w:val="fr-FR"/>
        </w:rPr>
        <w:t>quatre</w:t>
      </w:r>
      <w:r w:rsidR="000B6FC3" w:rsidRPr="00A25367">
        <w:rPr>
          <w:rFonts w:asciiTheme="minorHAnsi" w:hAnsiTheme="minorHAnsi" w:cstheme="minorHAnsi"/>
          <w:b/>
          <w:bCs/>
          <w:iCs/>
          <w:lang w:val="fr-FR"/>
        </w:rPr>
        <w:t xml:space="preserve"> principes d'engagement </w:t>
      </w:r>
      <w:r w:rsidR="000A0B73" w:rsidRPr="00A25367">
        <w:rPr>
          <w:rFonts w:asciiTheme="minorHAnsi" w:hAnsiTheme="minorHAnsi" w:cstheme="minorHAnsi"/>
          <w:b/>
          <w:bCs/>
          <w:iCs/>
          <w:lang w:val="fr-FR"/>
        </w:rPr>
        <w:t xml:space="preserve">qui se </w:t>
      </w:r>
      <w:r w:rsidR="008509B2" w:rsidRPr="00A25367">
        <w:rPr>
          <w:rFonts w:asciiTheme="minorHAnsi" w:hAnsiTheme="minorHAnsi" w:cstheme="minorHAnsi"/>
          <w:b/>
          <w:bCs/>
          <w:iCs/>
          <w:lang w:val="fr-FR"/>
        </w:rPr>
        <w:t>renforcent mutuellement</w:t>
      </w:r>
      <w:r w:rsidR="000B6FC3" w:rsidRPr="00A25367">
        <w:rPr>
          <w:rFonts w:asciiTheme="minorHAnsi" w:hAnsiTheme="minorHAnsi" w:cstheme="minorHAnsi"/>
          <w:b/>
          <w:bCs/>
          <w:iCs/>
          <w:lang w:val="fr-FR"/>
        </w:rPr>
        <w:t xml:space="preserve"> ou </w:t>
      </w:r>
      <w:r w:rsidR="008509B2" w:rsidRPr="00A25367">
        <w:rPr>
          <w:rFonts w:asciiTheme="minorHAnsi" w:hAnsiTheme="minorHAnsi" w:cstheme="minorHAnsi"/>
          <w:b/>
          <w:bCs/>
          <w:iCs/>
          <w:lang w:val="fr-FR"/>
        </w:rPr>
        <w:t xml:space="preserve">" comment " </w:t>
      </w:r>
      <w:r w:rsidR="000A0B73" w:rsidRPr="00A25367">
        <w:rPr>
          <w:rFonts w:asciiTheme="minorHAnsi" w:hAnsiTheme="minorHAnsi" w:cstheme="minorHAnsi"/>
          <w:b/>
          <w:bCs/>
          <w:iCs/>
          <w:lang w:val="fr-FR"/>
        </w:rPr>
        <w:t xml:space="preserve">poussent </w:t>
      </w:r>
      <w:r w:rsidR="009638C0">
        <w:rPr>
          <w:rFonts w:asciiTheme="minorHAnsi" w:hAnsiTheme="minorHAnsi" w:cstheme="minorHAnsi"/>
          <w:b/>
          <w:bCs/>
          <w:iCs/>
          <w:lang w:val="fr-FR"/>
        </w:rPr>
        <w:t>la</w:t>
      </w:r>
      <w:r w:rsidR="009638C0" w:rsidRPr="00A25367">
        <w:rPr>
          <w:rFonts w:asciiTheme="minorHAnsi" w:hAnsiTheme="minorHAnsi" w:cstheme="minorHAnsi"/>
          <w:b/>
          <w:bCs/>
          <w:iCs/>
          <w:lang w:val="fr-FR"/>
        </w:rPr>
        <w:t xml:space="preserve"> </w:t>
      </w:r>
      <w:r w:rsidR="00940485" w:rsidRPr="00A25367">
        <w:rPr>
          <w:rFonts w:asciiTheme="minorHAnsi" w:hAnsiTheme="minorHAnsi" w:cstheme="minorHAnsi"/>
          <w:b/>
          <w:bCs/>
          <w:iCs/>
          <w:lang w:val="fr-FR"/>
        </w:rPr>
        <w:t>sélectivité</w:t>
      </w:r>
      <w:r w:rsidR="000A0B73" w:rsidRPr="00A25367">
        <w:rPr>
          <w:rFonts w:asciiTheme="minorHAnsi" w:hAnsiTheme="minorHAnsi" w:cstheme="minorHAnsi"/>
          <w:b/>
          <w:bCs/>
          <w:iCs/>
          <w:lang w:val="fr-FR"/>
        </w:rPr>
        <w:t xml:space="preserve"> plus loin</w:t>
      </w:r>
      <w:r w:rsidR="00DB10D3" w:rsidRPr="00A25367">
        <w:rPr>
          <w:rFonts w:asciiTheme="minorHAnsi" w:hAnsiTheme="minorHAnsi" w:cstheme="minorHAnsi"/>
          <w:b/>
          <w:bCs/>
          <w:iCs/>
          <w:lang w:val="fr-FR"/>
        </w:rPr>
        <w:t xml:space="preserve">.  </w:t>
      </w:r>
      <w:r w:rsidR="00DB10D3" w:rsidRPr="00A25367">
        <w:rPr>
          <w:rFonts w:asciiTheme="minorHAnsi" w:hAnsiTheme="minorHAnsi" w:cstheme="minorHAnsi"/>
          <w:bCs/>
          <w:iCs/>
          <w:lang w:val="fr-FR"/>
        </w:rPr>
        <w:t>Ces</w:t>
      </w:r>
      <w:r w:rsidR="008509B2" w:rsidRPr="00A25367">
        <w:rPr>
          <w:rFonts w:asciiTheme="minorHAnsi" w:hAnsiTheme="minorHAnsi" w:cstheme="minorHAnsi"/>
          <w:bCs/>
          <w:iCs/>
          <w:lang w:val="fr-FR"/>
        </w:rPr>
        <w:t xml:space="preserve"> quatre </w:t>
      </w:r>
      <w:r w:rsidR="008C702A" w:rsidRPr="00A25367">
        <w:rPr>
          <w:rFonts w:asciiTheme="minorHAnsi" w:hAnsiTheme="minorHAnsi" w:cstheme="minorHAnsi"/>
          <w:bCs/>
          <w:iCs/>
          <w:lang w:val="fr-FR"/>
        </w:rPr>
        <w:t>"</w:t>
      </w:r>
      <w:r w:rsidR="00CE4208" w:rsidRPr="00A25367">
        <w:rPr>
          <w:rFonts w:asciiTheme="minorHAnsi" w:hAnsiTheme="minorHAnsi" w:cstheme="minorHAnsi"/>
          <w:bCs/>
          <w:iCs/>
          <w:lang w:val="fr-FR"/>
        </w:rPr>
        <w:t> Comment </w:t>
      </w:r>
      <w:r w:rsidR="008C702A" w:rsidRPr="00A25367">
        <w:rPr>
          <w:rFonts w:asciiTheme="minorHAnsi" w:hAnsiTheme="minorHAnsi" w:cstheme="minorHAnsi"/>
          <w:bCs/>
          <w:iCs/>
          <w:lang w:val="fr-FR"/>
        </w:rPr>
        <w:t xml:space="preserve">" </w:t>
      </w:r>
      <w:r w:rsidR="008509B2" w:rsidRPr="00A25367">
        <w:rPr>
          <w:rFonts w:asciiTheme="minorHAnsi" w:hAnsiTheme="minorHAnsi" w:cstheme="minorHAnsi"/>
          <w:bCs/>
          <w:iCs/>
          <w:lang w:val="fr-FR"/>
        </w:rPr>
        <w:t>sont basés sur les leçons tirées de la</w:t>
      </w:r>
      <w:r w:rsidR="000A0B73" w:rsidRPr="00A25367">
        <w:rPr>
          <w:rFonts w:asciiTheme="minorHAnsi" w:hAnsiTheme="minorHAnsi" w:cstheme="minorHAnsi"/>
          <w:bCs/>
          <w:iCs/>
          <w:lang w:val="fr-FR"/>
        </w:rPr>
        <w:t xml:space="preserve"> CLR, </w:t>
      </w:r>
      <w:r w:rsidR="008509B2" w:rsidRPr="00A25367">
        <w:rPr>
          <w:rFonts w:asciiTheme="minorHAnsi" w:hAnsiTheme="minorHAnsi" w:cstheme="minorHAnsi"/>
          <w:bCs/>
          <w:iCs/>
          <w:lang w:val="fr-FR"/>
        </w:rPr>
        <w:t>sur les principaux obstacles identifiés dans l</w:t>
      </w:r>
      <w:r w:rsidR="00A628D0">
        <w:rPr>
          <w:rFonts w:asciiTheme="minorHAnsi" w:hAnsiTheme="minorHAnsi" w:cstheme="minorHAnsi"/>
          <w:bCs/>
          <w:iCs/>
          <w:lang w:val="fr-FR"/>
        </w:rPr>
        <w:t>e DSP</w:t>
      </w:r>
      <w:r w:rsidR="008509B2" w:rsidRPr="00A25367">
        <w:rPr>
          <w:rFonts w:asciiTheme="minorHAnsi" w:hAnsiTheme="minorHAnsi" w:cstheme="minorHAnsi"/>
          <w:bCs/>
          <w:iCs/>
          <w:lang w:val="fr-FR"/>
        </w:rPr>
        <w:t xml:space="preserve">, et sur les enseignements tirés des consultations des parties prenantes. </w:t>
      </w:r>
    </w:p>
    <w:p w14:paraId="3DEC9848" w14:textId="28844572" w:rsidR="00DB10D3" w:rsidRPr="00A25367" w:rsidRDefault="008509B2" w:rsidP="008C702A">
      <w:pPr>
        <w:pStyle w:val="ListParagraph"/>
        <w:numPr>
          <w:ilvl w:val="0"/>
          <w:numId w:val="68"/>
        </w:numPr>
        <w:spacing w:after="200"/>
        <w:contextualSpacing w:val="0"/>
        <w:jc w:val="both"/>
        <w:rPr>
          <w:rFonts w:asciiTheme="minorHAnsi" w:hAnsiTheme="minorHAnsi" w:cstheme="minorHAnsi"/>
          <w:bCs/>
          <w:color w:val="000000"/>
          <w:lang w:val="fr-FR"/>
        </w:rPr>
      </w:pPr>
      <w:r w:rsidRPr="00A25367">
        <w:rPr>
          <w:rFonts w:asciiTheme="minorHAnsi" w:hAnsiTheme="minorHAnsi" w:cstheme="minorHAnsi"/>
          <w:bCs/>
          <w:iCs/>
          <w:lang w:val="fr-FR"/>
        </w:rPr>
        <w:t xml:space="preserve">Premièrement, la BM mettra davantage l'accent sur le renforcement des capacités institutionnelles et sur </w:t>
      </w:r>
      <w:r w:rsidR="006B66AD" w:rsidRPr="00A25367">
        <w:rPr>
          <w:rFonts w:asciiTheme="minorHAnsi" w:hAnsiTheme="minorHAnsi" w:cstheme="minorHAnsi"/>
          <w:bCs/>
          <w:iCs/>
          <w:lang w:val="fr-FR"/>
        </w:rPr>
        <w:t>l'</w:t>
      </w:r>
      <w:r w:rsidRPr="00A25367">
        <w:rPr>
          <w:rFonts w:asciiTheme="minorHAnsi" w:hAnsiTheme="minorHAnsi" w:cstheme="minorHAnsi"/>
          <w:bCs/>
          <w:iCs/>
          <w:lang w:val="fr-FR"/>
        </w:rPr>
        <w:t>adhésion politique à tous les niveaux de gouvernement</w:t>
      </w:r>
      <w:r w:rsidR="00EA1C46" w:rsidRPr="00A25367">
        <w:rPr>
          <w:rFonts w:asciiTheme="minorHAnsi" w:hAnsiTheme="minorHAnsi" w:cstheme="minorHAnsi"/>
          <w:bCs/>
          <w:iCs/>
          <w:lang w:val="fr-FR"/>
        </w:rPr>
        <w:t xml:space="preserve">. Cela aidera à </w:t>
      </w:r>
      <w:r w:rsidR="006B66AD" w:rsidRPr="00A25367">
        <w:rPr>
          <w:rFonts w:asciiTheme="minorHAnsi" w:hAnsiTheme="minorHAnsi" w:cstheme="minorHAnsi"/>
          <w:bCs/>
          <w:iCs/>
          <w:lang w:val="fr-FR"/>
        </w:rPr>
        <w:t xml:space="preserve">promouvoir une </w:t>
      </w:r>
      <w:r w:rsidR="00EA1C46" w:rsidRPr="00A25367">
        <w:rPr>
          <w:rFonts w:asciiTheme="minorHAnsi" w:hAnsiTheme="minorHAnsi" w:cstheme="minorHAnsi"/>
          <w:bCs/>
          <w:iCs/>
          <w:lang w:val="fr-FR"/>
        </w:rPr>
        <w:t xml:space="preserve">mise en œuvre opportune et réussie ainsi qu'un impact et une durabilité optimaux dans l'ensemble du portefeuille de l'ACCOVAM. </w:t>
      </w:r>
    </w:p>
    <w:p w14:paraId="26039FF2" w14:textId="278599BE" w:rsidR="008509B2" w:rsidRPr="00A25367" w:rsidRDefault="008C702A" w:rsidP="008C702A">
      <w:pPr>
        <w:pStyle w:val="ListParagraph"/>
        <w:numPr>
          <w:ilvl w:val="0"/>
          <w:numId w:val="68"/>
        </w:numPr>
        <w:spacing w:after="200"/>
        <w:contextualSpacing w:val="0"/>
        <w:jc w:val="both"/>
        <w:rPr>
          <w:rFonts w:asciiTheme="minorHAnsi" w:hAnsiTheme="minorHAnsi" w:cstheme="minorHAnsi"/>
          <w:bCs/>
          <w:color w:val="000000"/>
          <w:lang w:val="fr-FR"/>
        </w:rPr>
      </w:pPr>
      <w:r w:rsidRPr="00A25367">
        <w:rPr>
          <w:rFonts w:asciiTheme="minorHAnsi" w:hAnsiTheme="minorHAnsi" w:cstheme="minorHAnsi"/>
          <w:bCs/>
          <w:iCs/>
          <w:lang w:val="fr-FR"/>
        </w:rPr>
        <w:t xml:space="preserve">Deuxièmement, </w:t>
      </w:r>
      <w:r w:rsidR="008509B2" w:rsidRPr="00A25367">
        <w:rPr>
          <w:rFonts w:asciiTheme="minorHAnsi" w:hAnsiTheme="minorHAnsi" w:cstheme="minorHAnsi"/>
          <w:bCs/>
          <w:iCs/>
          <w:lang w:val="fr-FR"/>
        </w:rPr>
        <w:t xml:space="preserve">le </w:t>
      </w:r>
      <w:r w:rsidR="00EA1C46" w:rsidRPr="00A25367">
        <w:rPr>
          <w:rFonts w:asciiTheme="minorHAnsi" w:hAnsiTheme="minorHAnsi" w:cstheme="minorHAnsi"/>
          <w:bCs/>
          <w:iCs/>
          <w:lang w:val="fr-FR"/>
        </w:rPr>
        <w:t>Groupe de la Banque mondiale s'</w:t>
      </w:r>
      <w:r w:rsidR="007E6752" w:rsidRPr="00A25367">
        <w:rPr>
          <w:rFonts w:asciiTheme="minorHAnsi" w:hAnsiTheme="minorHAnsi" w:cstheme="minorHAnsi"/>
          <w:bCs/>
          <w:iCs/>
          <w:lang w:val="fr-FR"/>
        </w:rPr>
        <w:t xml:space="preserve">appuiera plus délibérément sur les capitaux privés pour financer les problèmes de développement, </w:t>
      </w:r>
      <w:r w:rsidR="007E6752" w:rsidRPr="00A25367">
        <w:rPr>
          <w:rFonts w:asciiTheme="minorHAnsi" w:hAnsiTheme="minorHAnsi" w:cstheme="minorHAnsi"/>
          <w:lang w:val="fr-FR"/>
        </w:rPr>
        <w:t xml:space="preserve">réservant ainsi un financement public limité dans les domaines où l'engagement du secteur privé n'est pas optimal ou disponible. </w:t>
      </w:r>
      <w:r w:rsidR="0083058A" w:rsidRPr="00A25367">
        <w:rPr>
          <w:rFonts w:asciiTheme="minorHAnsi" w:hAnsiTheme="minorHAnsi" w:cstheme="minorHAnsi"/>
          <w:lang w:val="fr-FR"/>
        </w:rPr>
        <w:t xml:space="preserve">Le GBM </w:t>
      </w:r>
      <w:r w:rsidR="007E6752" w:rsidRPr="00A25367">
        <w:rPr>
          <w:rFonts w:asciiTheme="minorHAnsi" w:hAnsiTheme="minorHAnsi" w:cstheme="minorHAnsi"/>
          <w:lang w:val="fr-FR"/>
        </w:rPr>
        <w:t>le fera</w:t>
      </w:r>
      <w:r w:rsidR="007E6752" w:rsidRPr="00A25367">
        <w:rPr>
          <w:rFonts w:asciiTheme="minorHAnsi" w:hAnsiTheme="minorHAnsi" w:cstheme="minorHAnsi"/>
          <w:bCs/>
          <w:iCs/>
          <w:lang w:val="fr-FR"/>
        </w:rPr>
        <w:t xml:space="preserve"> selon</w:t>
      </w:r>
      <w:r w:rsidR="008509B2" w:rsidRPr="00A25367">
        <w:rPr>
          <w:rFonts w:asciiTheme="minorHAnsi" w:hAnsiTheme="minorHAnsi" w:cstheme="minorHAnsi"/>
          <w:bCs/>
          <w:iCs/>
          <w:lang w:val="fr-FR"/>
        </w:rPr>
        <w:t xml:space="preserve"> le principe de cascade</w:t>
      </w:r>
      <w:r w:rsidR="00CE4208" w:rsidRPr="00A25367">
        <w:rPr>
          <w:rFonts w:asciiTheme="minorHAnsi" w:hAnsiTheme="minorHAnsi" w:cstheme="minorHAnsi"/>
          <w:bCs/>
          <w:iCs/>
          <w:lang w:val="fr-FR"/>
        </w:rPr>
        <w:t xml:space="preserve"> (</w:t>
      </w:r>
      <w:r w:rsidR="008509B2" w:rsidRPr="00A25367">
        <w:rPr>
          <w:rFonts w:asciiTheme="minorHAnsi" w:hAnsiTheme="minorHAnsi" w:cstheme="minorHAnsi"/>
          <w:lang w:val="fr-FR"/>
        </w:rPr>
        <w:t xml:space="preserve">voir </w:t>
      </w:r>
      <w:r w:rsidR="007A7DF6" w:rsidRPr="00A25367">
        <w:rPr>
          <w:rFonts w:asciiTheme="minorHAnsi" w:hAnsiTheme="minorHAnsi" w:cstheme="minorHAnsi"/>
          <w:lang w:val="fr-FR"/>
        </w:rPr>
        <w:t xml:space="preserve">encadré </w:t>
      </w:r>
      <w:r w:rsidR="00FB01E1" w:rsidRPr="00A25367">
        <w:rPr>
          <w:rFonts w:asciiTheme="minorHAnsi" w:hAnsiTheme="minorHAnsi" w:cstheme="minorHAnsi"/>
          <w:lang w:val="fr-FR"/>
        </w:rPr>
        <w:t>3</w:t>
      </w:r>
      <w:r w:rsidR="00CE4208" w:rsidRPr="00A25367">
        <w:rPr>
          <w:rFonts w:asciiTheme="minorHAnsi" w:hAnsiTheme="minorHAnsi" w:cstheme="minorHAnsi"/>
          <w:lang w:val="fr-FR"/>
        </w:rPr>
        <w:t>)</w:t>
      </w:r>
      <w:r w:rsidR="008509B2" w:rsidRPr="00A25367">
        <w:rPr>
          <w:rFonts w:asciiTheme="minorHAnsi" w:hAnsiTheme="minorHAnsi" w:cstheme="minorHAnsi"/>
          <w:lang w:val="fr-FR"/>
        </w:rPr>
        <w:t xml:space="preserve">. </w:t>
      </w:r>
      <w:r w:rsidR="00EA1C46" w:rsidRPr="00A25367">
        <w:rPr>
          <w:rFonts w:asciiTheme="minorHAnsi" w:hAnsiTheme="minorHAnsi" w:cstheme="minorHAnsi"/>
          <w:lang w:val="fr-FR"/>
        </w:rPr>
        <w:t xml:space="preserve">Cette </w:t>
      </w:r>
      <w:r w:rsidR="008509B2" w:rsidRPr="00A25367">
        <w:rPr>
          <w:rFonts w:asciiTheme="minorHAnsi" w:hAnsiTheme="minorHAnsi" w:cstheme="minorHAnsi"/>
          <w:lang w:val="fr-FR"/>
        </w:rPr>
        <w:t xml:space="preserve">approche tirera pleinement parti de la stratégie 3.0 de la SFI pour le Sénégal, qui identifie les secteurs suivants comme étant les plus critiques pour la réforme en amont afin d'ouvrir le secteur à un investissement privé accru : infrastructures durables, bases </w:t>
      </w:r>
      <w:r w:rsidR="00A628D0">
        <w:rPr>
          <w:rFonts w:asciiTheme="minorHAnsi" w:hAnsiTheme="minorHAnsi" w:cstheme="minorHAnsi"/>
          <w:lang w:val="fr-FR"/>
        </w:rPr>
        <w:t xml:space="preserve">de </w:t>
      </w:r>
      <w:r w:rsidR="008509B2" w:rsidRPr="00A25367">
        <w:rPr>
          <w:rFonts w:asciiTheme="minorHAnsi" w:hAnsiTheme="minorHAnsi" w:cstheme="minorHAnsi"/>
          <w:lang w:val="fr-FR"/>
        </w:rPr>
        <w:t>TIC pour une économie numérique, accès au financement, tourisme et chaîne de valeur agroalimentaire</w:t>
      </w:r>
      <w:r w:rsidR="0083472D" w:rsidRPr="00A25367">
        <w:rPr>
          <w:rFonts w:asciiTheme="minorHAnsi" w:hAnsiTheme="minorHAnsi" w:cstheme="minorHAnsi"/>
          <w:lang w:val="fr-FR"/>
        </w:rPr>
        <w:t xml:space="preserve"> (voir Annexe </w:t>
      </w:r>
      <w:r w:rsidR="000A0B73" w:rsidRPr="00A25367">
        <w:rPr>
          <w:rFonts w:asciiTheme="minorHAnsi" w:hAnsiTheme="minorHAnsi" w:cstheme="minorHAnsi"/>
          <w:lang w:val="fr-FR"/>
        </w:rPr>
        <w:t>6)</w:t>
      </w:r>
    </w:p>
    <w:p w14:paraId="409DEDBD" w14:textId="260EA960" w:rsidR="00880627" w:rsidRPr="00A25367" w:rsidRDefault="008C702A" w:rsidP="008C702A">
      <w:pPr>
        <w:pStyle w:val="ListParagraph"/>
        <w:numPr>
          <w:ilvl w:val="0"/>
          <w:numId w:val="68"/>
        </w:numPr>
        <w:spacing w:after="200"/>
        <w:contextualSpacing w:val="0"/>
        <w:jc w:val="both"/>
        <w:rPr>
          <w:rFonts w:asciiTheme="minorHAnsi" w:hAnsiTheme="minorHAnsi" w:cstheme="minorHAnsi"/>
          <w:bCs/>
          <w:iCs/>
          <w:lang w:val="fr-FR"/>
        </w:rPr>
      </w:pPr>
      <w:r w:rsidRPr="00A25367">
        <w:rPr>
          <w:rFonts w:asciiTheme="minorHAnsi" w:hAnsiTheme="minorHAnsi" w:cstheme="minorHAnsi"/>
          <w:bCs/>
          <w:iCs/>
          <w:lang w:val="fr-FR"/>
        </w:rPr>
        <w:t>Troisièmement, la stratégie adoptera une approche spatiale plus intentionnelle afin de concentrer les investissements sur les régions géographiques où les besoins sont les plus grands</w:t>
      </w:r>
      <w:r w:rsidRPr="005865A7">
        <w:rPr>
          <w:rFonts w:asciiTheme="minorHAnsi" w:hAnsiTheme="minorHAnsi" w:cstheme="minorHAnsi"/>
          <w:bCs/>
          <w:iCs/>
          <w:vertAlign w:val="superscript"/>
        </w:rPr>
        <w:footnoteReference w:id="30"/>
      </w:r>
      <w:r w:rsidRPr="00A25367">
        <w:rPr>
          <w:rFonts w:asciiTheme="minorHAnsi" w:hAnsiTheme="minorHAnsi" w:cstheme="minorHAnsi"/>
          <w:bCs/>
          <w:iCs/>
          <w:lang w:val="fr-FR"/>
        </w:rPr>
        <w:t xml:space="preserve"> pour réduire les écarts de services et créer des synergies entre les secteurs dans chaque région, tout en renforçant les liens économiques pour mieux intégrer l'économie régionale en général</w:t>
      </w:r>
      <w:r w:rsidR="00EA1C46" w:rsidRPr="00A25367">
        <w:rPr>
          <w:rFonts w:asciiTheme="minorHAnsi" w:hAnsiTheme="minorHAnsi" w:cstheme="minorHAnsi"/>
          <w:bCs/>
          <w:iCs/>
          <w:lang w:val="fr-FR"/>
        </w:rPr>
        <w:t xml:space="preserve">. Le </w:t>
      </w:r>
      <w:r w:rsidR="00880627" w:rsidRPr="00A25367">
        <w:rPr>
          <w:rFonts w:asciiTheme="minorHAnsi" w:hAnsiTheme="minorHAnsi" w:cstheme="minorHAnsi"/>
          <w:bCs/>
          <w:iCs/>
          <w:lang w:val="fr-FR"/>
        </w:rPr>
        <w:t>portefeuille de l'</w:t>
      </w:r>
      <w:r w:rsidR="00EA1C46" w:rsidRPr="00A25367">
        <w:rPr>
          <w:rFonts w:asciiTheme="minorHAnsi" w:hAnsiTheme="minorHAnsi" w:cstheme="minorHAnsi"/>
          <w:bCs/>
          <w:iCs/>
          <w:lang w:val="fr-FR"/>
        </w:rPr>
        <w:t xml:space="preserve">IDA sera </w:t>
      </w:r>
      <w:r w:rsidR="00880627" w:rsidRPr="00A25367">
        <w:rPr>
          <w:rFonts w:asciiTheme="minorHAnsi" w:hAnsiTheme="minorHAnsi" w:cstheme="minorHAnsi"/>
          <w:bCs/>
          <w:iCs/>
          <w:lang w:val="fr-FR"/>
        </w:rPr>
        <w:t>intentionnellement plus concentré dans des régions spécifiques du Sénégal</w:t>
      </w:r>
      <w:r w:rsidR="006B66AD" w:rsidRPr="00A25367">
        <w:rPr>
          <w:rFonts w:asciiTheme="minorHAnsi" w:hAnsiTheme="minorHAnsi" w:cstheme="minorHAnsi"/>
          <w:bCs/>
          <w:iCs/>
          <w:lang w:val="fr-FR"/>
        </w:rPr>
        <w:t xml:space="preserve"> </w:t>
      </w:r>
      <w:r w:rsidR="00A628D0">
        <w:rPr>
          <w:rFonts w:asciiTheme="minorHAnsi" w:hAnsiTheme="minorHAnsi" w:cstheme="minorHAnsi"/>
          <w:bCs/>
          <w:iCs/>
          <w:lang w:val="fr-FR"/>
        </w:rPr>
        <w:t>tel que</w:t>
      </w:r>
      <w:r w:rsidR="006B66AD" w:rsidRPr="00A25367">
        <w:rPr>
          <w:rFonts w:asciiTheme="minorHAnsi" w:hAnsiTheme="minorHAnsi" w:cstheme="minorHAnsi"/>
          <w:bCs/>
          <w:iCs/>
          <w:lang w:val="fr-FR"/>
        </w:rPr>
        <w:t xml:space="preserve"> </w:t>
      </w:r>
      <w:r w:rsidR="00880627" w:rsidRPr="00A25367">
        <w:rPr>
          <w:rFonts w:asciiTheme="minorHAnsi" w:hAnsiTheme="minorHAnsi" w:cstheme="minorHAnsi"/>
          <w:bCs/>
          <w:iCs/>
          <w:lang w:val="fr-FR"/>
        </w:rPr>
        <w:t xml:space="preserve">(a) le </w:t>
      </w:r>
      <w:r w:rsidR="00AB1BB7">
        <w:rPr>
          <w:rFonts w:asciiTheme="minorHAnsi" w:hAnsiTheme="minorHAnsi" w:cstheme="minorHAnsi"/>
          <w:bCs/>
          <w:iCs/>
          <w:lang w:val="fr-FR"/>
        </w:rPr>
        <w:t>centre et le sud du pays</w:t>
      </w:r>
      <w:r w:rsidR="00880627" w:rsidRPr="00A25367">
        <w:rPr>
          <w:rFonts w:asciiTheme="minorHAnsi" w:hAnsiTheme="minorHAnsi" w:cstheme="minorHAnsi"/>
          <w:bCs/>
          <w:iCs/>
          <w:lang w:val="fr-FR"/>
        </w:rPr>
        <w:t xml:space="preserve">, où les approches multisectorielles auraient un </w:t>
      </w:r>
      <w:r w:rsidR="00EA1C46" w:rsidRPr="00A25367">
        <w:rPr>
          <w:rFonts w:asciiTheme="minorHAnsi" w:hAnsiTheme="minorHAnsi" w:cstheme="minorHAnsi"/>
          <w:bCs/>
          <w:iCs/>
          <w:lang w:val="fr-FR"/>
        </w:rPr>
        <w:t xml:space="preserve">impact </w:t>
      </w:r>
      <w:r w:rsidR="00121E49" w:rsidRPr="00A25367">
        <w:rPr>
          <w:rFonts w:asciiTheme="minorHAnsi" w:hAnsiTheme="minorHAnsi" w:cstheme="minorHAnsi"/>
          <w:bCs/>
          <w:iCs/>
          <w:lang w:val="fr-FR"/>
        </w:rPr>
        <w:t xml:space="preserve">plus important </w:t>
      </w:r>
      <w:r w:rsidR="00EA1C46" w:rsidRPr="00A25367">
        <w:rPr>
          <w:rFonts w:asciiTheme="minorHAnsi" w:hAnsiTheme="minorHAnsi" w:cstheme="minorHAnsi"/>
          <w:bCs/>
          <w:iCs/>
          <w:lang w:val="fr-FR"/>
        </w:rPr>
        <w:t>pour sortir les</w:t>
      </w:r>
      <w:r w:rsidR="00880627" w:rsidRPr="00A25367">
        <w:rPr>
          <w:rFonts w:asciiTheme="minorHAnsi" w:hAnsiTheme="minorHAnsi" w:cstheme="minorHAnsi"/>
          <w:bCs/>
          <w:iCs/>
          <w:lang w:val="fr-FR"/>
        </w:rPr>
        <w:t xml:space="preserve"> populations de la pauvreté, et (b) les zones urbaines et périurbaines, où le nombre absolu de pauvres et de nouvelles opportunités de création d'emplois est le plus élevé. </w:t>
      </w:r>
    </w:p>
    <w:p w14:paraId="535D2D83" w14:textId="17ACC222" w:rsidR="00686A73" w:rsidRPr="00A25367" w:rsidRDefault="008C702A" w:rsidP="002043EE">
      <w:pPr>
        <w:pStyle w:val="ListParagraph"/>
        <w:numPr>
          <w:ilvl w:val="0"/>
          <w:numId w:val="69"/>
        </w:numPr>
        <w:spacing w:after="200"/>
        <w:contextualSpacing w:val="0"/>
        <w:jc w:val="both"/>
        <w:rPr>
          <w:rFonts w:asciiTheme="minorHAnsi" w:hAnsiTheme="minorHAnsi" w:cstheme="minorHAnsi"/>
          <w:bCs/>
          <w:color w:val="000000"/>
          <w:lang w:val="fr-FR"/>
        </w:rPr>
      </w:pPr>
      <w:r w:rsidRPr="00A25367">
        <w:rPr>
          <w:rFonts w:asciiTheme="minorHAnsi" w:hAnsiTheme="minorHAnsi" w:cstheme="minorHAnsi"/>
          <w:bCs/>
          <w:iCs/>
          <w:lang w:val="fr-FR"/>
        </w:rPr>
        <w:t xml:space="preserve">Quatrièmement, l'IDA généralisera le recours au financement </w:t>
      </w:r>
      <w:r w:rsidR="00A628D0">
        <w:rPr>
          <w:rFonts w:asciiTheme="minorHAnsi" w:hAnsiTheme="minorHAnsi" w:cstheme="minorHAnsi"/>
          <w:bCs/>
          <w:iCs/>
          <w:lang w:val="fr-FR"/>
        </w:rPr>
        <w:t>basé</w:t>
      </w:r>
      <w:r w:rsidRPr="00A25367">
        <w:rPr>
          <w:rFonts w:asciiTheme="minorHAnsi" w:hAnsiTheme="minorHAnsi" w:cstheme="minorHAnsi"/>
          <w:bCs/>
          <w:iCs/>
          <w:lang w:val="fr-FR"/>
        </w:rPr>
        <w:t xml:space="preserve"> sur les résultats pour améliorer la planification budgétaire ainsi que la gestion et le décaissement des dépenses financées par les </w:t>
      </w:r>
      <w:r w:rsidR="00A628D0">
        <w:rPr>
          <w:rFonts w:asciiTheme="minorHAnsi" w:hAnsiTheme="minorHAnsi" w:cstheme="minorHAnsi"/>
          <w:bCs/>
          <w:iCs/>
          <w:lang w:val="fr-FR"/>
        </w:rPr>
        <w:t>bailleurs</w:t>
      </w:r>
      <w:r w:rsidRPr="00A25367">
        <w:rPr>
          <w:rFonts w:asciiTheme="minorHAnsi" w:hAnsiTheme="minorHAnsi" w:cstheme="minorHAnsi"/>
          <w:bCs/>
          <w:iCs/>
          <w:lang w:val="fr-FR"/>
        </w:rPr>
        <w:t xml:space="preserve">. La stratégie appuiera également la participation des citoyens afin d'accroître la </w:t>
      </w:r>
      <w:r w:rsidR="00D43931">
        <w:rPr>
          <w:rFonts w:asciiTheme="minorHAnsi" w:hAnsiTheme="minorHAnsi" w:cstheme="minorHAnsi"/>
          <w:bCs/>
          <w:iCs/>
          <w:lang w:val="fr-FR"/>
        </w:rPr>
        <w:t>redevabilité</w:t>
      </w:r>
      <w:r w:rsidRPr="00A25367">
        <w:rPr>
          <w:rFonts w:asciiTheme="minorHAnsi" w:hAnsiTheme="minorHAnsi" w:cstheme="minorHAnsi"/>
          <w:bCs/>
          <w:iCs/>
          <w:lang w:val="fr-FR"/>
        </w:rPr>
        <w:t xml:space="preserve"> et la transparence dans l'utilisation des ressources financières</w:t>
      </w:r>
      <w:r w:rsidR="00121E49" w:rsidRPr="00A25367">
        <w:rPr>
          <w:rFonts w:asciiTheme="minorHAnsi" w:hAnsiTheme="minorHAnsi" w:cstheme="minorHAnsi"/>
          <w:bCs/>
          <w:iCs/>
          <w:lang w:val="fr-FR"/>
        </w:rPr>
        <w:t>.</w:t>
      </w:r>
      <w:bookmarkStart w:id="33" w:name="_Hlk13242684"/>
      <w:bookmarkEnd w:id="31"/>
    </w:p>
    <w:p w14:paraId="384E06E7" w14:textId="4B1FF837" w:rsidR="004A2047" w:rsidRPr="00A25367" w:rsidRDefault="004A2047" w:rsidP="00A63B4F">
      <w:pPr>
        <w:pStyle w:val="ListParagraph"/>
        <w:spacing w:after="160" w:line="259" w:lineRule="auto"/>
        <w:jc w:val="both"/>
        <w:rPr>
          <w:rFonts w:asciiTheme="minorHAnsi" w:hAnsiTheme="minorHAnsi" w:cstheme="minorHAnsi"/>
          <w:b/>
          <w:lang w:val="fr-FR"/>
        </w:rPr>
      </w:pPr>
    </w:p>
    <w:tbl>
      <w:tblPr>
        <w:tblStyle w:val="TableGrid"/>
        <w:tblW w:w="10075" w:type="dxa"/>
        <w:tblLook w:val="04A0" w:firstRow="1" w:lastRow="0" w:firstColumn="1" w:lastColumn="0" w:noHBand="0" w:noVBand="1"/>
      </w:tblPr>
      <w:tblGrid>
        <w:gridCol w:w="10075"/>
      </w:tblGrid>
      <w:tr w:rsidR="00D47ADF" w:rsidRPr="00702105" w14:paraId="41509BFF" w14:textId="77777777" w:rsidTr="00F942F8">
        <w:trPr>
          <w:trHeight w:val="7910"/>
        </w:trPr>
        <w:tc>
          <w:tcPr>
            <w:tcW w:w="10075" w:type="dxa"/>
          </w:tcPr>
          <w:p w14:paraId="2B79C490" w14:textId="0B9A6549" w:rsidR="002F00CE" w:rsidRPr="00F942F8" w:rsidRDefault="00DC1880" w:rsidP="00A7489E">
            <w:pPr>
              <w:pStyle w:val="Caption"/>
              <w:spacing w:after="120"/>
              <w:rPr>
                <w:rFonts w:cstheme="minorHAnsi"/>
                <w:sz w:val="20"/>
                <w:szCs w:val="20"/>
                <w:lang w:val="fr-FR"/>
              </w:rPr>
            </w:pPr>
            <w:bookmarkStart w:id="34" w:name="_Toc23925750"/>
            <w:r w:rsidRPr="00F942F8">
              <w:rPr>
                <w:rFonts w:cstheme="minorHAnsi"/>
                <w:sz w:val="20"/>
                <w:szCs w:val="20"/>
                <w:lang w:val="fr-FR"/>
              </w:rPr>
              <w:t xml:space="preserve">Encadré </w:t>
            </w:r>
            <w:r w:rsidR="00FB01E1" w:rsidRPr="00F942F8">
              <w:rPr>
                <w:rFonts w:cstheme="minorHAnsi"/>
                <w:sz w:val="20"/>
                <w:szCs w:val="20"/>
                <w:lang w:val="fr-FR"/>
              </w:rPr>
              <w:t>3</w:t>
            </w:r>
            <w:r w:rsidR="002F00CE" w:rsidRPr="00F942F8">
              <w:rPr>
                <w:rFonts w:cstheme="minorHAnsi"/>
                <w:sz w:val="20"/>
                <w:szCs w:val="20"/>
                <w:lang w:val="fr-FR"/>
              </w:rPr>
              <w:t xml:space="preserve"> : </w:t>
            </w:r>
            <w:r w:rsidR="00052A70" w:rsidRPr="00F942F8">
              <w:rPr>
                <w:rFonts w:cstheme="minorHAnsi"/>
                <w:sz w:val="20"/>
                <w:szCs w:val="20"/>
                <w:lang w:val="fr-FR"/>
              </w:rPr>
              <w:t>A</w:t>
            </w:r>
            <w:r w:rsidR="00BB6CBC" w:rsidRPr="00F942F8">
              <w:rPr>
                <w:rFonts w:cstheme="minorHAnsi"/>
                <w:sz w:val="20"/>
                <w:szCs w:val="20"/>
                <w:lang w:val="fr-FR"/>
              </w:rPr>
              <w:t xml:space="preserve">pproche en </w:t>
            </w:r>
            <w:r w:rsidR="002F00CE" w:rsidRPr="00F942F8">
              <w:rPr>
                <w:rFonts w:cstheme="minorHAnsi"/>
                <w:sz w:val="20"/>
                <w:szCs w:val="20"/>
                <w:lang w:val="fr-FR"/>
              </w:rPr>
              <w:t>Cascade</w:t>
            </w:r>
            <w:r w:rsidR="00BB6CBC" w:rsidRPr="00F942F8">
              <w:rPr>
                <w:rFonts w:cstheme="minorHAnsi"/>
                <w:sz w:val="20"/>
                <w:szCs w:val="20"/>
                <w:lang w:val="fr-FR"/>
              </w:rPr>
              <w:t xml:space="preserve"> dans le secteur de l’énergie</w:t>
            </w:r>
            <w:bookmarkEnd w:id="34"/>
          </w:p>
          <w:p w14:paraId="7FEB73D8" w14:textId="77777777" w:rsidR="00CD43EB" w:rsidRPr="00F942F8" w:rsidRDefault="00CD43EB" w:rsidP="003774C7">
            <w:pPr>
              <w:jc w:val="center"/>
              <w:rPr>
                <w:sz w:val="20"/>
                <w:szCs w:val="20"/>
                <w:lang w:val="fr-FR"/>
              </w:rPr>
            </w:pPr>
          </w:p>
          <w:p w14:paraId="586F6DD1" w14:textId="5398AE64" w:rsidR="008133AC" w:rsidRPr="00F942F8" w:rsidRDefault="00CC0C27" w:rsidP="00C77788">
            <w:pPr>
              <w:jc w:val="both"/>
              <w:rPr>
                <w:rFonts w:asciiTheme="minorHAnsi" w:hAnsiTheme="minorHAnsi" w:cstheme="minorHAnsi"/>
                <w:sz w:val="20"/>
                <w:szCs w:val="20"/>
                <w:lang w:val="fr-FR"/>
              </w:rPr>
            </w:pPr>
            <w:r w:rsidRPr="00F942F8">
              <w:rPr>
                <w:rFonts w:asciiTheme="minorHAnsi" w:hAnsiTheme="minorHAnsi" w:cstheme="minorHAnsi"/>
                <w:b/>
                <w:bCs/>
                <w:sz w:val="20"/>
                <w:szCs w:val="20"/>
                <w:lang w:val="fr-FR"/>
              </w:rPr>
              <w:t xml:space="preserve">Un exemple notable de l'approche en cascade du GBM au Sénégal réside dans le </w:t>
            </w:r>
            <w:r w:rsidR="00C77788" w:rsidRPr="00F942F8">
              <w:rPr>
                <w:rFonts w:asciiTheme="minorHAnsi" w:hAnsiTheme="minorHAnsi" w:cstheme="minorHAnsi"/>
                <w:b/>
                <w:bCs/>
                <w:sz w:val="20"/>
                <w:szCs w:val="20"/>
                <w:lang w:val="fr-FR"/>
              </w:rPr>
              <w:t>secteur de l'</w:t>
            </w:r>
            <w:r w:rsidRPr="00F942F8">
              <w:rPr>
                <w:rFonts w:asciiTheme="minorHAnsi" w:hAnsiTheme="minorHAnsi" w:cstheme="minorHAnsi"/>
                <w:b/>
                <w:bCs/>
                <w:sz w:val="20"/>
                <w:szCs w:val="20"/>
                <w:lang w:val="fr-FR"/>
              </w:rPr>
              <w:t xml:space="preserve">énergie, </w:t>
            </w:r>
            <w:r w:rsidR="00CD43EB" w:rsidRPr="00F942F8">
              <w:rPr>
                <w:rFonts w:asciiTheme="minorHAnsi" w:hAnsiTheme="minorHAnsi" w:cstheme="minorHAnsi"/>
                <w:b/>
                <w:bCs/>
                <w:sz w:val="20"/>
                <w:szCs w:val="20"/>
                <w:lang w:val="fr-FR"/>
              </w:rPr>
              <w:t xml:space="preserve">entre autres. </w:t>
            </w:r>
            <w:r w:rsidR="00B1404E" w:rsidRPr="00F942F8">
              <w:rPr>
                <w:rFonts w:asciiTheme="minorHAnsi" w:hAnsiTheme="minorHAnsi" w:cstheme="minorHAnsi"/>
                <w:sz w:val="20"/>
                <w:szCs w:val="20"/>
                <w:lang w:val="fr-FR"/>
              </w:rPr>
              <w:t>Compte tenu</w:t>
            </w:r>
            <w:r w:rsidR="00C77788" w:rsidRPr="00F942F8">
              <w:rPr>
                <w:rFonts w:asciiTheme="minorHAnsi" w:hAnsiTheme="minorHAnsi" w:cstheme="minorHAnsi"/>
                <w:sz w:val="20"/>
                <w:szCs w:val="20"/>
                <w:lang w:val="fr-FR"/>
              </w:rPr>
              <w:t xml:space="preserve"> d</w:t>
            </w:r>
            <w:r w:rsidR="00B1404E" w:rsidRPr="00F942F8">
              <w:rPr>
                <w:rFonts w:asciiTheme="minorHAnsi" w:hAnsiTheme="minorHAnsi" w:cstheme="minorHAnsi"/>
                <w:sz w:val="20"/>
                <w:szCs w:val="20"/>
                <w:lang w:val="fr-FR"/>
              </w:rPr>
              <w:t xml:space="preserve">es </w:t>
            </w:r>
            <w:r w:rsidR="00C77788" w:rsidRPr="00F942F8">
              <w:rPr>
                <w:rFonts w:asciiTheme="minorHAnsi" w:hAnsiTheme="minorHAnsi" w:cstheme="minorHAnsi"/>
                <w:sz w:val="20"/>
                <w:szCs w:val="20"/>
                <w:lang w:val="fr-FR"/>
              </w:rPr>
              <w:t xml:space="preserve">importantes découvertes de pétrole et de gaz au cours des dernières années, il existe </w:t>
            </w:r>
            <w:r w:rsidR="00B1404E" w:rsidRPr="00F942F8">
              <w:rPr>
                <w:rFonts w:asciiTheme="minorHAnsi" w:hAnsiTheme="minorHAnsi" w:cstheme="minorHAnsi"/>
                <w:sz w:val="20"/>
                <w:szCs w:val="20"/>
                <w:lang w:val="fr-FR"/>
              </w:rPr>
              <w:t xml:space="preserve">de </w:t>
            </w:r>
            <w:r w:rsidR="00C74224" w:rsidRPr="00F942F8">
              <w:rPr>
                <w:rFonts w:asciiTheme="minorHAnsi" w:hAnsiTheme="minorHAnsi" w:cstheme="minorHAnsi"/>
                <w:sz w:val="20"/>
                <w:szCs w:val="20"/>
                <w:lang w:val="fr-FR"/>
              </w:rPr>
              <w:t>réelles</w:t>
            </w:r>
            <w:r w:rsidR="00B1404E" w:rsidRPr="00F942F8">
              <w:rPr>
                <w:rFonts w:asciiTheme="minorHAnsi" w:hAnsiTheme="minorHAnsi" w:cstheme="minorHAnsi"/>
                <w:sz w:val="20"/>
                <w:szCs w:val="20"/>
                <w:lang w:val="fr-FR"/>
              </w:rPr>
              <w:t xml:space="preserve"> opportunités de convers</w:t>
            </w:r>
            <w:r w:rsidR="00C57A57" w:rsidRPr="00F942F8">
              <w:rPr>
                <w:rFonts w:asciiTheme="minorHAnsi" w:hAnsiTheme="minorHAnsi" w:cstheme="minorHAnsi"/>
                <w:sz w:val="20"/>
                <w:szCs w:val="20"/>
                <w:lang w:val="fr-FR"/>
              </w:rPr>
              <w:t>ion</w:t>
            </w:r>
            <w:r w:rsidR="00B1404E" w:rsidRPr="00F942F8">
              <w:rPr>
                <w:rFonts w:asciiTheme="minorHAnsi" w:hAnsiTheme="minorHAnsi" w:cstheme="minorHAnsi"/>
                <w:sz w:val="20"/>
                <w:szCs w:val="20"/>
                <w:lang w:val="fr-FR"/>
              </w:rPr>
              <w:t xml:space="preserve"> d</w:t>
            </w:r>
            <w:r w:rsidR="00C77788" w:rsidRPr="00F942F8">
              <w:rPr>
                <w:rFonts w:asciiTheme="minorHAnsi" w:hAnsiTheme="minorHAnsi" w:cstheme="minorHAnsi"/>
                <w:sz w:val="20"/>
                <w:szCs w:val="20"/>
                <w:lang w:val="fr-FR"/>
              </w:rPr>
              <w:t xml:space="preserve">es centrales </w:t>
            </w:r>
            <w:r w:rsidR="00B1404E" w:rsidRPr="00F942F8">
              <w:rPr>
                <w:rFonts w:asciiTheme="minorHAnsi" w:hAnsiTheme="minorHAnsi" w:cstheme="minorHAnsi"/>
                <w:sz w:val="20"/>
                <w:szCs w:val="20"/>
                <w:lang w:val="fr-FR"/>
              </w:rPr>
              <w:t xml:space="preserve">existantes </w:t>
            </w:r>
            <w:r w:rsidR="00C77788" w:rsidRPr="00F942F8">
              <w:rPr>
                <w:rFonts w:asciiTheme="minorHAnsi" w:hAnsiTheme="minorHAnsi" w:cstheme="minorHAnsi"/>
                <w:sz w:val="20"/>
                <w:szCs w:val="20"/>
                <w:lang w:val="fr-FR"/>
              </w:rPr>
              <w:t xml:space="preserve">au </w:t>
            </w:r>
            <w:r w:rsidR="00B1404E" w:rsidRPr="00F942F8">
              <w:rPr>
                <w:rFonts w:asciiTheme="minorHAnsi" w:hAnsiTheme="minorHAnsi" w:cstheme="minorHAnsi"/>
                <w:sz w:val="20"/>
                <w:szCs w:val="20"/>
                <w:lang w:val="fr-FR"/>
              </w:rPr>
              <w:t>gaz</w:t>
            </w:r>
            <w:r w:rsidR="00C77788" w:rsidRPr="00F942F8">
              <w:rPr>
                <w:rFonts w:asciiTheme="minorHAnsi" w:hAnsiTheme="minorHAnsi" w:cstheme="minorHAnsi"/>
                <w:sz w:val="20"/>
                <w:szCs w:val="20"/>
                <w:lang w:val="fr-FR"/>
              </w:rPr>
              <w:t xml:space="preserve"> (publiques et</w:t>
            </w:r>
            <w:r w:rsidR="00F67D00" w:rsidRPr="00F942F8">
              <w:rPr>
                <w:rFonts w:asciiTheme="minorHAnsi" w:hAnsiTheme="minorHAnsi" w:cstheme="minorHAnsi"/>
                <w:sz w:val="20"/>
                <w:szCs w:val="20"/>
                <w:lang w:val="fr-FR"/>
              </w:rPr>
              <w:t xml:space="preserve"> producteur énergétique indépendant</w:t>
            </w:r>
            <w:r w:rsidR="00C77788" w:rsidRPr="00F942F8">
              <w:rPr>
                <w:rFonts w:asciiTheme="minorHAnsi" w:hAnsiTheme="minorHAnsi" w:cstheme="minorHAnsi"/>
                <w:sz w:val="20"/>
                <w:szCs w:val="20"/>
                <w:lang w:val="fr-FR"/>
              </w:rPr>
              <w:t xml:space="preserve">). </w:t>
            </w:r>
            <w:r w:rsidR="00C57A57" w:rsidRPr="00F942F8">
              <w:rPr>
                <w:rFonts w:asciiTheme="minorHAnsi" w:hAnsiTheme="minorHAnsi" w:cstheme="minorHAnsi"/>
                <w:sz w:val="20"/>
                <w:szCs w:val="20"/>
                <w:lang w:val="fr-FR"/>
              </w:rPr>
              <w:t xml:space="preserve">Ainsi, il </w:t>
            </w:r>
            <w:r w:rsidR="004E0D00" w:rsidRPr="00F942F8">
              <w:rPr>
                <w:rFonts w:asciiTheme="minorHAnsi" w:hAnsiTheme="minorHAnsi" w:cstheme="minorHAnsi"/>
                <w:sz w:val="20"/>
                <w:szCs w:val="20"/>
                <w:lang w:val="fr-FR"/>
              </w:rPr>
              <w:t xml:space="preserve">est nécessaire </w:t>
            </w:r>
            <w:r w:rsidR="00C57A57" w:rsidRPr="00F942F8">
              <w:rPr>
                <w:rFonts w:asciiTheme="minorHAnsi" w:hAnsiTheme="minorHAnsi" w:cstheme="minorHAnsi"/>
                <w:sz w:val="20"/>
                <w:szCs w:val="20"/>
                <w:lang w:val="fr-FR"/>
              </w:rPr>
              <w:t xml:space="preserve">de renforcer le cadre </w:t>
            </w:r>
            <w:r w:rsidR="004E0D00" w:rsidRPr="00F942F8">
              <w:rPr>
                <w:rFonts w:asciiTheme="minorHAnsi" w:hAnsiTheme="minorHAnsi" w:cstheme="minorHAnsi"/>
                <w:sz w:val="20"/>
                <w:szCs w:val="20"/>
                <w:lang w:val="fr-FR"/>
              </w:rPr>
              <w:t xml:space="preserve">réglementaire, contractuel, et financier </w:t>
            </w:r>
            <w:r w:rsidR="00C57A57" w:rsidRPr="00F942F8">
              <w:rPr>
                <w:rFonts w:asciiTheme="minorHAnsi" w:hAnsiTheme="minorHAnsi" w:cstheme="minorHAnsi"/>
                <w:sz w:val="20"/>
                <w:szCs w:val="20"/>
                <w:lang w:val="fr-FR"/>
              </w:rPr>
              <w:t xml:space="preserve">pour l’acheminement du gaz </w:t>
            </w:r>
            <w:r w:rsidR="004E0D00" w:rsidRPr="00F942F8">
              <w:rPr>
                <w:rFonts w:asciiTheme="minorHAnsi" w:hAnsiTheme="minorHAnsi" w:cstheme="minorHAnsi"/>
                <w:sz w:val="20"/>
                <w:szCs w:val="20"/>
                <w:lang w:val="fr-FR"/>
              </w:rPr>
              <w:t xml:space="preserve">et notamment </w:t>
            </w:r>
            <w:r w:rsidR="00C57A57" w:rsidRPr="00F942F8">
              <w:rPr>
                <w:rFonts w:asciiTheme="minorHAnsi" w:hAnsiTheme="minorHAnsi" w:cstheme="minorHAnsi"/>
                <w:sz w:val="20"/>
                <w:szCs w:val="20"/>
                <w:lang w:val="fr-FR"/>
              </w:rPr>
              <w:t xml:space="preserve">(i)  </w:t>
            </w:r>
            <w:r w:rsidR="004E0D00" w:rsidRPr="00F942F8">
              <w:rPr>
                <w:rFonts w:asciiTheme="minorHAnsi" w:hAnsiTheme="minorHAnsi" w:cstheme="minorHAnsi"/>
                <w:sz w:val="20"/>
                <w:szCs w:val="20"/>
                <w:lang w:val="fr-FR"/>
              </w:rPr>
              <w:t xml:space="preserve">de créer un </w:t>
            </w:r>
            <w:r w:rsidR="00C77788" w:rsidRPr="00F942F8">
              <w:rPr>
                <w:rFonts w:asciiTheme="minorHAnsi" w:hAnsiTheme="minorHAnsi" w:cstheme="minorHAnsi"/>
                <w:sz w:val="20"/>
                <w:szCs w:val="20"/>
                <w:lang w:val="fr-FR"/>
              </w:rPr>
              <w:t xml:space="preserve">opérateur intermédiaire du secteur gazier, </w:t>
            </w:r>
            <w:r w:rsidR="00C57A57" w:rsidRPr="00F942F8">
              <w:rPr>
                <w:rFonts w:asciiTheme="minorHAnsi" w:hAnsiTheme="minorHAnsi" w:cstheme="minorHAnsi"/>
                <w:sz w:val="20"/>
                <w:szCs w:val="20"/>
                <w:lang w:val="fr-FR"/>
              </w:rPr>
              <w:t xml:space="preserve"> (ii) </w:t>
            </w:r>
            <w:r w:rsidR="004E0D00" w:rsidRPr="00F942F8">
              <w:rPr>
                <w:rFonts w:asciiTheme="minorHAnsi" w:hAnsiTheme="minorHAnsi" w:cstheme="minorHAnsi"/>
                <w:sz w:val="20"/>
                <w:szCs w:val="20"/>
                <w:lang w:val="fr-FR"/>
              </w:rPr>
              <w:t>de s’assurer de la solvabilité financière de</w:t>
            </w:r>
            <w:r w:rsidR="00C57A57" w:rsidRPr="00F942F8">
              <w:rPr>
                <w:rFonts w:asciiTheme="minorHAnsi" w:hAnsiTheme="minorHAnsi" w:cstheme="minorHAnsi"/>
                <w:sz w:val="20"/>
                <w:szCs w:val="20"/>
                <w:lang w:val="fr-FR"/>
              </w:rPr>
              <w:t xml:space="preserve"> </w:t>
            </w:r>
            <w:r w:rsidR="004E0D00" w:rsidRPr="00F942F8">
              <w:rPr>
                <w:rFonts w:asciiTheme="minorHAnsi" w:hAnsiTheme="minorHAnsi" w:cstheme="minorHAnsi"/>
                <w:sz w:val="20"/>
                <w:szCs w:val="20"/>
                <w:lang w:val="fr-FR"/>
              </w:rPr>
              <w:t>l’</w:t>
            </w:r>
            <w:r w:rsidR="00C77788" w:rsidRPr="00F942F8">
              <w:rPr>
                <w:rFonts w:asciiTheme="minorHAnsi" w:hAnsiTheme="minorHAnsi" w:cstheme="minorHAnsi"/>
                <w:sz w:val="20"/>
                <w:szCs w:val="20"/>
                <w:lang w:val="fr-FR"/>
              </w:rPr>
              <w:t xml:space="preserve">agrégateur de gaz </w:t>
            </w:r>
            <w:r w:rsidR="00C57A57" w:rsidRPr="00F942F8">
              <w:rPr>
                <w:rFonts w:asciiTheme="minorHAnsi" w:hAnsiTheme="minorHAnsi" w:cstheme="minorHAnsi"/>
                <w:sz w:val="20"/>
                <w:szCs w:val="20"/>
                <w:lang w:val="fr-FR"/>
              </w:rPr>
              <w:t xml:space="preserve"> </w:t>
            </w:r>
            <w:r w:rsidR="00C77788" w:rsidRPr="00F942F8">
              <w:rPr>
                <w:rFonts w:asciiTheme="minorHAnsi" w:hAnsiTheme="minorHAnsi" w:cstheme="minorHAnsi"/>
                <w:sz w:val="20"/>
                <w:szCs w:val="20"/>
                <w:lang w:val="fr-FR"/>
              </w:rPr>
              <w:t xml:space="preserve">et </w:t>
            </w:r>
            <w:r w:rsidR="00C57A57" w:rsidRPr="00F942F8">
              <w:rPr>
                <w:rFonts w:asciiTheme="minorHAnsi" w:hAnsiTheme="minorHAnsi" w:cstheme="minorHAnsi"/>
                <w:sz w:val="20"/>
                <w:szCs w:val="20"/>
                <w:lang w:val="fr-FR"/>
              </w:rPr>
              <w:t xml:space="preserve">, (iii) </w:t>
            </w:r>
            <w:r w:rsidR="004E0D00" w:rsidRPr="00F942F8">
              <w:rPr>
                <w:rFonts w:asciiTheme="minorHAnsi" w:hAnsiTheme="minorHAnsi" w:cstheme="minorHAnsi"/>
                <w:sz w:val="20"/>
                <w:szCs w:val="20"/>
                <w:lang w:val="fr-FR"/>
              </w:rPr>
              <w:t xml:space="preserve">de définir </w:t>
            </w:r>
            <w:r w:rsidR="00C57A57" w:rsidRPr="00F942F8">
              <w:rPr>
                <w:rFonts w:asciiTheme="minorHAnsi" w:hAnsiTheme="minorHAnsi" w:cstheme="minorHAnsi"/>
                <w:sz w:val="20"/>
                <w:szCs w:val="20"/>
                <w:lang w:val="fr-FR"/>
              </w:rPr>
              <w:t>un cadre commercial attractif</w:t>
            </w:r>
            <w:r w:rsidR="00E87E9F" w:rsidRPr="00F942F8">
              <w:rPr>
                <w:rFonts w:asciiTheme="minorHAnsi" w:hAnsiTheme="minorHAnsi" w:cstheme="minorHAnsi"/>
                <w:sz w:val="20"/>
                <w:szCs w:val="20"/>
                <w:lang w:val="fr-FR"/>
              </w:rPr>
              <w:t xml:space="preserve"> </w:t>
            </w:r>
            <w:r w:rsidR="00C57A57" w:rsidRPr="00F942F8">
              <w:rPr>
                <w:rFonts w:asciiTheme="minorHAnsi" w:hAnsiTheme="minorHAnsi" w:cstheme="minorHAnsi"/>
                <w:sz w:val="20"/>
                <w:szCs w:val="20"/>
                <w:lang w:val="fr-FR"/>
              </w:rPr>
              <w:t>(</w:t>
            </w:r>
            <w:r w:rsidR="004E0D00" w:rsidRPr="00F942F8">
              <w:rPr>
                <w:rFonts w:asciiTheme="minorHAnsi" w:hAnsiTheme="minorHAnsi" w:cstheme="minorHAnsi"/>
                <w:sz w:val="20"/>
                <w:szCs w:val="20"/>
                <w:lang w:val="fr-FR"/>
              </w:rPr>
              <w:t xml:space="preserve">structure tarifaire, </w:t>
            </w:r>
            <w:r w:rsidR="00C77788" w:rsidRPr="00F942F8">
              <w:rPr>
                <w:rFonts w:asciiTheme="minorHAnsi" w:hAnsiTheme="minorHAnsi" w:cstheme="minorHAnsi"/>
                <w:sz w:val="20"/>
                <w:szCs w:val="20"/>
                <w:lang w:val="fr-FR"/>
              </w:rPr>
              <w:t xml:space="preserve">, </w:t>
            </w:r>
            <w:r w:rsidR="004E0D00" w:rsidRPr="00F942F8">
              <w:rPr>
                <w:rFonts w:asciiTheme="minorHAnsi" w:hAnsiTheme="minorHAnsi" w:cstheme="minorHAnsi"/>
                <w:sz w:val="20"/>
                <w:szCs w:val="20"/>
                <w:lang w:val="fr-FR"/>
              </w:rPr>
              <w:t xml:space="preserve">équilibre </w:t>
            </w:r>
            <w:r w:rsidR="00C57A57" w:rsidRPr="00F942F8">
              <w:rPr>
                <w:rFonts w:asciiTheme="minorHAnsi" w:hAnsiTheme="minorHAnsi" w:cstheme="minorHAnsi"/>
                <w:sz w:val="20"/>
                <w:szCs w:val="20"/>
                <w:lang w:val="fr-FR"/>
              </w:rPr>
              <w:t xml:space="preserve">de l’ </w:t>
            </w:r>
            <w:r w:rsidR="00C77788" w:rsidRPr="00F942F8">
              <w:rPr>
                <w:rFonts w:asciiTheme="minorHAnsi" w:hAnsiTheme="minorHAnsi" w:cstheme="minorHAnsi"/>
                <w:sz w:val="20"/>
                <w:szCs w:val="20"/>
                <w:lang w:val="fr-FR"/>
              </w:rPr>
              <w:t>offre</w:t>
            </w:r>
            <w:r w:rsidR="00C57A57" w:rsidRPr="00F942F8">
              <w:rPr>
                <w:rFonts w:asciiTheme="minorHAnsi" w:hAnsiTheme="minorHAnsi" w:cstheme="minorHAnsi"/>
                <w:sz w:val="20"/>
                <w:szCs w:val="20"/>
                <w:lang w:val="fr-FR"/>
              </w:rPr>
              <w:t xml:space="preserve"> e</w:t>
            </w:r>
            <w:r w:rsidR="00C74224" w:rsidRPr="00F942F8">
              <w:rPr>
                <w:rFonts w:asciiTheme="minorHAnsi" w:hAnsiTheme="minorHAnsi" w:cstheme="minorHAnsi"/>
                <w:sz w:val="20"/>
                <w:szCs w:val="20"/>
                <w:lang w:val="fr-FR"/>
              </w:rPr>
              <w:t>t</w:t>
            </w:r>
            <w:r w:rsidR="00C57A57" w:rsidRPr="00F942F8">
              <w:rPr>
                <w:rFonts w:asciiTheme="minorHAnsi" w:hAnsiTheme="minorHAnsi" w:cstheme="minorHAnsi"/>
                <w:sz w:val="20"/>
                <w:szCs w:val="20"/>
                <w:lang w:val="fr-FR"/>
              </w:rPr>
              <w:t xml:space="preserve"> de la </w:t>
            </w:r>
            <w:r w:rsidR="00C77788" w:rsidRPr="00F942F8">
              <w:rPr>
                <w:rFonts w:asciiTheme="minorHAnsi" w:hAnsiTheme="minorHAnsi" w:cstheme="minorHAnsi"/>
                <w:sz w:val="20"/>
                <w:szCs w:val="20"/>
                <w:lang w:val="fr-FR"/>
              </w:rPr>
              <w:t xml:space="preserve">demande, </w:t>
            </w:r>
            <w:r w:rsidR="00C57A57" w:rsidRPr="00F942F8">
              <w:rPr>
                <w:rFonts w:asciiTheme="minorHAnsi" w:hAnsiTheme="minorHAnsi" w:cstheme="minorHAnsi"/>
                <w:sz w:val="20"/>
                <w:szCs w:val="20"/>
                <w:lang w:val="fr-FR"/>
              </w:rPr>
              <w:t xml:space="preserve"> règlementation des changes adaptée à des investissements étrangers qui sont intenses en capital, </w:t>
            </w:r>
            <w:r w:rsidR="00C77788" w:rsidRPr="00F942F8">
              <w:rPr>
                <w:rFonts w:asciiTheme="minorHAnsi" w:hAnsiTheme="minorHAnsi" w:cstheme="minorHAnsi"/>
                <w:sz w:val="20"/>
                <w:szCs w:val="20"/>
                <w:lang w:val="fr-FR"/>
              </w:rPr>
              <w:t xml:space="preserve"> </w:t>
            </w:r>
            <w:r w:rsidR="002A42A5" w:rsidRPr="00F942F8">
              <w:rPr>
                <w:rFonts w:asciiTheme="minorHAnsi" w:hAnsiTheme="minorHAnsi" w:cstheme="minorHAnsi"/>
                <w:sz w:val="20"/>
                <w:szCs w:val="20"/>
                <w:lang w:val="fr-FR"/>
              </w:rPr>
              <w:t xml:space="preserve">et </w:t>
            </w:r>
            <w:r w:rsidR="00C77788" w:rsidRPr="00F942F8">
              <w:rPr>
                <w:rFonts w:asciiTheme="minorHAnsi" w:hAnsiTheme="minorHAnsi" w:cstheme="minorHAnsi"/>
                <w:sz w:val="20"/>
                <w:szCs w:val="20"/>
                <w:lang w:val="fr-FR"/>
              </w:rPr>
              <w:t xml:space="preserve">conditions </w:t>
            </w:r>
            <w:r w:rsidR="002A42A5" w:rsidRPr="00F942F8">
              <w:rPr>
                <w:rFonts w:asciiTheme="minorHAnsi" w:hAnsiTheme="minorHAnsi" w:cstheme="minorHAnsi"/>
                <w:sz w:val="20"/>
                <w:szCs w:val="20"/>
                <w:lang w:val="fr-FR"/>
              </w:rPr>
              <w:t xml:space="preserve">contractuelles </w:t>
            </w:r>
            <w:r w:rsidR="00C77788" w:rsidRPr="00F942F8">
              <w:rPr>
                <w:rFonts w:asciiTheme="minorHAnsi" w:hAnsiTheme="minorHAnsi" w:cstheme="minorHAnsi"/>
                <w:sz w:val="20"/>
                <w:szCs w:val="20"/>
                <w:lang w:val="fr-FR"/>
              </w:rPr>
              <w:t>des concession</w:t>
            </w:r>
            <w:r w:rsidR="002A42A5" w:rsidRPr="00F942F8">
              <w:rPr>
                <w:rFonts w:asciiTheme="minorHAnsi" w:hAnsiTheme="minorHAnsi" w:cstheme="minorHAnsi"/>
                <w:sz w:val="20"/>
                <w:szCs w:val="20"/>
                <w:lang w:val="fr-FR"/>
              </w:rPr>
              <w:t>s équilibrées</w:t>
            </w:r>
            <w:r w:rsidR="00C74224" w:rsidRPr="00F942F8">
              <w:rPr>
                <w:rFonts w:asciiTheme="minorHAnsi" w:hAnsiTheme="minorHAnsi" w:cstheme="minorHAnsi"/>
                <w:sz w:val="20"/>
                <w:szCs w:val="20"/>
                <w:lang w:val="fr-FR"/>
              </w:rPr>
              <w:t>)</w:t>
            </w:r>
            <w:r w:rsidR="00C77788" w:rsidRPr="00F942F8">
              <w:rPr>
                <w:rFonts w:asciiTheme="minorHAnsi" w:hAnsiTheme="minorHAnsi" w:cstheme="minorHAnsi"/>
                <w:sz w:val="20"/>
                <w:szCs w:val="20"/>
                <w:lang w:val="fr-FR"/>
              </w:rPr>
              <w:t xml:space="preserve">. </w:t>
            </w:r>
            <w:r w:rsidR="00C57A57" w:rsidRPr="00F942F8">
              <w:rPr>
                <w:rFonts w:asciiTheme="minorHAnsi" w:hAnsiTheme="minorHAnsi" w:cstheme="minorHAnsi"/>
                <w:sz w:val="20"/>
                <w:szCs w:val="20"/>
                <w:lang w:val="fr-FR"/>
              </w:rPr>
              <w:t xml:space="preserve">Il </w:t>
            </w:r>
            <w:r w:rsidR="002A42A5" w:rsidRPr="00F942F8">
              <w:rPr>
                <w:rFonts w:asciiTheme="minorHAnsi" w:hAnsiTheme="minorHAnsi" w:cstheme="minorHAnsi"/>
                <w:sz w:val="20"/>
                <w:szCs w:val="20"/>
                <w:lang w:val="fr-FR"/>
              </w:rPr>
              <w:t>est</w:t>
            </w:r>
            <w:r w:rsidR="00C57A57" w:rsidRPr="00F942F8">
              <w:rPr>
                <w:rFonts w:asciiTheme="minorHAnsi" w:hAnsiTheme="minorHAnsi" w:cstheme="minorHAnsi"/>
                <w:sz w:val="20"/>
                <w:szCs w:val="20"/>
                <w:lang w:val="fr-FR"/>
              </w:rPr>
              <w:t xml:space="preserve"> primordial que le </w:t>
            </w:r>
            <w:r w:rsidR="00E1226B" w:rsidRPr="00F942F8">
              <w:rPr>
                <w:rFonts w:asciiTheme="minorHAnsi" w:hAnsiTheme="minorHAnsi" w:cstheme="minorHAnsi"/>
                <w:sz w:val="20"/>
                <w:szCs w:val="20"/>
                <w:lang w:val="fr-FR"/>
              </w:rPr>
              <w:t>Sénégal</w:t>
            </w:r>
            <w:r w:rsidR="00C57A57" w:rsidRPr="00F942F8">
              <w:rPr>
                <w:rFonts w:asciiTheme="minorHAnsi" w:hAnsiTheme="minorHAnsi" w:cstheme="minorHAnsi"/>
                <w:sz w:val="20"/>
                <w:szCs w:val="20"/>
                <w:lang w:val="fr-FR"/>
              </w:rPr>
              <w:t xml:space="preserve"> puisse se doter de moyens nécessaires pour améliorer son cadre d’investissement dans le secteur de l’énergie</w:t>
            </w:r>
            <w:r w:rsidR="00C77788" w:rsidRPr="00F942F8">
              <w:rPr>
                <w:rFonts w:asciiTheme="minorHAnsi" w:hAnsiTheme="minorHAnsi" w:cstheme="minorHAnsi"/>
                <w:sz w:val="20"/>
                <w:szCs w:val="20"/>
                <w:lang w:val="fr-FR"/>
              </w:rPr>
              <w:t xml:space="preserve"> </w:t>
            </w:r>
            <w:r w:rsidR="00C57A57" w:rsidRPr="00F942F8">
              <w:rPr>
                <w:rFonts w:asciiTheme="minorHAnsi" w:hAnsiTheme="minorHAnsi" w:cstheme="minorHAnsi"/>
                <w:sz w:val="20"/>
                <w:szCs w:val="20"/>
                <w:lang w:val="fr-FR"/>
              </w:rPr>
              <w:t xml:space="preserve">afin de mettre un terme à sa dépendance vis-à-vis </w:t>
            </w:r>
            <w:r w:rsidR="00C77788" w:rsidRPr="00F942F8">
              <w:rPr>
                <w:rFonts w:asciiTheme="minorHAnsi" w:hAnsiTheme="minorHAnsi" w:cstheme="minorHAnsi"/>
                <w:sz w:val="20"/>
                <w:szCs w:val="20"/>
                <w:lang w:val="fr-FR"/>
              </w:rPr>
              <w:t xml:space="preserve">des importations coûteuses de </w:t>
            </w:r>
            <w:r w:rsidR="00E87E9F" w:rsidRPr="00F942F8">
              <w:rPr>
                <w:rFonts w:asciiTheme="minorHAnsi" w:hAnsiTheme="minorHAnsi" w:cstheme="minorHAnsi"/>
                <w:sz w:val="20"/>
                <w:szCs w:val="20"/>
                <w:lang w:val="fr-FR"/>
              </w:rPr>
              <w:t>combustible</w:t>
            </w:r>
            <w:r w:rsidR="00C77788" w:rsidRPr="00F942F8">
              <w:rPr>
                <w:rFonts w:asciiTheme="minorHAnsi" w:hAnsiTheme="minorHAnsi" w:cstheme="minorHAnsi"/>
                <w:sz w:val="20"/>
                <w:szCs w:val="20"/>
                <w:lang w:val="fr-FR"/>
              </w:rPr>
              <w:t xml:space="preserve"> lourd/diesel</w:t>
            </w:r>
            <w:r w:rsidR="00C57A57" w:rsidRPr="00F942F8">
              <w:rPr>
                <w:rFonts w:asciiTheme="minorHAnsi" w:hAnsiTheme="minorHAnsi" w:cstheme="minorHAnsi"/>
                <w:sz w:val="20"/>
                <w:szCs w:val="20"/>
                <w:lang w:val="fr-FR"/>
              </w:rPr>
              <w:t xml:space="preserve">. Cette approche </w:t>
            </w:r>
            <w:r w:rsidR="002A42A5" w:rsidRPr="00F942F8">
              <w:rPr>
                <w:rFonts w:asciiTheme="minorHAnsi" w:hAnsiTheme="minorHAnsi" w:cstheme="minorHAnsi"/>
                <w:sz w:val="20"/>
                <w:szCs w:val="20"/>
                <w:lang w:val="fr-FR"/>
              </w:rPr>
              <w:t xml:space="preserve">pourra également à terme rendre les prix de l’électricité plus compétitifs, créant ainsi les conditions propices à la mise en œuvre d’une stratégie industrielle ambitieuse incluant </w:t>
            </w:r>
            <w:r w:rsidR="00C57A57" w:rsidRPr="00F942F8">
              <w:rPr>
                <w:rFonts w:asciiTheme="minorHAnsi" w:hAnsiTheme="minorHAnsi" w:cstheme="minorHAnsi"/>
                <w:sz w:val="20"/>
                <w:szCs w:val="20"/>
                <w:lang w:val="fr-FR"/>
              </w:rPr>
              <w:t>la production des engrais ou la pétrochimie</w:t>
            </w:r>
            <w:r w:rsidR="002A42A5" w:rsidRPr="00F942F8">
              <w:rPr>
                <w:rFonts w:asciiTheme="minorHAnsi" w:hAnsiTheme="minorHAnsi" w:cstheme="minorHAnsi"/>
                <w:sz w:val="20"/>
                <w:szCs w:val="20"/>
                <w:lang w:val="fr-FR"/>
              </w:rPr>
              <w:t>.</w:t>
            </w:r>
            <w:r w:rsidR="00C57A57" w:rsidRPr="00F942F8">
              <w:rPr>
                <w:rFonts w:asciiTheme="minorHAnsi" w:hAnsiTheme="minorHAnsi" w:cstheme="minorHAnsi"/>
                <w:sz w:val="20"/>
                <w:szCs w:val="20"/>
                <w:lang w:val="fr-FR"/>
              </w:rPr>
              <w:t xml:space="preserve"> </w:t>
            </w:r>
          </w:p>
          <w:p w14:paraId="0E0A9ABA" w14:textId="77777777" w:rsidR="008133AC" w:rsidRPr="00F942F8" w:rsidRDefault="008133AC" w:rsidP="00C77788">
            <w:pPr>
              <w:jc w:val="both"/>
              <w:rPr>
                <w:rFonts w:asciiTheme="minorHAnsi" w:hAnsiTheme="minorHAnsi" w:cstheme="minorHAnsi"/>
                <w:b/>
                <w:sz w:val="20"/>
                <w:szCs w:val="20"/>
                <w:lang w:val="fr-FR"/>
              </w:rPr>
            </w:pPr>
          </w:p>
          <w:p w14:paraId="7CEC1E50" w14:textId="0D87CBE2" w:rsidR="00C77788" w:rsidRPr="00F942F8" w:rsidRDefault="00C77788" w:rsidP="00C77788">
            <w:pPr>
              <w:jc w:val="both"/>
              <w:rPr>
                <w:rFonts w:asciiTheme="minorHAnsi" w:hAnsiTheme="minorHAnsi" w:cstheme="minorHAnsi"/>
                <w:sz w:val="20"/>
                <w:szCs w:val="20"/>
                <w:lang w:val="fr-FR"/>
              </w:rPr>
            </w:pPr>
            <w:r w:rsidRPr="00F942F8">
              <w:rPr>
                <w:rFonts w:asciiTheme="minorHAnsi" w:hAnsiTheme="minorHAnsi" w:cstheme="minorHAnsi"/>
                <w:b/>
                <w:bCs/>
                <w:sz w:val="20"/>
                <w:szCs w:val="20"/>
                <w:lang w:val="fr-FR"/>
              </w:rPr>
              <w:t xml:space="preserve">Tirant parti des forces de la SFI et de l'IDA, le GBM </w:t>
            </w:r>
            <w:r w:rsidR="002A42A5" w:rsidRPr="00F942F8">
              <w:rPr>
                <w:rFonts w:asciiTheme="minorHAnsi" w:hAnsiTheme="minorHAnsi" w:cstheme="minorHAnsi"/>
                <w:b/>
                <w:bCs/>
                <w:sz w:val="20"/>
                <w:szCs w:val="20"/>
                <w:lang w:val="fr-FR"/>
              </w:rPr>
              <w:t>poursuivra son appui visant à la mise en œuvre d’un cadre propice à une utilisation optimale des ressources gazières</w:t>
            </w:r>
            <w:r w:rsidR="002A42A5" w:rsidRPr="00F942F8">
              <w:rPr>
                <w:b/>
                <w:sz w:val="20"/>
                <w:szCs w:val="20"/>
                <w:lang w:val="fr-FR"/>
              </w:rPr>
              <w:t xml:space="preserve"> </w:t>
            </w:r>
            <w:r w:rsidRPr="00F942F8">
              <w:rPr>
                <w:rFonts w:asciiTheme="minorHAnsi" w:hAnsiTheme="minorHAnsi" w:cstheme="minorHAnsi"/>
                <w:b/>
                <w:bCs/>
                <w:sz w:val="20"/>
                <w:szCs w:val="20"/>
                <w:lang w:val="fr-FR"/>
              </w:rPr>
              <w:t>en vue d'améliorer l</w:t>
            </w:r>
            <w:r w:rsidR="00E87E9F" w:rsidRPr="00F942F8">
              <w:rPr>
                <w:rFonts w:asciiTheme="minorHAnsi" w:hAnsiTheme="minorHAnsi" w:cstheme="minorHAnsi"/>
                <w:b/>
                <w:bCs/>
                <w:sz w:val="20"/>
                <w:szCs w:val="20"/>
                <w:lang w:val="fr-FR"/>
              </w:rPr>
              <w:t xml:space="preserve">e bouquet </w:t>
            </w:r>
            <w:r w:rsidRPr="00F942F8">
              <w:rPr>
                <w:rFonts w:asciiTheme="minorHAnsi" w:hAnsiTheme="minorHAnsi" w:cstheme="minorHAnsi"/>
                <w:b/>
                <w:bCs/>
                <w:sz w:val="20"/>
                <w:szCs w:val="20"/>
                <w:lang w:val="fr-FR"/>
              </w:rPr>
              <w:t xml:space="preserve">énergétique, </w:t>
            </w:r>
            <w:r w:rsidR="00C74224" w:rsidRPr="00F942F8">
              <w:rPr>
                <w:rFonts w:asciiTheme="minorHAnsi" w:hAnsiTheme="minorHAnsi" w:cstheme="minorHAnsi"/>
                <w:b/>
                <w:bCs/>
                <w:sz w:val="20"/>
                <w:szCs w:val="20"/>
                <w:lang w:val="fr-FR"/>
              </w:rPr>
              <w:t xml:space="preserve">et </w:t>
            </w:r>
            <w:r w:rsidRPr="00F942F8">
              <w:rPr>
                <w:rFonts w:asciiTheme="minorHAnsi" w:hAnsiTheme="minorHAnsi" w:cstheme="minorHAnsi"/>
                <w:b/>
                <w:bCs/>
                <w:sz w:val="20"/>
                <w:szCs w:val="20"/>
                <w:lang w:val="fr-FR"/>
              </w:rPr>
              <w:t xml:space="preserve">de réduire les coûts et l'empreinte carbone. </w:t>
            </w:r>
            <w:r w:rsidRPr="00F942F8">
              <w:rPr>
                <w:rFonts w:asciiTheme="minorHAnsi" w:hAnsiTheme="minorHAnsi" w:cstheme="minorHAnsi"/>
                <w:sz w:val="20"/>
                <w:szCs w:val="20"/>
                <w:lang w:val="fr-FR"/>
              </w:rPr>
              <w:t>La</w:t>
            </w:r>
            <w:r w:rsidRPr="00F942F8">
              <w:rPr>
                <w:rFonts w:asciiTheme="minorHAnsi" w:hAnsiTheme="minorHAnsi" w:cstheme="minorHAnsi"/>
                <w:b/>
                <w:bCs/>
                <w:sz w:val="20"/>
                <w:szCs w:val="20"/>
                <w:lang w:val="fr-FR"/>
              </w:rPr>
              <w:t xml:space="preserve"> </w:t>
            </w:r>
            <w:r w:rsidRPr="00F942F8">
              <w:rPr>
                <w:rFonts w:asciiTheme="minorHAnsi" w:hAnsiTheme="minorHAnsi" w:cstheme="minorHAnsi"/>
                <w:sz w:val="20"/>
                <w:szCs w:val="20"/>
                <w:lang w:val="fr-FR"/>
              </w:rPr>
              <w:t xml:space="preserve">SFI </w:t>
            </w:r>
            <w:r w:rsidR="00CC0C27" w:rsidRPr="00F942F8">
              <w:rPr>
                <w:rFonts w:asciiTheme="minorHAnsi" w:hAnsiTheme="minorHAnsi" w:cstheme="minorHAnsi"/>
                <w:sz w:val="20"/>
                <w:szCs w:val="20"/>
                <w:lang w:val="fr-FR"/>
              </w:rPr>
              <w:t xml:space="preserve">contribuera à la </w:t>
            </w:r>
            <w:r w:rsidRPr="00F942F8">
              <w:rPr>
                <w:rFonts w:asciiTheme="minorHAnsi" w:hAnsiTheme="minorHAnsi" w:cstheme="minorHAnsi"/>
                <w:sz w:val="20"/>
                <w:szCs w:val="20"/>
                <w:lang w:val="fr-FR"/>
              </w:rPr>
              <w:t xml:space="preserve">structuration de sous-secteurs </w:t>
            </w:r>
            <w:r w:rsidR="00C57A57" w:rsidRPr="00F942F8">
              <w:rPr>
                <w:rFonts w:asciiTheme="minorHAnsi" w:hAnsiTheme="minorHAnsi" w:cstheme="minorHAnsi"/>
                <w:sz w:val="20"/>
                <w:szCs w:val="20"/>
                <w:lang w:val="fr-FR"/>
              </w:rPr>
              <w:t>robustes</w:t>
            </w:r>
            <w:r w:rsidRPr="00F942F8">
              <w:rPr>
                <w:rFonts w:asciiTheme="minorHAnsi" w:hAnsiTheme="minorHAnsi" w:cstheme="minorHAnsi"/>
                <w:sz w:val="20"/>
                <w:szCs w:val="20"/>
                <w:lang w:val="fr-FR"/>
              </w:rPr>
              <w:t xml:space="preserve"> en aval et en milieu de chaîne pour attirer les meilleurs opérateurs privés et </w:t>
            </w:r>
            <w:r w:rsidR="00CC0C27" w:rsidRPr="00F942F8">
              <w:rPr>
                <w:rFonts w:asciiTheme="minorHAnsi" w:hAnsiTheme="minorHAnsi" w:cstheme="minorHAnsi"/>
                <w:sz w:val="20"/>
                <w:szCs w:val="20"/>
                <w:lang w:val="fr-FR"/>
              </w:rPr>
              <w:t>maximiser le</w:t>
            </w:r>
            <w:r w:rsidRPr="00F942F8">
              <w:rPr>
                <w:rFonts w:asciiTheme="minorHAnsi" w:hAnsiTheme="minorHAnsi" w:cstheme="minorHAnsi"/>
                <w:sz w:val="20"/>
                <w:szCs w:val="20"/>
                <w:lang w:val="fr-FR"/>
              </w:rPr>
              <w:t xml:space="preserve"> financement privé. L'IDA fournira une assistance technique à la </w:t>
            </w:r>
            <w:r w:rsidR="00CC0C27" w:rsidRPr="00F942F8">
              <w:rPr>
                <w:rFonts w:asciiTheme="minorHAnsi" w:hAnsiTheme="minorHAnsi" w:cstheme="minorHAnsi"/>
                <w:sz w:val="20"/>
                <w:szCs w:val="20"/>
                <w:lang w:val="fr-FR"/>
              </w:rPr>
              <w:t xml:space="preserve">fois </w:t>
            </w:r>
            <w:r w:rsidRPr="00F942F8">
              <w:rPr>
                <w:rFonts w:asciiTheme="minorHAnsi" w:hAnsiTheme="minorHAnsi" w:cstheme="minorHAnsi"/>
                <w:sz w:val="20"/>
                <w:szCs w:val="20"/>
                <w:lang w:val="fr-FR"/>
              </w:rPr>
              <w:t xml:space="preserve">pour la mise en valeur du gaz en amont </w:t>
            </w:r>
            <w:r w:rsidR="00CC0C27" w:rsidRPr="00F942F8">
              <w:rPr>
                <w:rFonts w:asciiTheme="minorHAnsi" w:hAnsiTheme="minorHAnsi" w:cstheme="minorHAnsi"/>
                <w:sz w:val="20"/>
                <w:szCs w:val="20"/>
                <w:lang w:val="fr-FR"/>
              </w:rPr>
              <w:t xml:space="preserve">et pour les </w:t>
            </w:r>
            <w:r w:rsidRPr="00F942F8">
              <w:rPr>
                <w:rFonts w:asciiTheme="minorHAnsi" w:hAnsiTheme="minorHAnsi" w:cstheme="minorHAnsi"/>
                <w:sz w:val="20"/>
                <w:szCs w:val="20"/>
                <w:lang w:val="fr-FR"/>
              </w:rPr>
              <w:t>segments intermédiaire et aval</w:t>
            </w:r>
            <w:r w:rsidR="00CC0C27" w:rsidRPr="00F942F8">
              <w:rPr>
                <w:rFonts w:asciiTheme="minorHAnsi" w:hAnsiTheme="minorHAnsi" w:cstheme="minorHAnsi"/>
                <w:sz w:val="20"/>
                <w:szCs w:val="20"/>
                <w:lang w:val="fr-FR"/>
              </w:rPr>
              <w:t xml:space="preserve"> afin de </w:t>
            </w:r>
            <w:r w:rsidRPr="00F942F8">
              <w:rPr>
                <w:rFonts w:asciiTheme="minorHAnsi" w:hAnsiTheme="minorHAnsi" w:cstheme="minorHAnsi"/>
                <w:sz w:val="20"/>
                <w:szCs w:val="20"/>
                <w:lang w:val="fr-FR"/>
              </w:rPr>
              <w:t>renforcer les institutions du secteur énergétique</w:t>
            </w:r>
            <w:r w:rsidR="00CC0C27" w:rsidRPr="00F942F8">
              <w:rPr>
                <w:rFonts w:asciiTheme="minorHAnsi" w:hAnsiTheme="minorHAnsi" w:cstheme="minorHAnsi"/>
                <w:sz w:val="20"/>
                <w:szCs w:val="20"/>
                <w:lang w:val="fr-FR"/>
              </w:rPr>
              <w:t>. L'IDA</w:t>
            </w:r>
            <w:r w:rsidRPr="00F942F8">
              <w:rPr>
                <w:rFonts w:asciiTheme="minorHAnsi" w:hAnsiTheme="minorHAnsi" w:cstheme="minorHAnsi"/>
                <w:sz w:val="20"/>
                <w:szCs w:val="20"/>
                <w:lang w:val="fr-FR"/>
              </w:rPr>
              <w:t xml:space="preserve"> financera </w:t>
            </w:r>
            <w:r w:rsidR="00CC0C27" w:rsidRPr="00F942F8">
              <w:rPr>
                <w:rFonts w:asciiTheme="minorHAnsi" w:hAnsiTheme="minorHAnsi" w:cstheme="minorHAnsi"/>
                <w:sz w:val="20"/>
                <w:szCs w:val="20"/>
                <w:lang w:val="fr-FR"/>
              </w:rPr>
              <w:t>également</w:t>
            </w:r>
            <w:r w:rsidRPr="00F942F8">
              <w:rPr>
                <w:rFonts w:asciiTheme="minorHAnsi" w:hAnsiTheme="minorHAnsi" w:cstheme="minorHAnsi"/>
                <w:sz w:val="20"/>
                <w:szCs w:val="20"/>
                <w:lang w:val="fr-FR"/>
              </w:rPr>
              <w:t xml:space="preserve"> des études de faisabilité et des conseillers en matière de transactions, </w:t>
            </w:r>
            <w:r w:rsidR="00CC0C27" w:rsidRPr="00F942F8">
              <w:rPr>
                <w:rFonts w:asciiTheme="minorHAnsi" w:hAnsiTheme="minorHAnsi" w:cstheme="minorHAnsi"/>
                <w:sz w:val="20"/>
                <w:szCs w:val="20"/>
                <w:lang w:val="fr-FR"/>
              </w:rPr>
              <w:t>selon les besoins, et soutiendra des</w:t>
            </w:r>
            <w:r w:rsidRPr="00F942F8">
              <w:rPr>
                <w:rFonts w:asciiTheme="minorHAnsi" w:hAnsiTheme="minorHAnsi" w:cstheme="minorHAnsi"/>
                <w:sz w:val="20"/>
                <w:szCs w:val="20"/>
                <w:lang w:val="fr-FR"/>
              </w:rPr>
              <w:t xml:space="preserve"> instruments de garantie visant à attirer les investisseurs privés. </w:t>
            </w:r>
          </w:p>
          <w:p w14:paraId="0953D7A8" w14:textId="77777777" w:rsidR="00C77788" w:rsidRPr="00F942F8" w:rsidRDefault="00C77788" w:rsidP="00C77788">
            <w:pPr>
              <w:ind w:left="720"/>
              <w:jc w:val="both"/>
              <w:rPr>
                <w:rFonts w:asciiTheme="minorHAnsi" w:hAnsiTheme="minorHAnsi" w:cstheme="minorHAnsi"/>
                <w:b/>
                <w:bCs/>
                <w:sz w:val="20"/>
                <w:szCs w:val="20"/>
                <w:lang w:val="fr-FR"/>
              </w:rPr>
            </w:pPr>
          </w:p>
          <w:p w14:paraId="3789ECDD" w14:textId="65B1F13A" w:rsidR="00D47ADF" w:rsidRPr="00A25367" w:rsidRDefault="00CD43EB" w:rsidP="00BE2AD6">
            <w:pPr>
              <w:jc w:val="both"/>
              <w:rPr>
                <w:rFonts w:asciiTheme="minorHAnsi" w:hAnsiTheme="minorHAnsi" w:cstheme="minorHAnsi"/>
                <w:sz w:val="22"/>
                <w:szCs w:val="22"/>
                <w:lang w:val="fr-FR"/>
              </w:rPr>
            </w:pPr>
            <w:r w:rsidRPr="00F942F8">
              <w:rPr>
                <w:rFonts w:asciiTheme="minorHAnsi" w:hAnsiTheme="minorHAnsi" w:cstheme="minorHAnsi"/>
                <w:b/>
                <w:bCs/>
                <w:sz w:val="20"/>
                <w:szCs w:val="20"/>
                <w:lang w:val="fr-FR"/>
              </w:rPr>
              <w:t xml:space="preserve">La série actuelle de trois </w:t>
            </w:r>
            <w:r w:rsidR="00C77788" w:rsidRPr="00F942F8">
              <w:rPr>
                <w:rFonts w:asciiTheme="minorHAnsi" w:hAnsiTheme="minorHAnsi" w:cstheme="minorHAnsi"/>
                <w:b/>
                <w:bCs/>
                <w:sz w:val="20"/>
                <w:szCs w:val="20"/>
                <w:lang w:val="fr-FR"/>
              </w:rPr>
              <w:t xml:space="preserve">opérations de financement de la politique de développement (FPD) est un </w:t>
            </w:r>
            <w:r w:rsidRPr="00F942F8">
              <w:rPr>
                <w:rFonts w:asciiTheme="minorHAnsi" w:hAnsiTheme="minorHAnsi" w:cstheme="minorHAnsi"/>
                <w:b/>
                <w:bCs/>
                <w:sz w:val="20"/>
                <w:szCs w:val="20"/>
                <w:lang w:val="fr-FR"/>
              </w:rPr>
              <w:t xml:space="preserve">exemple important de réformes en cascade, car elle soutient les </w:t>
            </w:r>
            <w:r w:rsidR="00C77788" w:rsidRPr="00F942F8">
              <w:rPr>
                <w:rFonts w:asciiTheme="minorHAnsi" w:hAnsiTheme="minorHAnsi" w:cstheme="minorHAnsi"/>
                <w:b/>
                <w:bCs/>
                <w:sz w:val="20"/>
                <w:szCs w:val="20"/>
                <w:lang w:val="fr-FR"/>
              </w:rPr>
              <w:t xml:space="preserve">efforts du gouvernement pour améliorer la gouvernance, la participation du secteur privé et l'accès inclusif au secteur de l'électricité. </w:t>
            </w:r>
            <w:r w:rsidRPr="00F942F8">
              <w:rPr>
                <w:rFonts w:asciiTheme="minorHAnsi" w:hAnsiTheme="minorHAnsi" w:cstheme="minorHAnsi"/>
                <w:sz w:val="20"/>
                <w:szCs w:val="20"/>
                <w:lang w:val="fr-FR"/>
              </w:rPr>
              <w:t xml:space="preserve">La </w:t>
            </w:r>
            <w:r w:rsidR="00C77788" w:rsidRPr="00F942F8">
              <w:rPr>
                <w:rFonts w:asciiTheme="minorHAnsi" w:hAnsiTheme="minorHAnsi" w:cstheme="minorHAnsi"/>
                <w:sz w:val="20"/>
                <w:szCs w:val="20"/>
                <w:lang w:val="fr-FR"/>
              </w:rPr>
              <w:t>troisième année de</w:t>
            </w:r>
            <w:r w:rsidRPr="00F942F8">
              <w:rPr>
                <w:rFonts w:asciiTheme="minorHAnsi" w:hAnsiTheme="minorHAnsi" w:cstheme="minorHAnsi"/>
                <w:sz w:val="20"/>
                <w:szCs w:val="20"/>
                <w:lang w:val="fr-FR"/>
              </w:rPr>
              <w:t xml:space="preserve"> cette série</w:t>
            </w:r>
            <w:r w:rsidR="00CE0012" w:rsidRPr="00F942F8">
              <w:rPr>
                <w:rFonts w:asciiTheme="minorHAnsi" w:hAnsiTheme="minorHAnsi" w:cstheme="minorHAnsi"/>
                <w:sz w:val="20"/>
                <w:szCs w:val="20"/>
                <w:lang w:val="fr-FR"/>
              </w:rPr>
              <w:t xml:space="preserve"> (</w:t>
            </w:r>
            <w:r w:rsidR="00E87E9F" w:rsidRPr="00F942F8">
              <w:rPr>
                <w:rFonts w:asciiTheme="minorHAnsi" w:hAnsiTheme="minorHAnsi" w:cstheme="minorHAnsi"/>
                <w:sz w:val="20"/>
                <w:szCs w:val="20"/>
                <w:lang w:val="fr-FR"/>
              </w:rPr>
              <w:t>exercice 2020</w:t>
            </w:r>
            <w:r w:rsidR="00CE0012" w:rsidRPr="00F942F8">
              <w:rPr>
                <w:rFonts w:asciiTheme="minorHAnsi" w:hAnsiTheme="minorHAnsi" w:cstheme="minorHAnsi"/>
                <w:sz w:val="20"/>
                <w:szCs w:val="20"/>
                <w:lang w:val="fr-FR"/>
              </w:rPr>
              <w:t>),</w:t>
            </w:r>
            <w:r w:rsidR="00C77788" w:rsidRPr="00F942F8">
              <w:rPr>
                <w:rFonts w:asciiTheme="minorHAnsi" w:hAnsiTheme="minorHAnsi" w:cstheme="minorHAnsi"/>
                <w:sz w:val="20"/>
                <w:szCs w:val="20"/>
                <w:lang w:val="fr-FR"/>
              </w:rPr>
              <w:t xml:space="preserve"> qui s'appuie sur des travaux analytiques et techniques conjoints de la SFI et de la BM, consolide les premiers acquis et</w:t>
            </w:r>
            <w:r w:rsidRPr="00F942F8">
              <w:rPr>
                <w:rFonts w:asciiTheme="minorHAnsi" w:hAnsiTheme="minorHAnsi" w:cstheme="minorHAnsi"/>
                <w:sz w:val="20"/>
                <w:szCs w:val="20"/>
                <w:lang w:val="fr-FR"/>
              </w:rPr>
              <w:t xml:space="preserve"> poursuit les</w:t>
            </w:r>
            <w:r w:rsidR="00C77788" w:rsidRPr="00F942F8">
              <w:rPr>
                <w:rFonts w:asciiTheme="minorHAnsi" w:hAnsiTheme="minorHAnsi" w:cstheme="minorHAnsi"/>
                <w:sz w:val="20"/>
                <w:szCs w:val="20"/>
                <w:lang w:val="fr-FR"/>
              </w:rPr>
              <w:t xml:space="preserve"> réformes visant à améliorer la planification et les résultats des investissements importants dans les infrastructures en vue de réduire les coûts, de faciliter l'accès, de mobiliser des financements privés et de tirer parti des partenariats public-privé (PPP) dans le secteur énergétique. La SFI et </w:t>
            </w:r>
            <w:r w:rsidR="00BD685B" w:rsidRPr="00F942F8">
              <w:rPr>
                <w:rFonts w:asciiTheme="minorHAnsi" w:hAnsiTheme="minorHAnsi" w:cstheme="minorHAnsi"/>
                <w:sz w:val="20"/>
                <w:szCs w:val="20"/>
                <w:lang w:val="fr-FR"/>
              </w:rPr>
              <w:t>MIGA</w:t>
            </w:r>
            <w:r w:rsidR="00C77788" w:rsidRPr="00F942F8">
              <w:rPr>
                <w:rFonts w:asciiTheme="minorHAnsi" w:hAnsiTheme="minorHAnsi" w:cstheme="minorHAnsi"/>
                <w:sz w:val="20"/>
                <w:szCs w:val="20"/>
                <w:lang w:val="fr-FR"/>
              </w:rPr>
              <w:t xml:space="preserve"> ont toutes deux l'intention de tirer davantage parti de ces réformes pour rendre ce secteur hautement prioritaire attrayant pour le secteur privé.</w:t>
            </w:r>
          </w:p>
        </w:tc>
      </w:tr>
    </w:tbl>
    <w:p w14:paraId="20BC686F" w14:textId="3F8DE246" w:rsidR="002043EE" w:rsidRDefault="002043EE" w:rsidP="002043EE">
      <w:pPr>
        <w:pStyle w:val="ListParagraph"/>
        <w:spacing w:after="160" w:line="259" w:lineRule="auto"/>
        <w:jc w:val="both"/>
        <w:rPr>
          <w:rFonts w:asciiTheme="minorHAnsi" w:hAnsiTheme="minorHAnsi" w:cstheme="minorHAnsi"/>
          <w:b/>
          <w:lang w:val="fr-FR"/>
        </w:rPr>
      </w:pPr>
      <w:bookmarkStart w:id="35" w:name="_Hlk511231918"/>
      <w:bookmarkEnd w:id="33"/>
    </w:p>
    <w:p w14:paraId="412E6727" w14:textId="5EBACC30" w:rsidR="00A63B4F" w:rsidRPr="00A63B4F" w:rsidRDefault="00A63B4F" w:rsidP="00A63B4F">
      <w:pPr>
        <w:pStyle w:val="ListParagraph"/>
        <w:numPr>
          <w:ilvl w:val="0"/>
          <w:numId w:val="24"/>
        </w:numPr>
        <w:spacing w:after="200"/>
        <w:ind w:left="0" w:firstLine="0"/>
        <w:contextualSpacing w:val="0"/>
        <w:jc w:val="both"/>
        <w:rPr>
          <w:rFonts w:asciiTheme="minorHAnsi" w:hAnsiTheme="minorHAnsi" w:cstheme="minorHAnsi"/>
          <w:bCs/>
          <w:color w:val="000000"/>
          <w:lang w:val="fr-FR"/>
        </w:rPr>
      </w:pPr>
      <w:r w:rsidRPr="00A25367">
        <w:rPr>
          <w:rFonts w:asciiTheme="minorHAnsi" w:hAnsiTheme="minorHAnsi" w:cstheme="minorHAnsi"/>
          <w:b/>
          <w:bCs/>
          <w:iCs/>
          <w:lang w:val="fr-FR"/>
        </w:rPr>
        <w:t xml:space="preserve">Ces critères de sélectivité aideront à concentrer le programme du GBM sur des investissements et des réformes plus importants et plus </w:t>
      </w:r>
      <w:r w:rsidRPr="005F69F1">
        <w:rPr>
          <w:rFonts w:asciiTheme="minorHAnsi" w:hAnsiTheme="minorHAnsi" w:cstheme="minorHAnsi"/>
          <w:b/>
          <w:bCs/>
          <w:iCs/>
          <w:lang w:val="fr-FR"/>
        </w:rPr>
        <w:t>catalytiques</w:t>
      </w:r>
      <w:r w:rsidRPr="00A25367">
        <w:rPr>
          <w:rFonts w:asciiTheme="minorHAnsi" w:hAnsiTheme="minorHAnsi" w:cstheme="minorHAnsi"/>
          <w:b/>
          <w:bCs/>
          <w:iCs/>
          <w:lang w:val="fr-FR"/>
        </w:rPr>
        <w:t xml:space="preserve"> afin </w:t>
      </w:r>
      <w:r>
        <w:rPr>
          <w:rFonts w:asciiTheme="minorHAnsi" w:hAnsiTheme="minorHAnsi" w:cstheme="minorHAnsi"/>
          <w:b/>
          <w:bCs/>
          <w:iCs/>
          <w:lang w:val="fr-FR"/>
        </w:rPr>
        <w:t>de mettre</w:t>
      </w:r>
      <w:r w:rsidRPr="00A25367">
        <w:rPr>
          <w:rFonts w:asciiTheme="minorHAnsi" w:hAnsiTheme="minorHAnsi" w:cstheme="minorHAnsi"/>
          <w:b/>
          <w:bCs/>
          <w:iCs/>
          <w:lang w:val="fr-FR"/>
        </w:rPr>
        <w:t xml:space="preserve"> </w:t>
      </w:r>
      <w:r>
        <w:rPr>
          <w:rFonts w:asciiTheme="minorHAnsi" w:hAnsiTheme="minorHAnsi" w:cstheme="minorHAnsi"/>
          <w:b/>
          <w:bCs/>
          <w:iCs/>
          <w:lang w:val="fr-FR"/>
        </w:rPr>
        <w:t>l</w:t>
      </w:r>
      <w:r w:rsidRPr="00A25367">
        <w:rPr>
          <w:rFonts w:asciiTheme="minorHAnsi" w:hAnsiTheme="minorHAnsi" w:cstheme="minorHAnsi"/>
          <w:b/>
          <w:bCs/>
          <w:iCs/>
          <w:lang w:val="fr-FR"/>
        </w:rPr>
        <w:t xml:space="preserve">es approches réussies à l'échelle </w:t>
      </w:r>
      <w:r>
        <w:rPr>
          <w:rFonts w:asciiTheme="minorHAnsi" w:hAnsiTheme="minorHAnsi" w:cstheme="minorHAnsi"/>
          <w:b/>
          <w:bCs/>
          <w:iCs/>
          <w:lang w:val="fr-FR"/>
        </w:rPr>
        <w:t>du</w:t>
      </w:r>
      <w:r w:rsidRPr="00A25367">
        <w:rPr>
          <w:rFonts w:asciiTheme="minorHAnsi" w:hAnsiTheme="minorHAnsi" w:cstheme="minorHAnsi"/>
          <w:b/>
          <w:bCs/>
          <w:iCs/>
          <w:lang w:val="fr-FR"/>
        </w:rPr>
        <w:t xml:space="preserve"> Sénégal. </w:t>
      </w:r>
      <w:r w:rsidRPr="00A25367">
        <w:rPr>
          <w:rFonts w:asciiTheme="minorHAnsi" w:hAnsiTheme="minorHAnsi" w:cstheme="minorHAnsi"/>
          <w:bCs/>
          <w:iCs/>
          <w:lang w:val="fr-FR"/>
        </w:rPr>
        <w:t>La</w:t>
      </w:r>
      <w:r>
        <w:rPr>
          <w:rFonts w:asciiTheme="minorHAnsi" w:hAnsiTheme="minorHAnsi" w:cstheme="minorHAnsi"/>
          <w:bCs/>
          <w:color w:val="000000"/>
          <w:lang w:val="fr-FR"/>
        </w:rPr>
        <w:t xml:space="preserve"> </w:t>
      </w:r>
      <w:r w:rsidRPr="00A63B4F">
        <w:rPr>
          <w:rFonts w:asciiTheme="minorHAnsi" w:hAnsiTheme="minorHAnsi" w:cstheme="minorHAnsi"/>
          <w:bCs/>
          <w:iCs/>
          <w:lang w:val="fr-FR"/>
        </w:rPr>
        <w:t xml:space="preserve">dernière année de l'IDA 18 et première année de la période du CPP (exercice 2020) reflètent l'héritage du dialogue en cours et du portefeuille de l'IDA et commencent à consolider d'importantes réformes et des approches novatrices pour un impact plus transformationnel basé sur les quatre " Comment " mentionnés ci-dessus. Il reflète un engagement en faveur du capital humain (avec un accent renouvelé sur les adolescentes), la prestation d'autres services de base (p. ex. la gestion des déchets solides), la compétitivité et la diversification de l'agriculture, l'atténuation du changement climatique et le soutien continu aux réformes structurelles en matière d'énergie et de transformation numérique. Les quatre années restantes (exercices 2021-2024), qui capturent tous IDA19 et la première année de l’IDA20, continueront à se concentrer sur des opérations plus importantes et plus sélectives (y compris un AB annuel) pour avoir un impact sur l'écosystème global des réformes. Les </w:t>
      </w:r>
      <w:r w:rsidRPr="00A63B4F">
        <w:rPr>
          <w:rFonts w:asciiTheme="minorHAnsi" w:eastAsiaTheme="minorEastAsia" w:hAnsiTheme="minorHAnsi" w:cstheme="minorHAnsi"/>
          <w:lang w:val="fr-FR"/>
        </w:rPr>
        <w:t xml:space="preserve">opérations de </w:t>
      </w:r>
      <w:r w:rsidRPr="00A63B4F">
        <w:rPr>
          <w:rFonts w:asciiTheme="minorHAnsi" w:hAnsiTheme="minorHAnsi" w:cstheme="minorHAnsi"/>
          <w:bCs/>
          <w:color w:val="000000"/>
          <w:lang w:val="fr-FR"/>
        </w:rPr>
        <w:t>transformation en sont</w:t>
      </w:r>
      <w:r w:rsidRPr="00A63B4F">
        <w:rPr>
          <w:rFonts w:asciiTheme="minorHAnsi" w:eastAsiaTheme="minorEastAsia" w:hAnsiTheme="minorHAnsi" w:cstheme="minorHAnsi"/>
          <w:lang w:val="fr-FR"/>
        </w:rPr>
        <w:t xml:space="preserve"> actuellement aux premiers stades de la planification dans les domaines de l'éducation, du changement dans le domaine de l’énergie avec la production d'électricité à faible émission de carbone, de la propriété foncière, de la gestion des risques de catastrophe, de l'inclusion productive au niveau national, des transports (Dakar-Bamako) et de la gestion financière à travers la région UEMOA. Certaines sont encore en attente de confirmation formelle et pourraient être réexaminées ou ajustées ultérieurement en fonction de la situation du pays et de l'évolution des demandes du Gouvernement. D'autres pourraient être ajoutées en conséquence. </w:t>
      </w:r>
      <w:r w:rsidRPr="00A63B4F">
        <w:rPr>
          <w:rFonts w:asciiTheme="minorHAnsi" w:hAnsiTheme="minorHAnsi" w:cstheme="minorHAnsi"/>
          <w:bCs/>
          <w:iCs/>
          <w:lang w:val="fr-FR"/>
        </w:rPr>
        <w:t>Dans l'ensemble, la mise en œuvre du CPP demeurera souple et adaptée aux changements majeurs de l'environnement général et sera réexaminée lors du PLR  De même, la SFI s'appuiera sur son portefeuille actuel (composé en grande partie de projets dans les secteurs de l'énergie, des transports, de l'agro-industrie, de l'industrie légère et du secteur financier) et tirera parti de l'adoption de nouvelles réformes en amont pour évaluer les investissements privés dans les niches des TIC, du tourisme et du secteur financier, soit l'agro financement, le financement du logement, les services financiers numériques et de financement des MPME.</w:t>
      </w:r>
    </w:p>
    <w:p w14:paraId="3900DB47" w14:textId="6F252017" w:rsidR="002043EE" w:rsidRPr="00A25367" w:rsidRDefault="002043EE" w:rsidP="002043EE">
      <w:pPr>
        <w:pStyle w:val="Heading3"/>
        <w:numPr>
          <w:ilvl w:val="0"/>
          <w:numId w:val="26"/>
        </w:numPr>
        <w:spacing w:before="0" w:after="240"/>
        <w:rPr>
          <w:rFonts w:asciiTheme="minorHAnsi" w:hAnsiTheme="minorHAnsi" w:cstheme="minorHAnsi"/>
          <w:b w:val="0"/>
          <w:bCs/>
          <w:color w:val="000000"/>
          <w:szCs w:val="22"/>
          <w:lang w:val="fr-FR"/>
        </w:rPr>
      </w:pPr>
      <w:bookmarkStart w:id="36" w:name="_Toc26808720"/>
      <w:bookmarkStart w:id="37" w:name="_Toc34111374"/>
      <w:r w:rsidRPr="00A25367">
        <w:rPr>
          <w:rFonts w:asciiTheme="minorHAnsi" w:hAnsiTheme="minorHAnsi" w:cstheme="minorHAnsi"/>
          <w:szCs w:val="22"/>
          <w:lang w:val="fr-FR"/>
        </w:rPr>
        <w:t xml:space="preserve">Objectifs </w:t>
      </w:r>
      <w:r w:rsidRPr="009C4E10">
        <w:rPr>
          <w:rFonts w:asciiTheme="minorHAnsi" w:hAnsiTheme="minorHAnsi" w:cstheme="minorHAnsi"/>
          <w:szCs w:val="22"/>
          <w:lang w:val="fr-FR"/>
        </w:rPr>
        <w:t>soutenus</w:t>
      </w:r>
      <w:r w:rsidRPr="00A25367">
        <w:rPr>
          <w:rFonts w:asciiTheme="minorHAnsi" w:hAnsiTheme="minorHAnsi" w:cstheme="minorHAnsi"/>
          <w:szCs w:val="22"/>
          <w:lang w:val="fr-FR"/>
        </w:rPr>
        <w:t xml:space="preserve"> par le programme du GBM</w:t>
      </w:r>
      <w:bookmarkEnd w:id="36"/>
      <w:bookmarkEnd w:id="37"/>
    </w:p>
    <w:p w14:paraId="4B636B99" w14:textId="45B8313E" w:rsidR="00174556" w:rsidRPr="00EA3370" w:rsidRDefault="00880627" w:rsidP="00174556">
      <w:pPr>
        <w:pStyle w:val="ListParagraph"/>
        <w:numPr>
          <w:ilvl w:val="0"/>
          <w:numId w:val="24"/>
        </w:numPr>
        <w:spacing w:after="160" w:line="259" w:lineRule="auto"/>
        <w:ind w:left="0" w:firstLine="0"/>
        <w:jc w:val="both"/>
        <w:rPr>
          <w:rFonts w:asciiTheme="minorHAnsi" w:hAnsiTheme="minorHAnsi" w:cstheme="minorHAnsi"/>
          <w:b/>
          <w:lang w:val="fr-FR"/>
        </w:rPr>
      </w:pPr>
      <w:r w:rsidRPr="00A25367">
        <w:rPr>
          <w:rFonts w:asciiTheme="minorHAnsi" w:hAnsiTheme="minorHAnsi" w:cstheme="minorHAnsi"/>
          <w:b/>
          <w:lang w:val="fr-FR"/>
        </w:rPr>
        <w:t xml:space="preserve">Sur la base des </w:t>
      </w:r>
      <w:r w:rsidR="00174556" w:rsidRPr="00A25367">
        <w:rPr>
          <w:rFonts w:asciiTheme="minorHAnsi" w:hAnsiTheme="minorHAnsi" w:cstheme="minorHAnsi"/>
          <w:b/>
          <w:lang w:val="fr-FR"/>
        </w:rPr>
        <w:t xml:space="preserve">filtres de </w:t>
      </w:r>
      <w:r w:rsidRPr="00A25367">
        <w:rPr>
          <w:rFonts w:asciiTheme="minorHAnsi" w:hAnsiTheme="minorHAnsi" w:cstheme="minorHAnsi"/>
          <w:b/>
          <w:lang w:val="fr-FR"/>
        </w:rPr>
        <w:t xml:space="preserve">sélectivité décrits ci-dessus, le </w:t>
      </w:r>
      <w:r w:rsidR="002F4F64">
        <w:rPr>
          <w:rFonts w:asciiTheme="minorHAnsi" w:hAnsiTheme="minorHAnsi" w:cstheme="minorHAnsi"/>
          <w:b/>
          <w:lang w:val="fr-FR"/>
        </w:rPr>
        <w:t>CPP</w:t>
      </w:r>
      <w:r w:rsidRPr="00A25367">
        <w:rPr>
          <w:rFonts w:asciiTheme="minorHAnsi" w:hAnsiTheme="minorHAnsi" w:cstheme="minorHAnsi"/>
          <w:b/>
          <w:lang w:val="fr-FR"/>
        </w:rPr>
        <w:t xml:space="preserve"> pour </w:t>
      </w:r>
      <w:r w:rsidR="00096171">
        <w:rPr>
          <w:rFonts w:asciiTheme="minorHAnsi" w:hAnsiTheme="minorHAnsi" w:cstheme="minorHAnsi"/>
          <w:b/>
          <w:lang w:val="fr-FR"/>
        </w:rPr>
        <w:t>la période</w:t>
      </w:r>
      <w:r w:rsidRPr="00A25367">
        <w:rPr>
          <w:rFonts w:asciiTheme="minorHAnsi" w:hAnsiTheme="minorHAnsi" w:cstheme="minorHAnsi"/>
          <w:b/>
          <w:lang w:val="fr-FR"/>
        </w:rPr>
        <w:t xml:space="preserve"> 20</w:t>
      </w:r>
      <w:r w:rsidR="00096171">
        <w:rPr>
          <w:rFonts w:asciiTheme="minorHAnsi" w:hAnsiTheme="minorHAnsi" w:cstheme="minorHAnsi"/>
          <w:b/>
          <w:lang w:val="fr-FR"/>
        </w:rPr>
        <w:t>20</w:t>
      </w:r>
      <w:r w:rsidRPr="00A25367">
        <w:rPr>
          <w:rFonts w:asciiTheme="minorHAnsi" w:hAnsiTheme="minorHAnsi" w:cstheme="minorHAnsi"/>
          <w:b/>
          <w:lang w:val="fr-FR"/>
        </w:rPr>
        <w:t>-</w:t>
      </w:r>
      <w:r w:rsidR="00096171">
        <w:rPr>
          <w:rFonts w:asciiTheme="minorHAnsi" w:hAnsiTheme="minorHAnsi" w:cstheme="minorHAnsi"/>
          <w:b/>
          <w:lang w:val="fr-FR"/>
        </w:rPr>
        <w:t>20</w:t>
      </w:r>
      <w:r w:rsidRPr="00A25367">
        <w:rPr>
          <w:rFonts w:asciiTheme="minorHAnsi" w:hAnsiTheme="minorHAnsi" w:cstheme="minorHAnsi"/>
          <w:b/>
          <w:lang w:val="fr-FR"/>
        </w:rPr>
        <w:t xml:space="preserve">24 </w:t>
      </w:r>
      <w:r w:rsidR="00296E94" w:rsidRPr="00A25367">
        <w:rPr>
          <w:rFonts w:asciiTheme="minorHAnsi" w:hAnsiTheme="minorHAnsi" w:cstheme="minorHAnsi"/>
          <w:b/>
          <w:lang w:val="fr-FR"/>
        </w:rPr>
        <w:t xml:space="preserve">comprend </w:t>
      </w:r>
      <w:r w:rsidR="0091586A" w:rsidRPr="00A25367">
        <w:rPr>
          <w:rFonts w:asciiTheme="minorHAnsi" w:hAnsiTheme="minorHAnsi" w:cstheme="minorHAnsi"/>
          <w:b/>
          <w:lang w:val="fr-FR"/>
        </w:rPr>
        <w:t>onze</w:t>
      </w:r>
      <w:r w:rsidR="00296E94" w:rsidRPr="00A25367">
        <w:rPr>
          <w:rFonts w:asciiTheme="minorHAnsi" w:hAnsiTheme="minorHAnsi" w:cstheme="minorHAnsi"/>
          <w:b/>
          <w:lang w:val="fr-FR"/>
        </w:rPr>
        <w:t xml:space="preserve"> objectifs, </w:t>
      </w:r>
      <w:r w:rsidR="007F3C2B" w:rsidRPr="00A25367">
        <w:rPr>
          <w:rFonts w:asciiTheme="minorHAnsi" w:hAnsiTheme="minorHAnsi" w:cstheme="minorHAnsi"/>
          <w:b/>
          <w:lang w:val="fr-FR"/>
        </w:rPr>
        <w:t xml:space="preserve">organisés </w:t>
      </w:r>
      <w:r w:rsidR="00296E94" w:rsidRPr="00A25367">
        <w:rPr>
          <w:rFonts w:asciiTheme="minorHAnsi" w:hAnsiTheme="minorHAnsi" w:cstheme="minorHAnsi"/>
          <w:b/>
          <w:lang w:val="fr-FR"/>
        </w:rPr>
        <w:t>autour de trois domaines d'intervention</w:t>
      </w:r>
      <w:r w:rsidR="00C65506" w:rsidRPr="00A25367">
        <w:rPr>
          <w:rFonts w:asciiTheme="minorHAnsi" w:hAnsiTheme="minorHAnsi" w:cstheme="minorHAnsi"/>
          <w:b/>
          <w:lang w:val="fr-FR"/>
        </w:rPr>
        <w:t xml:space="preserve"> (tableau </w:t>
      </w:r>
      <w:r w:rsidR="00C65506" w:rsidRPr="00A25367">
        <w:rPr>
          <w:rFonts w:asciiTheme="minorHAnsi" w:hAnsiTheme="minorHAnsi" w:cstheme="minorHAnsi"/>
          <w:b/>
          <w:bCs/>
          <w:lang w:val="fr-FR"/>
        </w:rPr>
        <w:t>2</w:t>
      </w:r>
      <w:r w:rsidR="00C65506" w:rsidRPr="00A25367">
        <w:rPr>
          <w:rFonts w:asciiTheme="minorHAnsi" w:hAnsiTheme="minorHAnsi" w:cstheme="minorHAnsi"/>
          <w:b/>
          <w:lang w:val="fr-FR"/>
        </w:rPr>
        <w:t>)</w:t>
      </w:r>
      <w:r w:rsidR="007F3C2B" w:rsidRPr="00A25367">
        <w:rPr>
          <w:rFonts w:asciiTheme="minorHAnsi" w:hAnsiTheme="minorHAnsi" w:cstheme="minorHAnsi"/>
          <w:b/>
          <w:lang w:val="fr-FR"/>
        </w:rPr>
        <w:t>.</w:t>
      </w:r>
      <w:bookmarkStart w:id="38" w:name="_Toc512540435"/>
      <w:bookmarkStart w:id="39" w:name="_Toc23857351"/>
      <w:bookmarkStart w:id="40" w:name="_Hlk777211"/>
      <w:r w:rsidR="00174556" w:rsidRPr="00A25367">
        <w:rPr>
          <w:rFonts w:asciiTheme="minorHAnsi" w:hAnsiTheme="minorHAnsi" w:cstheme="minorHAnsi"/>
          <w:lang w:val="fr-FR"/>
        </w:rPr>
        <w:t xml:space="preserve"> La </w:t>
      </w:r>
      <w:r w:rsidR="00174556" w:rsidRPr="00A25367">
        <w:rPr>
          <w:rFonts w:asciiTheme="minorHAnsi" w:eastAsiaTheme="minorHAnsi" w:hAnsiTheme="minorHAnsi" w:cstheme="minorHAnsi"/>
          <w:iCs/>
          <w:lang w:val="fr-FR"/>
        </w:rPr>
        <w:t>stratégie du GBM visera à rendre la croissance plus inclusive, compétitive et durable. Un facteur clé de succès sera de soutenir le développement d'une population en</w:t>
      </w:r>
      <w:r w:rsidR="00096171">
        <w:rPr>
          <w:rFonts w:asciiTheme="minorHAnsi" w:eastAsiaTheme="minorHAnsi" w:hAnsiTheme="minorHAnsi" w:cstheme="minorHAnsi"/>
          <w:iCs/>
          <w:lang w:val="fr-FR"/>
        </w:rPr>
        <w:t xml:space="preserve"> bonne</w:t>
      </w:r>
      <w:r w:rsidR="00174556" w:rsidRPr="00A25367">
        <w:rPr>
          <w:rFonts w:asciiTheme="minorHAnsi" w:eastAsiaTheme="minorHAnsi" w:hAnsiTheme="minorHAnsi" w:cstheme="minorHAnsi"/>
          <w:iCs/>
          <w:lang w:val="fr-FR"/>
        </w:rPr>
        <w:t xml:space="preserve"> santé, compétente et productive qui est bien préparée à contribuer au processus de croissance. L'accent sera mis sur l'acquisition par les </w:t>
      </w:r>
      <w:r w:rsidR="00174556" w:rsidRPr="00A05F9F">
        <w:rPr>
          <w:rFonts w:asciiTheme="minorHAnsi" w:eastAsiaTheme="minorHAnsi" w:hAnsiTheme="minorHAnsi" w:cstheme="minorHAnsi"/>
          <w:iCs/>
          <w:lang w:val="fr-FR"/>
        </w:rPr>
        <w:t>cohortes</w:t>
      </w:r>
      <w:r w:rsidR="00174556" w:rsidRPr="00A25367">
        <w:rPr>
          <w:rFonts w:asciiTheme="minorHAnsi" w:eastAsiaTheme="minorHAnsi" w:hAnsiTheme="minorHAnsi" w:cstheme="minorHAnsi"/>
          <w:iCs/>
          <w:lang w:val="fr-FR"/>
        </w:rPr>
        <w:t xml:space="preserve"> actuelles et futures de jeunes </w:t>
      </w:r>
      <w:r w:rsidR="00A05F9F">
        <w:rPr>
          <w:rFonts w:asciiTheme="minorHAnsi" w:eastAsiaTheme="minorHAnsi" w:hAnsiTheme="minorHAnsi" w:cstheme="minorHAnsi"/>
          <w:iCs/>
          <w:lang w:val="fr-FR"/>
        </w:rPr>
        <w:t>d</w:t>
      </w:r>
      <w:r w:rsidR="00174556" w:rsidRPr="00A25367">
        <w:rPr>
          <w:rFonts w:asciiTheme="minorHAnsi" w:eastAsiaTheme="minorHAnsi" w:hAnsiTheme="minorHAnsi" w:cstheme="minorHAnsi"/>
          <w:iCs/>
          <w:lang w:val="fr-FR"/>
        </w:rPr>
        <w:t>es</w:t>
      </w:r>
      <w:r w:rsidR="00174556" w:rsidRPr="00A25367">
        <w:rPr>
          <w:rFonts w:asciiTheme="minorHAnsi" w:eastAsiaTheme="minorHAnsi" w:hAnsiTheme="minorHAnsi" w:cstheme="minorHAnsi"/>
          <w:lang w:val="fr-FR"/>
        </w:rPr>
        <w:t xml:space="preserve"> compétences nécessaires pour propulser le Sénégal vers la prochaine étape de son développement dans le contexte des tendances mondiales et de la quatrième révolution industrielle.</w:t>
      </w:r>
      <w:r w:rsidR="00174556" w:rsidRPr="005865A7">
        <w:rPr>
          <w:rStyle w:val="FootnoteReference"/>
          <w:rFonts w:asciiTheme="minorHAnsi" w:eastAsiaTheme="minorHAnsi" w:hAnsiTheme="minorHAnsi" w:cstheme="minorHAnsi"/>
        </w:rPr>
        <w:footnoteReference w:id="31"/>
      </w:r>
      <w:r w:rsidR="00174556" w:rsidRPr="00A25367">
        <w:rPr>
          <w:rFonts w:asciiTheme="minorHAnsi" w:eastAsiaTheme="minorHAnsi" w:hAnsiTheme="minorHAnsi" w:cstheme="minorHAnsi"/>
          <w:lang w:val="fr-FR"/>
        </w:rPr>
        <w:t xml:space="preserve"> Parallèlement à ces investissements dans le capital humain, le </w:t>
      </w:r>
      <w:r w:rsidR="00174556" w:rsidRPr="00A25367">
        <w:rPr>
          <w:rFonts w:asciiTheme="minorHAnsi" w:eastAsiaTheme="minorHAnsi" w:hAnsiTheme="minorHAnsi" w:cstheme="minorHAnsi"/>
          <w:iCs/>
          <w:lang w:val="fr-FR"/>
        </w:rPr>
        <w:t>GBM se concentrera également sur la création d'emplois</w:t>
      </w:r>
      <w:r w:rsidR="00174556" w:rsidRPr="005865A7">
        <w:rPr>
          <w:rStyle w:val="FootnoteReference"/>
          <w:rFonts w:asciiTheme="minorHAnsi" w:eastAsiaTheme="minorHAnsi" w:hAnsiTheme="minorHAnsi" w:cstheme="minorHAnsi"/>
        </w:rPr>
        <w:footnoteReference w:id="32"/>
      </w:r>
      <w:r w:rsidR="00174556" w:rsidRPr="00A25367">
        <w:rPr>
          <w:rFonts w:asciiTheme="minorHAnsi" w:eastAsiaTheme="minorHAnsi" w:hAnsiTheme="minorHAnsi" w:cstheme="minorHAnsi"/>
          <w:lang w:val="fr-FR"/>
        </w:rPr>
        <w:t xml:space="preserve"> et l'accroissement de la compétitivité pour soutenir une économie</w:t>
      </w:r>
      <w:r w:rsidR="00464729" w:rsidRPr="00A25367">
        <w:rPr>
          <w:rFonts w:asciiTheme="minorHAnsi" w:eastAsiaTheme="minorHAnsi" w:hAnsiTheme="minorHAnsi" w:cstheme="minorHAnsi"/>
          <w:lang w:val="fr-FR"/>
        </w:rPr>
        <w:t xml:space="preserve"> dirigée</w:t>
      </w:r>
      <w:r w:rsidR="00174556" w:rsidRPr="00A25367">
        <w:rPr>
          <w:rFonts w:asciiTheme="minorHAnsi" w:eastAsiaTheme="minorHAnsi" w:hAnsiTheme="minorHAnsi" w:cstheme="minorHAnsi"/>
          <w:lang w:val="fr-FR"/>
        </w:rPr>
        <w:t>, diversifiée et inclusive</w:t>
      </w:r>
      <w:r w:rsidR="00464729" w:rsidRPr="00A25367">
        <w:rPr>
          <w:rFonts w:asciiTheme="minorHAnsi" w:eastAsiaTheme="minorHAnsi" w:hAnsiTheme="minorHAnsi" w:cstheme="minorHAnsi"/>
          <w:lang w:val="fr-FR"/>
        </w:rPr>
        <w:t xml:space="preserve"> par le secteur</w:t>
      </w:r>
      <w:r w:rsidR="00174556" w:rsidRPr="00A25367">
        <w:rPr>
          <w:rFonts w:asciiTheme="minorHAnsi" w:eastAsiaTheme="minorHAnsi" w:hAnsiTheme="minorHAnsi" w:cstheme="minorHAnsi"/>
          <w:lang w:val="fr-FR"/>
        </w:rPr>
        <w:t xml:space="preserve"> privé. Enfin, la stratégie atténuera de manière proactive les risques interdépendants du changement climatique,</w:t>
      </w:r>
      <w:r w:rsidR="00174556" w:rsidRPr="005865A7">
        <w:rPr>
          <w:rStyle w:val="FootnoteReference"/>
          <w:rFonts w:asciiTheme="minorHAnsi" w:eastAsiaTheme="minorHAnsi" w:hAnsiTheme="minorHAnsi" w:cstheme="minorHAnsi"/>
        </w:rPr>
        <w:footnoteReference w:id="33"/>
      </w:r>
      <w:r w:rsidR="00096171">
        <w:rPr>
          <w:rFonts w:asciiTheme="minorHAnsi" w:eastAsiaTheme="minorHAnsi" w:hAnsiTheme="minorHAnsi" w:cstheme="minorHAnsi"/>
          <w:lang w:val="fr-FR"/>
        </w:rPr>
        <w:t xml:space="preserve"> de l’</w:t>
      </w:r>
      <w:r w:rsidR="00174556" w:rsidRPr="00A25367">
        <w:rPr>
          <w:rFonts w:asciiTheme="minorHAnsi" w:eastAsiaTheme="minorHAnsi" w:hAnsiTheme="minorHAnsi" w:cstheme="minorHAnsi"/>
          <w:lang w:val="fr-FR"/>
        </w:rPr>
        <w:t xml:space="preserve">urbanisation rapide, des pénuries d'eau et d'assainissement et des découvertes de pétrole et de gaz, tout en renforçant la gouvernance générale. </w:t>
      </w:r>
    </w:p>
    <w:p w14:paraId="4645F316" w14:textId="77777777" w:rsidR="00EA3370" w:rsidRPr="00EA3370" w:rsidRDefault="00EA3370" w:rsidP="00EA3370">
      <w:pPr>
        <w:pStyle w:val="ListParagraph"/>
        <w:spacing w:after="160" w:line="259" w:lineRule="auto"/>
        <w:jc w:val="both"/>
        <w:rPr>
          <w:rFonts w:asciiTheme="minorHAnsi" w:hAnsiTheme="minorHAnsi" w:cstheme="minorHAnsi"/>
          <w:b/>
          <w:lang w:val="fr-FR"/>
        </w:rPr>
      </w:pPr>
    </w:p>
    <w:p w14:paraId="13D6DC5B" w14:textId="77777777" w:rsidR="00EA3370" w:rsidRPr="00A25367" w:rsidRDefault="00EA3370" w:rsidP="00EA3370">
      <w:pPr>
        <w:pStyle w:val="ListParagraph"/>
        <w:numPr>
          <w:ilvl w:val="0"/>
          <w:numId w:val="24"/>
        </w:numPr>
        <w:spacing w:after="0"/>
        <w:ind w:left="0" w:firstLine="0"/>
        <w:jc w:val="both"/>
        <w:rPr>
          <w:rFonts w:asciiTheme="minorHAnsi" w:hAnsiTheme="minorHAnsi" w:cstheme="minorHAnsi"/>
          <w:lang w:val="fr-FR"/>
        </w:rPr>
      </w:pPr>
      <w:r w:rsidRPr="00A25367">
        <w:rPr>
          <w:rFonts w:asciiTheme="minorHAnsi" w:hAnsiTheme="minorHAnsi" w:cstheme="minorHAnsi"/>
          <w:b/>
          <w:lang w:val="fr-FR"/>
        </w:rPr>
        <w:t xml:space="preserve">Les thèmes transversaux </w:t>
      </w:r>
      <w:r>
        <w:rPr>
          <w:rFonts w:asciiTheme="minorHAnsi" w:hAnsiTheme="minorHAnsi" w:cstheme="minorHAnsi"/>
          <w:b/>
          <w:lang w:val="fr-FR"/>
        </w:rPr>
        <w:t xml:space="preserve">consistant à renforcer </w:t>
      </w:r>
      <w:r w:rsidRPr="00A25367">
        <w:rPr>
          <w:rFonts w:asciiTheme="minorHAnsi" w:hAnsiTheme="minorHAnsi" w:cstheme="minorHAnsi"/>
          <w:b/>
          <w:lang w:val="fr-FR"/>
        </w:rPr>
        <w:t xml:space="preserve">l'égalité des sexes, </w:t>
      </w:r>
      <w:r>
        <w:rPr>
          <w:rFonts w:asciiTheme="minorHAnsi" w:hAnsiTheme="minorHAnsi" w:cstheme="minorHAnsi"/>
          <w:b/>
          <w:lang w:val="fr-FR"/>
        </w:rPr>
        <w:t xml:space="preserve">soutenir </w:t>
      </w:r>
      <w:r w:rsidRPr="00A25367">
        <w:rPr>
          <w:rFonts w:asciiTheme="minorHAnsi" w:hAnsiTheme="minorHAnsi" w:cstheme="minorHAnsi"/>
          <w:b/>
          <w:lang w:val="fr-FR"/>
        </w:rPr>
        <w:t xml:space="preserve">la transformation numérique du </w:t>
      </w:r>
      <w:r w:rsidRPr="005F69F1">
        <w:rPr>
          <w:rFonts w:asciiTheme="minorHAnsi" w:hAnsiTheme="minorHAnsi" w:cstheme="minorHAnsi"/>
          <w:b/>
          <w:lang w:val="fr-FR"/>
        </w:rPr>
        <w:t>Sénégal et lutter contre le changement climatique sont essentiels à la réalisation du double objectif du GBM et se répandront les</w:t>
      </w:r>
      <w:r w:rsidRPr="00A25367">
        <w:rPr>
          <w:rFonts w:asciiTheme="minorHAnsi" w:hAnsiTheme="minorHAnsi" w:cstheme="minorHAnsi"/>
          <w:b/>
          <w:lang w:val="fr-FR"/>
        </w:rPr>
        <w:t xml:space="preserve"> domaines d'intervention et les objectifs du </w:t>
      </w:r>
      <w:r>
        <w:rPr>
          <w:rFonts w:asciiTheme="minorHAnsi" w:hAnsiTheme="minorHAnsi" w:cstheme="minorHAnsi"/>
          <w:b/>
          <w:lang w:val="fr-FR"/>
        </w:rPr>
        <w:t>CPP</w:t>
      </w:r>
      <w:r w:rsidRPr="00A25367">
        <w:rPr>
          <w:rFonts w:asciiTheme="minorHAnsi" w:hAnsiTheme="minorHAnsi" w:cstheme="minorHAnsi"/>
          <w:b/>
          <w:lang w:val="fr-FR"/>
        </w:rPr>
        <w:t xml:space="preserve">. </w:t>
      </w:r>
      <w:r w:rsidRPr="00096171">
        <w:rPr>
          <w:rFonts w:asciiTheme="minorHAnsi" w:hAnsiTheme="minorHAnsi" w:cstheme="minorHAnsi"/>
          <w:bCs/>
          <w:lang w:val="fr-FR"/>
        </w:rPr>
        <w:t>Les</w:t>
      </w:r>
      <w:r w:rsidRPr="00A25367">
        <w:rPr>
          <w:rFonts w:asciiTheme="minorHAnsi" w:hAnsiTheme="minorHAnsi" w:cstheme="minorHAnsi"/>
          <w:lang w:val="fr-FR"/>
        </w:rPr>
        <w:t xml:space="preserve"> nouvelles opérations et les nouveaux travaux sur les connaissances seront </w:t>
      </w:r>
      <w:r>
        <w:rPr>
          <w:rFonts w:asciiTheme="minorHAnsi" w:hAnsiTheme="minorHAnsi" w:cstheme="minorHAnsi"/>
          <w:lang w:val="fr-FR"/>
        </w:rPr>
        <w:t>adaptés aux différences entre les genres</w:t>
      </w:r>
      <w:r w:rsidRPr="00A25367">
        <w:rPr>
          <w:rFonts w:asciiTheme="minorHAnsi" w:hAnsiTheme="minorHAnsi" w:cstheme="minorHAnsi"/>
          <w:lang w:val="fr-FR"/>
        </w:rPr>
        <w:t xml:space="preserve"> (voir l'encadré 4 et l'annexe 8), et une optique </w:t>
      </w:r>
      <w:r w:rsidRPr="00F86BA3">
        <w:rPr>
          <w:rFonts w:asciiTheme="minorHAnsi" w:hAnsiTheme="minorHAnsi" w:cstheme="minorHAnsi"/>
          <w:lang w:val="fr-FR"/>
        </w:rPr>
        <w:t>sexospécifique</w:t>
      </w:r>
      <w:r w:rsidRPr="00A25367">
        <w:rPr>
          <w:rFonts w:asciiTheme="minorHAnsi" w:hAnsiTheme="minorHAnsi" w:cstheme="minorHAnsi"/>
          <w:lang w:val="fr-FR"/>
        </w:rPr>
        <w:t xml:space="preserve"> sera appliquée dans l'ensemble du programme grâce à des évaluations d'impact et à des indicateurs </w:t>
      </w:r>
      <w:r>
        <w:rPr>
          <w:rFonts w:asciiTheme="minorHAnsi" w:hAnsiTheme="minorHAnsi" w:cstheme="minorHAnsi"/>
          <w:lang w:val="fr-FR"/>
        </w:rPr>
        <w:t>désagrégés</w:t>
      </w:r>
      <w:r w:rsidRPr="00A25367">
        <w:rPr>
          <w:rFonts w:asciiTheme="minorHAnsi" w:hAnsiTheme="minorHAnsi" w:cstheme="minorHAnsi"/>
          <w:lang w:val="fr-FR"/>
        </w:rPr>
        <w:t xml:space="preserve"> par sexe dans la matrice des résultats. Le GBM s'est également fermement engagé à soutenir la transition du gouvernement vers une économie numérique (</w:t>
      </w:r>
      <w:r>
        <w:rPr>
          <w:rFonts w:asciiTheme="minorHAnsi" w:hAnsiTheme="minorHAnsi" w:cstheme="minorHAnsi"/>
          <w:lang w:val="fr-FR"/>
        </w:rPr>
        <w:t>Digital Economy-</w:t>
      </w:r>
      <w:r w:rsidRPr="00A25367">
        <w:rPr>
          <w:rFonts w:asciiTheme="minorHAnsi" w:hAnsiTheme="minorHAnsi" w:cstheme="minorHAnsi"/>
          <w:lang w:val="fr-FR"/>
        </w:rPr>
        <w:t>DE) à travers un ensemble d'engagements stratégiques d'analyse et de prêts pour accélérer les applications numériques et évaluer les impacts d</w:t>
      </w:r>
      <w:r>
        <w:rPr>
          <w:rFonts w:asciiTheme="minorHAnsi" w:hAnsiTheme="minorHAnsi" w:cstheme="minorHAnsi"/>
          <w:lang w:val="fr-FR"/>
        </w:rPr>
        <w:t xml:space="preserve">e l’économie numérique </w:t>
      </w:r>
      <w:r w:rsidRPr="00A25367">
        <w:rPr>
          <w:rFonts w:asciiTheme="minorHAnsi" w:hAnsiTheme="minorHAnsi" w:cstheme="minorHAnsi"/>
          <w:lang w:val="fr-FR"/>
        </w:rPr>
        <w:t xml:space="preserve">de manière à rendre opérationnelle l'initiative </w:t>
      </w:r>
      <w:r>
        <w:rPr>
          <w:rFonts w:asciiTheme="minorHAnsi" w:hAnsiTheme="minorHAnsi" w:cstheme="minorHAnsi"/>
          <w:lang w:val="fr-FR"/>
        </w:rPr>
        <w:t xml:space="preserve">économie numérique pour l’Afrique (Digital Economy for Africa- DE4A) </w:t>
      </w:r>
      <w:r w:rsidRPr="00A25367">
        <w:rPr>
          <w:rFonts w:asciiTheme="minorHAnsi" w:hAnsiTheme="minorHAnsi" w:cstheme="minorHAnsi"/>
          <w:lang w:val="fr-FR"/>
        </w:rPr>
        <w:t>au Sénégal (voir encadré 5 et annexe 9). Le changement climatique sera également intégré dans les objectifs pertinents (voir encadré 6).</w:t>
      </w:r>
    </w:p>
    <w:p w14:paraId="12CEAD3F" w14:textId="40C9C420" w:rsidR="00F942F8" w:rsidRDefault="00F942F8" w:rsidP="0092373D">
      <w:pPr>
        <w:pStyle w:val="Caption"/>
        <w:rPr>
          <w:lang w:val="fr-FR"/>
        </w:rPr>
      </w:pPr>
      <w:bookmarkStart w:id="41" w:name="_Toc26808734"/>
    </w:p>
    <w:p w14:paraId="1775C3D0" w14:textId="77777777" w:rsidR="00F942F8" w:rsidRPr="00F942F8" w:rsidRDefault="00F942F8" w:rsidP="00F942F8">
      <w:pPr>
        <w:rPr>
          <w:lang w:val="fr-FR"/>
        </w:rPr>
      </w:pPr>
    </w:p>
    <w:p w14:paraId="2A2BD70F" w14:textId="77777777" w:rsidR="00F942F8" w:rsidRDefault="00F942F8" w:rsidP="0092373D">
      <w:pPr>
        <w:pStyle w:val="Caption"/>
        <w:rPr>
          <w:lang w:val="fr-FR"/>
        </w:rPr>
      </w:pPr>
    </w:p>
    <w:p w14:paraId="0FB8D4D6" w14:textId="77777777" w:rsidR="00F942F8" w:rsidRDefault="00F942F8" w:rsidP="0092373D">
      <w:pPr>
        <w:pStyle w:val="Caption"/>
        <w:rPr>
          <w:lang w:val="fr-FR"/>
        </w:rPr>
      </w:pPr>
    </w:p>
    <w:p w14:paraId="5DE0414C" w14:textId="352CCEFE" w:rsidR="00C65506" w:rsidRPr="00A25367" w:rsidRDefault="0092373D" w:rsidP="0092373D">
      <w:pPr>
        <w:pStyle w:val="Caption"/>
        <w:rPr>
          <w:rFonts w:cstheme="minorHAnsi"/>
          <w:b w:val="0"/>
          <w:iCs w:val="0"/>
          <w:lang w:val="fr-FR"/>
        </w:rPr>
      </w:pPr>
      <w:r w:rsidRPr="00A25367">
        <w:rPr>
          <w:lang w:val="fr-FR"/>
        </w:rPr>
        <w:t xml:space="preserve">Tableau </w:t>
      </w:r>
      <w:r w:rsidR="004C7282">
        <w:fldChar w:fldCharType="begin"/>
      </w:r>
      <w:r w:rsidR="004C7282" w:rsidRPr="00A25367">
        <w:rPr>
          <w:lang w:val="fr-FR"/>
        </w:rPr>
        <w:instrText xml:space="preserve"> SEQ Table \* ARABIC </w:instrText>
      </w:r>
      <w:r w:rsidR="004C7282">
        <w:fldChar w:fldCharType="separate"/>
      </w:r>
      <w:r w:rsidR="008411F7">
        <w:rPr>
          <w:noProof/>
          <w:lang w:val="fr-FR"/>
        </w:rPr>
        <w:t>2</w:t>
      </w:r>
      <w:r w:rsidR="004C7282">
        <w:rPr>
          <w:noProof/>
        </w:rPr>
        <w:fldChar w:fldCharType="end"/>
      </w:r>
      <w:r w:rsidRPr="00A25367">
        <w:rPr>
          <w:lang w:val="fr-FR"/>
        </w:rPr>
        <w:t xml:space="preserve"> : </w:t>
      </w:r>
      <w:r w:rsidR="00573751" w:rsidRPr="00A25367">
        <w:rPr>
          <w:rFonts w:cstheme="minorHAnsi"/>
          <w:color w:val="000000"/>
          <w:lang w:val="fr-FR"/>
        </w:rPr>
        <w:t xml:space="preserve">Architecture des domaines d'intervention et des objectifs </w:t>
      </w:r>
      <w:r w:rsidR="00096171">
        <w:rPr>
          <w:rFonts w:cstheme="minorHAnsi"/>
          <w:color w:val="000000"/>
          <w:lang w:val="fr-FR"/>
        </w:rPr>
        <w:t>pour la période 20</w:t>
      </w:r>
      <w:r w:rsidR="00E95980" w:rsidRPr="00A25367">
        <w:rPr>
          <w:rFonts w:cstheme="minorHAnsi"/>
          <w:bCs/>
          <w:color w:val="000000"/>
          <w:lang w:val="fr-FR"/>
        </w:rPr>
        <w:t>20-</w:t>
      </w:r>
      <w:r w:rsidR="00096171">
        <w:rPr>
          <w:rFonts w:cstheme="minorHAnsi"/>
          <w:bCs/>
          <w:color w:val="000000"/>
          <w:lang w:val="fr-FR"/>
        </w:rPr>
        <w:t>20</w:t>
      </w:r>
      <w:r w:rsidR="00E95980" w:rsidRPr="00A25367">
        <w:rPr>
          <w:rFonts w:cstheme="minorHAnsi"/>
          <w:bCs/>
          <w:color w:val="000000"/>
          <w:lang w:val="fr-FR"/>
        </w:rPr>
        <w:t>24</w:t>
      </w:r>
      <w:bookmarkEnd w:id="38"/>
      <w:bookmarkEnd w:id="39"/>
      <w:bookmarkEnd w:id="41"/>
    </w:p>
    <w:tbl>
      <w:tblPr>
        <w:tblStyle w:val="TableGrid"/>
        <w:tblW w:w="0" w:type="auto"/>
        <w:jc w:val="center"/>
        <w:tblLook w:val="04A0" w:firstRow="1" w:lastRow="0" w:firstColumn="1" w:lastColumn="0" w:noHBand="0" w:noVBand="1"/>
      </w:tblPr>
      <w:tblGrid>
        <w:gridCol w:w="3235"/>
        <w:gridCol w:w="3060"/>
        <w:gridCol w:w="3055"/>
      </w:tblGrid>
      <w:tr w:rsidR="00296E94" w:rsidRPr="00702105" w14:paraId="5F1A700B" w14:textId="77777777" w:rsidTr="00BF6BBB">
        <w:trPr>
          <w:jc w:val="center"/>
        </w:trPr>
        <w:tc>
          <w:tcPr>
            <w:tcW w:w="3235" w:type="dxa"/>
            <w:shd w:val="clear" w:color="auto" w:fill="BDD6EE" w:themeFill="accent1" w:themeFillTint="66"/>
          </w:tcPr>
          <w:p w14:paraId="5F06FBFB" w14:textId="3DE1867D" w:rsidR="00632410" w:rsidRPr="00BA6DF7" w:rsidRDefault="00632410" w:rsidP="00632410">
            <w:pPr>
              <w:pStyle w:val="ListParagraph"/>
              <w:autoSpaceDE w:val="0"/>
              <w:autoSpaceDN w:val="0"/>
              <w:adjustRightInd w:val="0"/>
              <w:spacing w:after="144"/>
              <w:jc w:val="center"/>
              <w:rPr>
                <w:rFonts w:asciiTheme="minorHAnsi" w:hAnsiTheme="minorHAnsi" w:cstheme="minorHAnsi"/>
                <w:b/>
                <w:bCs/>
                <w:iCs/>
                <w:caps/>
                <w:lang w:val="fr-FR"/>
              </w:rPr>
            </w:pPr>
            <w:bookmarkStart w:id="42" w:name="_Hlk1994517"/>
            <w:r w:rsidRPr="00BA6DF7">
              <w:rPr>
                <w:rFonts w:asciiTheme="minorHAnsi" w:hAnsiTheme="minorHAnsi" w:cstheme="minorHAnsi"/>
                <w:b/>
                <w:bCs/>
                <w:iCs/>
                <w:caps/>
                <w:lang w:val="fr-FR"/>
              </w:rPr>
              <w:t xml:space="preserve">Bâtir </w:t>
            </w:r>
            <w:r w:rsidRPr="005F69F1">
              <w:rPr>
                <w:rFonts w:asciiTheme="minorHAnsi" w:hAnsiTheme="minorHAnsi" w:cstheme="minorHAnsi"/>
                <w:b/>
                <w:bCs/>
                <w:iCs/>
                <w:caps/>
                <w:lang w:val="fr-FR"/>
              </w:rPr>
              <w:t>l</w:t>
            </w:r>
            <w:r w:rsidR="005F69F1" w:rsidRPr="005F69F1">
              <w:rPr>
                <w:rFonts w:asciiTheme="minorHAnsi" w:hAnsiTheme="minorHAnsi" w:cstheme="minorHAnsi"/>
                <w:b/>
                <w:bCs/>
                <w:iCs/>
                <w:caps/>
                <w:lang w:val="fr-FR"/>
              </w:rPr>
              <w:t>e</w:t>
            </w:r>
            <w:r w:rsidRPr="005F69F1">
              <w:rPr>
                <w:rFonts w:asciiTheme="minorHAnsi" w:hAnsiTheme="minorHAnsi" w:cstheme="minorHAnsi"/>
                <w:b/>
                <w:bCs/>
                <w:iCs/>
                <w:caps/>
                <w:lang w:val="fr-FR"/>
              </w:rPr>
              <w:t xml:space="preserve"> CAPITAL HUMAIN</w:t>
            </w:r>
            <w:r w:rsidRPr="00BA6DF7">
              <w:rPr>
                <w:rFonts w:asciiTheme="minorHAnsi" w:hAnsiTheme="minorHAnsi" w:cstheme="minorHAnsi"/>
                <w:b/>
                <w:bCs/>
                <w:iCs/>
                <w:caps/>
                <w:lang w:val="fr-FR"/>
              </w:rPr>
              <w:t xml:space="preserve"> pour</w:t>
            </w:r>
          </w:p>
          <w:p w14:paraId="29FDBBFA" w14:textId="430CD1B2" w:rsidR="00632410" w:rsidRPr="00A25367" w:rsidRDefault="00632410" w:rsidP="00632410">
            <w:pPr>
              <w:pStyle w:val="ListParagraph"/>
              <w:autoSpaceDE w:val="0"/>
              <w:autoSpaceDN w:val="0"/>
              <w:adjustRightInd w:val="0"/>
              <w:spacing w:after="144"/>
              <w:jc w:val="center"/>
              <w:rPr>
                <w:rFonts w:asciiTheme="minorHAnsi" w:hAnsiTheme="minorHAnsi" w:cstheme="minorHAnsi"/>
                <w:b/>
                <w:bCs/>
                <w:iCs/>
                <w:caps/>
                <w:lang w:val="fr-FR"/>
              </w:rPr>
            </w:pPr>
            <w:r w:rsidRPr="00BA6DF7">
              <w:rPr>
                <w:rFonts w:asciiTheme="minorHAnsi" w:hAnsiTheme="minorHAnsi" w:cstheme="minorHAnsi"/>
                <w:b/>
                <w:bCs/>
                <w:iCs/>
                <w:caps/>
                <w:lang w:val="fr-FR"/>
              </w:rPr>
              <w:t xml:space="preserve">améliorer la PRODUCTIVITÉ et </w:t>
            </w:r>
            <w:r w:rsidR="00A05F9F" w:rsidRPr="00BA6DF7">
              <w:rPr>
                <w:rFonts w:asciiTheme="minorHAnsi" w:hAnsiTheme="minorHAnsi" w:cstheme="minorHAnsi"/>
                <w:b/>
                <w:bCs/>
                <w:iCs/>
                <w:caps/>
                <w:lang w:val="fr-FR"/>
              </w:rPr>
              <w:t>STIMULER</w:t>
            </w:r>
            <w:r w:rsidRPr="00BA6DF7">
              <w:rPr>
                <w:rFonts w:asciiTheme="minorHAnsi" w:hAnsiTheme="minorHAnsi" w:cstheme="minorHAnsi"/>
                <w:b/>
                <w:bCs/>
                <w:iCs/>
                <w:caps/>
                <w:lang w:val="fr-FR"/>
              </w:rPr>
              <w:t xml:space="preserve"> le DIVIDENDE DEMOGRAPHIQUE</w:t>
            </w:r>
          </w:p>
          <w:p w14:paraId="7FA2AC6F" w14:textId="372E5510" w:rsidR="00296E94" w:rsidRPr="00A25367" w:rsidRDefault="00296E94" w:rsidP="00632410">
            <w:pPr>
              <w:pStyle w:val="ListParagraph"/>
              <w:autoSpaceDE w:val="0"/>
              <w:autoSpaceDN w:val="0"/>
              <w:adjustRightInd w:val="0"/>
              <w:spacing w:after="144"/>
              <w:jc w:val="center"/>
              <w:rPr>
                <w:rFonts w:asciiTheme="minorHAnsi" w:hAnsiTheme="minorHAnsi" w:cstheme="minorHAnsi"/>
                <w:b/>
                <w:lang w:val="fr-FR"/>
              </w:rPr>
            </w:pPr>
          </w:p>
        </w:tc>
        <w:tc>
          <w:tcPr>
            <w:tcW w:w="3060" w:type="dxa"/>
            <w:shd w:val="clear" w:color="auto" w:fill="BDD6EE" w:themeFill="accent1" w:themeFillTint="66"/>
          </w:tcPr>
          <w:p w14:paraId="1EB61B10" w14:textId="054AEC09" w:rsidR="00632410" w:rsidRPr="00A25367" w:rsidRDefault="00632410" w:rsidP="00632410">
            <w:pPr>
              <w:pStyle w:val="ListParagraph"/>
              <w:autoSpaceDE w:val="0"/>
              <w:autoSpaceDN w:val="0"/>
              <w:adjustRightInd w:val="0"/>
              <w:spacing w:after="144"/>
              <w:jc w:val="center"/>
              <w:rPr>
                <w:rFonts w:asciiTheme="minorHAnsi" w:hAnsiTheme="minorHAnsi" w:cstheme="minorHAnsi"/>
                <w:b/>
                <w:bCs/>
                <w:iCs/>
                <w:caps/>
                <w:lang w:val="fr-FR"/>
              </w:rPr>
            </w:pPr>
            <w:bookmarkStart w:id="43" w:name="_Hlk531773531"/>
            <w:r w:rsidRPr="00A25367">
              <w:rPr>
                <w:rFonts w:asciiTheme="minorHAnsi" w:hAnsiTheme="minorHAnsi" w:cstheme="minorHAnsi"/>
                <w:b/>
                <w:bCs/>
                <w:iCs/>
                <w:caps/>
                <w:lang w:val="fr-FR"/>
              </w:rPr>
              <w:t>Stimuler la COMPÉTITIVITÉ et la CRÉATION D'EMPLOI par une croissance tir</w:t>
            </w:r>
            <w:r w:rsidR="00096171" w:rsidRPr="00A25367">
              <w:rPr>
                <w:rFonts w:asciiTheme="minorHAnsi" w:hAnsiTheme="minorHAnsi" w:cstheme="minorHAnsi"/>
                <w:b/>
                <w:bCs/>
                <w:iCs/>
                <w:caps/>
                <w:lang w:val="fr-FR"/>
              </w:rPr>
              <w:t>É</w:t>
            </w:r>
            <w:r w:rsidRPr="00A25367">
              <w:rPr>
                <w:rFonts w:asciiTheme="minorHAnsi" w:hAnsiTheme="minorHAnsi" w:cstheme="minorHAnsi"/>
                <w:b/>
                <w:bCs/>
                <w:iCs/>
                <w:caps/>
                <w:lang w:val="fr-FR"/>
              </w:rPr>
              <w:t>e par le secteur priv</w:t>
            </w:r>
            <w:r w:rsidR="00096171" w:rsidRPr="00A25367">
              <w:rPr>
                <w:rFonts w:asciiTheme="minorHAnsi" w:hAnsiTheme="minorHAnsi" w:cstheme="minorHAnsi"/>
                <w:b/>
                <w:bCs/>
                <w:iCs/>
                <w:caps/>
                <w:lang w:val="fr-FR"/>
              </w:rPr>
              <w:t>É</w:t>
            </w:r>
          </w:p>
          <w:bookmarkEnd w:id="43"/>
          <w:p w14:paraId="1EBE2858" w14:textId="66A2777B" w:rsidR="00296E94" w:rsidRPr="00A25367" w:rsidRDefault="00296E94" w:rsidP="00632410">
            <w:pPr>
              <w:pStyle w:val="ListParagraph"/>
              <w:autoSpaceDE w:val="0"/>
              <w:autoSpaceDN w:val="0"/>
              <w:adjustRightInd w:val="0"/>
              <w:spacing w:after="144"/>
              <w:jc w:val="center"/>
              <w:rPr>
                <w:rFonts w:asciiTheme="minorHAnsi" w:hAnsiTheme="minorHAnsi" w:cstheme="minorHAnsi"/>
                <w:b/>
                <w:lang w:val="fr-FR"/>
              </w:rPr>
            </w:pPr>
          </w:p>
        </w:tc>
        <w:tc>
          <w:tcPr>
            <w:tcW w:w="3055" w:type="dxa"/>
            <w:shd w:val="clear" w:color="auto" w:fill="BDD6EE" w:themeFill="accent1" w:themeFillTint="66"/>
          </w:tcPr>
          <w:p w14:paraId="7FB92FC3" w14:textId="4F166114" w:rsidR="007454E0" w:rsidRPr="00A25367" w:rsidRDefault="007454E0" w:rsidP="007454E0">
            <w:pPr>
              <w:pStyle w:val="ListParagraph"/>
              <w:autoSpaceDE w:val="0"/>
              <w:autoSpaceDN w:val="0"/>
              <w:adjustRightInd w:val="0"/>
              <w:spacing w:after="144"/>
              <w:jc w:val="center"/>
              <w:rPr>
                <w:rFonts w:asciiTheme="minorHAnsi" w:hAnsiTheme="minorHAnsi" w:cstheme="minorHAnsi"/>
                <w:b/>
                <w:bCs/>
                <w:iCs/>
                <w:caps/>
                <w:lang w:val="fr-FR"/>
              </w:rPr>
            </w:pPr>
            <w:bookmarkStart w:id="44" w:name="_Hlk531774004"/>
            <w:r w:rsidRPr="00A25367">
              <w:rPr>
                <w:rFonts w:asciiTheme="minorHAnsi" w:hAnsiTheme="minorHAnsi" w:cstheme="minorHAnsi"/>
                <w:b/>
                <w:bCs/>
                <w:iCs/>
                <w:caps/>
                <w:lang w:val="fr-FR"/>
              </w:rPr>
              <w:t>Augmenter la RESILIENCE et</w:t>
            </w:r>
          </w:p>
          <w:p w14:paraId="5555E8AC" w14:textId="3429F997" w:rsidR="00C21186" w:rsidRPr="00A25367" w:rsidRDefault="003452B7" w:rsidP="007454E0">
            <w:pPr>
              <w:pStyle w:val="ListParagraph"/>
              <w:autoSpaceDE w:val="0"/>
              <w:autoSpaceDN w:val="0"/>
              <w:adjustRightInd w:val="0"/>
              <w:spacing w:after="144"/>
              <w:jc w:val="center"/>
              <w:rPr>
                <w:rFonts w:asciiTheme="minorHAnsi" w:hAnsiTheme="minorHAnsi" w:cstheme="minorHAnsi"/>
                <w:b/>
                <w:bCs/>
                <w:iCs/>
                <w:caps/>
                <w:lang w:val="fr-FR"/>
              </w:rPr>
            </w:pPr>
            <w:r>
              <w:rPr>
                <w:rFonts w:asciiTheme="minorHAnsi" w:hAnsiTheme="minorHAnsi" w:cstheme="minorHAnsi"/>
                <w:b/>
                <w:bCs/>
                <w:iCs/>
                <w:caps/>
                <w:lang w:val="fr-FR"/>
              </w:rPr>
              <w:t xml:space="preserve">la </w:t>
            </w:r>
            <w:r w:rsidR="00096171">
              <w:rPr>
                <w:rFonts w:asciiTheme="minorHAnsi" w:hAnsiTheme="minorHAnsi" w:cstheme="minorHAnsi"/>
                <w:b/>
                <w:bCs/>
                <w:iCs/>
                <w:caps/>
                <w:lang w:val="fr-FR"/>
              </w:rPr>
              <w:t>DURABILIT</w:t>
            </w:r>
            <w:r w:rsidR="00096171" w:rsidRPr="00A25367">
              <w:rPr>
                <w:rFonts w:asciiTheme="minorHAnsi" w:hAnsiTheme="minorHAnsi" w:cstheme="minorHAnsi"/>
                <w:b/>
                <w:bCs/>
                <w:iCs/>
                <w:caps/>
                <w:lang w:val="fr-FR"/>
              </w:rPr>
              <w:t>É</w:t>
            </w:r>
          </w:p>
          <w:p w14:paraId="7E6A4512" w14:textId="22B6023A" w:rsidR="007454E0" w:rsidRPr="00A25367" w:rsidRDefault="007454E0" w:rsidP="007454E0">
            <w:pPr>
              <w:pStyle w:val="ListParagraph"/>
              <w:autoSpaceDE w:val="0"/>
              <w:autoSpaceDN w:val="0"/>
              <w:adjustRightInd w:val="0"/>
              <w:spacing w:after="144"/>
              <w:jc w:val="center"/>
              <w:rPr>
                <w:rFonts w:asciiTheme="minorHAnsi" w:hAnsiTheme="minorHAnsi" w:cstheme="minorHAnsi"/>
                <w:b/>
                <w:bCs/>
                <w:iCs/>
                <w:caps/>
                <w:lang w:val="fr-FR"/>
              </w:rPr>
            </w:pPr>
            <w:r w:rsidRPr="00A25367">
              <w:rPr>
                <w:rFonts w:asciiTheme="minorHAnsi" w:hAnsiTheme="minorHAnsi" w:cstheme="minorHAnsi"/>
                <w:b/>
                <w:bCs/>
                <w:iCs/>
                <w:caps/>
                <w:lang w:val="fr-FR"/>
              </w:rPr>
              <w:t xml:space="preserve">dans </w:t>
            </w:r>
            <w:r w:rsidR="003452B7">
              <w:rPr>
                <w:rFonts w:asciiTheme="minorHAnsi" w:hAnsiTheme="minorHAnsi" w:cstheme="minorHAnsi"/>
                <w:b/>
                <w:bCs/>
                <w:iCs/>
                <w:caps/>
                <w:lang w:val="fr-FR"/>
              </w:rPr>
              <w:t xml:space="preserve">le </w:t>
            </w:r>
            <w:r w:rsidRPr="00A25367">
              <w:rPr>
                <w:rFonts w:asciiTheme="minorHAnsi" w:hAnsiTheme="minorHAnsi" w:cstheme="minorHAnsi"/>
                <w:b/>
                <w:bCs/>
                <w:iCs/>
                <w:caps/>
                <w:lang w:val="fr-FR"/>
              </w:rPr>
              <w:t>contexte</w:t>
            </w:r>
          </w:p>
          <w:p w14:paraId="4DE8BFD8" w14:textId="0EC70327" w:rsidR="007454E0" w:rsidRPr="003452B7" w:rsidRDefault="007454E0" w:rsidP="007454E0">
            <w:pPr>
              <w:pStyle w:val="ListParagraph"/>
              <w:autoSpaceDE w:val="0"/>
              <w:autoSpaceDN w:val="0"/>
              <w:adjustRightInd w:val="0"/>
              <w:spacing w:after="144"/>
              <w:jc w:val="center"/>
              <w:rPr>
                <w:rFonts w:asciiTheme="minorHAnsi" w:hAnsiTheme="minorHAnsi" w:cstheme="minorHAnsi"/>
                <w:b/>
                <w:bCs/>
                <w:iCs/>
                <w:caps/>
                <w:lang w:val="fr-FR"/>
              </w:rPr>
            </w:pPr>
            <w:r w:rsidRPr="003452B7">
              <w:rPr>
                <w:rFonts w:asciiTheme="minorHAnsi" w:hAnsiTheme="minorHAnsi" w:cstheme="minorHAnsi"/>
                <w:b/>
                <w:bCs/>
                <w:iCs/>
                <w:caps/>
                <w:lang w:val="fr-FR"/>
              </w:rPr>
              <w:t xml:space="preserve">de </w:t>
            </w:r>
            <w:r w:rsidR="003452B7" w:rsidRPr="003452B7">
              <w:rPr>
                <w:rFonts w:asciiTheme="minorHAnsi" w:hAnsiTheme="minorHAnsi" w:cstheme="minorHAnsi"/>
                <w:b/>
                <w:bCs/>
                <w:iCs/>
                <w:caps/>
                <w:lang w:val="fr-FR"/>
              </w:rPr>
              <w:t xml:space="preserve">défis </w:t>
            </w:r>
            <w:r w:rsidR="003452B7">
              <w:rPr>
                <w:rFonts w:asciiTheme="minorHAnsi" w:hAnsiTheme="minorHAnsi" w:cstheme="minorHAnsi"/>
                <w:b/>
                <w:bCs/>
                <w:iCs/>
                <w:caps/>
                <w:lang w:val="fr-FR"/>
              </w:rPr>
              <w:t>grandissants</w:t>
            </w:r>
          </w:p>
          <w:bookmarkEnd w:id="44"/>
          <w:p w14:paraId="019C2A96" w14:textId="4AA1B42A" w:rsidR="00296E94" w:rsidRPr="003452B7" w:rsidRDefault="00296E94" w:rsidP="007F418A">
            <w:pPr>
              <w:pStyle w:val="ListParagraph"/>
              <w:autoSpaceDE w:val="0"/>
              <w:autoSpaceDN w:val="0"/>
              <w:adjustRightInd w:val="0"/>
              <w:spacing w:after="144"/>
              <w:jc w:val="center"/>
              <w:rPr>
                <w:rFonts w:asciiTheme="minorHAnsi" w:hAnsiTheme="minorHAnsi" w:cstheme="minorHAnsi"/>
                <w:b/>
                <w:lang w:val="fr-FR"/>
              </w:rPr>
            </w:pPr>
          </w:p>
        </w:tc>
      </w:tr>
      <w:bookmarkEnd w:id="42"/>
      <w:tr w:rsidR="00296E94" w:rsidRPr="00702105" w14:paraId="70415C4A" w14:textId="77777777" w:rsidTr="00BF6BBB">
        <w:trPr>
          <w:jc w:val="center"/>
        </w:trPr>
        <w:tc>
          <w:tcPr>
            <w:tcW w:w="3235" w:type="dxa"/>
          </w:tcPr>
          <w:p w14:paraId="73EB905D" w14:textId="0C0CBB75" w:rsidR="00632410" w:rsidRPr="009E6A7F" w:rsidRDefault="00632410" w:rsidP="00BF0BCC">
            <w:pPr>
              <w:pStyle w:val="ListParagraph"/>
              <w:numPr>
                <w:ilvl w:val="1"/>
                <w:numId w:val="28"/>
              </w:numPr>
              <w:autoSpaceDE w:val="0"/>
              <w:autoSpaceDN w:val="0"/>
              <w:adjustRightInd w:val="0"/>
              <w:rPr>
                <w:rFonts w:asciiTheme="minorHAnsi" w:hAnsiTheme="minorHAnsi" w:cstheme="minorHAnsi"/>
                <w:bCs/>
                <w:iCs/>
                <w:color w:val="000000"/>
                <w:lang w:val="fr-FR"/>
              </w:rPr>
            </w:pPr>
            <w:r w:rsidRPr="009E6A7F">
              <w:rPr>
                <w:rFonts w:asciiTheme="minorHAnsi" w:hAnsiTheme="minorHAnsi" w:cstheme="minorHAnsi"/>
                <w:bCs/>
                <w:iCs/>
                <w:color w:val="000000"/>
                <w:lang w:val="fr-FR"/>
              </w:rPr>
              <w:t xml:space="preserve">Améliorer </w:t>
            </w:r>
            <w:r w:rsidRPr="00CE29F4">
              <w:rPr>
                <w:rFonts w:asciiTheme="minorHAnsi" w:hAnsiTheme="minorHAnsi" w:cstheme="minorHAnsi"/>
                <w:bCs/>
                <w:iCs/>
                <w:color w:val="000000"/>
                <w:lang w:val="fr-FR"/>
              </w:rPr>
              <w:t>le</w:t>
            </w:r>
            <w:r w:rsidR="00033432" w:rsidRPr="00CE29F4">
              <w:rPr>
                <w:rFonts w:asciiTheme="minorHAnsi" w:hAnsiTheme="minorHAnsi" w:cstheme="minorHAnsi"/>
                <w:bCs/>
                <w:iCs/>
                <w:color w:val="000000"/>
                <w:lang w:val="fr-FR"/>
              </w:rPr>
              <w:t xml:space="preserve"> développement</w:t>
            </w:r>
            <w:r w:rsidR="00033432" w:rsidRPr="009E6A7F">
              <w:rPr>
                <w:rFonts w:asciiTheme="minorHAnsi" w:hAnsiTheme="minorHAnsi" w:cstheme="minorHAnsi"/>
                <w:bCs/>
                <w:iCs/>
                <w:color w:val="000000"/>
                <w:lang w:val="fr-FR"/>
              </w:rPr>
              <w:t xml:space="preserve"> </w:t>
            </w:r>
            <w:r w:rsidR="00033432" w:rsidRPr="00CE29F4">
              <w:rPr>
                <w:rFonts w:asciiTheme="minorHAnsi" w:hAnsiTheme="minorHAnsi" w:cstheme="minorHAnsi"/>
                <w:bCs/>
                <w:iCs/>
                <w:color w:val="000000"/>
                <w:lang w:val="fr-FR"/>
              </w:rPr>
              <w:t>d</w:t>
            </w:r>
            <w:r w:rsidRPr="00CE29F4">
              <w:rPr>
                <w:rFonts w:asciiTheme="minorHAnsi" w:hAnsiTheme="minorHAnsi" w:cstheme="minorHAnsi"/>
                <w:bCs/>
                <w:iCs/>
                <w:color w:val="000000"/>
                <w:lang w:val="fr-FR"/>
              </w:rPr>
              <w:t>es</w:t>
            </w:r>
            <w:r w:rsidRPr="009E6A7F">
              <w:rPr>
                <w:rFonts w:asciiTheme="minorHAnsi" w:hAnsiTheme="minorHAnsi" w:cstheme="minorHAnsi"/>
                <w:bCs/>
                <w:iCs/>
                <w:color w:val="000000"/>
                <w:lang w:val="fr-FR"/>
              </w:rPr>
              <w:t xml:space="preserve"> </w:t>
            </w:r>
            <w:r w:rsidRPr="00CE29F4">
              <w:rPr>
                <w:rFonts w:asciiTheme="minorHAnsi" w:hAnsiTheme="minorHAnsi" w:cstheme="minorHAnsi"/>
                <w:bCs/>
                <w:iCs/>
                <w:color w:val="000000"/>
                <w:lang w:val="fr-FR"/>
              </w:rPr>
              <w:t xml:space="preserve">enfants de 0 à 5 ans </w:t>
            </w:r>
          </w:p>
          <w:p w14:paraId="2F0E40F6" w14:textId="071EC556" w:rsidR="00632410" w:rsidRPr="009E6A7F" w:rsidRDefault="00632410" w:rsidP="00BF0BCC">
            <w:pPr>
              <w:pStyle w:val="ListParagraph"/>
              <w:numPr>
                <w:ilvl w:val="1"/>
                <w:numId w:val="28"/>
              </w:numPr>
              <w:autoSpaceDE w:val="0"/>
              <w:autoSpaceDN w:val="0"/>
              <w:adjustRightInd w:val="0"/>
              <w:rPr>
                <w:rFonts w:asciiTheme="minorHAnsi" w:hAnsiTheme="minorHAnsi" w:cstheme="minorHAnsi"/>
                <w:bCs/>
                <w:iCs/>
                <w:color w:val="000000"/>
                <w:lang w:val="fr-FR"/>
              </w:rPr>
            </w:pPr>
            <w:r w:rsidRPr="00414AAF">
              <w:rPr>
                <w:rFonts w:asciiTheme="minorHAnsi" w:hAnsiTheme="minorHAnsi" w:cstheme="minorHAnsi"/>
                <w:bCs/>
                <w:iCs/>
                <w:color w:val="000000"/>
                <w:lang w:val="fr-FR"/>
              </w:rPr>
              <w:t>Établir de</w:t>
            </w:r>
            <w:r w:rsidR="003452B7" w:rsidRPr="00443C5E">
              <w:rPr>
                <w:rFonts w:asciiTheme="minorHAnsi" w:hAnsiTheme="minorHAnsi" w:cstheme="minorHAnsi"/>
                <w:bCs/>
                <w:iCs/>
                <w:color w:val="000000"/>
                <w:lang w:val="fr-FR"/>
              </w:rPr>
              <w:t xml:space="preserve"> solides</w:t>
            </w:r>
            <w:r w:rsidRPr="00BA6349">
              <w:rPr>
                <w:rFonts w:asciiTheme="minorHAnsi" w:hAnsiTheme="minorHAnsi" w:cstheme="minorHAnsi"/>
                <w:bCs/>
                <w:iCs/>
                <w:color w:val="000000"/>
                <w:lang w:val="fr-FR"/>
              </w:rPr>
              <w:t xml:space="preserve"> </w:t>
            </w:r>
            <w:r w:rsidRPr="00CE29F4">
              <w:rPr>
                <w:rFonts w:asciiTheme="minorHAnsi" w:hAnsiTheme="minorHAnsi" w:cstheme="minorHAnsi"/>
                <w:bCs/>
                <w:iCs/>
                <w:color w:val="000000"/>
                <w:lang w:val="fr-FR"/>
              </w:rPr>
              <w:t xml:space="preserve">compétences de </w:t>
            </w:r>
            <w:r w:rsidR="007F0C5D" w:rsidRPr="00CE29F4">
              <w:rPr>
                <w:rFonts w:asciiTheme="minorHAnsi" w:hAnsiTheme="minorHAnsi" w:cstheme="minorHAnsi"/>
                <w:bCs/>
                <w:iCs/>
                <w:color w:val="000000"/>
                <w:lang w:val="fr-FR"/>
              </w:rPr>
              <w:t xml:space="preserve">base </w:t>
            </w:r>
            <w:r w:rsidRPr="009E6A7F">
              <w:rPr>
                <w:rFonts w:asciiTheme="minorHAnsi" w:hAnsiTheme="minorHAnsi" w:cstheme="minorHAnsi"/>
                <w:bCs/>
                <w:iCs/>
                <w:color w:val="000000"/>
                <w:lang w:val="fr-FR"/>
              </w:rPr>
              <w:t>pour les</w:t>
            </w:r>
            <w:r w:rsidRPr="00CE29F4">
              <w:rPr>
                <w:rFonts w:asciiTheme="minorHAnsi" w:hAnsiTheme="minorHAnsi" w:cstheme="minorHAnsi"/>
                <w:bCs/>
                <w:iCs/>
                <w:color w:val="000000"/>
                <w:lang w:val="fr-FR"/>
              </w:rPr>
              <w:t xml:space="preserve"> enfants </w:t>
            </w:r>
            <w:r w:rsidR="003452B7" w:rsidRPr="00CE29F4">
              <w:rPr>
                <w:rFonts w:asciiTheme="minorHAnsi" w:hAnsiTheme="minorHAnsi" w:cstheme="minorHAnsi"/>
                <w:bCs/>
                <w:iCs/>
                <w:color w:val="000000"/>
                <w:lang w:val="fr-FR"/>
              </w:rPr>
              <w:t xml:space="preserve">du </w:t>
            </w:r>
            <w:r w:rsidRPr="00CE29F4">
              <w:rPr>
                <w:rFonts w:asciiTheme="minorHAnsi" w:hAnsiTheme="minorHAnsi" w:cstheme="minorHAnsi"/>
                <w:bCs/>
                <w:iCs/>
                <w:color w:val="000000"/>
                <w:lang w:val="fr-FR"/>
              </w:rPr>
              <w:t xml:space="preserve">primaire </w:t>
            </w:r>
            <w:r w:rsidR="003452B7" w:rsidRPr="00CE29F4">
              <w:rPr>
                <w:rFonts w:asciiTheme="minorHAnsi" w:hAnsiTheme="minorHAnsi" w:cstheme="minorHAnsi"/>
                <w:bCs/>
                <w:iCs/>
                <w:color w:val="000000"/>
                <w:lang w:val="fr-FR"/>
              </w:rPr>
              <w:t>et du secondaire</w:t>
            </w:r>
            <w:r w:rsidRPr="00CE29F4">
              <w:rPr>
                <w:rFonts w:asciiTheme="minorHAnsi" w:hAnsiTheme="minorHAnsi" w:cstheme="minorHAnsi"/>
                <w:bCs/>
                <w:iCs/>
                <w:color w:val="000000"/>
                <w:lang w:val="fr-FR"/>
              </w:rPr>
              <w:t xml:space="preserve"> </w:t>
            </w:r>
          </w:p>
          <w:p w14:paraId="50DEFCE6" w14:textId="54915771" w:rsidR="00632410" w:rsidRPr="005865A7" w:rsidRDefault="00632410" w:rsidP="00BF0BCC">
            <w:pPr>
              <w:pStyle w:val="ListParagraph"/>
              <w:numPr>
                <w:ilvl w:val="1"/>
                <w:numId w:val="28"/>
              </w:numPr>
              <w:autoSpaceDE w:val="0"/>
              <w:autoSpaceDN w:val="0"/>
              <w:adjustRightInd w:val="0"/>
              <w:rPr>
                <w:rFonts w:asciiTheme="minorHAnsi" w:hAnsiTheme="minorHAnsi" w:cstheme="minorHAnsi"/>
                <w:bCs/>
                <w:iCs/>
                <w:color w:val="000000"/>
              </w:rPr>
            </w:pPr>
            <w:proofErr w:type="spellStart"/>
            <w:r w:rsidRPr="005865A7">
              <w:rPr>
                <w:rFonts w:asciiTheme="minorHAnsi" w:hAnsiTheme="minorHAnsi" w:cstheme="minorHAnsi"/>
                <w:bCs/>
                <w:iCs/>
                <w:color w:val="000000"/>
              </w:rPr>
              <w:t>Promouvoir</w:t>
            </w:r>
            <w:proofErr w:type="spellEnd"/>
            <w:r w:rsidRPr="005865A7">
              <w:rPr>
                <w:rFonts w:asciiTheme="minorHAnsi" w:hAnsiTheme="minorHAnsi" w:cstheme="minorHAnsi"/>
                <w:bCs/>
                <w:iCs/>
                <w:color w:val="000000"/>
              </w:rPr>
              <w:t xml:space="preserve"> </w:t>
            </w:r>
            <w:proofErr w:type="spellStart"/>
            <w:r w:rsidRPr="009E6A7F">
              <w:rPr>
                <w:rFonts w:asciiTheme="minorHAnsi" w:hAnsiTheme="minorHAnsi" w:cstheme="minorHAnsi"/>
                <w:bCs/>
                <w:iCs/>
                <w:color w:val="000000"/>
              </w:rPr>
              <w:t>l'</w:t>
            </w:r>
            <w:r w:rsidRPr="00CE29F4">
              <w:rPr>
                <w:rFonts w:asciiTheme="minorHAnsi" w:hAnsiTheme="minorHAnsi" w:cstheme="minorHAnsi"/>
                <w:bCs/>
                <w:iCs/>
                <w:color w:val="000000"/>
              </w:rPr>
              <w:t>employabilité</w:t>
            </w:r>
            <w:proofErr w:type="spellEnd"/>
            <w:r w:rsidRPr="00CE29F4">
              <w:rPr>
                <w:rFonts w:asciiTheme="minorHAnsi" w:hAnsiTheme="minorHAnsi" w:cstheme="minorHAnsi"/>
                <w:bCs/>
                <w:iCs/>
                <w:color w:val="000000"/>
              </w:rPr>
              <w:t xml:space="preserve"> des</w:t>
            </w:r>
            <w:r w:rsidR="00BB606F" w:rsidRPr="00CE29F4">
              <w:rPr>
                <w:rFonts w:asciiTheme="minorHAnsi" w:hAnsiTheme="minorHAnsi" w:cstheme="minorHAnsi"/>
                <w:bCs/>
                <w:iCs/>
                <w:color w:val="000000"/>
              </w:rPr>
              <w:t xml:space="preserve"> </w:t>
            </w:r>
            <w:proofErr w:type="spellStart"/>
            <w:r w:rsidR="00BB606F" w:rsidRPr="00CE29F4">
              <w:rPr>
                <w:rFonts w:asciiTheme="minorHAnsi" w:hAnsiTheme="minorHAnsi" w:cstheme="minorHAnsi"/>
                <w:bCs/>
                <w:iCs/>
                <w:color w:val="000000"/>
              </w:rPr>
              <w:t>jeunes</w:t>
            </w:r>
            <w:proofErr w:type="spellEnd"/>
            <w:r w:rsidR="00BB606F" w:rsidRPr="00CE29F4">
              <w:rPr>
                <w:rFonts w:asciiTheme="minorHAnsi" w:hAnsiTheme="minorHAnsi" w:cstheme="minorHAnsi"/>
                <w:bCs/>
                <w:iCs/>
                <w:color w:val="000000"/>
              </w:rPr>
              <w:t xml:space="preserve"> </w:t>
            </w:r>
          </w:p>
          <w:p w14:paraId="11ACA0CF" w14:textId="6DBB524F" w:rsidR="00296E94" w:rsidRPr="00A25367" w:rsidRDefault="00632410" w:rsidP="00BF0BCC">
            <w:pPr>
              <w:pStyle w:val="ListParagraph"/>
              <w:numPr>
                <w:ilvl w:val="1"/>
                <w:numId w:val="28"/>
              </w:numPr>
              <w:autoSpaceDE w:val="0"/>
              <w:autoSpaceDN w:val="0"/>
              <w:adjustRightInd w:val="0"/>
              <w:rPr>
                <w:rFonts w:asciiTheme="minorHAnsi" w:hAnsiTheme="minorHAnsi" w:cstheme="minorHAnsi"/>
                <w:bCs/>
                <w:iCs/>
                <w:color w:val="000000"/>
                <w:lang w:val="fr-FR"/>
              </w:rPr>
            </w:pPr>
            <w:r w:rsidRPr="00A25367">
              <w:rPr>
                <w:rFonts w:asciiTheme="minorHAnsi" w:hAnsiTheme="minorHAnsi" w:cstheme="minorHAnsi"/>
                <w:b/>
                <w:bCs/>
                <w:iCs/>
                <w:color w:val="000000"/>
                <w:lang w:val="fr-FR"/>
              </w:rPr>
              <w:t xml:space="preserve">Donner aux adolescentes et aux femmes </w:t>
            </w:r>
            <w:r w:rsidR="00C302D5" w:rsidRPr="00CE29F4">
              <w:rPr>
                <w:rFonts w:asciiTheme="minorHAnsi" w:hAnsiTheme="minorHAnsi" w:cstheme="minorHAnsi"/>
                <w:iCs/>
                <w:color w:val="000000"/>
                <w:lang w:val="fr-FR"/>
              </w:rPr>
              <w:t>davantage d’autonomie et d’opportunités</w:t>
            </w:r>
            <w:r w:rsidR="00C302D5">
              <w:rPr>
                <w:rFonts w:asciiTheme="minorHAnsi" w:hAnsiTheme="minorHAnsi" w:cstheme="minorHAnsi"/>
                <w:b/>
                <w:bCs/>
                <w:iCs/>
                <w:color w:val="000000"/>
                <w:lang w:val="fr-FR"/>
              </w:rPr>
              <w:t xml:space="preserve"> </w:t>
            </w:r>
            <w:r w:rsidR="00C302D5" w:rsidRPr="00C302D5">
              <w:rPr>
                <w:rFonts w:asciiTheme="minorHAnsi" w:hAnsiTheme="minorHAnsi" w:cstheme="minorHAnsi"/>
                <w:bCs/>
                <w:iCs/>
                <w:color w:val="000000"/>
                <w:lang w:val="fr-FR"/>
              </w:rPr>
              <w:t>en termes de</w:t>
            </w:r>
            <w:r w:rsidRPr="00A25367">
              <w:rPr>
                <w:rFonts w:asciiTheme="minorHAnsi" w:hAnsiTheme="minorHAnsi" w:cstheme="minorHAnsi"/>
                <w:bCs/>
                <w:iCs/>
                <w:color w:val="000000"/>
                <w:lang w:val="fr-FR"/>
              </w:rPr>
              <w:t xml:space="preserve"> </w:t>
            </w:r>
            <w:r w:rsidR="00FF629D">
              <w:rPr>
                <w:rFonts w:asciiTheme="minorHAnsi" w:hAnsiTheme="minorHAnsi" w:cstheme="minorHAnsi"/>
                <w:bCs/>
                <w:iCs/>
                <w:color w:val="000000"/>
                <w:lang w:val="fr-FR"/>
              </w:rPr>
              <w:t xml:space="preserve">santé reproductive </w:t>
            </w:r>
            <w:r w:rsidRPr="00A25367">
              <w:rPr>
                <w:rFonts w:asciiTheme="minorHAnsi" w:hAnsiTheme="minorHAnsi" w:cstheme="minorHAnsi"/>
                <w:bCs/>
                <w:iCs/>
                <w:color w:val="000000"/>
                <w:lang w:val="fr-FR"/>
              </w:rPr>
              <w:t xml:space="preserve">et </w:t>
            </w:r>
            <w:r w:rsidR="00C302D5">
              <w:rPr>
                <w:rFonts w:asciiTheme="minorHAnsi" w:hAnsiTheme="minorHAnsi" w:cstheme="minorHAnsi"/>
                <w:bCs/>
                <w:iCs/>
                <w:color w:val="000000"/>
                <w:lang w:val="fr-FR"/>
              </w:rPr>
              <w:t xml:space="preserve">de </w:t>
            </w:r>
            <w:r w:rsidRPr="00A25367">
              <w:rPr>
                <w:rFonts w:asciiTheme="minorHAnsi" w:hAnsiTheme="minorHAnsi" w:cstheme="minorHAnsi"/>
                <w:bCs/>
                <w:iCs/>
                <w:color w:val="000000"/>
                <w:lang w:val="fr-FR"/>
              </w:rPr>
              <w:t>productivité</w:t>
            </w:r>
            <w:r w:rsidR="007F0C5D">
              <w:rPr>
                <w:rFonts w:asciiTheme="minorHAnsi" w:hAnsiTheme="minorHAnsi" w:cstheme="minorHAnsi"/>
                <w:bCs/>
                <w:iCs/>
                <w:color w:val="000000"/>
                <w:lang w:val="fr-FR"/>
              </w:rPr>
              <w:t> économique</w:t>
            </w:r>
          </w:p>
        </w:tc>
        <w:tc>
          <w:tcPr>
            <w:tcW w:w="3060" w:type="dxa"/>
          </w:tcPr>
          <w:p w14:paraId="18D97574" w14:textId="77777777" w:rsidR="00632410" w:rsidRPr="00A25367" w:rsidRDefault="00632410" w:rsidP="008D2166">
            <w:pPr>
              <w:pStyle w:val="ListParagraph"/>
              <w:numPr>
                <w:ilvl w:val="1"/>
                <w:numId w:val="39"/>
              </w:numPr>
              <w:autoSpaceDE w:val="0"/>
              <w:autoSpaceDN w:val="0"/>
              <w:adjustRightInd w:val="0"/>
              <w:rPr>
                <w:rFonts w:asciiTheme="minorHAnsi" w:hAnsiTheme="minorHAnsi" w:cstheme="minorHAnsi"/>
                <w:bCs/>
                <w:iCs/>
                <w:color w:val="000000"/>
                <w:lang w:val="fr-FR"/>
              </w:rPr>
            </w:pPr>
            <w:r w:rsidRPr="00A25367">
              <w:rPr>
                <w:rFonts w:asciiTheme="minorHAnsi" w:hAnsiTheme="minorHAnsi" w:cstheme="minorHAnsi"/>
                <w:bCs/>
                <w:iCs/>
                <w:color w:val="000000"/>
                <w:lang w:val="fr-FR"/>
              </w:rPr>
              <w:t xml:space="preserve">Améliorer la </w:t>
            </w:r>
            <w:r w:rsidRPr="00A25367">
              <w:rPr>
                <w:rFonts w:asciiTheme="minorHAnsi" w:hAnsiTheme="minorHAnsi" w:cstheme="minorHAnsi"/>
                <w:b/>
                <w:bCs/>
                <w:iCs/>
                <w:color w:val="000000"/>
                <w:lang w:val="fr-FR"/>
              </w:rPr>
              <w:t xml:space="preserve">connectivité numérique et physique </w:t>
            </w:r>
            <w:r w:rsidRPr="00A25367">
              <w:rPr>
                <w:rFonts w:asciiTheme="minorHAnsi" w:hAnsiTheme="minorHAnsi" w:cstheme="minorHAnsi"/>
                <w:bCs/>
                <w:iCs/>
                <w:color w:val="000000"/>
                <w:lang w:val="fr-FR"/>
              </w:rPr>
              <w:t>aux niveaux national et régional</w:t>
            </w:r>
          </w:p>
          <w:p w14:paraId="2B4DC04C" w14:textId="76385E31" w:rsidR="00632410" w:rsidRPr="009E6A7F" w:rsidRDefault="00632410" w:rsidP="008D2166">
            <w:pPr>
              <w:pStyle w:val="ListParagraph"/>
              <w:numPr>
                <w:ilvl w:val="1"/>
                <w:numId w:val="39"/>
              </w:numPr>
              <w:autoSpaceDE w:val="0"/>
              <w:autoSpaceDN w:val="0"/>
              <w:adjustRightInd w:val="0"/>
              <w:rPr>
                <w:rFonts w:asciiTheme="minorHAnsi" w:hAnsiTheme="minorHAnsi" w:cstheme="minorHAnsi"/>
                <w:bCs/>
                <w:iCs/>
                <w:color w:val="000000"/>
                <w:lang w:val="fr-FR"/>
              </w:rPr>
            </w:pPr>
            <w:r w:rsidRPr="009E6A7F">
              <w:rPr>
                <w:rFonts w:asciiTheme="minorHAnsi" w:hAnsiTheme="minorHAnsi" w:cstheme="minorHAnsi"/>
                <w:bCs/>
                <w:iCs/>
                <w:color w:val="000000"/>
                <w:lang w:val="fr-FR"/>
              </w:rPr>
              <w:t xml:space="preserve">Réduire les </w:t>
            </w:r>
            <w:r w:rsidRPr="00CE29F4">
              <w:rPr>
                <w:rFonts w:asciiTheme="minorHAnsi" w:hAnsiTheme="minorHAnsi" w:cstheme="minorHAnsi"/>
                <w:bCs/>
                <w:iCs/>
                <w:color w:val="000000"/>
                <w:lang w:val="fr-FR"/>
              </w:rPr>
              <w:t>coûts énergétiques</w:t>
            </w:r>
            <w:r w:rsidR="00CF0B3F" w:rsidRPr="009E6A7F">
              <w:rPr>
                <w:rFonts w:asciiTheme="minorHAnsi" w:hAnsiTheme="minorHAnsi" w:cstheme="minorHAnsi"/>
                <w:bCs/>
                <w:iCs/>
                <w:color w:val="000000"/>
                <w:lang w:val="fr-FR"/>
              </w:rPr>
              <w:t xml:space="preserve"> et l'</w:t>
            </w:r>
            <w:r w:rsidR="00CF0B3F" w:rsidRPr="00CE29F4">
              <w:rPr>
                <w:rFonts w:asciiTheme="minorHAnsi" w:hAnsiTheme="minorHAnsi" w:cstheme="minorHAnsi"/>
                <w:bCs/>
                <w:iCs/>
                <w:color w:val="000000"/>
                <w:lang w:val="fr-FR"/>
              </w:rPr>
              <w:t xml:space="preserve">empreinte carbone </w:t>
            </w:r>
            <w:r w:rsidR="00CF0B3F" w:rsidRPr="009E6A7F">
              <w:rPr>
                <w:rFonts w:asciiTheme="minorHAnsi" w:hAnsiTheme="minorHAnsi" w:cstheme="minorHAnsi"/>
                <w:bCs/>
                <w:iCs/>
                <w:color w:val="000000"/>
                <w:lang w:val="fr-FR"/>
              </w:rPr>
              <w:t>et</w:t>
            </w:r>
            <w:r w:rsidRPr="009E6A7F">
              <w:rPr>
                <w:rFonts w:asciiTheme="minorHAnsi" w:hAnsiTheme="minorHAnsi" w:cstheme="minorHAnsi"/>
                <w:bCs/>
                <w:iCs/>
                <w:color w:val="000000"/>
                <w:lang w:val="fr-FR"/>
              </w:rPr>
              <w:t xml:space="preserve"> optimiser </w:t>
            </w:r>
            <w:r w:rsidR="00CF0B3F" w:rsidRPr="009E6A7F">
              <w:rPr>
                <w:rFonts w:asciiTheme="minorHAnsi" w:hAnsiTheme="minorHAnsi" w:cstheme="minorHAnsi"/>
                <w:bCs/>
                <w:iCs/>
                <w:color w:val="000000"/>
                <w:lang w:val="fr-FR"/>
              </w:rPr>
              <w:t xml:space="preserve">le </w:t>
            </w:r>
            <w:r w:rsidR="00C302D5" w:rsidRPr="00CE29F4">
              <w:rPr>
                <w:rFonts w:asciiTheme="minorHAnsi" w:hAnsiTheme="minorHAnsi" w:cstheme="minorHAnsi"/>
                <w:bCs/>
                <w:iCs/>
                <w:color w:val="000000"/>
                <w:lang w:val="fr-FR"/>
              </w:rPr>
              <w:t xml:space="preserve">mix </w:t>
            </w:r>
            <w:r w:rsidRPr="00CE29F4">
              <w:rPr>
                <w:rFonts w:asciiTheme="minorHAnsi" w:hAnsiTheme="minorHAnsi" w:cstheme="minorHAnsi"/>
                <w:bCs/>
                <w:iCs/>
                <w:color w:val="000000"/>
                <w:lang w:val="fr-FR"/>
              </w:rPr>
              <w:t xml:space="preserve">énergétique </w:t>
            </w:r>
          </w:p>
          <w:p w14:paraId="60D6E578" w14:textId="4D23582A" w:rsidR="00632410" w:rsidRPr="009E6A7F" w:rsidRDefault="00632410" w:rsidP="008D2166">
            <w:pPr>
              <w:pStyle w:val="ListParagraph"/>
              <w:numPr>
                <w:ilvl w:val="1"/>
                <w:numId w:val="39"/>
              </w:numPr>
              <w:autoSpaceDE w:val="0"/>
              <w:autoSpaceDN w:val="0"/>
              <w:adjustRightInd w:val="0"/>
              <w:rPr>
                <w:rFonts w:asciiTheme="minorHAnsi" w:hAnsiTheme="minorHAnsi" w:cstheme="minorHAnsi"/>
                <w:bCs/>
                <w:iCs/>
                <w:color w:val="000000"/>
                <w:lang w:val="fr-FR"/>
              </w:rPr>
            </w:pPr>
            <w:r w:rsidRPr="009E6A7F">
              <w:rPr>
                <w:rFonts w:asciiTheme="minorHAnsi" w:hAnsiTheme="minorHAnsi" w:cstheme="minorHAnsi"/>
                <w:bCs/>
                <w:iCs/>
                <w:color w:val="000000"/>
                <w:lang w:val="fr-FR"/>
              </w:rPr>
              <w:t xml:space="preserve">Promouvoir </w:t>
            </w:r>
            <w:r w:rsidR="00D31D7B" w:rsidRPr="009E6A7F">
              <w:rPr>
                <w:rFonts w:asciiTheme="minorHAnsi" w:hAnsiTheme="minorHAnsi" w:cstheme="minorHAnsi"/>
                <w:bCs/>
                <w:iCs/>
                <w:color w:val="000000"/>
                <w:lang w:val="fr-FR"/>
              </w:rPr>
              <w:t xml:space="preserve">une </w:t>
            </w:r>
            <w:r w:rsidRPr="00CE29F4">
              <w:rPr>
                <w:rFonts w:asciiTheme="minorHAnsi" w:hAnsiTheme="minorHAnsi" w:cstheme="minorHAnsi"/>
                <w:bCs/>
                <w:iCs/>
                <w:color w:val="000000"/>
                <w:lang w:val="fr-FR"/>
              </w:rPr>
              <w:t>économie axée sur les services</w:t>
            </w:r>
            <w:r w:rsidRPr="009E6A7F">
              <w:rPr>
                <w:rFonts w:asciiTheme="minorHAnsi" w:hAnsiTheme="minorHAnsi" w:cstheme="minorHAnsi"/>
                <w:bCs/>
                <w:iCs/>
                <w:color w:val="000000"/>
                <w:lang w:val="fr-FR"/>
              </w:rPr>
              <w:t>, notamment en intégrant l'</w:t>
            </w:r>
            <w:r w:rsidRPr="00CE29F4">
              <w:rPr>
                <w:rFonts w:asciiTheme="minorHAnsi" w:hAnsiTheme="minorHAnsi" w:cstheme="minorHAnsi"/>
                <w:bCs/>
                <w:iCs/>
                <w:color w:val="000000"/>
                <w:lang w:val="fr-FR"/>
              </w:rPr>
              <w:t>inclusion</w:t>
            </w:r>
            <w:r w:rsidRPr="009E6A7F">
              <w:rPr>
                <w:rFonts w:asciiTheme="minorHAnsi" w:hAnsiTheme="minorHAnsi" w:cstheme="minorHAnsi"/>
                <w:bCs/>
                <w:iCs/>
                <w:color w:val="000000"/>
                <w:lang w:val="fr-FR"/>
              </w:rPr>
              <w:t xml:space="preserve"> et l'</w:t>
            </w:r>
            <w:r w:rsidRPr="00CE29F4">
              <w:rPr>
                <w:rFonts w:asciiTheme="minorHAnsi" w:hAnsiTheme="minorHAnsi" w:cstheme="minorHAnsi"/>
                <w:bCs/>
                <w:iCs/>
                <w:color w:val="000000"/>
                <w:lang w:val="fr-FR"/>
              </w:rPr>
              <w:t xml:space="preserve">innovation financières </w:t>
            </w:r>
          </w:p>
          <w:p w14:paraId="29202CD3" w14:textId="74444809" w:rsidR="00296E94" w:rsidRPr="00A25367" w:rsidRDefault="00632410" w:rsidP="008D2166">
            <w:pPr>
              <w:pStyle w:val="ListParagraph"/>
              <w:numPr>
                <w:ilvl w:val="1"/>
                <w:numId w:val="39"/>
              </w:numPr>
              <w:autoSpaceDE w:val="0"/>
              <w:autoSpaceDN w:val="0"/>
              <w:adjustRightInd w:val="0"/>
              <w:rPr>
                <w:rFonts w:asciiTheme="minorHAnsi" w:hAnsiTheme="minorHAnsi" w:cstheme="minorHAnsi"/>
                <w:bCs/>
                <w:iCs/>
                <w:color w:val="000000"/>
                <w:lang w:val="fr-FR"/>
              </w:rPr>
            </w:pPr>
            <w:r w:rsidRPr="00A25367">
              <w:rPr>
                <w:rFonts w:asciiTheme="minorHAnsi" w:hAnsiTheme="minorHAnsi" w:cstheme="minorHAnsi"/>
                <w:bCs/>
                <w:iCs/>
                <w:color w:val="000000"/>
                <w:lang w:val="fr-FR"/>
              </w:rPr>
              <w:t>Stimuler la productivité et la compétitivité de l'</w:t>
            </w:r>
            <w:r w:rsidRPr="00A25367">
              <w:rPr>
                <w:rFonts w:asciiTheme="minorHAnsi" w:hAnsiTheme="minorHAnsi" w:cstheme="minorHAnsi"/>
                <w:b/>
                <w:bCs/>
                <w:iCs/>
                <w:color w:val="000000"/>
                <w:lang w:val="fr-FR"/>
              </w:rPr>
              <w:t>agriculture</w:t>
            </w:r>
            <w:r w:rsidRPr="00A25367">
              <w:rPr>
                <w:rFonts w:asciiTheme="minorHAnsi" w:hAnsiTheme="minorHAnsi" w:cstheme="minorHAnsi"/>
                <w:bCs/>
                <w:iCs/>
                <w:color w:val="000000"/>
                <w:lang w:val="fr-FR"/>
              </w:rPr>
              <w:t xml:space="preserve"> et des </w:t>
            </w:r>
            <w:r w:rsidRPr="00A25367">
              <w:rPr>
                <w:rFonts w:asciiTheme="minorHAnsi" w:hAnsiTheme="minorHAnsi" w:cstheme="minorHAnsi"/>
                <w:b/>
                <w:bCs/>
                <w:iCs/>
                <w:color w:val="000000"/>
                <w:lang w:val="fr-FR"/>
              </w:rPr>
              <w:t xml:space="preserve">chaînes de valeur </w:t>
            </w:r>
            <w:r w:rsidR="00C302D5">
              <w:rPr>
                <w:rFonts w:asciiTheme="minorHAnsi" w:hAnsiTheme="minorHAnsi" w:cstheme="minorHAnsi"/>
                <w:b/>
                <w:bCs/>
                <w:iCs/>
                <w:color w:val="000000"/>
                <w:lang w:val="fr-FR"/>
              </w:rPr>
              <w:t>associées</w:t>
            </w:r>
          </w:p>
        </w:tc>
        <w:tc>
          <w:tcPr>
            <w:tcW w:w="3055" w:type="dxa"/>
          </w:tcPr>
          <w:p w14:paraId="148A07E6" w14:textId="703717BD" w:rsidR="005548BC" w:rsidRPr="00A25367" w:rsidRDefault="005548BC" w:rsidP="005548BC">
            <w:pPr>
              <w:pStyle w:val="ListParagraph"/>
              <w:numPr>
                <w:ilvl w:val="1"/>
                <w:numId w:val="29"/>
              </w:numPr>
              <w:rPr>
                <w:rFonts w:asciiTheme="minorHAnsi" w:hAnsiTheme="minorHAnsi" w:cstheme="minorHAnsi"/>
                <w:bCs/>
                <w:iCs/>
                <w:color w:val="000000"/>
                <w:lang w:val="fr-FR"/>
              </w:rPr>
            </w:pPr>
            <w:r w:rsidRPr="00A25367">
              <w:rPr>
                <w:rFonts w:asciiTheme="minorHAnsi" w:hAnsiTheme="minorHAnsi" w:cstheme="minorHAnsi"/>
                <w:bCs/>
                <w:iCs/>
                <w:color w:val="000000"/>
                <w:lang w:val="fr-FR"/>
              </w:rPr>
              <w:t xml:space="preserve">Promouvoir et protéger </w:t>
            </w:r>
            <w:r w:rsidR="00C302D5">
              <w:rPr>
                <w:rFonts w:asciiTheme="minorHAnsi" w:hAnsiTheme="minorHAnsi" w:cstheme="minorHAnsi"/>
                <w:bCs/>
                <w:iCs/>
                <w:color w:val="000000"/>
                <w:lang w:val="fr-FR"/>
              </w:rPr>
              <w:t>d</w:t>
            </w:r>
            <w:r w:rsidRPr="00A25367">
              <w:rPr>
                <w:rFonts w:asciiTheme="minorHAnsi" w:hAnsiTheme="minorHAnsi" w:cstheme="minorHAnsi"/>
                <w:bCs/>
                <w:iCs/>
                <w:color w:val="000000"/>
                <w:lang w:val="fr-FR"/>
              </w:rPr>
              <w:t xml:space="preserve">es </w:t>
            </w:r>
            <w:r w:rsidRPr="00CE29F4">
              <w:rPr>
                <w:rFonts w:asciiTheme="minorHAnsi" w:hAnsiTheme="minorHAnsi" w:cstheme="minorHAnsi"/>
                <w:iCs/>
                <w:color w:val="000000"/>
                <w:lang w:val="fr-FR"/>
              </w:rPr>
              <w:t>moyens de subsistance</w:t>
            </w:r>
            <w:r w:rsidR="00D65DE9" w:rsidRPr="00CE29F4">
              <w:rPr>
                <w:rFonts w:asciiTheme="minorHAnsi" w:hAnsiTheme="minorHAnsi" w:cstheme="minorHAnsi"/>
                <w:iCs/>
                <w:color w:val="000000"/>
                <w:lang w:val="fr-FR"/>
              </w:rPr>
              <w:t xml:space="preserve">, </w:t>
            </w:r>
            <w:r w:rsidR="00C302D5" w:rsidRPr="00CE29F4">
              <w:rPr>
                <w:rFonts w:asciiTheme="minorHAnsi" w:hAnsiTheme="minorHAnsi" w:cstheme="minorHAnsi"/>
                <w:iCs/>
                <w:color w:val="000000"/>
                <w:lang w:val="fr-FR"/>
              </w:rPr>
              <w:t>d</w:t>
            </w:r>
            <w:r w:rsidR="00D65DE9" w:rsidRPr="00CE29F4">
              <w:rPr>
                <w:rFonts w:asciiTheme="minorHAnsi" w:hAnsiTheme="minorHAnsi" w:cstheme="minorHAnsi"/>
                <w:iCs/>
                <w:color w:val="000000"/>
                <w:lang w:val="fr-FR"/>
              </w:rPr>
              <w:t>es</w:t>
            </w:r>
            <w:r w:rsidRPr="00CE29F4">
              <w:rPr>
                <w:rFonts w:asciiTheme="minorHAnsi" w:hAnsiTheme="minorHAnsi" w:cstheme="minorHAnsi"/>
                <w:iCs/>
                <w:color w:val="000000"/>
                <w:lang w:val="fr-FR"/>
              </w:rPr>
              <w:t xml:space="preserve"> écosystèmes</w:t>
            </w:r>
            <w:r w:rsidR="00D65DE9" w:rsidRPr="00CE29F4">
              <w:rPr>
                <w:rFonts w:asciiTheme="minorHAnsi" w:hAnsiTheme="minorHAnsi" w:cstheme="minorHAnsi"/>
                <w:iCs/>
                <w:color w:val="000000"/>
                <w:lang w:val="fr-FR"/>
              </w:rPr>
              <w:t xml:space="preserve"> et</w:t>
            </w:r>
            <w:r w:rsidR="00C302D5" w:rsidRPr="00CE29F4">
              <w:rPr>
                <w:rFonts w:asciiTheme="minorHAnsi" w:hAnsiTheme="minorHAnsi" w:cstheme="minorHAnsi"/>
                <w:iCs/>
                <w:color w:val="000000"/>
                <w:lang w:val="fr-FR"/>
              </w:rPr>
              <w:t xml:space="preserve"> d</w:t>
            </w:r>
            <w:r w:rsidR="00D65DE9" w:rsidRPr="00CE29F4">
              <w:rPr>
                <w:rFonts w:asciiTheme="minorHAnsi" w:hAnsiTheme="minorHAnsi" w:cstheme="minorHAnsi"/>
                <w:iCs/>
                <w:color w:val="000000"/>
                <w:lang w:val="fr-FR"/>
              </w:rPr>
              <w:t>es infrastructures</w:t>
            </w:r>
            <w:r w:rsidRPr="00CE29F4">
              <w:rPr>
                <w:rFonts w:asciiTheme="minorHAnsi" w:hAnsiTheme="minorHAnsi" w:cstheme="minorHAnsi"/>
                <w:iCs/>
                <w:color w:val="000000"/>
                <w:lang w:val="fr-FR"/>
              </w:rPr>
              <w:t xml:space="preserve"> </w:t>
            </w:r>
            <w:r w:rsidR="00C302D5" w:rsidRPr="00CE29F4">
              <w:rPr>
                <w:rFonts w:asciiTheme="minorHAnsi" w:hAnsiTheme="minorHAnsi" w:cstheme="minorHAnsi"/>
                <w:iCs/>
                <w:color w:val="000000"/>
                <w:lang w:val="fr-FR"/>
              </w:rPr>
              <w:t>résilients</w:t>
            </w:r>
            <w:r w:rsidR="00C302D5">
              <w:rPr>
                <w:rFonts w:asciiTheme="minorHAnsi" w:hAnsiTheme="minorHAnsi" w:cstheme="minorHAnsi"/>
                <w:b/>
                <w:bCs/>
                <w:iCs/>
                <w:color w:val="000000"/>
                <w:lang w:val="fr-FR"/>
              </w:rPr>
              <w:t xml:space="preserve"> </w:t>
            </w:r>
            <w:r w:rsidRPr="00A25367">
              <w:rPr>
                <w:rFonts w:asciiTheme="minorHAnsi" w:hAnsiTheme="minorHAnsi" w:cstheme="minorHAnsi"/>
                <w:bCs/>
                <w:iCs/>
                <w:color w:val="000000"/>
                <w:lang w:val="fr-FR"/>
              </w:rPr>
              <w:t>face au changement climatique</w:t>
            </w:r>
          </w:p>
          <w:p w14:paraId="43102FCD" w14:textId="4A2AAF32" w:rsidR="00195E8B" w:rsidRPr="00A25367" w:rsidRDefault="001E3D43" w:rsidP="00BF0BCC">
            <w:pPr>
              <w:pStyle w:val="ListParagraph"/>
              <w:numPr>
                <w:ilvl w:val="1"/>
                <w:numId w:val="29"/>
              </w:numPr>
              <w:autoSpaceDE w:val="0"/>
              <w:autoSpaceDN w:val="0"/>
              <w:adjustRightInd w:val="0"/>
              <w:rPr>
                <w:rFonts w:asciiTheme="minorHAnsi" w:hAnsiTheme="minorHAnsi" w:cstheme="minorHAnsi"/>
                <w:bCs/>
                <w:iCs/>
                <w:color w:val="000000"/>
                <w:lang w:val="fr-FR"/>
              </w:rPr>
            </w:pPr>
            <w:r w:rsidRPr="00A25367">
              <w:rPr>
                <w:rFonts w:asciiTheme="minorHAnsi" w:hAnsiTheme="minorHAnsi" w:cstheme="minorHAnsi"/>
                <w:bCs/>
                <w:iCs/>
                <w:color w:val="000000"/>
                <w:lang w:val="fr-FR"/>
              </w:rPr>
              <w:t>Assurer l'</w:t>
            </w:r>
            <w:r w:rsidR="00047DD8" w:rsidRPr="00A25367">
              <w:rPr>
                <w:rFonts w:asciiTheme="minorHAnsi" w:hAnsiTheme="minorHAnsi" w:cstheme="minorHAnsi"/>
                <w:bCs/>
                <w:iCs/>
                <w:color w:val="000000"/>
                <w:lang w:val="fr-FR"/>
              </w:rPr>
              <w:t>accès à l'</w:t>
            </w:r>
            <w:r w:rsidR="00047DD8" w:rsidRPr="00A25367">
              <w:rPr>
                <w:rFonts w:asciiTheme="minorHAnsi" w:hAnsiTheme="minorHAnsi" w:cstheme="minorHAnsi"/>
                <w:b/>
                <w:bCs/>
                <w:iCs/>
                <w:color w:val="000000"/>
                <w:lang w:val="fr-FR"/>
              </w:rPr>
              <w:t xml:space="preserve">eau </w:t>
            </w:r>
            <w:r w:rsidR="00047DD8" w:rsidRPr="00A25367">
              <w:rPr>
                <w:rFonts w:asciiTheme="minorHAnsi" w:hAnsiTheme="minorHAnsi" w:cstheme="minorHAnsi"/>
                <w:bCs/>
                <w:iCs/>
                <w:color w:val="000000"/>
                <w:lang w:val="fr-FR"/>
              </w:rPr>
              <w:t>et à l'</w:t>
            </w:r>
            <w:r w:rsidR="00047DD8" w:rsidRPr="00A25367">
              <w:rPr>
                <w:rFonts w:asciiTheme="minorHAnsi" w:hAnsiTheme="minorHAnsi" w:cstheme="minorHAnsi"/>
                <w:b/>
                <w:bCs/>
                <w:iCs/>
                <w:color w:val="000000"/>
                <w:lang w:val="fr-FR"/>
              </w:rPr>
              <w:t>assainissement</w:t>
            </w:r>
            <w:r w:rsidR="00047DD8" w:rsidRPr="00A25367">
              <w:rPr>
                <w:rFonts w:asciiTheme="minorHAnsi" w:hAnsiTheme="minorHAnsi" w:cstheme="minorHAnsi"/>
                <w:bCs/>
                <w:iCs/>
                <w:color w:val="000000"/>
                <w:lang w:val="fr-FR"/>
              </w:rPr>
              <w:t xml:space="preserve"> dans les zones les plus vulnérables </w:t>
            </w:r>
          </w:p>
          <w:p w14:paraId="1BAAAF20" w14:textId="27A44FAD" w:rsidR="00195E8B" w:rsidRPr="00A25367" w:rsidRDefault="001E3D43" w:rsidP="00BF0BCC">
            <w:pPr>
              <w:pStyle w:val="ListParagraph"/>
              <w:numPr>
                <w:ilvl w:val="1"/>
                <w:numId w:val="29"/>
              </w:numPr>
              <w:autoSpaceDE w:val="0"/>
              <w:autoSpaceDN w:val="0"/>
              <w:adjustRightInd w:val="0"/>
              <w:rPr>
                <w:rFonts w:asciiTheme="minorHAnsi" w:hAnsiTheme="minorHAnsi" w:cstheme="minorHAnsi"/>
                <w:bCs/>
                <w:iCs/>
                <w:color w:val="000000"/>
                <w:lang w:val="fr-FR"/>
              </w:rPr>
            </w:pPr>
            <w:r w:rsidRPr="00A25367">
              <w:rPr>
                <w:rFonts w:asciiTheme="minorHAnsi" w:hAnsiTheme="minorHAnsi" w:cstheme="minorHAnsi"/>
                <w:bCs/>
                <w:iCs/>
                <w:color w:val="000000"/>
                <w:lang w:val="fr-FR"/>
              </w:rPr>
              <w:t>Améliorer l</w:t>
            </w:r>
            <w:r w:rsidR="00C302D5">
              <w:rPr>
                <w:rFonts w:asciiTheme="minorHAnsi" w:hAnsiTheme="minorHAnsi" w:cstheme="minorHAnsi"/>
                <w:bCs/>
                <w:iCs/>
                <w:color w:val="000000"/>
                <w:lang w:val="fr-FR"/>
              </w:rPr>
              <w:t xml:space="preserve">a gouvernance générale à travers une </w:t>
            </w:r>
            <w:r w:rsidRPr="00CE29F4">
              <w:rPr>
                <w:rFonts w:asciiTheme="minorHAnsi" w:hAnsiTheme="minorHAnsi" w:cstheme="minorHAnsi"/>
                <w:iCs/>
                <w:color w:val="000000"/>
                <w:lang w:val="fr-FR"/>
              </w:rPr>
              <w:t>efficacité,</w:t>
            </w:r>
            <w:r w:rsidR="007F0C5D" w:rsidRPr="00CE29F4">
              <w:rPr>
                <w:rFonts w:asciiTheme="minorHAnsi" w:hAnsiTheme="minorHAnsi" w:cstheme="minorHAnsi"/>
                <w:iCs/>
                <w:color w:val="000000"/>
                <w:lang w:val="fr-FR"/>
              </w:rPr>
              <w:t xml:space="preserve"> une</w:t>
            </w:r>
            <w:r w:rsidRPr="00CE29F4">
              <w:rPr>
                <w:rFonts w:asciiTheme="minorHAnsi" w:hAnsiTheme="minorHAnsi" w:cstheme="minorHAnsi"/>
                <w:iCs/>
                <w:color w:val="000000"/>
                <w:lang w:val="fr-FR"/>
              </w:rPr>
              <w:t xml:space="preserve"> efficience et </w:t>
            </w:r>
            <w:r w:rsidR="007F0C5D" w:rsidRPr="00CE29F4">
              <w:rPr>
                <w:rFonts w:asciiTheme="minorHAnsi" w:hAnsiTheme="minorHAnsi" w:cstheme="minorHAnsi"/>
                <w:iCs/>
                <w:color w:val="000000"/>
                <w:lang w:val="fr-FR"/>
              </w:rPr>
              <w:t xml:space="preserve">une </w:t>
            </w:r>
            <w:r w:rsidRPr="00CE29F4">
              <w:rPr>
                <w:rFonts w:asciiTheme="minorHAnsi" w:hAnsiTheme="minorHAnsi" w:cstheme="minorHAnsi"/>
                <w:iCs/>
                <w:color w:val="000000"/>
                <w:lang w:val="fr-FR"/>
              </w:rPr>
              <w:t>transparence</w:t>
            </w:r>
            <w:r w:rsidR="00174556" w:rsidRPr="00CE29F4">
              <w:rPr>
                <w:rFonts w:asciiTheme="minorHAnsi" w:hAnsiTheme="minorHAnsi" w:cstheme="minorHAnsi"/>
                <w:iCs/>
                <w:color w:val="000000"/>
                <w:lang w:val="fr-FR"/>
              </w:rPr>
              <w:t xml:space="preserve"> </w:t>
            </w:r>
            <w:r w:rsidR="00C302D5" w:rsidRPr="00CE29F4">
              <w:rPr>
                <w:rFonts w:asciiTheme="minorHAnsi" w:hAnsiTheme="minorHAnsi" w:cstheme="minorHAnsi"/>
                <w:iCs/>
                <w:color w:val="000000"/>
                <w:lang w:val="fr-FR"/>
              </w:rPr>
              <w:t>accrues</w:t>
            </w:r>
          </w:p>
          <w:p w14:paraId="0347B041" w14:textId="77777777" w:rsidR="00296E94" w:rsidRPr="00A25367" w:rsidRDefault="00296E94" w:rsidP="007F418A">
            <w:pPr>
              <w:autoSpaceDE w:val="0"/>
              <w:autoSpaceDN w:val="0"/>
              <w:adjustRightInd w:val="0"/>
              <w:spacing w:after="144"/>
              <w:rPr>
                <w:rFonts w:asciiTheme="minorHAnsi" w:hAnsiTheme="minorHAnsi" w:cstheme="minorHAnsi"/>
                <w:color w:val="000000"/>
                <w:sz w:val="22"/>
                <w:szCs w:val="22"/>
                <w:lang w:val="fr-FR"/>
              </w:rPr>
            </w:pPr>
          </w:p>
        </w:tc>
      </w:tr>
    </w:tbl>
    <w:p w14:paraId="0F666103" w14:textId="65A1A96D" w:rsidR="00FB793A" w:rsidRPr="00A25367" w:rsidRDefault="00FB793A" w:rsidP="00296E94">
      <w:pPr>
        <w:jc w:val="both"/>
        <w:rPr>
          <w:rFonts w:asciiTheme="minorHAnsi" w:eastAsia="Calibri" w:hAnsiTheme="minorHAnsi" w:cstheme="minorHAnsi"/>
          <w:sz w:val="22"/>
          <w:szCs w:val="22"/>
          <w:lang w:val="fr-FR"/>
        </w:rPr>
      </w:pPr>
    </w:p>
    <w:p w14:paraId="5FA6DA53" w14:textId="77777777" w:rsidR="00C0691D" w:rsidRDefault="00C0691D" w:rsidP="003A0273">
      <w:pPr>
        <w:pStyle w:val="ListParagraph"/>
        <w:keepNext/>
        <w:jc w:val="both"/>
        <w:rPr>
          <w:rFonts w:asciiTheme="minorHAnsi" w:hAnsiTheme="minorHAnsi" w:cstheme="minorHAnsi"/>
          <w:b/>
          <w:color w:val="0099FF"/>
          <w:lang w:val="fr-FR"/>
        </w:rPr>
      </w:pPr>
      <w:bookmarkStart w:id="45" w:name="_Hlk536025551"/>
      <w:bookmarkEnd w:id="35"/>
      <w:bookmarkEnd w:id="40"/>
    </w:p>
    <w:p w14:paraId="47D13BEC" w14:textId="7F64F8B9" w:rsidR="00BF6BBB" w:rsidRPr="00A25367" w:rsidRDefault="00BF6BBB" w:rsidP="003A0273">
      <w:pPr>
        <w:pStyle w:val="ListParagraph"/>
        <w:keepNext/>
        <w:jc w:val="both"/>
        <w:rPr>
          <w:rFonts w:asciiTheme="minorHAnsi" w:hAnsiTheme="minorHAnsi" w:cstheme="minorHAnsi"/>
          <w:b/>
          <w:color w:val="0099FF"/>
          <w:lang w:val="fr-FR"/>
        </w:rPr>
      </w:pPr>
      <w:r w:rsidRPr="00A25367">
        <w:rPr>
          <w:rFonts w:asciiTheme="minorHAnsi" w:hAnsiTheme="minorHAnsi" w:cstheme="minorHAnsi"/>
          <w:b/>
          <w:color w:val="0099FF"/>
          <w:lang w:val="fr-FR"/>
        </w:rPr>
        <w:t xml:space="preserve">Domaine d'intervention 1 : Renforcer le CAPITAL HUMAIN pour améliorer la PRODUCTIVITÉ et </w:t>
      </w:r>
      <w:r w:rsidR="002D4C91">
        <w:rPr>
          <w:rFonts w:asciiTheme="minorHAnsi" w:hAnsiTheme="minorHAnsi" w:cstheme="minorHAnsi"/>
          <w:b/>
          <w:color w:val="0099FF"/>
          <w:lang w:val="fr-FR"/>
        </w:rPr>
        <w:t>stimuler</w:t>
      </w:r>
      <w:r w:rsidRPr="00A25367">
        <w:rPr>
          <w:rFonts w:asciiTheme="minorHAnsi" w:hAnsiTheme="minorHAnsi" w:cstheme="minorHAnsi"/>
          <w:b/>
          <w:color w:val="0099FF"/>
          <w:lang w:val="fr-FR"/>
        </w:rPr>
        <w:t xml:space="preserve"> l</w:t>
      </w:r>
      <w:r w:rsidR="006F70E4">
        <w:rPr>
          <w:rFonts w:asciiTheme="minorHAnsi" w:hAnsiTheme="minorHAnsi" w:cstheme="minorHAnsi"/>
          <w:b/>
          <w:color w:val="0099FF"/>
          <w:lang w:val="fr-FR"/>
        </w:rPr>
        <w:t>a</w:t>
      </w:r>
      <w:r w:rsidRPr="00A25367">
        <w:rPr>
          <w:rFonts w:asciiTheme="minorHAnsi" w:hAnsiTheme="minorHAnsi" w:cstheme="minorHAnsi"/>
          <w:b/>
          <w:color w:val="0099FF"/>
          <w:lang w:val="fr-FR"/>
        </w:rPr>
        <w:t xml:space="preserve"> DIVIDENDE DEMOGRAPHIQUE </w:t>
      </w:r>
    </w:p>
    <w:p w14:paraId="2D4B9649" w14:textId="77777777" w:rsidR="00BF6BBB" w:rsidRPr="00A25367" w:rsidRDefault="00BF6BBB" w:rsidP="003A0273">
      <w:pPr>
        <w:pStyle w:val="ListParagraph"/>
        <w:keepNext/>
        <w:spacing w:after="0"/>
        <w:jc w:val="both"/>
        <w:rPr>
          <w:rFonts w:asciiTheme="minorHAnsi" w:hAnsiTheme="minorHAnsi" w:cstheme="minorHAnsi"/>
          <w:lang w:val="fr-FR"/>
        </w:rPr>
      </w:pPr>
    </w:p>
    <w:p w14:paraId="2A9D436B" w14:textId="6BBCC01F" w:rsidR="00677E63" w:rsidRPr="00A25367" w:rsidRDefault="00B90F51" w:rsidP="00677E63">
      <w:pPr>
        <w:pStyle w:val="ListParagraph"/>
        <w:numPr>
          <w:ilvl w:val="0"/>
          <w:numId w:val="24"/>
        </w:numPr>
        <w:spacing w:after="0"/>
        <w:ind w:left="0" w:firstLine="0"/>
        <w:jc w:val="both"/>
        <w:rPr>
          <w:rFonts w:asciiTheme="minorHAnsi" w:hAnsiTheme="minorHAnsi" w:cstheme="minorHAnsi"/>
          <w:lang w:val="fr-FR"/>
        </w:rPr>
      </w:pPr>
      <w:r w:rsidRPr="00A25367">
        <w:rPr>
          <w:rFonts w:asciiTheme="minorHAnsi" w:hAnsiTheme="minorHAnsi" w:cstheme="minorHAnsi"/>
          <w:b/>
          <w:bCs/>
          <w:color w:val="000000"/>
          <w:lang w:val="fr-FR"/>
        </w:rPr>
        <w:t xml:space="preserve">Le score du Sénégal </w:t>
      </w:r>
      <w:r w:rsidR="002D4C91">
        <w:rPr>
          <w:rFonts w:asciiTheme="minorHAnsi" w:hAnsiTheme="minorHAnsi" w:cstheme="minorHAnsi"/>
          <w:b/>
          <w:bCs/>
          <w:color w:val="000000"/>
          <w:lang w:val="fr-FR"/>
        </w:rPr>
        <w:t>de</w:t>
      </w:r>
      <w:r w:rsidRPr="00A25367">
        <w:rPr>
          <w:rFonts w:asciiTheme="minorHAnsi" w:hAnsiTheme="minorHAnsi" w:cstheme="minorHAnsi"/>
          <w:b/>
          <w:bCs/>
          <w:color w:val="000000"/>
          <w:lang w:val="fr-FR"/>
        </w:rPr>
        <w:t xml:space="preserve"> l'indice du capital humain (ICH) est de 0,42, ce qui signifie que les </w:t>
      </w:r>
      <w:r w:rsidRPr="00A25367">
        <w:rPr>
          <w:rFonts w:asciiTheme="minorHAnsi" w:eastAsiaTheme="minorEastAsia" w:hAnsiTheme="minorHAnsi" w:cstheme="minorHAnsi"/>
          <w:b/>
          <w:color w:val="000000" w:themeColor="text1"/>
          <w:kern w:val="24"/>
          <w:lang w:val="fr-FR"/>
        </w:rPr>
        <w:t>enfants nés aujourd'hui n'atteindront que 42</w:t>
      </w:r>
      <w:r w:rsidR="00A81984" w:rsidRPr="00A25367">
        <w:rPr>
          <w:rFonts w:asciiTheme="minorHAnsi" w:eastAsiaTheme="minorEastAsia" w:hAnsiTheme="minorHAnsi" w:cstheme="minorHAnsi"/>
          <w:b/>
          <w:color w:val="000000" w:themeColor="text1"/>
          <w:kern w:val="24"/>
          <w:lang w:val="fr-FR"/>
        </w:rPr>
        <w:t xml:space="preserve"> %</w:t>
      </w:r>
      <w:r w:rsidRPr="00A25367">
        <w:rPr>
          <w:rFonts w:asciiTheme="minorHAnsi" w:eastAsiaTheme="minorEastAsia" w:hAnsiTheme="minorHAnsi" w:cstheme="minorHAnsi"/>
          <w:b/>
          <w:color w:val="000000" w:themeColor="text1"/>
          <w:kern w:val="24"/>
          <w:lang w:val="fr-FR"/>
        </w:rPr>
        <w:t xml:space="preserve"> de </w:t>
      </w:r>
      <w:r w:rsidR="00F029CA" w:rsidRPr="00A25367">
        <w:rPr>
          <w:rFonts w:asciiTheme="minorHAnsi" w:eastAsiaTheme="minorEastAsia" w:hAnsiTheme="minorHAnsi" w:cstheme="minorHAnsi"/>
          <w:b/>
          <w:color w:val="000000" w:themeColor="text1"/>
          <w:kern w:val="24"/>
          <w:lang w:val="fr-FR"/>
        </w:rPr>
        <w:t xml:space="preserve">leur </w:t>
      </w:r>
      <w:r w:rsidRPr="00A25367">
        <w:rPr>
          <w:rFonts w:asciiTheme="minorHAnsi" w:eastAsiaTheme="minorEastAsia" w:hAnsiTheme="minorHAnsi" w:cstheme="minorHAnsi"/>
          <w:b/>
          <w:color w:val="000000" w:themeColor="text1"/>
          <w:kern w:val="24"/>
          <w:lang w:val="fr-FR"/>
        </w:rPr>
        <w:t xml:space="preserve">potentiel de productivité si les résultats clés en matière de santé et d'éducation </w:t>
      </w:r>
      <w:r w:rsidR="00F029CA" w:rsidRPr="00A25367">
        <w:rPr>
          <w:rFonts w:asciiTheme="minorHAnsi" w:eastAsiaTheme="minorEastAsia" w:hAnsiTheme="minorHAnsi" w:cstheme="minorHAnsi"/>
          <w:b/>
          <w:color w:val="000000" w:themeColor="text1"/>
          <w:kern w:val="24"/>
          <w:lang w:val="fr-FR"/>
        </w:rPr>
        <w:t xml:space="preserve">ne sont pas améliorés. </w:t>
      </w:r>
      <w:r w:rsidRPr="00A25367">
        <w:rPr>
          <w:rFonts w:asciiTheme="minorHAnsi" w:eastAsiaTheme="minorEastAsia" w:hAnsiTheme="minorHAnsi" w:cstheme="minorHAnsi"/>
          <w:color w:val="000000" w:themeColor="text1"/>
          <w:kern w:val="24"/>
          <w:lang w:val="fr-FR"/>
        </w:rPr>
        <w:t xml:space="preserve">Alors que le </w:t>
      </w:r>
      <w:r w:rsidR="00495EA2" w:rsidRPr="00A25367">
        <w:rPr>
          <w:rFonts w:asciiTheme="minorHAnsi" w:eastAsiaTheme="minorEastAsia" w:hAnsiTheme="minorHAnsi" w:cstheme="minorHAnsi"/>
          <w:bCs/>
          <w:color w:val="000000" w:themeColor="text1"/>
          <w:kern w:val="24"/>
          <w:lang w:val="fr-FR"/>
        </w:rPr>
        <w:t xml:space="preserve">Sénégal </w:t>
      </w:r>
      <w:r w:rsidR="00F029CA" w:rsidRPr="00A25367">
        <w:rPr>
          <w:rFonts w:asciiTheme="minorHAnsi" w:eastAsiaTheme="minorEastAsia" w:hAnsiTheme="minorHAnsi" w:cstheme="minorHAnsi"/>
          <w:bCs/>
          <w:color w:val="000000" w:themeColor="text1"/>
          <w:kern w:val="24"/>
          <w:lang w:val="fr-FR"/>
        </w:rPr>
        <w:t xml:space="preserve">se situe </w:t>
      </w:r>
      <w:r w:rsidRPr="00A25367">
        <w:rPr>
          <w:rFonts w:asciiTheme="minorHAnsi" w:eastAsiaTheme="minorEastAsia" w:hAnsiTheme="minorHAnsi" w:cstheme="minorHAnsi"/>
          <w:bCs/>
          <w:color w:val="000000" w:themeColor="text1"/>
          <w:kern w:val="24"/>
          <w:lang w:val="fr-FR"/>
        </w:rPr>
        <w:t xml:space="preserve">légèrement au-dessus de la moyenne de l'ASS de 0,40, il se situe en </w:t>
      </w:r>
      <w:r w:rsidR="00495EA2" w:rsidRPr="00A25367">
        <w:rPr>
          <w:rFonts w:asciiTheme="minorHAnsi" w:eastAsiaTheme="minorEastAsia" w:hAnsiTheme="minorHAnsi" w:cstheme="minorHAnsi"/>
          <w:bCs/>
          <w:color w:val="000000" w:themeColor="text1"/>
          <w:kern w:val="24"/>
          <w:lang w:val="fr-FR"/>
        </w:rPr>
        <w:t>dessous de</w:t>
      </w:r>
      <w:r w:rsidR="00F029CA" w:rsidRPr="00A25367">
        <w:rPr>
          <w:rFonts w:asciiTheme="minorHAnsi" w:eastAsiaTheme="minorEastAsia" w:hAnsiTheme="minorHAnsi" w:cstheme="minorHAnsi"/>
          <w:bCs/>
          <w:color w:val="000000" w:themeColor="text1"/>
          <w:kern w:val="24"/>
          <w:lang w:val="fr-FR"/>
        </w:rPr>
        <w:t xml:space="preserve"> la moyenne de </w:t>
      </w:r>
      <w:r w:rsidR="00186072" w:rsidRPr="00A25367">
        <w:rPr>
          <w:rFonts w:asciiTheme="minorHAnsi" w:eastAsiaTheme="minorEastAsia" w:hAnsiTheme="minorHAnsi" w:cstheme="minorHAnsi"/>
          <w:bCs/>
          <w:color w:val="000000" w:themeColor="text1"/>
          <w:kern w:val="24"/>
          <w:lang w:val="fr-FR"/>
        </w:rPr>
        <w:t xml:space="preserve">0,48 de </w:t>
      </w:r>
      <w:r w:rsidRPr="00A25367">
        <w:rPr>
          <w:rFonts w:asciiTheme="minorHAnsi" w:eastAsiaTheme="minorEastAsia" w:hAnsiTheme="minorHAnsi" w:cstheme="minorHAnsi"/>
          <w:bCs/>
          <w:color w:val="000000" w:themeColor="text1"/>
          <w:kern w:val="24"/>
          <w:lang w:val="fr-FR"/>
        </w:rPr>
        <w:t>ses</w:t>
      </w:r>
      <w:r w:rsidR="00495EA2" w:rsidRPr="00A25367">
        <w:rPr>
          <w:rFonts w:asciiTheme="minorHAnsi" w:eastAsiaTheme="minorEastAsia" w:hAnsiTheme="minorHAnsi" w:cstheme="minorHAnsi"/>
          <w:bCs/>
          <w:color w:val="000000" w:themeColor="text1"/>
          <w:kern w:val="24"/>
          <w:lang w:val="fr-FR"/>
        </w:rPr>
        <w:t xml:space="preserve"> pairs ambitieux </w:t>
      </w:r>
      <w:r w:rsidR="00F029CA" w:rsidRPr="00A25367">
        <w:rPr>
          <w:rFonts w:asciiTheme="minorHAnsi" w:eastAsiaTheme="minorEastAsia" w:hAnsiTheme="minorHAnsi" w:cstheme="minorHAnsi"/>
          <w:bCs/>
          <w:color w:val="000000" w:themeColor="text1"/>
          <w:kern w:val="24"/>
          <w:lang w:val="fr-FR"/>
        </w:rPr>
        <w:t xml:space="preserve">des </w:t>
      </w:r>
      <w:r w:rsidR="002D4C91">
        <w:rPr>
          <w:rFonts w:asciiTheme="minorHAnsi" w:eastAsiaTheme="minorEastAsia" w:hAnsiTheme="minorHAnsi" w:cstheme="minorHAnsi"/>
          <w:bCs/>
          <w:color w:val="000000" w:themeColor="text1"/>
          <w:kern w:val="24"/>
          <w:lang w:val="fr-FR"/>
        </w:rPr>
        <w:t xml:space="preserve">pays </w:t>
      </w:r>
      <w:r w:rsidR="0056318A">
        <w:rPr>
          <w:rFonts w:asciiTheme="minorHAnsi" w:eastAsiaTheme="minorEastAsia" w:hAnsiTheme="minorHAnsi" w:cstheme="minorHAnsi"/>
          <w:bCs/>
          <w:color w:val="000000" w:themeColor="text1"/>
          <w:kern w:val="24"/>
          <w:lang w:val="fr-FR"/>
        </w:rPr>
        <w:t>à</w:t>
      </w:r>
      <w:r w:rsidR="002D4C91">
        <w:rPr>
          <w:rFonts w:asciiTheme="minorHAnsi" w:eastAsiaTheme="minorEastAsia" w:hAnsiTheme="minorHAnsi" w:cstheme="minorHAnsi"/>
          <w:bCs/>
          <w:color w:val="000000" w:themeColor="text1"/>
          <w:kern w:val="24"/>
          <w:lang w:val="fr-FR"/>
        </w:rPr>
        <w:t xml:space="preserve"> revenu</w:t>
      </w:r>
      <w:r w:rsidR="0056318A">
        <w:rPr>
          <w:rFonts w:asciiTheme="minorHAnsi" w:eastAsiaTheme="minorEastAsia" w:hAnsiTheme="minorHAnsi" w:cstheme="minorHAnsi"/>
          <w:bCs/>
          <w:color w:val="000000" w:themeColor="text1"/>
          <w:kern w:val="24"/>
          <w:lang w:val="fr-FR"/>
        </w:rPr>
        <w:t>s faibles et moyens (</w:t>
      </w:r>
      <w:r w:rsidR="00F029CA" w:rsidRPr="00A25367">
        <w:rPr>
          <w:rFonts w:asciiTheme="minorHAnsi" w:eastAsiaTheme="minorEastAsia" w:hAnsiTheme="minorHAnsi" w:cstheme="minorHAnsi"/>
          <w:bCs/>
          <w:color w:val="000000" w:themeColor="text1"/>
          <w:kern w:val="24"/>
          <w:lang w:val="fr-FR"/>
        </w:rPr>
        <w:t>PRFM</w:t>
      </w:r>
      <w:r w:rsidR="0056318A">
        <w:rPr>
          <w:rFonts w:asciiTheme="minorHAnsi" w:eastAsiaTheme="minorEastAsia" w:hAnsiTheme="minorHAnsi" w:cstheme="minorHAnsi"/>
          <w:bCs/>
          <w:color w:val="000000" w:themeColor="text1"/>
          <w:kern w:val="24"/>
          <w:lang w:val="fr-FR"/>
        </w:rPr>
        <w:t>)</w:t>
      </w:r>
      <w:r w:rsidR="00F029CA" w:rsidRPr="00A25367">
        <w:rPr>
          <w:rFonts w:asciiTheme="minorHAnsi" w:eastAsiaTheme="minorEastAsia" w:hAnsiTheme="minorHAnsi" w:cstheme="minorHAnsi"/>
          <w:bCs/>
          <w:color w:val="000000" w:themeColor="text1"/>
          <w:kern w:val="24"/>
          <w:lang w:val="fr-FR"/>
        </w:rPr>
        <w:t xml:space="preserve">. Le </w:t>
      </w:r>
      <w:r w:rsidR="00495EA2" w:rsidRPr="00A25367">
        <w:rPr>
          <w:rFonts w:asciiTheme="minorHAnsi" w:eastAsiaTheme="minorEastAsia" w:hAnsiTheme="minorHAnsi" w:cstheme="minorHAnsi"/>
          <w:color w:val="000000" w:themeColor="text1"/>
          <w:kern w:val="24"/>
          <w:lang w:val="fr-FR"/>
        </w:rPr>
        <w:t>Sénégal</w:t>
      </w:r>
      <w:r w:rsidR="00F029CA" w:rsidRPr="00A25367">
        <w:rPr>
          <w:rFonts w:asciiTheme="minorHAnsi" w:eastAsiaTheme="minorEastAsia" w:hAnsiTheme="minorHAnsi" w:cstheme="minorHAnsi"/>
          <w:color w:val="000000" w:themeColor="text1"/>
          <w:kern w:val="24"/>
          <w:lang w:val="fr-FR"/>
        </w:rPr>
        <w:t xml:space="preserve"> obtient des résultats relativement bons en </w:t>
      </w:r>
      <w:r w:rsidR="00495EA2" w:rsidRPr="00A25367">
        <w:rPr>
          <w:rFonts w:asciiTheme="minorHAnsi" w:eastAsiaTheme="minorEastAsia" w:hAnsiTheme="minorHAnsi" w:cstheme="minorHAnsi"/>
          <w:color w:val="000000" w:themeColor="text1"/>
          <w:kern w:val="24"/>
          <w:lang w:val="fr-FR"/>
        </w:rPr>
        <w:t>matière de nutrition et de taux de survie (</w:t>
      </w:r>
      <w:r w:rsidR="00FA354C" w:rsidRPr="00A25367">
        <w:rPr>
          <w:rFonts w:asciiTheme="minorHAnsi" w:eastAsiaTheme="minorEastAsia" w:hAnsiTheme="minorHAnsi" w:cstheme="minorHAnsi"/>
          <w:color w:val="000000" w:themeColor="text1"/>
          <w:kern w:val="24"/>
          <w:lang w:val="fr-FR"/>
        </w:rPr>
        <w:t xml:space="preserve">il a </w:t>
      </w:r>
      <w:r w:rsidR="00495EA2" w:rsidRPr="00A25367">
        <w:rPr>
          <w:rFonts w:asciiTheme="minorHAnsi" w:eastAsiaTheme="minorEastAsia" w:hAnsiTheme="minorHAnsi" w:cstheme="minorHAnsi"/>
          <w:color w:val="000000" w:themeColor="text1"/>
          <w:kern w:val="24"/>
          <w:lang w:val="fr-FR"/>
        </w:rPr>
        <w:t xml:space="preserve">le </w:t>
      </w:r>
      <w:r w:rsidR="00495EA2" w:rsidRPr="00A25367">
        <w:rPr>
          <w:rFonts w:asciiTheme="minorHAnsi" w:eastAsiaTheme="minorEastAsia" w:hAnsiTheme="minorHAnsi" w:cstheme="minorHAnsi"/>
          <w:bCs/>
          <w:color w:val="000000" w:themeColor="text1"/>
          <w:kern w:val="24"/>
          <w:lang w:val="fr-FR"/>
        </w:rPr>
        <w:t>taux de retard de croissance le plus faible de toutes les ASS, avec 17</w:t>
      </w:r>
      <w:r w:rsidR="00A81984" w:rsidRPr="00A25367">
        <w:rPr>
          <w:rFonts w:asciiTheme="minorHAnsi" w:eastAsiaTheme="minorEastAsia" w:hAnsiTheme="minorHAnsi" w:cstheme="minorHAnsi"/>
          <w:bCs/>
          <w:color w:val="000000" w:themeColor="text1"/>
          <w:kern w:val="24"/>
          <w:lang w:val="fr-FR"/>
        </w:rPr>
        <w:t xml:space="preserve"> </w:t>
      </w:r>
      <w:r w:rsidR="00570121">
        <w:rPr>
          <w:rFonts w:asciiTheme="minorHAnsi" w:eastAsiaTheme="minorEastAsia" w:hAnsiTheme="minorHAnsi" w:cstheme="minorHAnsi"/>
          <w:bCs/>
          <w:color w:val="000000" w:themeColor="text1"/>
          <w:kern w:val="24"/>
          <w:lang w:val="fr-FR"/>
        </w:rPr>
        <w:t>%</w:t>
      </w:r>
      <w:r w:rsidR="00495EA2" w:rsidRPr="00A25367">
        <w:rPr>
          <w:rFonts w:asciiTheme="minorHAnsi" w:eastAsiaTheme="minorEastAsia" w:hAnsiTheme="minorHAnsi" w:cstheme="minorHAnsi"/>
          <w:color w:val="000000" w:themeColor="text1"/>
          <w:kern w:val="24"/>
          <w:lang w:val="fr-FR"/>
        </w:rPr>
        <w:t>), mais</w:t>
      </w:r>
      <w:r w:rsidR="00F029CA" w:rsidRPr="00A25367">
        <w:rPr>
          <w:rFonts w:asciiTheme="minorHAnsi" w:eastAsiaTheme="minorEastAsia" w:hAnsiTheme="minorHAnsi" w:cstheme="minorHAnsi"/>
          <w:bCs/>
          <w:color w:val="000000" w:themeColor="text1"/>
          <w:kern w:val="24"/>
          <w:lang w:val="fr-FR"/>
        </w:rPr>
        <w:t xml:space="preserve"> affiche de </w:t>
      </w:r>
      <w:r w:rsidR="00777EC6" w:rsidRPr="00A25367">
        <w:rPr>
          <w:rFonts w:asciiTheme="minorHAnsi" w:eastAsiaTheme="minorEastAsia" w:hAnsiTheme="minorHAnsi" w:cstheme="minorHAnsi"/>
          <w:bCs/>
          <w:color w:val="000000" w:themeColor="text1"/>
          <w:kern w:val="24"/>
          <w:lang w:val="fr-FR"/>
        </w:rPr>
        <w:t xml:space="preserve">mauvais </w:t>
      </w:r>
      <w:r w:rsidR="00495EA2" w:rsidRPr="00A25367">
        <w:rPr>
          <w:rFonts w:asciiTheme="minorHAnsi" w:eastAsiaTheme="minorEastAsia" w:hAnsiTheme="minorHAnsi" w:cstheme="minorHAnsi"/>
          <w:bCs/>
          <w:color w:val="000000" w:themeColor="text1"/>
          <w:kern w:val="24"/>
          <w:lang w:val="fr-FR"/>
        </w:rPr>
        <w:t xml:space="preserve">résultats en </w:t>
      </w:r>
      <w:r w:rsidR="00FA354C" w:rsidRPr="00A25367">
        <w:rPr>
          <w:rFonts w:asciiTheme="minorHAnsi" w:eastAsiaTheme="minorEastAsia" w:hAnsiTheme="minorHAnsi" w:cstheme="minorHAnsi"/>
          <w:bCs/>
          <w:color w:val="000000" w:themeColor="text1"/>
          <w:kern w:val="24"/>
          <w:lang w:val="fr-FR"/>
        </w:rPr>
        <w:t>années d'</w:t>
      </w:r>
      <w:r w:rsidR="00495EA2" w:rsidRPr="00A25367">
        <w:rPr>
          <w:rFonts w:asciiTheme="minorHAnsi" w:eastAsiaTheme="minorEastAsia" w:hAnsiTheme="minorHAnsi" w:cstheme="minorHAnsi"/>
          <w:bCs/>
          <w:color w:val="000000" w:themeColor="text1"/>
          <w:kern w:val="24"/>
          <w:lang w:val="fr-FR"/>
        </w:rPr>
        <w:t>éducation</w:t>
      </w:r>
      <w:r w:rsidR="00777EC6" w:rsidRPr="00A25367">
        <w:rPr>
          <w:rFonts w:asciiTheme="minorHAnsi" w:eastAsiaTheme="minorEastAsia" w:hAnsiTheme="minorHAnsi" w:cstheme="minorHAnsi"/>
          <w:bCs/>
          <w:color w:val="000000" w:themeColor="text1"/>
          <w:kern w:val="24"/>
          <w:lang w:val="fr-FR"/>
        </w:rPr>
        <w:t xml:space="preserve"> (</w:t>
      </w:r>
      <w:r w:rsidR="00495EA2" w:rsidRPr="00A25367">
        <w:rPr>
          <w:rFonts w:asciiTheme="minorHAnsi" w:eastAsiaTheme="minorEastAsia" w:hAnsiTheme="minorHAnsi" w:cstheme="minorHAnsi"/>
          <w:color w:val="000000" w:themeColor="text1"/>
          <w:kern w:val="24"/>
          <w:lang w:val="fr-FR"/>
        </w:rPr>
        <w:t>7,2 années de scolarité</w:t>
      </w:r>
      <w:r w:rsidR="00F029CA" w:rsidRPr="00A25367">
        <w:rPr>
          <w:rFonts w:asciiTheme="minorHAnsi" w:eastAsiaTheme="minorEastAsia" w:hAnsiTheme="minorHAnsi" w:cstheme="minorHAnsi"/>
          <w:color w:val="000000" w:themeColor="text1"/>
          <w:kern w:val="24"/>
          <w:lang w:val="fr-FR"/>
        </w:rPr>
        <w:t xml:space="preserve"> en </w:t>
      </w:r>
      <w:r w:rsidR="00495EA2" w:rsidRPr="00A25367">
        <w:rPr>
          <w:rFonts w:asciiTheme="minorHAnsi" w:eastAsiaTheme="minorEastAsia" w:hAnsiTheme="minorHAnsi" w:cstheme="minorHAnsi"/>
          <w:color w:val="000000" w:themeColor="text1"/>
          <w:kern w:val="24"/>
          <w:lang w:val="fr-FR"/>
        </w:rPr>
        <w:t>moyenne contre 8,1 en ASS et 10,2 dans les PRFM</w:t>
      </w:r>
      <w:r w:rsidR="00FA354C" w:rsidRPr="00A25367">
        <w:rPr>
          <w:rFonts w:asciiTheme="minorHAnsi" w:eastAsiaTheme="minorEastAsia" w:hAnsiTheme="minorHAnsi" w:cstheme="minorHAnsi"/>
          <w:color w:val="000000" w:themeColor="text1"/>
          <w:kern w:val="24"/>
          <w:lang w:val="fr-FR"/>
        </w:rPr>
        <w:t>)</w:t>
      </w:r>
      <w:r w:rsidR="008D3DF5" w:rsidRPr="00A25367">
        <w:rPr>
          <w:rFonts w:asciiTheme="minorHAnsi" w:eastAsiaTheme="minorEastAsia" w:hAnsiTheme="minorHAnsi" w:cstheme="minorHAnsi"/>
          <w:color w:val="000000" w:themeColor="text1"/>
          <w:kern w:val="24"/>
          <w:lang w:val="fr-FR"/>
        </w:rPr>
        <w:t xml:space="preserve"> et la qualité reste faible</w:t>
      </w:r>
      <w:r w:rsidR="00106EDB" w:rsidRPr="00A25367">
        <w:rPr>
          <w:rFonts w:asciiTheme="minorHAnsi" w:eastAsiaTheme="minorEastAsia" w:hAnsiTheme="minorHAnsi" w:cstheme="minorHAnsi"/>
          <w:color w:val="000000" w:themeColor="text1"/>
          <w:kern w:val="24"/>
          <w:lang w:val="fr-FR"/>
        </w:rPr>
        <w:t>, ce qui se traduit par seulement 4,8 années de scolarité ajustées sur la base de l'apprentissage</w:t>
      </w:r>
      <w:r w:rsidR="00777EC6" w:rsidRPr="00A25367">
        <w:rPr>
          <w:rFonts w:asciiTheme="minorHAnsi" w:eastAsiaTheme="minorEastAsia" w:hAnsiTheme="minorHAnsi" w:cstheme="minorHAnsi"/>
          <w:color w:val="000000" w:themeColor="text1"/>
          <w:kern w:val="24"/>
          <w:lang w:val="fr-FR"/>
        </w:rPr>
        <w:t>.</w:t>
      </w:r>
      <w:r w:rsidR="00AB1BB7">
        <w:rPr>
          <w:rStyle w:val="FootnoteReference"/>
          <w:rFonts w:asciiTheme="minorHAnsi" w:eastAsiaTheme="minorEastAsia" w:hAnsiTheme="minorHAnsi" w:cstheme="minorHAnsi"/>
          <w:color w:val="000000" w:themeColor="text1"/>
          <w:kern w:val="24"/>
          <w:lang w:val="fr-FR"/>
        </w:rPr>
        <w:footnoteReference w:id="34"/>
      </w:r>
      <w:r w:rsidR="00777EC6" w:rsidRPr="00A25367">
        <w:rPr>
          <w:rFonts w:asciiTheme="minorHAnsi" w:eastAsiaTheme="minorEastAsia" w:hAnsiTheme="minorHAnsi" w:cstheme="minorHAnsi"/>
          <w:color w:val="000000" w:themeColor="text1"/>
          <w:kern w:val="24"/>
          <w:lang w:val="fr-FR"/>
        </w:rPr>
        <w:t xml:space="preserve"> Les </w:t>
      </w:r>
      <w:r w:rsidR="00677E63" w:rsidRPr="00A25367">
        <w:rPr>
          <w:rFonts w:asciiTheme="minorHAnsi" w:eastAsia="+mn-ea" w:hAnsiTheme="minorHAnsi" w:cstheme="minorHAnsi"/>
          <w:color w:val="000000"/>
          <w:kern w:val="24"/>
          <w:lang w:val="fr-FR"/>
        </w:rPr>
        <w:t xml:space="preserve">données ventilées montrent d'importantes disparités puisque </w:t>
      </w:r>
      <w:r w:rsidR="00677E63" w:rsidRPr="00A25367">
        <w:rPr>
          <w:rFonts w:asciiTheme="minorHAnsi" w:hAnsiTheme="minorHAnsi" w:cstheme="minorHAnsi"/>
          <w:lang w:val="fr-FR"/>
        </w:rPr>
        <w:t xml:space="preserve">plusieurs régions (par exemple Kaffrine, Tambacounda, Kolda) obtiennent des scores aussi faibles que 0,32 ou 0,33 </w:t>
      </w:r>
      <w:r w:rsidR="00570121">
        <w:rPr>
          <w:rFonts w:asciiTheme="minorHAnsi" w:hAnsiTheme="minorHAnsi" w:cstheme="minorHAnsi"/>
          <w:lang w:val="fr-FR"/>
        </w:rPr>
        <w:t>–</w:t>
      </w:r>
      <w:r w:rsidR="00677E63" w:rsidRPr="00A25367">
        <w:rPr>
          <w:rFonts w:asciiTheme="minorHAnsi" w:hAnsiTheme="minorHAnsi" w:cstheme="minorHAnsi"/>
          <w:lang w:val="fr-FR"/>
        </w:rPr>
        <w:t xml:space="preserve"> </w:t>
      </w:r>
      <w:r w:rsidR="009D6DC8">
        <w:rPr>
          <w:rFonts w:asciiTheme="minorHAnsi" w:hAnsiTheme="minorHAnsi" w:cstheme="minorHAnsi"/>
          <w:lang w:val="fr-FR"/>
        </w:rPr>
        <w:t xml:space="preserve">au même niveau que le </w:t>
      </w:r>
      <w:r w:rsidR="00677E63" w:rsidRPr="00570121">
        <w:rPr>
          <w:rFonts w:asciiTheme="minorHAnsi" w:hAnsiTheme="minorHAnsi" w:cstheme="minorHAnsi"/>
          <w:lang w:val="fr-FR"/>
        </w:rPr>
        <w:t xml:space="preserve">Niger, au Mali et au Libéria </w:t>
      </w:r>
      <w:r w:rsidR="00677E63" w:rsidRPr="00A25367">
        <w:rPr>
          <w:rFonts w:asciiTheme="minorHAnsi" w:hAnsiTheme="minorHAnsi" w:cstheme="minorHAnsi"/>
          <w:lang w:val="fr-FR"/>
        </w:rPr>
        <w:t>- alors que Dakar obtient des scores beaucoup plus élevés avec 0,53 (comme le Tadjikistan et l'Indonésie).</w:t>
      </w:r>
    </w:p>
    <w:p w14:paraId="3306AF3E" w14:textId="77777777" w:rsidR="00677E63" w:rsidRPr="00A25367" w:rsidRDefault="00677E63" w:rsidP="009B14DD">
      <w:pPr>
        <w:pStyle w:val="ListParagraph"/>
        <w:spacing w:after="0"/>
        <w:jc w:val="both"/>
        <w:rPr>
          <w:rFonts w:asciiTheme="minorHAnsi" w:hAnsiTheme="minorHAnsi" w:cstheme="minorHAnsi"/>
          <w:lang w:val="fr-FR"/>
        </w:rPr>
      </w:pPr>
    </w:p>
    <w:p w14:paraId="61D5D8CE" w14:textId="4DA32CD4" w:rsidR="00D824E0" w:rsidRPr="00A25367" w:rsidRDefault="00E53AEA" w:rsidP="000D7A87">
      <w:pPr>
        <w:pStyle w:val="ListParagraph"/>
        <w:numPr>
          <w:ilvl w:val="0"/>
          <w:numId w:val="24"/>
        </w:numPr>
        <w:spacing w:after="0"/>
        <w:ind w:left="0" w:firstLine="0"/>
        <w:jc w:val="both"/>
        <w:rPr>
          <w:rFonts w:asciiTheme="minorHAnsi" w:hAnsiTheme="minorHAnsi" w:cstheme="minorHAnsi"/>
          <w:lang w:val="fr-FR"/>
        </w:rPr>
      </w:pPr>
      <w:r w:rsidRPr="00A25367">
        <w:rPr>
          <w:rFonts w:asciiTheme="minorHAnsi" w:eastAsiaTheme="minorEastAsia" w:hAnsiTheme="minorHAnsi" w:cstheme="minorHAnsi"/>
          <w:b/>
          <w:color w:val="000000" w:themeColor="text1"/>
          <w:kern w:val="24"/>
          <w:lang w:val="fr-FR"/>
        </w:rPr>
        <w:t xml:space="preserve">Pour stimuler les progrès du Sénégal sur la voie d'une croissance inclusive </w:t>
      </w:r>
      <w:r w:rsidR="00F029CA" w:rsidRPr="00A25367">
        <w:rPr>
          <w:rFonts w:asciiTheme="minorHAnsi" w:eastAsiaTheme="minorEastAsia" w:hAnsiTheme="minorHAnsi" w:cstheme="minorHAnsi"/>
          <w:b/>
          <w:color w:val="000000" w:themeColor="text1"/>
          <w:kern w:val="24"/>
          <w:lang w:val="fr-FR"/>
        </w:rPr>
        <w:t>et durable, il faudra</w:t>
      </w:r>
      <w:r w:rsidR="00B90F51" w:rsidRPr="00A25367">
        <w:rPr>
          <w:rFonts w:asciiTheme="minorHAnsi" w:eastAsiaTheme="minorEastAsia" w:hAnsiTheme="minorHAnsi" w:cstheme="minorHAnsi"/>
          <w:b/>
          <w:color w:val="000000" w:themeColor="text1"/>
          <w:kern w:val="24"/>
          <w:lang w:val="fr-FR"/>
        </w:rPr>
        <w:t xml:space="preserve"> investir</w:t>
      </w:r>
      <w:r w:rsidR="0037503B" w:rsidRPr="00A25367">
        <w:rPr>
          <w:rFonts w:asciiTheme="minorHAnsi" w:eastAsiaTheme="minorEastAsia" w:hAnsiTheme="minorHAnsi" w:cstheme="minorHAnsi"/>
          <w:b/>
          <w:color w:val="000000" w:themeColor="text1"/>
          <w:kern w:val="24"/>
          <w:lang w:val="fr-FR"/>
        </w:rPr>
        <w:t xml:space="preserve"> massivement et efficacement </w:t>
      </w:r>
      <w:r w:rsidR="00C129FC" w:rsidRPr="00A25367">
        <w:rPr>
          <w:rFonts w:asciiTheme="minorHAnsi" w:eastAsiaTheme="minorEastAsia" w:hAnsiTheme="minorHAnsi" w:cstheme="minorHAnsi"/>
          <w:color w:val="000000" w:themeColor="text1"/>
          <w:kern w:val="24"/>
          <w:lang w:val="fr-FR"/>
        </w:rPr>
        <w:t xml:space="preserve">dans les jeunes enfants et la jeunesse. Les quatre objectifs de ce domaine d'intervention </w:t>
      </w:r>
      <w:r w:rsidR="00351F19" w:rsidRPr="00A25367">
        <w:rPr>
          <w:rFonts w:asciiTheme="minorHAnsi" w:eastAsiaTheme="minorEastAsia" w:hAnsiTheme="minorHAnsi" w:cstheme="minorHAnsi"/>
          <w:color w:val="000000" w:themeColor="text1"/>
          <w:kern w:val="24"/>
          <w:lang w:val="fr-FR"/>
        </w:rPr>
        <w:t xml:space="preserve">sont les suivants : </w:t>
      </w:r>
      <w:r w:rsidR="005B51A7" w:rsidRPr="00A25367">
        <w:rPr>
          <w:rFonts w:asciiTheme="minorHAnsi" w:eastAsiaTheme="minorEastAsia" w:hAnsiTheme="minorHAnsi" w:cstheme="minorHAnsi"/>
          <w:color w:val="000000" w:themeColor="text1"/>
          <w:kern w:val="24"/>
          <w:lang w:val="fr-FR"/>
        </w:rPr>
        <w:t>a) D'</w:t>
      </w:r>
      <w:r w:rsidR="00351F19" w:rsidRPr="00A25367">
        <w:rPr>
          <w:rFonts w:asciiTheme="minorHAnsi" w:eastAsiaTheme="minorEastAsia" w:hAnsiTheme="minorHAnsi" w:cstheme="minorHAnsi"/>
          <w:color w:val="000000" w:themeColor="text1"/>
          <w:kern w:val="24"/>
          <w:lang w:val="fr-FR"/>
        </w:rPr>
        <w:t>améliorer les</w:t>
      </w:r>
      <w:r w:rsidR="005B51A7" w:rsidRPr="00A25367">
        <w:rPr>
          <w:rFonts w:asciiTheme="minorHAnsi" w:eastAsiaTheme="minorEastAsia" w:hAnsiTheme="minorHAnsi" w:cstheme="minorHAnsi"/>
          <w:color w:val="000000" w:themeColor="text1"/>
          <w:kern w:val="24"/>
          <w:lang w:val="fr-FR"/>
        </w:rPr>
        <w:t xml:space="preserve"> résultats scolaires des enfants de </w:t>
      </w:r>
      <w:r w:rsidR="0064798C" w:rsidRPr="00A25367">
        <w:rPr>
          <w:rFonts w:asciiTheme="minorHAnsi" w:eastAsiaTheme="minorEastAsia" w:hAnsiTheme="minorHAnsi" w:cstheme="minorHAnsi"/>
          <w:color w:val="000000" w:themeColor="text1"/>
          <w:kern w:val="24"/>
          <w:lang w:val="fr-FR"/>
        </w:rPr>
        <w:t>0 à 5 ans</w:t>
      </w:r>
      <w:r w:rsidR="005B51A7" w:rsidRPr="00A25367">
        <w:rPr>
          <w:rFonts w:asciiTheme="minorHAnsi" w:eastAsiaTheme="minorEastAsia" w:hAnsiTheme="minorHAnsi" w:cstheme="minorHAnsi"/>
          <w:color w:val="000000" w:themeColor="text1"/>
          <w:kern w:val="24"/>
          <w:lang w:val="fr-FR"/>
        </w:rPr>
        <w:t xml:space="preserve"> ; </w:t>
      </w:r>
      <w:r w:rsidR="00A81984" w:rsidRPr="00A25367">
        <w:rPr>
          <w:rFonts w:asciiTheme="minorHAnsi" w:eastAsiaTheme="minorEastAsia" w:hAnsiTheme="minorHAnsi" w:cstheme="minorHAnsi"/>
          <w:color w:val="000000" w:themeColor="text1"/>
          <w:kern w:val="24"/>
          <w:lang w:val="fr-FR"/>
        </w:rPr>
        <w:t>b) De doter</w:t>
      </w:r>
      <w:r w:rsidR="00670D2E" w:rsidRPr="00A25367">
        <w:rPr>
          <w:rFonts w:asciiTheme="minorHAnsi" w:eastAsiaTheme="minorEastAsia" w:hAnsiTheme="minorHAnsi" w:cstheme="minorHAnsi"/>
          <w:color w:val="000000" w:themeColor="text1"/>
          <w:kern w:val="24"/>
          <w:lang w:val="fr-FR"/>
        </w:rPr>
        <w:t xml:space="preserve"> les élèves du </w:t>
      </w:r>
      <w:r w:rsidR="00D824E0" w:rsidRPr="00A25367">
        <w:rPr>
          <w:rFonts w:asciiTheme="minorHAnsi" w:eastAsiaTheme="minorEastAsia" w:hAnsiTheme="minorHAnsi" w:cstheme="minorHAnsi"/>
          <w:color w:val="000000" w:themeColor="text1"/>
          <w:kern w:val="24"/>
          <w:lang w:val="fr-FR"/>
        </w:rPr>
        <w:t>primaire et du</w:t>
      </w:r>
      <w:r w:rsidR="00670D2E" w:rsidRPr="00A25367">
        <w:rPr>
          <w:rFonts w:asciiTheme="minorHAnsi" w:eastAsiaTheme="minorEastAsia" w:hAnsiTheme="minorHAnsi" w:cstheme="minorHAnsi"/>
          <w:color w:val="000000" w:themeColor="text1"/>
          <w:kern w:val="24"/>
          <w:lang w:val="fr-FR"/>
        </w:rPr>
        <w:t xml:space="preserve"> premier cycle du secondaire de</w:t>
      </w:r>
      <w:r w:rsidR="00D824E0" w:rsidRPr="00A25367">
        <w:rPr>
          <w:rFonts w:asciiTheme="minorHAnsi" w:eastAsiaTheme="minorEastAsia" w:hAnsiTheme="minorHAnsi" w:cstheme="minorHAnsi"/>
          <w:color w:val="000000" w:themeColor="text1"/>
          <w:kern w:val="24"/>
          <w:lang w:val="fr-FR"/>
        </w:rPr>
        <w:t xml:space="preserve"> solides</w:t>
      </w:r>
      <w:r w:rsidR="001A2BEB" w:rsidRPr="00A25367">
        <w:rPr>
          <w:rFonts w:asciiTheme="minorHAnsi" w:eastAsiaTheme="minorEastAsia" w:hAnsiTheme="minorHAnsi" w:cstheme="minorHAnsi"/>
          <w:color w:val="000000" w:themeColor="text1"/>
          <w:kern w:val="24"/>
          <w:lang w:val="fr-FR"/>
        </w:rPr>
        <w:t xml:space="preserve"> compétences en</w:t>
      </w:r>
      <w:r w:rsidR="00D824E0" w:rsidRPr="00A25367">
        <w:rPr>
          <w:rFonts w:asciiTheme="minorHAnsi" w:eastAsiaTheme="minorEastAsia" w:hAnsiTheme="minorHAnsi" w:cstheme="minorHAnsi"/>
          <w:color w:val="000000" w:themeColor="text1"/>
          <w:kern w:val="24"/>
          <w:lang w:val="fr-FR"/>
        </w:rPr>
        <w:t xml:space="preserve"> lecture, écriture et calcul</w:t>
      </w:r>
      <w:r w:rsidR="00C129FC" w:rsidRPr="00A25367">
        <w:rPr>
          <w:rFonts w:asciiTheme="minorHAnsi" w:eastAsiaTheme="minorEastAsia" w:hAnsiTheme="minorHAnsi" w:cstheme="minorHAnsi"/>
          <w:color w:val="000000" w:themeColor="text1"/>
          <w:kern w:val="24"/>
          <w:lang w:val="fr-FR"/>
        </w:rPr>
        <w:t xml:space="preserve"> ; </w:t>
      </w:r>
      <w:bookmarkStart w:id="46" w:name="_Hlk13415281"/>
      <w:r w:rsidR="0064798C" w:rsidRPr="00A25367">
        <w:rPr>
          <w:rFonts w:asciiTheme="minorHAnsi" w:eastAsiaTheme="minorEastAsia" w:hAnsiTheme="minorHAnsi" w:cstheme="minorHAnsi"/>
          <w:color w:val="000000" w:themeColor="text1"/>
          <w:kern w:val="24"/>
          <w:lang w:val="fr-FR"/>
        </w:rPr>
        <w:t>c) De</w:t>
      </w:r>
      <w:r w:rsidR="00351F19" w:rsidRPr="00A25367">
        <w:rPr>
          <w:rFonts w:asciiTheme="minorHAnsi" w:eastAsiaTheme="minorEastAsia" w:hAnsiTheme="minorHAnsi" w:cstheme="minorHAnsi"/>
          <w:color w:val="000000" w:themeColor="text1"/>
          <w:kern w:val="24"/>
          <w:lang w:val="fr-FR"/>
        </w:rPr>
        <w:t xml:space="preserve"> promouvoir l'</w:t>
      </w:r>
      <w:r w:rsidR="00D824E0" w:rsidRPr="00A25367">
        <w:rPr>
          <w:rFonts w:asciiTheme="minorHAnsi" w:eastAsiaTheme="minorEastAsia" w:hAnsiTheme="minorHAnsi" w:cstheme="minorHAnsi"/>
          <w:color w:val="000000" w:themeColor="text1"/>
          <w:kern w:val="24"/>
          <w:lang w:val="fr-FR"/>
        </w:rPr>
        <w:t xml:space="preserve">employabilité </w:t>
      </w:r>
      <w:r w:rsidR="004A2502" w:rsidRPr="00A25367">
        <w:rPr>
          <w:rFonts w:asciiTheme="minorHAnsi" w:eastAsiaTheme="minorEastAsia" w:hAnsiTheme="minorHAnsi" w:cstheme="minorHAnsi"/>
          <w:color w:val="000000" w:themeColor="text1"/>
          <w:kern w:val="24"/>
          <w:lang w:val="fr-FR"/>
        </w:rPr>
        <w:t xml:space="preserve">des </w:t>
      </w:r>
      <w:r w:rsidR="00D824E0" w:rsidRPr="00A25367">
        <w:rPr>
          <w:rFonts w:asciiTheme="minorHAnsi" w:eastAsiaTheme="minorEastAsia" w:hAnsiTheme="minorHAnsi" w:cstheme="minorHAnsi"/>
          <w:color w:val="000000" w:themeColor="text1"/>
          <w:kern w:val="24"/>
          <w:lang w:val="fr-FR"/>
        </w:rPr>
        <w:t>jeunes</w:t>
      </w:r>
      <w:r w:rsidR="008E4EA2" w:rsidRPr="00A25367">
        <w:rPr>
          <w:rFonts w:asciiTheme="minorHAnsi" w:eastAsiaTheme="minorEastAsia" w:hAnsiTheme="minorHAnsi" w:cstheme="minorHAnsi"/>
          <w:color w:val="000000" w:themeColor="text1"/>
          <w:kern w:val="24"/>
          <w:lang w:val="fr-FR"/>
        </w:rPr>
        <w:t xml:space="preserve"> ;</w:t>
      </w:r>
      <w:r w:rsidR="00D824E0" w:rsidRPr="00A25367">
        <w:rPr>
          <w:rFonts w:asciiTheme="minorHAnsi" w:eastAsiaTheme="minorEastAsia" w:hAnsiTheme="minorHAnsi" w:cstheme="minorHAnsi"/>
          <w:color w:val="000000" w:themeColor="text1"/>
          <w:kern w:val="24"/>
          <w:lang w:val="fr-FR"/>
        </w:rPr>
        <w:t xml:space="preserve"> et </w:t>
      </w:r>
      <w:r w:rsidR="00A81984" w:rsidRPr="00A25367">
        <w:rPr>
          <w:rFonts w:asciiTheme="minorHAnsi" w:eastAsiaTheme="minorEastAsia" w:hAnsiTheme="minorHAnsi" w:cstheme="minorHAnsi"/>
          <w:color w:val="000000" w:themeColor="text1"/>
          <w:kern w:val="24"/>
          <w:lang w:val="fr-FR"/>
        </w:rPr>
        <w:t>d) De</w:t>
      </w:r>
      <w:r w:rsidR="00D824E0" w:rsidRPr="00A25367">
        <w:rPr>
          <w:rFonts w:asciiTheme="minorHAnsi" w:eastAsiaTheme="minorEastAsia" w:hAnsiTheme="minorHAnsi" w:cstheme="minorHAnsi"/>
          <w:color w:val="000000" w:themeColor="text1"/>
          <w:kern w:val="24"/>
          <w:lang w:val="fr-FR"/>
        </w:rPr>
        <w:t xml:space="preserve"> donner aux adolescentes et aux femmes les moyens de mieux maîtriser</w:t>
      </w:r>
      <w:r w:rsidR="00670D2E" w:rsidRPr="00A25367">
        <w:rPr>
          <w:rFonts w:asciiTheme="minorHAnsi" w:eastAsiaTheme="minorEastAsia" w:hAnsiTheme="minorHAnsi" w:cstheme="minorHAnsi"/>
          <w:color w:val="000000" w:themeColor="text1"/>
          <w:kern w:val="24"/>
          <w:lang w:val="fr-FR"/>
        </w:rPr>
        <w:t xml:space="preserve"> leur</w:t>
      </w:r>
      <w:r w:rsidR="00D824E0" w:rsidRPr="00A25367">
        <w:rPr>
          <w:rFonts w:asciiTheme="minorHAnsi" w:eastAsiaTheme="minorEastAsia" w:hAnsiTheme="minorHAnsi" w:cstheme="minorHAnsi"/>
          <w:color w:val="000000" w:themeColor="text1"/>
          <w:kern w:val="24"/>
          <w:lang w:val="fr-FR"/>
        </w:rPr>
        <w:t xml:space="preserve"> grossesse et leur productivité. </w:t>
      </w:r>
    </w:p>
    <w:bookmarkEnd w:id="46"/>
    <w:p w14:paraId="075354DF" w14:textId="5EFA9591" w:rsidR="00FA32A0" w:rsidRPr="00A25367" w:rsidRDefault="00FA32A0" w:rsidP="00CF2F05">
      <w:pPr>
        <w:pStyle w:val="ListParagraph"/>
        <w:spacing w:after="0"/>
        <w:jc w:val="both"/>
        <w:rPr>
          <w:rFonts w:asciiTheme="minorHAnsi" w:hAnsiTheme="minorHAnsi" w:cstheme="minorHAnsi"/>
          <w:lang w:val="fr-FR"/>
        </w:rPr>
      </w:pPr>
    </w:p>
    <w:p w14:paraId="63FF94C1" w14:textId="7886C7E3" w:rsidR="001F03A3" w:rsidRPr="00A25367" w:rsidRDefault="001F03A3" w:rsidP="002349DB">
      <w:pPr>
        <w:pStyle w:val="ListParagraph"/>
        <w:jc w:val="both"/>
        <w:rPr>
          <w:rFonts w:asciiTheme="minorHAnsi" w:hAnsiTheme="minorHAnsi" w:cstheme="minorHAnsi"/>
          <w:lang w:val="fr-FR"/>
        </w:rPr>
      </w:pPr>
      <w:r w:rsidRPr="00A25367">
        <w:rPr>
          <w:rFonts w:asciiTheme="minorHAnsi" w:hAnsiTheme="minorHAnsi" w:cstheme="minorHAnsi"/>
          <w:b/>
          <w:lang w:val="fr-FR"/>
        </w:rPr>
        <w:t xml:space="preserve">Objectif 1.1 : </w:t>
      </w:r>
      <w:r w:rsidR="005B51A7" w:rsidRPr="00A25367">
        <w:rPr>
          <w:rFonts w:asciiTheme="minorHAnsi" w:hAnsiTheme="minorHAnsi" w:cstheme="minorHAnsi"/>
          <w:b/>
          <w:lang w:val="fr-FR"/>
        </w:rPr>
        <w:t xml:space="preserve">Améliorer </w:t>
      </w:r>
      <w:r w:rsidR="00033432">
        <w:rPr>
          <w:rFonts w:asciiTheme="minorHAnsi" w:hAnsiTheme="minorHAnsi" w:cstheme="minorHAnsi"/>
          <w:b/>
          <w:lang w:val="fr-FR"/>
        </w:rPr>
        <w:t xml:space="preserve">le développement des </w:t>
      </w:r>
      <w:r w:rsidRPr="00A25367">
        <w:rPr>
          <w:rFonts w:asciiTheme="minorHAnsi" w:hAnsiTheme="minorHAnsi" w:cstheme="minorHAnsi"/>
          <w:b/>
          <w:lang w:val="fr-FR"/>
        </w:rPr>
        <w:t>enfants</w:t>
      </w:r>
      <w:r w:rsidR="005B51A7" w:rsidRPr="00A25367">
        <w:rPr>
          <w:rFonts w:asciiTheme="minorHAnsi" w:hAnsiTheme="minorHAnsi" w:cstheme="minorHAnsi"/>
          <w:b/>
          <w:lang w:val="fr-FR"/>
        </w:rPr>
        <w:t xml:space="preserve"> de</w:t>
      </w:r>
      <w:r w:rsidRPr="00A25367">
        <w:rPr>
          <w:rFonts w:asciiTheme="minorHAnsi" w:hAnsiTheme="minorHAnsi" w:cstheme="minorHAnsi"/>
          <w:b/>
          <w:lang w:val="fr-FR"/>
        </w:rPr>
        <w:t xml:space="preserve"> 0 à 5 ans</w:t>
      </w:r>
    </w:p>
    <w:tbl>
      <w:tblPr>
        <w:tblStyle w:val="TableGrid"/>
        <w:tblW w:w="10075" w:type="dxa"/>
        <w:shd w:val="clear" w:color="auto" w:fill="D5DCE4" w:themeFill="text2" w:themeFillTint="33"/>
        <w:tblLook w:val="04A0" w:firstRow="1" w:lastRow="0" w:firstColumn="1" w:lastColumn="0" w:noHBand="0" w:noVBand="1"/>
      </w:tblPr>
      <w:tblGrid>
        <w:gridCol w:w="10075"/>
      </w:tblGrid>
      <w:tr w:rsidR="00FA32A0" w:rsidRPr="00702105" w14:paraId="3E5A95F7" w14:textId="77777777" w:rsidTr="00BF6BBB">
        <w:tc>
          <w:tcPr>
            <w:tcW w:w="10075" w:type="dxa"/>
            <w:shd w:val="clear" w:color="auto" w:fill="BDD6EE" w:themeFill="accent1" w:themeFillTint="66"/>
          </w:tcPr>
          <w:p w14:paraId="02D2603B" w14:textId="160AC62F" w:rsidR="00FA32A0" w:rsidRPr="00A25367" w:rsidRDefault="00570121" w:rsidP="00657DC0">
            <w:pPr>
              <w:shd w:val="clear" w:color="auto" w:fill="BDD6EE" w:themeFill="accent1" w:themeFillTint="66"/>
              <w:contextualSpacing/>
              <w:jc w:val="both"/>
              <w:rPr>
                <w:rFonts w:asciiTheme="minorHAnsi" w:hAnsiTheme="minorHAnsi" w:cstheme="minorHAnsi"/>
                <w:bCs/>
                <w:i/>
                <w:iCs/>
                <w:sz w:val="22"/>
                <w:szCs w:val="22"/>
                <w:lang w:val="fr-FR"/>
              </w:rPr>
            </w:pPr>
            <w:r>
              <w:rPr>
                <w:rFonts w:asciiTheme="minorHAnsi" w:hAnsiTheme="minorHAnsi" w:cstheme="minorHAnsi"/>
                <w:b/>
                <w:bCs/>
                <w:i/>
                <w:iCs/>
                <w:sz w:val="22"/>
                <w:szCs w:val="22"/>
                <w:lang w:val="fr-FR"/>
              </w:rPr>
              <w:t>OOD</w:t>
            </w:r>
            <w:r w:rsidR="00FA32A0" w:rsidRPr="00A25367">
              <w:rPr>
                <w:rFonts w:asciiTheme="minorHAnsi" w:hAnsiTheme="minorHAnsi" w:cstheme="minorHAnsi"/>
                <w:b/>
                <w:bCs/>
                <w:i/>
                <w:iCs/>
                <w:sz w:val="22"/>
                <w:szCs w:val="22"/>
                <w:lang w:val="fr-FR"/>
              </w:rPr>
              <w:t xml:space="preserve"> </w:t>
            </w:r>
            <w:r>
              <w:rPr>
                <w:rFonts w:asciiTheme="minorHAnsi" w:hAnsiTheme="minorHAnsi" w:cstheme="minorHAnsi"/>
                <w:b/>
                <w:bCs/>
                <w:i/>
                <w:iCs/>
                <w:sz w:val="22"/>
                <w:szCs w:val="22"/>
                <w:lang w:val="fr-FR"/>
              </w:rPr>
              <w:t>correspondants</w:t>
            </w:r>
            <w:r w:rsidR="00FA32A0" w:rsidRPr="00A25367">
              <w:rPr>
                <w:rFonts w:asciiTheme="minorHAnsi" w:hAnsiTheme="minorHAnsi" w:cstheme="minorHAnsi"/>
                <w:bCs/>
                <w:i/>
                <w:iCs/>
                <w:sz w:val="22"/>
                <w:szCs w:val="22"/>
                <w:lang w:val="fr-FR"/>
              </w:rPr>
              <w:t xml:space="preserve"> :</w:t>
            </w:r>
          </w:p>
          <w:p w14:paraId="52CD580A" w14:textId="5C4ADFE4" w:rsidR="002049AB" w:rsidRPr="00A25367" w:rsidRDefault="00FA32A0" w:rsidP="00657DC0">
            <w:pPr>
              <w:shd w:val="clear" w:color="auto" w:fill="BDD6EE" w:themeFill="accent1" w:themeFillTint="66"/>
              <w:contextualSpacing/>
              <w:jc w:val="both"/>
              <w:rPr>
                <w:rFonts w:asciiTheme="minorHAnsi" w:hAnsiTheme="minorHAnsi" w:cstheme="minorHAnsi"/>
                <w:bCs/>
                <w:i/>
                <w:iCs/>
                <w:sz w:val="22"/>
                <w:szCs w:val="22"/>
                <w:lang w:val="fr-FR"/>
              </w:rPr>
            </w:pPr>
            <w:r w:rsidRPr="00BC7D9F">
              <w:rPr>
                <w:rFonts w:asciiTheme="minorHAnsi" w:hAnsiTheme="minorHAnsi"/>
                <w:i/>
                <w:noProof/>
                <w:sz w:val="22"/>
                <w:lang w:val="fr-FR"/>
              </w:rPr>
              <w:drawing>
                <wp:inline distT="0" distB="0" distL="0" distR="0" wp14:anchorId="3438022B" wp14:editId="63B7F280">
                  <wp:extent cx="690033" cy="700180"/>
                  <wp:effectExtent l="0" t="0" r="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DG3.png"/>
                          <pic:cNvPicPr/>
                        </pic:nvPicPr>
                        <pic:blipFill>
                          <a:blip r:embed="rId31">
                            <a:extLst>
                              <a:ext uri="{28A0092B-C50C-407E-A947-70E740481C1C}">
                                <a14:useLocalDpi xmlns:a14="http://schemas.microsoft.com/office/drawing/2010/main" val="0"/>
                              </a:ext>
                            </a:extLst>
                          </a:blip>
                          <a:stretch>
                            <a:fillRect/>
                          </a:stretch>
                        </pic:blipFill>
                        <pic:spPr>
                          <a:xfrm>
                            <a:off x="0" y="0"/>
                            <a:ext cx="792497" cy="804151"/>
                          </a:xfrm>
                          <a:prstGeom prst="rect">
                            <a:avLst/>
                          </a:prstGeom>
                        </pic:spPr>
                      </pic:pic>
                    </a:graphicData>
                  </a:graphic>
                </wp:inline>
              </w:drawing>
            </w:r>
            <w:r w:rsidRPr="00A25367">
              <w:rPr>
                <w:rFonts w:asciiTheme="minorHAnsi" w:hAnsiTheme="minorHAnsi" w:cstheme="minorHAnsi"/>
                <w:bCs/>
                <w:i/>
                <w:iCs/>
                <w:sz w:val="22"/>
                <w:szCs w:val="22"/>
                <w:lang w:val="fr-FR"/>
              </w:rPr>
              <w:t xml:space="preserve"> </w:t>
            </w:r>
            <w:r w:rsidRPr="00BC7D9F">
              <w:rPr>
                <w:rFonts w:asciiTheme="minorHAnsi" w:hAnsiTheme="minorHAnsi"/>
                <w:i/>
                <w:noProof/>
                <w:sz w:val="22"/>
                <w:lang w:val="fr-FR"/>
              </w:rPr>
              <w:drawing>
                <wp:inline distT="0" distB="0" distL="0" distR="0" wp14:anchorId="22DF1243" wp14:editId="62CC4E2F">
                  <wp:extent cx="727507" cy="732778"/>
                  <wp:effectExtent l="0" t="0" r="952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DG4.png"/>
                          <pic:cNvPicPr/>
                        </pic:nvPicPr>
                        <pic:blipFill>
                          <a:blip r:embed="rId32">
                            <a:extLst>
                              <a:ext uri="{28A0092B-C50C-407E-A947-70E740481C1C}">
                                <a14:useLocalDpi xmlns:a14="http://schemas.microsoft.com/office/drawing/2010/main" val="0"/>
                              </a:ext>
                            </a:extLst>
                          </a:blip>
                          <a:stretch>
                            <a:fillRect/>
                          </a:stretch>
                        </pic:blipFill>
                        <pic:spPr>
                          <a:xfrm>
                            <a:off x="0" y="0"/>
                            <a:ext cx="754886" cy="760355"/>
                          </a:xfrm>
                          <a:prstGeom prst="rect">
                            <a:avLst/>
                          </a:prstGeom>
                        </pic:spPr>
                      </pic:pic>
                    </a:graphicData>
                  </a:graphic>
                </wp:inline>
              </w:drawing>
            </w:r>
            <w:r w:rsidRPr="00A25367">
              <w:rPr>
                <w:rFonts w:asciiTheme="minorHAnsi" w:hAnsiTheme="minorHAnsi" w:cstheme="minorHAnsi"/>
                <w:bCs/>
                <w:i/>
                <w:iCs/>
                <w:sz w:val="22"/>
                <w:szCs w:val="22"/>
                <w:lang w:val="fr-FR"/>
              </w:rPr>
              <w:t xml:space="preserve"> </w:t>
            </w:r>
            <w:r w:rsidRPr="00BC7D9F">
              <w:rPr>
                <w:rFonts w:asciiTheme="minorHAnsi" w:hAnsiTheme="minorHAnsi"/>
                <w:i/>
                <w:noProof/>
                <w:sz w:val="22"/>
                <w:lang w:val="fr-FR"/>
              </w:rPr>
              <w:drawing>
                <wp:inline distT="0" distB="0" distL="0" distR="0" wp14:anchorId="52E0439B" wp14:editId="008E65AF">
                  <wp:extent cx="738127" cy="7381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DG5.png"/>
                          <pic:cNvPicPr/>
                        </pic:nvPicPr>
                        <pic:blipFill>
                          <a:blip r:embed="rId33">
                            <a:extLst>
                              <a:ext uri="{28A0092B-C50C-407E-A947-70E740481C1C}">
                                <a14:useLocalDpi xmlns:a14="http://schemas.microsoft.com/office/drawing/2010/main" val="0"/>
                              </a:ext>
                            </a:extLst>
                          </a:blip>
                          <a:stretch>
                            <a:fillRect/>
                          </a:stretch>
                        </pic:blipFill>
                        <pic:spPr>
                          <a:xfrm>
                            <a:off x="0" y="0"/>
                            <a:ext cx="752438" cy="752438"/>
                          </a:xfrm>
                          <a:prstGeom prst="rect">
                            <a:avLst/>
                          </a:prstGeom>
                        </pic:spPr>
                      </pic:pic>
                    </a:graphicData>
                  </a:graphic>
                </wp:inline>
              </w:drawing>
            </w:r>
            <w:r w:rsidRPr="00A25367">
              <w:rPr>
                <w:rFonts w:asciiTheme="minorHAnsi" w:hAnsiTheme="minorHAnsi" w:cstheme="minorHAnsi"/>
                <w:bCs/>
                <w:i/>
                <w:iCs/>
                <w:sz w:val="22"/>
                <w:szCs w:val="22"/>
                <w:lang w:val="fr-FR"/>
              </w:rPr>
              <w:t xml:space="preserve"> </w:t>
            </w:r>
            <w:r w:rsidRPr="00BC7D9F">
              <w:rPr>
                <w:rFonts w:asciiTheme="minorHAnsi" w:hAnsiTheme="minorHAnsi"/>
                <w:i/>
                <w:noProof/>
                <w:sz w:val="22"/>
                <w:lang w:val="fr-FR"/>
              </w:rPr>
              <w:drawing>
                <wp:inline distT="0" distB="0" distL="0" distR="0" wp14:anchorId="71DF8BEA" wp14:editId="280789B2">
                  <wp:extent cx="775902" cy="748583"/>
                  <wp:effectExtent l="0" t="0" r="1206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DG10.png"/>
                          <pic:cNvPicPr/>
                        </pic:nvPicPr>
                        <pic:blipFill>
                          <a:blip r:embed="rId34">
                            <a:extLst>
                              <a:ext uri="{28A0092B-C50C-407E-A947-70E740481C1C}">
                                <a14:useLocalDpi xmlns:a14="http://schemas.microsoft.com/office/drawing/2010/main" val="0"/>
                              </a:ext>
                            </a:extLst>
                          </a:blip>
                          <a:stretch>
                            <a:fillRect/>
                          </a:stretch>
                        </pic:blipFill>
                        <pic:spPr>
                          <a:xfrm>
                            <a:off x="0" y="0"/>
                            <a:ext cx="815006" cy="786310"/>
                          </a:xfrm>
                          <a:prstGeom prst="rect">
                            <a:avLst/>
                          </a:prstGeom>
                        </pic:spPr>
                      </pic:pic>
                    </a:graphicData>
                  </a:graphic>
                </wp:inline>
              </w:drawing>
            </w:r>
          </w:p>
          <w:p w14:paraId="2934E02C" w14:textId="2E0BFDC7" w:rsidR="002049AB" w:rsidRPr="00A25367" w:rsidRDefault="00FA32A0" w:rsidP="00657DC0">
            <w:pPr>
              <w:shd w:val="clear" w:color="auto" w:fill="BDD6EE" w:themeFill="accent1" w:themeFillTint="66"/>
              <w:contextualSpacing/>
              <w:jc w:val="both"/>
              <w:rPr>
                <w:rFonts w:asciiTheme="minorHAnsi" w:hAnsiTheme="minorHAnsi" w:cstheme="minorHAnsi"/>
                <w:bCs/>
                <w:i/>
                <w:iCs/>
                <w:sz w:val="22"/>
                <w:szCs w:val="22"/>
                <w:lang w:val="fr-FR"/>
              </w:rPr>
            </w:pPr>
            <w:r w:rsidRPr="00A25367">
              <w:rPr>
                <w:rFonts w:asciiTheme="minorHAnsi" w:hAnsiTheme="minorHAnsi" w:cstheme="minorHAnsi"/>
                <w:b/>
                <w:bCs/>
                <w:i/>
                <w:sz w:val="22"/>
                <w:szCs w:val="22"/>
                <w:lang w:val="fr-FR"/>
              </w:rPr>
              <w:t xml:space="preserve">Thèmes spéciaux </w:t>
            </w:r>
            <w:r w:rsidR="00570121">
              <w:rPr>
                <w:rFonts w:asciiTheme="minorHAnsi" w:hAnsiTheme="minorHAnsi" w:cstheme="minorHAnsi"/>
                <w:b/>
                <w:bCs/>
                <w:i/>
                <w:sz w:val="22"/>
                <w:szCs w:val="22"/>
                <w:lang w:val="fr-FR"/>
              </w:rPr>
              <w:t>correspondant</w:t>
            </w:r>
            <w:r w:rsidRPr="00A25367">
              <w:rPr>
                <w:rFonts w:asciiTheme="minorHAnsi" w:hAnsiTheme="minorHAnsi" w:cstheme="minorHAnsi"/>
                <w:b/>
                <w:bCs/>
                <w:i/>
                <w:sz w:val="22"/>
                <w:szCs w:val="22"/>
                <w:lang w:val="fr-FR"/>
              </w:rPr>
              <w:t xml:space="preserve"> </w:t>
            </w:r>
            <w:r w:rsidR="00570121">
              <w:rPr>
                <w:rFonts w:asciiTheme="minorHAnsi" w:hAnsiTheme="minorHAnsi" w:cstheme="minorHAnsi"/>
                <w:b/>
                <w:bCs/>
                <w:i/>
                <w:sz w:val="22"/>
                <w:szCs w:val="22"/>
                <w:lang w:val="fr-FR"/>
              </w:rPr>
              <w:t>à</w:t>
            </w:r>
            <w:r w:rsidRPr="00A25367">
              <w:rPr>
                <w:rFonts w:asciiTheme="minorHAnsi" w:hAnsiTheme="minorHAnsi" w:cstheme="minorHAnsi"/>
                <w:b/>
                <w:bCs/>
                <w:i/>
                <w:sz w:val="22"/>
                <w:szCs w:val="22"/>
                <w:lang w:val="fr-FR"/>
              </w:rPr>
              <w:t xml:space="preserve"> l'IDA18</w:t>
            </w:r>
            <w:r w:rsidRPr="00A25367">
              <w:rPr>
                <w:rFonts w:asciiTheme="minorHAnsi" w:hAnsiTheme="minorHAnsi" w:cstheme="minorHAnsi"/>
                <w:bCs/>
                <w:i/>
                <w:sz w:val="22"/>
                <w:szCs w:val="22"/>
                <w:lang w:val="fr-FR"/>
              </w:rPr>
              <w:t xml:space="preserve"> </w:t>
            </w:r>
            <w:r w:rsidR="00EF2B11" w:rsidRPr="00EF2B11">
              <w:rPr>
                <w:rFonts w:asciiTheme="minorHAnsi" w:hAnsiTheme="minorHAnsi" w:cstheme="minorHAnsi"/>
                <w:b/>
                <w:bCs/>
                <w:i/>
                <w:sz w:val="22"/>
                <w:szCs w:val="22"/>
                <w:lang w:val="fr-FR"/>
              </w:rPr>
              <w:t>et 19</w:t>
            </w:r>
            <w:r w:rsidR="00EF2B11" w:rsidRPr="00BC7D9F">
              <w:rPr>
                <w:rFonts w:asciiTheme="minorHAnsi" w:hAnsiTheme="minorHAnsi"/>
                <w:b/>
                <w:i/>
                <w:sz w:val="22"/>
                <w:lang w:val="fr-FR"/>
              </w:rPr>
              <w:t xml:space="preserve"> </w:t>
            </w:r>
            <w:r w:rsidRPr="00BC7D9F">
              <w:rPr>
                <w:rFonts w:asciiTheme="minorHAnsi" w:hAnsiTheme="minorHAnsi"/>
                <w:b/>
                <w:i/>
                <w:sz w:val="22"/>
                <w:lang w:val="fr-FR"/>
              </w:rPr>
              <w:t>:</w:t>
            </w:r>
            <w:r w:rsidRPr="00A25367">
              <w:rPr>
                <w:rFonts w:asciiTheme="minorHAnsi" w:hAnsiTheme="minorHAnsi" w:cstheme="minorHAnsi"/>
                <w:bCs/>
                <w:i/>
                <w:sz w:val="22"/>
                <w:szCs w:val="22"/>
                <w:lang w:val="fr-FR"/>
              </w:rPr>
              <w:t xml:space="preserve"> Genre, emploi et transformation économique</w:t>
            </w:r>
            <w:r w:rsidR="00AB1BB7">
              <w:rPr>
                <w:rFonts w:asciiTheme="minorHAnsi" w:hAnsiTheme="minorHAnsi" w:cstheme="minorHAnsi"/>
                <w:bCs/>
                <w:i/>
                <w:sz w:val="22"/>
                <w:szCs w:val="22"/>
                <w:lang w:val="fr-FR"/>
              </w:rPr>
              <w:t xml:space="preserve">, </w:t>
            </w:r>
            <w:r w:rsidR="00184AA0">
              <w:rPr>
                <w:rFonts w:asciiTheme="minorHAnsi" w:hAnsiTheme="minorHAnsi" w:cstheme="minorHAnsi"/>
                <w:bCs/>
                <w:i/>
                <w:sz w:val="22"/>
                <w:szCs w:val="22"/>
                <w:lang w:val="fr-FR"/>
              </w:rPr>
              <w:t xml:space="preserve">en lien avec le </w:t>
            </w:r>
            <w:r w:rsidR="00201A82">
              <w:rPr>
                <w:rFonts w:asciiTheme="minorHAnsi" w:hAnsiTheme="minorHAnsi" w:cstheme="minorHAnsi"/>
                <w:bCs/>
                <w:i/>
                <w:sz w:val="22"/>
                <w:szCs w:val="22"/>
                <w:lang w:val="fr-FR"/>
              </w:rPr>
              <w:t>thème transversale de l’investissement dans les ressources humaines et les personnes en situation de handicap.</w:t>
            </w:r>
          </w:p>
          <w:p w14:paraId="04A058FA" w14:textId="3F45A00A" w:rsidR="00FA32A0" w:rsidRPr="005865A7" w:rsidRDefault="00FA32A0" w:rsidP="00657DC0">
            <w:pPr>
              <w:shd w:val="clear" w:color="auto" w:fill="BDD6EE" w:themeFill="accent1" w:themeFillTint="66"/>
              <w:contextualSpacing/>
              <w:jc w:val="both"/>
              <w:rPr>
                <w:rFonts w:asciiTheme="minorHAnsi" w:hAnsiTheme="minorHAnsi" w:cstheme="minorHAnsi"/>
                <w:b/>
                <w:bCs/>
                <w:i/>
                <w:sz w:val="22"/>
                <w:szCs w:val="22"/>
              </w:rPr>
            </w:pPr>
            <w:r w:rsidRPr="005865A7">
              <w:rPr>
                <w:rFonts w:asciiTheme="minorHAnsi" w:hAnsiTheme="minorHAnsi" w:cstheme="minorHAnsi"/>
                <w:b/>
                <w:bCs/>
                <w:i/>
                <w:sz w:val="22"/>
                <w:szCs w:val="22"/>
              </w:rPr>
              <w:t>Résultats escomptés du</w:t>
            </w:r>
            <w:r w:rsidR="002049AB" w:rsidRPr="005865A7">
              <w:rPr>
                <w:rFonts w:asciiTheme="minorHAnsi" w:hAnsiTheme="minorHAnsi" w:cstheme="minorHAnsi"/>
                <w:b/>
                <w:bCs/>
                <w:i/>
                <w:sz w:val="22"/>
                <w:szCs w:val="22"/>
              </w:rPr>
              <w:t xml:space="preserve"> </w:t>
            </w:r>
            <w:r w:rsidR="00561A1B">
              <w:rPr>
                <w:rFonts w:asciiTheme="minorHAnsi" w:hAnsiTheme="minorHAnsi" w:cstheme="minorHAnsi"/>
                <w:b/>
                <w:bCs/>
                <w:i/>
                <w:sz w:val="22"/>
                <w:szCs w:val="22"/>
              </w:rPr>
              <w:t>CPP</w:t>
            </w:r>
            <w:r w:rsidR="00561A1B" w:rsidRPr="005865A7">
              <w:rPr>
                <w:rFonts w:asciiTheme="minorHAnsi" w:hAnsiTheme="minorHAnsi" w:cstheme="minorHAnsi"/>
                <w:b/>
                <w:bCs/>
                <w:i/>
                <w:sz w:val="22"/>
                <w:szCs w:val="22"/>
              </w:rPr>
              <w:t>:</w:t>
            </w:r>
            <w:r w:rsidR="002049AB" w:rsidRPr="005865A7">
              <w:rPr>
                <w:rFonts w:asciiTheme="minorHAnsi" w:hAnsiTheme="minorHAnsi" w:cstheme="minorHAnsi"/>
                <w:b/>
                <w:bCs/>
                <w:i/>
                <w:sz w:val="22"/>
                <w:szCs w:val="22"/>
              </w:rPr>
              <w:t xml:space="preserve"> </w:t>
            </w:r>
          </w:p>
          <w:p w14:paraId="16822A77" w14:textId="32AF492A" w:rsidR="00FA32A0" w:rsidRPr="00A25367" w:rsidRDefault="00FA32A0" w:rsidP="00FA32A0">
            <w:pPr>
              <w:pStyle w:val="ListParagraph"/>
              <w:numPr>
                <w:ilvl w:val="0"/>
                <w:numId w:val="47"/>
              </w:numPr>
              <w:rPr>
                <w:rFonts w:asciiTheme="minorHAnsi" w:hAnsiTheme="minorHAnsi" w:cstheme="minorHAnsi"/>
                <w:i/>
                <w:lang w:val="fr-FR"/>
              </w:rPr>
            </w:pPr>
            <w:r w:rsidRPr="00A25367">
              <w:rPr>
                <w:rFonts w:asciiTheme="minorHAnsi" w:hAnsiTheme="minorHAnsi" w:cstheme="minorHAnsi"/>
                <w:i/>
                <w:lang w:val="fr-FR"/>
              </w:rPr>
              <w:t>Enfants de moins de 5 ans souffrant d'un retard de croissance (pourcentage)</w:t>
            </w:r>
            <w:r w:rsidR="001B2212" w:rsidRPr="00A25367">
              <w:rPr>
                <w:rFonts w:asciiTheme="minorHAnsi" w:hAnsiTheme="minorHAnsi" w:cstheme="minorHAnsi"/>
                <w:i/>
                <w:lang w:val="fr-FR"/>
              </w:rPr>
              <w:t xml:space="preserve"> - par </w:t>
            </w:r>
            <w:r w:rsidR="00C45CF1" w:rsidRPr="00A25367">
              <w:rPr>
                <w:rFonts w:asciiTheme="minorHAnsi" w:hAnsiTheme="minorHAnsi" w:cstheme="minorHAnsi"/>
                <w:i/>
                <w:lang w:val="fr-FR"/>
              </w:rPr>
              <w:t xml:space="preserve">sexe, </w:t>
            </w:r>
            <w:r w:rsidR="001B2212" w:rsidRPr="00A25367">
              <w:rPr>
                <w:rFonts w:asciiTheme="minorHAnsi" w:hAnsiTheme="minorHAnsi" w:cstheme="minorHAnsi"/>
                <w:i/>
                <w:lang w:val="fr-FR"/>
              </w:rPr>
              <w:t xml:space="preserve">revenu et région </w:t>
            </w:r>
          </w:p>
          <w:p w14:paraId="1AA3E130" w14:textId="2E7A8CDE" w:rsidR="00FA32A0" w:rsidRPr="00A25367" w:rsidRDefault="00FA32A0" w:rsidP="00FA32A0">
            <w:pPr>
              <w:pStyle w:val="ListParagraph"/>
              <w:numPr>
                <w:ilvl w:val="0"/>
                <w:numId w:val="47"/>
              </w:numPr>
              <w:shd w:val="clear" w:color="auto" w:fill="BDD6EE" w:themeFill="accent1" w:themeFillTint="66"/>
              <w:jc w:val="both"/>
              <w:rPr>
                <w:rFonts w:asciiTheme="minorHAnsi" w:hAnsiTheme="minorHAnsi" w:cstheme="minorHAnsi"/>
                <w:bCs/>
                <w:i/>
                <w:lang w:val="fr-FR"/>
              </w:rPr>
            </w:pPr>
            <w:r w:rsidRPr="00A25367">
              <w:rPr>
                <w:rFonts w:asciiTheme="minorHAnsi" w:hAnsiTheme="minorHAnsi" w:cstheme="minorHAnsi"/>
                <w:i/>
                <w:lang w:val="fr-FR"/>
              </w:rPr>
              <w:t xml:space="preserve">Enfants âgés de </w:t>
            </w:r>
            <w:r w:rsidR="008A03DD" w:rsidRPr="00A25367">
              <w:rPr>
                <w:rFonts w:asciiTheme="minorHAnsi" w:hAnsiTheme="minorHAnsi" w:cstheme="minorHAnsi"/>
                <w:i/>
                <w:lang w:val="fr-FR"/>
              </w:rPr>
              <w:t>12 à 23 mois complètement vaccinés</w:t>
            </w:r>
            <w:r w:rsidRPr="00A25367">
              <w:rPr>
                <w:rFonts w:asciiTheme="minorHAnsi" w:hAnsiTheme="minorHAnsi" w:cstheme="minorHAnsi"/>
                <w:i/>
                <w:lang w:val="fr-FR"/>
              </w:rPr>
              <w:t xml:space="preserve"> (en pourcentage)</w:t>
            </w:r>
            <w:r w:rsidR="0043317F" w:rsidRPr="00A25367">
              <w:rPr>
                <w:rFonts w:asciiTheme="minorHAnsi" w:hAnsiTheme="minorHAnsi" w:cstheme="minorHAnsi"/>
                <w:i/>
                <w:lang w:val="fr-FR"/>
              </w:rPr>
              <w:t xml:space="preserve"> - par </w:t>
            </w:r>
            <w:r w:rsidR="00C45CF1" w:rsidRPr="00A25367">
              <w:rPr>
                <w:rFonts w:asciiTheme="minorHAnsi" w:hAnsiTheme="minorHAnsi" w:cstheme="minorHAnsi"/>
                <w:i/>
                <w:lang w:val="fr-FR"/>
              </w:rPr>
              <w:t xml:space="preserve">sexe, </w:t>
            </w:r>
            <w:r w:rsidR="0043317F" w:rsidRPr="00A25367">
              <w:rPr>
                <w:rFonts w:asciiTheme="minorHAnsi" w:hAnsiTheme="minorHAnsi" w:cstheme="minorHAnsi"/>
                <w:i/>
                <w:lang w:val="fr-FR"/>
              </w:rPr>
              <w:t xml:space="preserve">revenu et région </w:t>
            </w:r>
          </w:p>
          <w:p w14:paraId="2DA56D30" w14:textId="09F39FFB" w:rsidR="00FA32A0" w:rsidRPr="00A25367" w:rsidRDefault="00FA32A0" w:rsidP="008A03DD">
            <w:pPr>
              <w:pStyle w:val="ListParagraph"/>
              <w:numPr>
                <w:ilvl w:val="0"/>
                <w:numId w:val="47"/>
              </w:numPr>
              <w:rPr>
                <w:rFonts w:asciiTheme="minorHAnsi" w:hAnsiTheme="minorHAnsi" w:cstheme="minorHAnsi"/>
                <w:i/>
                <w:lang w:val="fr-FR"/>
              </w:rPr>
            </w:pPr>
            <w:r w:rsidRPr="00A25367">
              <w:rPr>
                <w:rFonts w:asciiTheme="minorHAnsi" w:hAnsiTheme="minorHAnsi" w:cstheme="minorHAnsi"/>
                <w:i/>
                <w:lang w:val="fr-FR"/>
              </w:rPr>
              <w:t>Taux brut de scolarisation dans l'enseignement préscolaire</w:t>
            </w:r>
            <w:r w:rsidR="009D346D" w:rsidRPr="00A25367">
              <w:rPr>
                <w:rFonts w:asciiTheme="minorHAnsi" w:hAnsiTheme="minorHAnsi" w:cstheme="minorHAnsi"/>
                <w:i/>
                <w:lang w:val="fr-FR"/>
              </w:rPr>
              <w:t xml:space="preserve"> (en pourcentage) </w:t>
            </w:r>
            <w:r w:rsidR="0043317F" w:rsidRPr="00A25367">
              <w:rPr>
                <w:rFonts w:asciiTheme="minorHAnsi" w:hAnsiTheme="minorHAnsi" w:cstheme="minorHAnsi"/>
                <w:i/>
                <w:lang w:val="fr-FR"/>
              </w:rPr>
              <w:t>dans les 7 régions les plus en retard</w:t>
            </w:r>
            <w:r w:rsidR="00C45CF1" w:rsidRPr="00A25367">
              <w:rPr>
                <w:rFonts w:asciiTheme="minorHAnsi" w:hAnsiTheme="minorHAnsi" w:cstheme="minorHAnsi"/>
                <w:i/>
                <w:lang w:val="fr-FR"/>
              </w:rPr>
              <w:t xml:space="preserve"> (par sexe)</w:t>
            </w:r>
          </w:p>
        </w:tc>
      </w:tr>
    </w:tbl>
    <w:p w14:paraId="58FA56BA" w14:textId="77777777" w:rsidR="002621BE" w:rsidRPr="00A25367" w:rsidRDefault="002621BE" w:rsidP="000D7A87">
      <w:pPr>
        <w:pStyle w:val="ListParagraph"/>
        <w:spacing w:after="0"/>
        <w:contextualSpacing w:val="0"/>
        <w:jc w:val="both"/>
        <w:rPr>
          <w:rFonts w:asciiTheme="minorHAnsi" w:hAnsiTheme="minorHAnsi" w:cstheme="minorHAnsi"/>
          <w:highlight w:val="yellow"/>
          <w:lang w:val="fr-FR"/>
        </w:rPr>
      </w:pPr>
      <w:bookmarkStart w:id="47" w:name="_Hlk531773703"/>
    </w:p>
    <w:p w14:paraId="5E60E817" w14:textId="6F2D9F29" w:rsidR="00AB0F93" w:rsidRPr="00A25367" w:rsidRDefault="006775EA" w:rsidP="00A908D5">
      <w:pPr>
        <w:pStyle w:val="ListParagraph"/>
        <w:numPr>
          <w:ilvl w:val="0"/>
          <w:numId w:val="24"/>
        </w:numPr>
        <w:autoSpaceDE w:val="0"/>
        <w:autoSpaceDN w:val="0"/>
        <w:adjustRightInd w:val="0"/>
        <w:ind w:left="0" w:firstLine="0"/>
        <w:jc w:val="both"/>
        <w:rPr>
          <w:rFonts w:asciiTheme="minorHAnsi" w:hAnsiTheme="minorHAnsi" w:cstheme="minorHAnsi"/>
          <w:color w:val="000000" w:themeColor="text1"/>
          <w:lang w:val="fr-FR"/>
        </w:rPr>
      </w:pPr>
      <w:r w:rsidRPr="00A25367">
        <w:rPr>
          <w:rFonts w:asciiTheme="minorHAnsi" w:hAnsiTheme="minorHAnsi" w:cstheme="minorHAnsi"/>
          <w:b/>
          <w:color w:val="000000" w:themeColor="text1"/>
          <w:lang w:val="fr-FR"/>
        </w:rPr>
        <w:t>Malgré des progrès importants</w:t>
      </w:r>
      <w:r w:rsidR="00B1424B" w:rsidRPr="00A25367">
        <w:rPr>
          <w:rFonts w:asciiTheme="minorHAnsi" w:hAnsiTheme="minorHAnsi" w:cstheme="minorHAnsi"/>
          <w:b/>
          <w:color w:val="000000" w:themeColor="text1"/>
          <w:lang w:val="fr-FR"/>
        </w:rPr>
        <w:t>, les</w:t>
      </w:r>
      <w:r w:rsidR="008E4EA2" w:rsidRPr="00A25367">
        <w:rPr>
          <w:rFonts w:asciiTheme="minorHAnsi" w:hAnsiTheme="minorHAnsi" w:cstheme="minorHAnsi"/>
          <w:b/>
          <w:color w:val="000000" w:themeColor="text1"/>
          <w:lang w:val="fr-FR"/>
        </w:rPr>
        <w:t xml:space="preserve"> résultats du </w:t>
      </w:r>
      <w:r w:rsidR="00BB4467" w:rsidRPr="00A25367">
        <w:rPr>
          <w:rFonts w:asciiTheme="minorHAnsi" w:hAnsiTheme="minorHAnsi" w:cstheme="minorHAnsi"/>
          <w:b/>
          <w:color w:val="000000" w:themeColor="text1"/>
          <w:lang w:val="fr-FR"/>
        </w:rPr>
        <w:t xml:space="preserve">Sénégal en </w:t>
      </w:r>
      <w:r w:rsidR="001A20DC" w:rsidRPr="00A25367">
        <w:rPr>
          <w:rFonts w:asciiTheme="minorHAnsi" w:hAnsiTheme="minorHAnsi" w:cstheme="minorHAnsi"/>
          <w:b/>
          <w:color w:val="000000" w:themeColor="text1"/>
          <w:lang w:val="fr-FR"/>
        </w:rPr>
        <w:t xml:space="preserve">début d'année </w:t>
      </w:r>
      <w:r w:rsidRPr="00A25367">
        <w:rPr>
          <w:rFonts w:asciiTheme="minorHAnsi" w:hAnsiTheme="minorHAnsi" w:cstheme="minorHAnsi"/>
          <w:b/>
          <w:color w:val="000000" w:themeColor="text1"/>
          <w:lang w:val="fr-FR"/>
        </w:rPr>
        <w:t>restent largement sous-optimaux</w:t>
      </w:r>
      <w:r w:rsidR="001A20DC" w:rsidRPr="00A25367">
        <w:rPr>
          <w:rFonts w:asciiTheme="minorHAnsi" w:hAnsiTheme="minorHAnsi" w:cstheme="minorHAnsi"/>
          <w:b/>
          <w:color w:val="000000" w:themeColor="text1"/>
          <w:lang w:val="fr-FR"/>
        </w:rPr>
        <w:t xml:space="preserve">, en </w:t>
      </w:r>
      <w:r w:rsidR="00607555" w:rsidRPr="00A25367">
        <w:rPr>
          <w:rFonts w:asciiTheme="minorHAnsi" w:hAnsiTheme="minorHAnsi" w:cstheme="minorHAnsi"/>
          <w:b/>
          <w:color w:val="000000" w:themeColor="text1"/>
          <w:lang w:val="fr-FR"/>
        </w:rPr>
        <w:t xml:space="preserve">particulier parmi les </w:t>
      </w:r>
      <w:r w:rsidRPr="00A25367">
        <w:rPr>
          <w:rFonts w:asciiTheme="minorHAnsi" w:hAnsiTheme="minorHAnsi" w:cstheme="minorHAnsi"/>
          <w:b/>
          <w:bCs/>
          <w:color w:val="000000" w:themeColor="text1"/>
          <w:lang w:val="fr-FR"/>
        </w:rPr>
        <w:t>85</w:t>
      </w:r>
      <w:r w:rsidR="00A81984" w:rsidRPr="00A25367">
        <w:rPr>
          <w:rFonts w:asciiTheme="minorHAnsi" w:hAnsiTheme="minorHAnsi" w:cstheme="minorHAnsi"/>
          <w:b/>
          <w:bCs/>
          <w:color w:val="000000" w:themeColor="text1"/>
          <w:lang w:val="fr-FR"/>
        </w:rPr>
        <w:t xml:space="preserve"> </w:t>
      </w:r>
      <w:r w:rsidR="00570121">
        <w:rPr>
          <w:rFonts w:asciiTheme="minorHAnsi" w:hAnsiTheme="minorHAnsi" w:cstheme="minorHAnsi"/>
          <w:b/>
          <w:bCs/>
          <w:color w:val="000000" w:themeColor="text1"/>
          <w:lang w:val="fr-FR"/>
        </w:rPr>
        <w:t xml:space="preserve">% </w:t>
      </w:r>
      <w:r w:rsidRPr="00A25367">
        <w:rPr>
          <w:rFonts w:asciiTheme="minorHAnsi" w:hAnsiTheme="minorHAnsi" w:cstheme="minorHAnsi"/>
          <w:b/>
          <w:bCs/>
          <w:color w:val="000000" w:themeColor="text1"/>
          <w:lang w:val="fr-FR"/>
        </w:rPr>
        <w:t xml:space="preserve">des ménages les plus pauvres </w:t>
      </w:r>
      <w:r w:rsidR="00607555" w:rsidRPr="00A25367">
        <w:rPr>
          <w:rFonts w:asciiTheme="minorHAnsi" w:hAnsiTheme="minorHAnsi" w:cstheme="minorHAnsi"/>
          <w:b/>
          <w:bCs/>
          <w:color w:val="000000" w:themeColor="text1"/>
          <w:lang w:val="fr-FR"/>
        </w:rPr>
        <w:t xml:space="preserve">ayant des </w:t>
      </w:r>
      <w:r w:rsidRPr="00A25367">
        <w:rPr>
          <w:rFonts w:asciiTheme="minorHAnsi" w:hAnsiTheme="minorHAnsi" w:cstheme="minorHAnsi"/>
          <w:b/>
          <w:bCs/>
          <w:color w:val="000000" w:themeColor="text1"/>
          <w:lang w:val="fr-FR"/>
        </w:rPr>
        <w:t>enfants de moins de cinq ans</w:t>
      </w:r>
      <w:r w:rsidRPr="00A25367">
        <w:rPr>
          <w:rFonts w:asciiTheme="minorHAnsi" w:hAnsiTheme="minorHAnsi" w:cstheme="minorHAnsi"/>
          <w:b/>
          <w:color w:val="000000" w:themeColor="text1"/>
          <w:lang w:val="fr-FR"/>
        </w:rPr>
        <w:t xml:space="preserve">. </w:t>
      </w:r>
      <w:r w:rsidRPr="00A25367">
        <w:rPr>
          <w:rFonts w:asciiTheme="minorHAnsi" w:hAnsiTheme="minorHAnsi" w:cstheme="minorHAnsi"/>
          <w:bCs/>
          <w:color w:val="000000" w:themeColor="text1"/>
          <w:lang w:val="fr-FR"/>
        </w:rPr>
        <w:t>Bien que la</w:t>
      </w:r>
      <w:r w:rsidRPr="00A25367">
        <w:rPr>
          <w:rFonts w:asciiTheme="minorHAnsi" w:hAnsiTheme="minorHAnsi" w:cstheme="minorHAnsi"/>
          <w:color w:val="000000" w:themeColor="text1"/>
          <w:lang w:val="fr-FR"/>
        </w:rPr>
        <w:t xml:space="preserve"> malnutrition chronique (retard de croissance) ait été réduite de 30</w:t>
      </w:r>
      <w:r w:rsidR="00A81984" w:rsidRPr="00A25367">
        <w:rPr>
          <w:rFonts w:asciiTheme="minorHAnsi" w:hAnsiTheme="minorHAnsi" w:cstheme="minorHAnsi"/>
          <w:color w:val="000000" w:themeColor="text1"/>
          <w:lang w:val="fr-FR"/>
        </w:rPr>
        <w:t xml:space="preserve"> </w:t>
      </w:r>
      <w:r w:rsidR="00570121">
        <w:rPr>
          <w:rFonts w:asciiTheme="minorHAnsi" w:hAnsiTheme="minorHAnsi" w:cstheme="minorHAnsi"/>
          <w:color w:val="000000" w:themeColor="text1"/>
          <w:lang w:val="fr-FR"/>
        </w:rPr>
        <w:t xml:space="preserve">% </w:t>
      </w:r>
      <w:r w:rsidRPr="00A25367">
        <w:rPr>
          <w:rFonts w:asciiTheme="minorHAnsi" w:hAnsiTheme="minorHAnsi" w:cstheme="minorHAnsi"/>
          <w:color w:val="000000" w:themeColor="text1"/>
          <w:lang w:val="fr-FR"/>
        </w:rPr>
        <w:t>en 2000 à 17</w:t>
      </w:r>
      <w:r w:rsidR="00A81984" w:rsidRPr="00A25367">
        <w:rPr>
          <w:rFonts w:asciiTheme="minorHAnsi" w:hAnsiTheme="minorHAnsi" w:cstheme="minorHAnsi"/>
          <w:color w:val="000000" w:themeColor="text1"/>
          <w:lang w:val="fr-FR"/>
        </w:rPr>
        <w:t xml:space="preserve"> </w:t>
      </w:r>
      <w:r w:rsidR="00570121">
        <w:rPr>
          <w:rFonts w:asciiTheme="minorHAnsi" w:hAnsiTheme="minorHAnsi" w:cstheme="minorHAnsi"/>
          <w:color w:val="000000" w:themeColor="text1"/>
          <w:lang w:val="fr-FR"/>
        </w:rPr>
        <w:t xml:space="preserve">% </w:t>
      </w:r>
      <w:r w:rsidRPr="00A25367">
        <w:rPr>
          <w:rFonts w:asciiTheme="minorHAnsi" w:hAnsiTheme="minorHAnsi" w:cstheme="minorHAnsi"/>
          <w:color w:val="000000" w:themeColor="text1"/>
          <w:lang w:val="fr-FR"/>
        </w:rPr>
        <w:t>en 2016</w:t>
      </w:r>
      <w:r w:rsidR="00494E8E" w:rsidRPr="00A25367">
        <w:rPr>
          <w:rFonts w:asciiTheme="minorHAnsi" w:hAnsiTheme="minorHAnsi" w:cstheme="minorHAnsi"/>
          <w:color w:val="000000" w:themeColor="text1"/>
          <w:lang w:val="fr-FR"/>
        </w:rPr>
        <w:t xml:space="preserve">, et qu'elle soit </w:t>
      </w:r>
      <w:r w:rsidR="00570121">
        <w:rPr>
          <w:rFonts w:asciiTheme="minorHAnsi" w:hAnsiTheme="minorHAnsi" w:cstheme="minorHAnsi"/>
          <w:color w:val="000000" w:themeColor="text1"/>
          <w:lang w:val="fr-FR"/>
        </w:rPr>
        <w:t>désormais</w:t>
      </w:r>
      <w:r w:rsidR="00494E8E" w:rsidRPr="00A25367">
        <w:rPr>
          <w:rFonts w:asciiTheme="minorHAnsi" w:hAnsiTheme="minorHAnsi" w:cstheme="minorHAnsi"/>
          <w:color w:val="000000" w:themeColor="text1"/>
          <w:lang w:val="fr-FR"/>
        </w:rPr>
        <w:t xml:space="preserve"> </w:t>
      </w:r>
      <w:r w:rsidR="00B1424B" w:rsidRPr="00A25367">
        <w:rPr>
          <w:rFonts w:asciiTheme="minorHAnsi" w:hAnsiTheme="minorHAnsi" w:cstheme="minorHAnsi"/>
          <w:color w:val="000000" w:themeColor="text1"/>
          <w:lang w:val="fr-FR"/>
        </w:rPr>
        <w:t xml:space="preserve">la </w:t>
      </w:r>
      <w:r w:rsidRPr="00A25367">
        <w:rPr>
          <w:rFonts w:asciiTheme="minorHAnsi" w:hAnsiTheme="minorHAnsi" w:cstheme="minorHAnsi"/>
          <w:color w:val="000000" w:themeColor="text1"/>
          <w:lang w:val="fr-FR"/>
        </w:rPr>
        <w:t>plus faible en Afrique subsaharienne, elle</w:t>
      </w:r>
      <w:r w:rsidR="00B02F0D" w:rsidRPr="00A25367">
        <w:rPr>
          <w:rFonts w:asciiTheme="minorHAnsi" w:hAnsiTheme="minorHAnsi" w:cstheme="minorHAnsi"/>
          <w:color w:val="000000" w:themeColor="text1"/>
          <w:lang w:val="fr-FR"/>
        </w:rPr>
        <w:t xml:space="preserve"> touche encore un enfant sur six</w:t>
      </w:r>
      <w:r w:rsidR="00607555" w:rsidRPr="00A25367">
        <w:rPr>
          <w:rFonts w:asciiTheme="minorHAnsi" w:hAnsiTheme="minorHAnsi" w:cstheme="minorHAnsi"/>
          <w:color w:val="000000" w:themeColor="text1"/>
          <w:lang w:val="fr-FR"/>
        </w:rPr>
        <w:t xml:space="preserve"> et davantage dans les régions et quintiles les plus pauvres. Les enfants pauvres souffrent également davantage d'</w:t>
      </w:r>
      <w:r w:rsidR="00562396" w:rsidRPr="00A25367">
        <w:rPr>
          <w:rFonts w:asciiTheme="minorHAnsi" w:hAnsiTheme="minorHAnsi" w:cstheme="minorHAnsi"/>
          <w:color w:val="000000" w:themeColor="text1"/>
          <w:lang w:val="fr-FR"/>
        </w:rPr>
        <w:t>anémie, de diarrhée et d'infections respiratoires aiguës</w:t>
      </w:r>
      <w:r w:rsidR="00607555" w:rsidRPr="00A25367">
        <w:rPr>
          <w:rFonts w:asciiTheme="minorHAnsi" w:hAnsiTheme="minorHAnsi" w:cstheme="minorHAnsi"/>
          <w:color w:val="000000" w:themeColor="text1"/>
          <w:lang w:val="fr-FR"/>
        </w:rPr>
        <w:t xml:space="preserve">, qui sont impliquées dans </w:t>
      </w:r>
      <w:r w:rsidR="005646CC">
        <w:rPr>
          <w:rFonts w:asciiTheme="minorHAnsi" w:hAnsiTheme="minorHAnsi" w:cstheme="minorHAnsi"/>
          <w:color w:val="000000" w:themeColor="text1"/>
          <w:lang w:val="fr-FR"/>
        </w:rPr>
        <w:t>le</w:t>
      </w:r>
      <w:r w:rsidR="00607555" w:rsidRPr="00A25367">
        <w:rPr>
          <w:rFonts w:asciiTheme="minorHAnsi" w:hAnsiTheme="minorHAnsi" w:cstheme="minorHAnsi"/>
          <w:color w:val="000000" w:themeColor="text1"/>
          <w:lang w:val="fr-FR"/>
        </w:rPr>
        <w:t xml:space="preserve"> </w:t>
      </w:r>
      <w:r w:rsidRPr="00A25367">
        <w:rPr>
          <w:rFonts w:asciiTheme="minorHAnsi" w:hAnsiTheme="minorHAnsi" w:cstheme="minorHAnsi"/>
          <w:color w:val="000000" w:themeColor="text1"/>
          <w:lang w:val="fr-FR"/>
        </w:rPr>
        <w:t xml:space="preserve">développement physique et cérébral sous-optimal. La </w:t>
      </w:r>
      <w:r w:rsidRPr="00A25367">
        <w:rPr>
          <w:rFonts w:asciiTheme="minorHAnsi" w:hAnsiTheme="minorHAnsi" w:cstheme="minorHAnsi"/>
          <w:bCs/>
          <w:color w:val="000000" w:themeColor="text1"/>
          <w:lang w:val="fr-FR"/>
        </w:rPr>
        <w:t>stimulation précoce et les possibilités d'apprentissage sont rares</w:t>
      </w:r>
      <w:r w:rsidRPr="00A25367">
        <w:rPr>
          <w:rFonts w:asciiTheme="minorHAnsi" w:hAnsiTheme="minorHAnsi" w:cstheme="minorHAnsi"/>
          <w:color w:val="000000" w:themeColor="text1"/>
          <w:lang w:val="fr-FR"/>
        </w:rPr>
        <w:t xml:space="preserve"> pour les enfants</w:t>
      </w:r>
      <w:r w:rsidR="00B1424B" w:rsidRPr="00A25367">
        <w:rPr>
          <w:rFonts w:asciiTheme="minorHAnsi" w:hAnsiTheme="minorHAnsi" w:cstheme="minorHAnsi"/>
          <w:color w:val="000000" w:themeColor="text1"/>
          <w:lang w:val="fr-FR"/>
        </w:rPr>
        <w:t xml:space="preserve"> de 0 à 5 ans</w:t>
      </w:r>
      <w:r w:rsidRPr="00A25367">
        <w:rPr>
          <w:rFonts w:asciiTheme="minorHAnsi" w:hAnsiTheme="minorHAnsi" w:cstheme="minorHAnsi"/>
          <w:color w:val="000000" w:themeColor="text1"/>
          <w:lang w:val="fr-FR"/>
        </w:rPr>
        <w:t>, même selon les normes régionales (la</w:t>
      </w:r>
      <w:r w:rsidRPr="00A25367">
        <w:rPr>
          <w:rFonts w:asciiTheme="minorHAnsi" w:hAnsiTheme="minorHAnsi" w:cstheme="minorHAnsi"/>
          <w:bCs/>
          <w:color w:val="000000" w:themeColor="text1"/>
          <w:lang w:val="fr-FR"/>
        </w:rPr>
        <w:t xml:space="preserve"> participation préscolaire </w:t>
      </w:r>
      <w:r w:rsidR="00607555" w:rsidRPr="00A25367">
        <w:rPr>
          <w:rFonts w:asciiTheme="minorHAnsi" w:hAnsiTheme="minorHAnsi" w:cstheme="minorHAnsi"/>
          <w:bCs/>
          <w:color w:val="000000" w:themeColor="text1"/>
          <w:lang w:val="fr-FR"/>
        </w:rPr>
        <w:t>n'</w:t>
      </w:r>
      <w:r w:rsidRPr="00A25367">
        <w:rPr>
          <w:rFonts w:asciiTheme="minorHAnsi" w:hAnsiTheme="minorHAnsi" w:cstheme="minorHAnsi"/>
          <w:bCs/>
          <w:color w:val="000000" w:themeColor="text1"/>
          <w:lang w:val="fr-FR"/>
        </w:rPr>
        <w:t xml:space="preserve">est </w:t>
      </w:r>
      <w:r w:rsidR="00607555" w:rsidRPr="00A25367">
        <w:rPr>
          <w:rFonts w:asciiTheme="minorHAnsi" w:hAnsiTheme="minorHAnsi" w:cstheme="minorHAnsi"/>
          <w:bCs/>
          <w:color w:val="000000" w:themeColor="text1"/>
          <w:lang w:val="fr-FR"/>
        </w:rPr>
        <w:t xml:space="preserve">que de </w:t>
      </w:r>
      <w:r w:rsidRPr="00A25367">
        <w:rPr>
          <w:rFonts w:asciiTheme="minorHAnsi" w:hAnsiTheme="minorHAnsi" w:cstheme="minorHAnsi"/>
          <w:bCs/>
          <w:color w:val="000000" w:themeColor="text1"/>
          <w:lang w:val="fr-FR"/>
        </w:rPr>
        <w:t>17,8</w:t>
      </w:r>
      <w:r w:rsidR="00A81984" w:rsidRPr="00A25367">
        <w:rPr>
          <w:rFonts w:asciiTheme="minorHAnsi" w:hAnsiTheme="minorHAnsi" w:cstheme="minorHAnsi"/>
          <w:bCs/>
          <w:color w:val="000000" w:themeColor="text1"/>
          <w:lang w:val="fr-FR"/>
        </w:rPr>
        <w:t xml:space="preserve"> % au</w:t>
      </w:r>
      <w:r w:rsidR="001C6BED" w:rsidRPr="00A25367">
        <w:rPr>
          <w:rFonts w:asciiTheme="minorHAnsi" w:hAnsiTheme="minorHAnsi" w:cstheme="minorHAnsi"/>
          <w:bCs/>
          <w:color w:val="000000" w:themeColor="text1"/>
          <w:lang w:val="fr-FR"/>
        </w:rPr>
        <w:t xml:space="preserve"> niveau national</w:t>
      </w:r>
      <w:r w:rsidR="00607555" w:rsidRPr="00A25367">
        <w:rPr>
          <w:rFonts w:asciiTheme="minorHAnsi" w:hAnsiTheme="minorHAnsi" w:cstheme="minorHAnsi"/>
          <w:bCs/>
          <w:color w:val="000000" w:themeColor="text1"/>
          <w:lang w:val="fr-FR"/>
        </w:rPr>
        <w:t xml:space="preserve"> contre </w:t>
      </w:r>
      <w:r w:rsidRPr="00A25367">
        <w:rPr>
          <w:rFonts w:asciiTheme="minorHAnsi" w:hAnsiTheme="minorHAnsi" w:cstheme="minorHAnsi"/>
          <w:bCs/>
          <w:color w:val="000000" w:themeColor="text1"/>
          <w:lang w:val="fr-FR"/>
        </w:rPr>
        <w:t>20</w:t>
      </w:r>
      <w:r w:rsidR="00A81984" w:rsidRPr="00A25367">
        <w:rPr>
          <w:rFonts w:asciiTheme="minorHAnsi" w:hAnsiTheme="minorHAnsi" w:cstheme="minorHAnsi"/>
          <w:bCs/>
          <w:color w:val="000000" w:themeColor="text1"/>
          <w:lang w:val="fr-FR"/>
        </w:rPr>
        <w:t xml:space="preserve"> %</w:t>
      </w:r>
      <w:r w:rsidRPr="00A25367">
        <w:rPr>
          <w:rFonts w:asciiTheme="minorHAnsi" w:hAnsiTheme="minorHAnsi" w:cstheme="minorHAnsi"/>
          <w:bCs/>
          <w:color w:val="000000" w:themeColor="text1"/>
          <w:lang w:val="fr-FR"/>
        </w:rPr>
        <w:t xml:space="preserve"> en Afrique subsaharienne</w:t>
      </w:r>
      <w:r w:rsidR="00607555" w:rsidRPr="00A25367">
        <w:rPr>
          <w:rFonts w:asciiTheme="minorHAnsi" w:hAnsiTheme="minorHAnsi" w:cstheme="minorHAnsi"/>
          <w:bCs/>
          <w:color w:val="000000" w:themeColor="text1"/>
          <w:lang w:val="fr-FR"/>
        </w:rPr>
        <w:t xml:space="preserve">), ce qui entraîne des </w:t>
      </w:r>
      <w:r w:rsidR="00607555" w:rsidRPr="00A25367">
        <w:rPr>
          <w:rFonts w:asciiTheme="minorHAnsi" w:hAnsiTheme="minorHAnsi" w:cstheme="minorHAnsi"/>
          <w:color w:val="000000" w:themeColor="text1"/>
          <w:lang w:val="fr-FR"/>
        </w:rPr>
        <w:t>difficultés d'</w:t>
      </w:r>
      <w:r w:rsidRPr="00A25367">
        <w:rPr>
          <w:rFonts w:asciiTheme="minorHAnsi" w:hAnsiTheme="minorHAnsi" w:cstheme="minorHAnsi"/>
          <w:color w:val="000000" w:themeColor="text1"/>
          <w:lang w:val="fr-FR"/>
        </w:rPr>
        <w:t xml:space="preserve">apprentissage </w:t>
      </w:r>
      <w:r w:rsidR="00494E8E" w:rsidRPr="00A25367">
        <w:rPr>
          <w:rFonts w:asciiTheme="minorHAnsi" w:hAnsiTheme="minorHAnsi" w:cstheme="minorHAnsi"/>
          <w:color w:val="000000" w:themeColor="text1"/>
          <w:lang w:val="fr-FR"/>
        </w:rPr>
        <w:t xml:space="preserve">au </w:t>
      </w:r>
      <w:r w:rsidRPr="00A25367">
        <w:rPr>
          <w:rFonts w:asciiTheme="minorHAnsi" w:hAnsiTheme="minorHAnsi" w:cstheme="minorHAnsi"/>
          <w:color w:val="000000" w:themeColor="text1"/>
          <w:lang w:val="fr-FR"/>
        </w:rPr>
        <w:t xml:space="preserve">niveau primaire et des compétences </w:t>
      </w:r>
      <w:r w:rsidR="00570121" w:rsidRPr="00A25367">
        <w:rPr>
          <w:rFonts w:asciiTheme="minorHAnsi" w:hAnsiTheme="minorHAnsi" w:cstheme="minorHAnsi"/>
          <w:color w:val="000000" w:themeColor="text1"/>
          <w:lang w:val="fr-FR"/>
        </w:rPr>
        <w:t>socio</w:t>
      </w:r>
      <w:r w:rsidR="00570121">
        <w:rPr>
          <w:rFonts w:asciiTheme="minorHAnsi" w:hAnsiTheme="minorHAnsi" w:cstheme="minorHAnsi"/>
          <w:color w:val="000000" w:themeColor="text1"/>
          <w:lang w:val="fr-FR"/>
        </w:rPr>
        <w:t>-</w:t>
      </w:r>
      <w:r w:rsidR="00570121" w:rsidRPr="00A25367">
        <w:rPr>
          <w:rFonts w:asciiTheme="minorHAnsi" w:hAnsiTheme="minorHAnsi" w:cstheme="minorHAnsi"/>
          <w:color w:val="000000" w:themeColor="text1"/>
          <w:lang w:val="fr-FR"/>
        </w:rPr>
        <w:t>émotionnelles</w:t>
      </w:r>
      <w:r w:rsidRPr="00A25367">
        <w:rPr>
          <w:rFonts w:asciiTheme="minorHAnsi" w:hAnsiTheme="minorHAnsi" w:cstheme="minorHAnsi"/>
          <w:color w:val="000000" w:themeColor="text1"/>
          <w:lang w:val="fr-FR"/>
        </w:rPr>
        <w:t xml:space="preserve"> sous-optimales tout au long de la vie.  </w:t>
      </w:r>
      <w:r w:rsidR="00FD5EEC" w:rsidRPr="00A25367">
        <w:rPr>
          <w:rFonts w:asciiTheme="minorHAnsi" w:hAnsiTheme="minorHAnsi" w:cstheme="minorHAnsi"/>
          <w:color w:val="000000" w:themeColor="text1"/>
          <w:lang w:val="fr-FR"/>
        </w:rPr>
        <w:t xml:space="preserve">Une forte proportion d'enfants </w:t>
      </w:r>
      <w:r w:rsidR="00570121" w:rsidRPr="00A25367">
        <w:rPr>
          <w:rFonts w:asciiTheme="minorHAnsi" w:hAnsiTheme="minorHAnsi" w:cstheme="minorHAnsi"/>
          <w:color w:val="000000" w:themeColor="text1"/>
          <w:lang w:val="fr-FR"/>
        </w:rPr>
        <w:t>n’a</w:t>
      </w:r>
      <w:r w:rsidR="00FD5EEC" w:rsidRPr="00A25367">
        <w:rPr>
          <w:rFonts w:asciiTheme="minorHAnsi" w:hAnsiTheme="minorHAnsi" w:cstheme="minorHAnsi"/>
          <w:color w:val="000000" w:themeColor="text1"/>
          <w:lang w:val="fr-FR"/>
        </w:rPr>
        <w:t xml:space="preserve"> pas de certificat de naissance, ce qui est</w:t>
      </w:r>
      <w:r w:rsidR="00AB0F93" w:rsidRPr="00A25367">
        <w:rPr>
          <w:rFonts w:asciiTheme="minorHAnsi" w:hAnsiTheme="minorHAnsi" w:cstheme="minorHAnsi"/>
          <w:bCs/>
          <w:color w:val="000000" w:themeColor="text1"/>
          <w:lang w:val="fr-FR"/>
        </w:rPr>
        <w:t xml:space="preserve"> essentiel</w:t>
      </w:r>
      <w:r w:rsidR="00494E8E" w:rsidRPr="00A25367">
        <w:rPr>
          <w:rFonts w:asciiTheme="minorHAnsi" w:hAnsiTheme="minorHAnsi" w:cstheme="minorHAnsi"/>
          <w:bCs/>
          <w:color w:val="000000" w:themeColor="text1"/>
          <w:lang w:val="fr-FR"/>
        </w:rPr>
        <w:t xml:space="preserve"> pour l'accès aux </w:t>
      </w:r>
      <w:r w:rsidR="00AB0F93" w:rsidRPr="00A25367">
        <w:rPr>
          <w:rFonts w:asciiTheme="minorHAnsi" w:hAnsiTheme="minorHAnsi" w:cstheme="minorHAnsi"/>
          <w:bCs/>
          <w:color w:val="000000" w:themeColor="text1"/>
          <w:lang w:val="fr-FR"/>
        </w:rPr>
        <w:t>services</w:t>
      </w:r>
      <w:r w:rsidR="00967969" w:rsidRPr="00A25367">
        <w:rPr>
          <w:rFonts w:asciiTheme="minorHAnsi" w:hAnsiTheme="minorHAnsi" w:cstheme="minorHAnsi"/>
          <w:bCs/>
          <w:color w:val="000000" w:themeColor="text1"/>
          <w:lang w:val="fr-FR"/>
        </w:rPr>
        <w:t xml:space="preserve"> essentiels </w:t>
      </w:r>
      <w:r w:rsidR="00AB0F93" w:rsidRPr="00A25367">
        <w:rPr>
          <w:rFonts w:asciiTheme="minorHAnsi" w:hAnsiTheme="minorHAnsi" w:cstheme="minorHAnsi"/>
          <w:bCs/>
          <w:color w:val="000000" w:themeColor="text1"/>
          <w:lang w:val="fr-FR"/>
        </w:rPr>
        <w:t>dans la petite enfance et au-delà</w:t>
      </w:r>
      <w:r w:rsidR="00494E8E" w:rsidRPr="00A25367">
        <w:rPr>
          <w:rFonts w:asciiTheme="minorHAnsi" w:hAnsiTheme="minorHAnsi" w:cstheme="minorHAnsi"/>
          <w:bCs/>
          <w:color w:val="000000" w:themeColor="text1"/>
          <w:lang w:val="fr-FR"/>
        </w:rPr>
        <w:t xml:space="preserve">. </w:t>
      </w:r>
      <w:r w:rsidR="00FD5EEC" w:rsidRPr="00A25367">
        <w:rPr>
          <w:rFonts w:asciiTheme="minorHAnsi" w:hAnsiTheme="minorHAnsi" w:cstheme="minorHAnsi"/>
          <w:bCs/>
          <w:color w:val="000000" w:themeColor="text1"/>
          <w:lang w:val="fr-FR"/>
        </w:rPr>
        <w:t xml:space="preserve"> </w:t>
      </w:r>
    </w:p>
    <w:p w14:paraId="1631BA22" w14:textId="77777777" w:rsidR="00364B17" w:rsidRPr="00A25367" w:rsidRDefault="00364B17" w:rsidP="000D7A87">
      <w:pPr>
        <w:pStyle w:val="ListParagraph"/>
        <w:autoSpaceDE w:val="0"/>
        <w:autoSpaceDN w:val="0"/>
        <w:adjustRightInd w:val="0"/>
        <w:jc w:val="both"/>
        <w:rPr>
          <w:rFonts w:asciiTheme="minorHAnsi" w:hAnsiTheme="minorHAnsi" w:cstheme="minorHAnsi"/>
          <w:color w:val="000000" w:themeColor="text1"/>
          <w:lang w:val="fr-FR"/>
        </w:rPr>
      </w:pPr>
    </w:p>
    <w:p w14:paraId="10D8256D" w14:textId="4FFFCCEF" w:rsidR="007D22E4" w:rsidRPr="00A25367" w:rsidRDefault="00E8104B" w:rsidP="00E8104B">
      <w:pPr>
        <w:pStyle w:val="ListParagraph"/>
        <w:numPr>
          <w:ilvl w:val="0"/>
          <w:numId w:val="24"/>
        </w:numPr>
        <w:autoSpaceDE w:val="0"/>
        <w:autoSpaceDN w:val="0"/>
        <w:adjustRightInd w:val="0"/>
        <w:ind w:left="0" w:firstLine="0"/>
        <w:jc w:val="both"/>
        <w:rPr>
          <w:rFonts w:asciiTheme="minorHAnsi" w:hAnsiTheme="minorHAnsi" w:cstheme="minorHAnsi"/>
          <w:color w:val="000000" w:themeColor="text1"/>
          <w:lang w:val="fr-FR"/>
        </w:rPr>
      </w:pPr>
      <w:bookmarkStart w:id="48" w:name="_Hlk535838057"/>
      <w:r w:rsidRPr="00A25367">
        <w:rPr>
          <w:rFonts w:asciiTheme="minorHAnsi" w:hAnsiTheme="minorHAnsi" w:cstheme="minorHAnsi"/>
          <w:b/>
          <w:color w:val="000000" w:themeColor="text1"/>
          <w:lang w:val="fr-FR"/>
        </w:rPr>
        <w:t xml:space="preserve">Deux </w:t>
      </w:r>
      <w:r w:rsidR="00911881" w:rsidRPr="00A25367">
        <w:rPr>
          <w:rFonts w:asciiTheme="minorHAnsi" w:hAnsiTheme="minorHAnsi" w:cstheme="minorHAnsi"/>
          <w:b/>
          <w:color w:val="000000" w:themeColor="text1"/>
          <w:lang w:val="fr-FR"/>
        </w:rPr>
        <w:t xml:space="preserve">projets </w:t>
      </w:r>
      <w:r w:rsidR="00485D50" w:rsidRPr="00A25367">
        <w:rPr>
          <w:rFonts w:asciiTheme="minorHAnsi" w:hAnsiTheme="minorHAnsi" w:cstheme="minorHAnsi"/>
          <w:b/>
          <w:color w:val="000000" w:themeColor="text1"/>
          <w:lang w:val="fr-FR"/>
        </w:rPr>
        <w:t xml:space="preserve">ont permis de </w:t>
      </w:r>
      <w:r w:rsidR="00F5609A" w:rsidRPr="00A25367">
        <w:rPr>
          <w:rFonts w:asciiTheme="minorHAnsi" w:hAnsiTheme="minorHAnsi" w:cstheme="minorHAnsi"/>
          <w:b/>
          <w:color w:val="000000" w:themeColor="text1"/>
          <w:lang w:val="fr-FR"/>
        </w:rPr>
        <w:t>réaliser d'</w:t>
      </w:r>
      <w:r w:rsidR="000C7FDF" w:rsidRPr="00A25367">
        <w:rPr>
          <w:rFonts w:asciiTheme="minorHAnsi" w:hAnsiTheme="minorHAnsi" w:cstheme="minorHAnsi"/>
          <w:b/>
          <w:color w:val="000000" w:themeColor="text1"/>
          <w:lang w:val="fr-FR"/>
        </w:rPr>
        <w:t xml:space="preserve">importants progrès pour répondre aux </w:t>
      </w:r>
      <w:r w:rsidR="00FD5EEC" w:rsidRPr="00A25367">
        <w:rPr>
          <w:rFonts w:asciiTheme="minorHAnsi" w:hAnsiTheme="minorHAnsi" w:cstheme="minorHAnsi"/>
          <w:b/>
          <w:color w:val="000000" w:themeColor="text1"/>
          <w:lang w:val="fr-FR"/>
        </w:rPr>
        <w:t>besoins des jeunes enfants</w:t>
      </w:r>
      <w:r w:rsidRPr="00A25367">
        <w:rPr>
          <w:rFonts w:asciiTheme="minorHAnsi" w:hAnsiTheme="minorHAnsi" w:cstheme="minorHAnsi"/>
          <w:b/>
          <w:color w:val="000000" w:themeColor="text1"/>
          <w:lang w:val="fr-FR"/>
        </w:rPr>
        <w:t xml:space="preserve">. </w:t>
      </w:r>
      <w:r w:rsidR="006E0C12" w:rsidRPr="00A25367">
        <w:rPr>
          <w:rFonts w:asciiTheme="minorHAnsi" w:hAnsiTheme="minorHAnsi" w:cstheme="minorHAnsi"/>
          <w:color w:val="000000" w:themeColor="text1"/>
          <w:lang w:val="fr-FR"/>
        </w:rPr>
        <w:t xml:space="preserve">Le </w:t>
      </w:r>
      <w:r w:rsidR="009F7E0F" w:rsidRPr="00A25367">
        <w:rPr>
          <w:rFonts w:asciiTheme="minorHAnsi" w:hAnsiTheme="minorHAnsi" w:cstheme="minorHAnsi"/>
          <w:color w:val="000000" w:themeColor="text1"/>
          <w:lang w:val="fr-FR"/>
        </w:rPr>
        <w:t xml:space="preserve">projet de </w:t>
      </w:r>
      <w:r w:rsidR="009F7E0F" w:rsidRPr="00F0598C">
        <w:rPr>
          <w:rFonts w:asciiTheme="minorHAnsi" w:hAnsiTheme="minorHAnsi" w:cstheme="minorHAnsi"/>
          <w:i/>
          <w:iCs/>
          <w:color w:val="000000" w:themeColor="text1"/>
          <w:lang w:val="fr-FR"/>
        </w:rPr>
        <w:t>filet de sécurité sociale</w:t>
      </w:r>
      <w:r w:rsidR="00106EDB" w:rsidRPr="00A25367">
        <w:rPr>
          <w:rFonts w:asciiTheme="minorHAnsi" w:hAnsiTheme="minorHAnsi" w:cstheme="minorHAnsi"/>
          <w:color w:val="000000" w:themeColor="text1"/>
          <w:lang w:val="fr-FR"/>
        </w:rPr>
        <w:t xml:space="preserve"> en cours </w:t>
      </w:r>
      <w:r w:rsidR="009F7E0F" w:rsidRPr="00A25367">
        <w:rPr>
          <w:rFonts w:asciiTheme="minorHAnsi" w:hAnsiTheme="minorHAnsi" w:cstheme="minorHAnsi"/>
          <w:color w:val="000000" w:themeColor="text1"/>
          <w:lang w:val="fr-FR"/>
        </w:rPr>
        <w:t>(P133597)</w:t>
      </w:r>
      <w:r w:rsidR="007D22E4" w:rsidRPr="00A25367">
        <w:rPr>
          <w:rFonts w:asciiTheme="minorHAnsi" w:hAnsiTheme="minorHAnsi" w:cstheme="minorHAnsi"/>
          <w:color w:val="000000" w:themeColor="text1"/>
          <w:lang w:val="fr-FR"/>
        </w:rPr>
        <w:t xml:space="preserve"> offre un</w:t>
      </w:r>
      <w:r w:rsidR="009F7E0F" w:rsidRPr="00A25367">
        <w:rPr>
          <w:rFonts w:asciiTheme="minorHAnsi" w:hAnsiTheme="minorHAnsi" w:cstheme="minorHAnsi"/>
          <w:color w:val="000000" w:themeColor="text1"/>
          <w:lang w:val="fr-FR"/>
        </w:rPr>
        <w:t xml:space="preserve"> soutien aux 20</w:t>
      </w:r>
      <w:r w:rsidR="00A81984" w:rsidRPr="00A25367">
        <w:rPr>
          <w:rFonts w:asciiTheme="minorHAnsi" w:hAnsiTheme="minorHAnsi" w:cstheme="minorHAnsi"/>
          <w:color w:val="000000" w:themeColor="text1"/>
          <w:lang w:val="fr-FR"/>
        </w:rPr>
        <w:t xml:space="preserve"> </w:t>
      </w:r>
      <w:r w:rsidR="00F0598C">
        <w:rPr>
          <w:rFonts w:asciiTheme="minorHAnsi" w:hAnsiTheme="minorHAnsi" w:cstheme="minorHAnsi"/>
          <w:color w:val="000000" w:themeColor="text1"/>
          <w:lang w:val="fr-FR"/>
        </w:rPr>
        <w:t xml:space="preserve">% </w:t>
      </w:r>
      <w:r w:rsidR="000C7FDF" w:rsidRPr="00A25367">
        <w:rPr>
          <w:rFonts w:asciiTheme="minorHAnsi" w:hAnsiTheme="minorHAnsi" w:cstheme="minorHAnsi"/>
          <w:color w:val="000000" w:themeColor="text1"/>
          <w:lang w:val="fr-FR"/>
        </w:rPr>
        <w:t xml:space="preserve">des </w:t>
      </w:r>
      <w:r w:rsidR="009F7E0F" w:rsidRPr="00A25367">
        <w:rPr>
          <w:rFonts w:asciiTheme="minorHAnsi" w:hAnsiTheme="minorHAnsi" w:cstheme="minorHAnsi"/>
          <w:color w:val="000000" w:themeColor="text1"/>
          <w:lang w:val="fr-FR"/>
        </w:rPr>
        <w:t>familles</w:t>
      </w:r>
      <w:r w:rsidR="000C7FDF" w:rsidRPr="00A25367">
        <w:rPr>
          <w:rFonts w:asciiTheme="minorHAnsi" w:hAnsiTheme="minorHAnsi" w:cstheme="minorHAnsi"/>
          <w:color w:val="000000" w:themeColor="text1"/>
          <w:lang w:val="fr-FR"/>
        </w:rPr>
        <w:t xml:space="preserve"> les plus pauvres</w:t>
      </w:r>
      <w:r w:rsidR="00911881" w:rsidRPr="00A25367">
        <w:rPr>
          <w:rFonts w:asciiTheme="minorHAnsi" w:hAnsiTheme="minorHAnsi" w:cstheme="minorHAnsi"/>
          <w:color w:val="000000" w:themeColor="text1"/>
          <w:lang w:val="fr-FR"/>
        </w:rPr>
        <w:t xml:space="preserve"> des</w:t>
      </w:r>
      <w:r w:rsidR="005A638E" w:rsidRPr="00A25367">
        <w:rPr>
          <w:rFonts w:asciiTheme="minorHAnsi" w:hAnsiTheme="minorHAnsi" w:cstheme="minorHAnsi"/>
          <w:color w:val="000000" w:themeColor="text1"/>
          <w:lang w:val="fr-FR"/>
        </w:rPr>
        <w:t xml:space="preserve"> 14 régions sous la </w:t>
      </w:r>
      <w:r w:rsidR="009F7E0F" w:rsidRPr="00A25367">
        <w:rPr>
          <w:rFonts w:asciiTheme="minorHAnsi" w:hAnsiTheme="minorHAnsi" w:cstheme="minorHAnsi"/>
          <w:color w:val="000000" w:themeColor="text1"/>
          <w:lang w:val="fr-FR"/>
        </w:rPr>
        <w:t>forme de</w:t>
      </w:r>
      <w:r w:rsidR="000C7FDF" w:rsidRPr="00A25367">
        <w:rPr>
          <w:rFonts w:asciiTheme="minorHAnsi" w:hAnsiTheme="minorHAnsi" w:cstheme="minorHAnsi"/>
          <w:color w:val="000000" w:themeColor="text1"/>
          <w:lang w:val="fr-FR"/>
        </w:rPr>
        <w:t xml:space="preserve"> transferts</w:t>
      </w:r>
      <w:r w:rsidR="009F7E0F" w:rsidRPr="00A25367">
        <w:rPr>
          <w:rFonts w:asciiTheme="minorHAnsi" w:hAnsiTheme="minorHAnsi" w:cstheme="minorHAnsi"/>
          <w:color w:val="000000" w:themeColor="text1"/>
          <w:lang w:val="fr-FR"/>
        </w:rPr>
        <w:t xml:space="preserve"> en espèces et de </w:t>
      </w:r>
      <w:r w:rsidR="00485D50" w:rsidRPr="00A25367">
        <w:rPr>
          <w:rFonts w:asciiTheme="minorHAnsi" w:hAnsiTheme="minorHAnsi" w:cstheme="minorHAnsi"/>
          <w:color w:val="000000" w:themeColor="text1"/>
          <w:lang w:val="fr-FR"/>
        </w:rPr>
        <w:t>séances d'</w:t>
      </w:r>
      <w:r w:rsidR="009F7E0F" w:rsidRPr="00A25367">
        <w:rPr>
          <w:rFonts w:asciiTheme="minorHAnsi" w:hAnsiTheme="minorHAnsi" w:cstheme="minorHAnsi"/>
          <w:color w:val="000000" w:themeColor="text1"/>
          <w:lang w:val="fr-FR"/>
        </w:rPr>
        <w:t>information</w:t>
      </w:r>
      <w:r w:rsidR="00485D50" w:rsidRPr="00A25367">
        <w:rPr>
          <w:rFonts w:asciiTheme="minorHAnsi" w:hAnsiTheme="minorHAnsi" w:cstheme="minorHAnsi"/>
          <w:color w:val="000000" w:themeColor="text1"/>
          <w:lang w:val="fr-FR"/>
        </w:rPr>
        <w:t xml:space="preserve"> communautaires </w:t>
      </w:r>
      <w:r w:rsidR="009F7E0F" w:rsidRPr="00A25367">
        <w:rPr>
          <w:rFonts w:asciiTheme="minorHAnsi" w:hAnsiTheme="minorHAnsi" w:cstheme="minorHAnsi"/>
          <w:color w:val="000000" w:themeColor="text1"/>
          <w:lang w:val="fr-FR"/>
        </w:rPr>
        <w:t xml:space="preserve">pour aider les </w:t>
      </w:r>
      <w:r w:rsidR="00C0656D" w:rsidRPr="00A25367">
        <w:rPr>
          <w:rFonts w:asciiTheme="minorHAnsi" w:hAnsiTheme="minorHAnsi" w:cstheme="minorHAnsi"/>
          <w:color w:val="000000" w:themeColor="text1"/>
          <w:lang w:val="fr-FR"/>
        </w:rPr>
        <w:t xml:space="preserve">soignants </w:t>
      </w:r>
      <w:r w:rsidR="00C3719A">
        <w:rPr>
          <w:rFonts w:asciiTheme="minorHAnsi" w:hAnsiTheme="minorHAnsi" w:cstheme="minorHAnsi"/>
          <w:color w:val="000000" w:themeColor="text1"/>
          <w:lang w:val="fr-FR"/>
        </w:rPr>
        <w:t xml:space="preserve">à satisfaire </w:t>
      </w:r>
      <w:r w:rsidR="000C7FDF" w:rsidRPr="00A25367">
        <w:rPr>
          <w:rFonts w:asciiTheme="minorHAnsi" w:hAnsiTheme="minorHAnsi" w:cstheme="minorHAnsi"/>
          <w:color w:val="000000" w:themeColor="text1"/>
          <w:lang w:val="fr-FR"/>
        </w:rPr>
        <w:t>aux besoins essentiels de développement de leurs enfants</w:t>
      </w:r>
      <w:r w:rsidRPr="00A25367">
        <w:rPr>
          <w:rFonts w:asciiTheme="minorHAnsi" w:hAnsiTheme="minorHAnsi" w:cstheme="minorHAnsi"/>
          <w:color w:val="000000" w:themeColor="text1"/>
          <w:lang w:val="fr-FR"/>
        </w:rPr>
        <w:t xml:space="preserve"> dès la grossesse</w:t>
      </w:r>
      <w:r w:rsidR="000C7FDF" w:rsidRPr="00A25367">
        <w:rPr>
          <w:rFonts w:asciiTheme="minorHAnsi" w:hAnsiTheme="minorHAnsi" w:cstheme="minorHAnsi"/>
          <w:color w:val="000000" w:themeColor="text1"/>
          <w:lang w:val="fr-FR"/>
        </w:rPr>
        <w:t xml:space="preserve">. </w:t>
      </w:r>
      <w:r w:rsidR="007D22E4" w:rsidRPr="00A25367">
        <w:rPr>
          <w:rFonts w:asciiTheme="minorHAnsi" w:hAnsiTheme="minorHAnsi" w:cstheme="minorHAnsi"/>
          <w:bCs/>
          <w:color w:val="000000" w:themeColor="text1"/>
          <w:lang w:val="fr-FR"/>
        </w:rPr>
        <w:t xml:space="preserve">Le projet </w:t>
      </w:r>
      <w:r w:rsidR="00F0598C" w:rsidRPr="00F0598C">
        <w:rPr>
          <w:rFonts w:asciiTheme="minorHAnsi" w:hAnsiTheme="minorHAnsi" w:cstheme="minorHAnsi"/>
          <w:bCs/>
          <w:i/>
          <w:iCs/>
          <w:color w:val="000000" w:themeColor="text1"/>
          <w:lang w:val="fr-FR"/>
        </w:rPr>
        <w:t>i</w:t>
      </w:r>
      <w:r w:rsidR="007D22E4" w:rsidRPr="00F0598C">
        <w:rPr>
          <w:rFonts w:asciiTheme="minorHAnsi" w:hAnsiTheme="minorHAnsi" w:cstheme="minorHAnsi"/>
          <w:bCs/>
          <w:i/>
          <w:iCs/>
          <w:color w:val="000000" w:themeColor="text1"/>
          <w:lang w:val="fr-FR"/>
        </w:rPr>
        <w:t>nvestir dans la petite enfance pour le développement humain</w:t>
      </w:r>
      <w:r w:rsidR="007D22E4" w:rsidRPr="00A25367">
        <w:rPr>
          <w:rFonts w:asciiTheme="minorHAnsi" w:hAnsiTheme="minorHAnsi" w:cstheme="minorHAnsi"/>
          <w:color w:val="000000" w:themeColor="text1"/>
          <w:lang w:val="fr-FR"/>
        </w:rPr>
        <w:t xml:space="preserve"> (P161332), approuvé au cours de l'exercice </w:t>
      </w:r>
      <w:r w:rsidR="00F0598C">
        <w:rPr>
          <w:rFonts w:asciiTheme="minorHAnsi" w:hAnsiTheme="minorHAnsi" w:cstheme="minorHAnsi"/>
          <w:color w:val="000000" w:themeColor="text1"/>
          <w:lang w:val="fr-FR"/>
        </w:rPr>
        <w:t>20</w:t>
      </w:r>
      <w:r w:rsidR="007D22E4" w:rsidRPr="00A25367">
        <w:rPr>
          <w:rFonts w:asciiTheme="minorHAnsi" w:hAnsiTheme="minorHAnsi" w:cstheme="minorHAnsi"/>
          <w:color w:val="000000" w:themeColor="text1"/>
          <w:lang w:val="fr-FR"/>
        </w:rPr>
        <w:t>19</w:t>
      </w:r>
      <w:r w:rsidRPr="00A25367">
        <w:rPr>
          <w:rFonts w:asciiTheme="minorHAnsi" w:hAnsiTheme="minorHAnsi" w:cstheme="minorHAnsi"/>
          <w:color w:val="000000" w:themeColor="text1"/>
          <w:lang w:val="fr-FR"/>
        </w:rPr>
        <w:t>,</w:t>
      </w:r>
      <w:r w:rsidR="007D22E4" w:rsidRPr="00A25367">
        <w:rPr>
          <w:rFonts w:asciiTheme="minorHAnsi" w:hAnsiTheme="minorHAnsi" w:cstheme="minorHAnsi"/>
          <w:color w:val="000000" w:themeColor="text1"/>
          <w:lang w:val="fr-FR"/>
        </w:rPr>
        <w:t xml:space="preserve"> offre aux jeunes enfants une </w:t>
      </w:r>
      <w:r w:rsidRPr="00A25367">
        <w:rPr>
          <w:rFonts w:asciiTheme="minorHAnsi" w:hAnsiTheme="minorHAnsi" w:cstheme="minorHAnsi"/>
          <w:color w:val="000000" w:themeColor="text1"/>
          <w:lang w:val="fr-FR"/>
        </w:rPr>
        <w:t xml:space="preserve">meilleure nutrition, une </w:t>
      </w:r>
      <w:r w:rsidR="007D22E4" w:rsidRPr="00A25367">
        <w:rPr>
          <w:rFonts w:asciiTheme="minorHAnsi" w:hAnsiTheme="minorHAnsi" w:cstheme="minorHAnsi"/>
          <w:color w:val="000000" w:themeColor="text1"/>
          <w:lang w:val="fr-FR"/>
        </w:rPr>
        <w:t xml:space="preserve">stimulation précoce accrue et des possibilités d'éducation préscolaire de qualité dans sept régions. Il soutient également les efforts visant à accroître l'enregistrement des naissances. </w:t>
      </w:r>
    </w:p>
    <w:p w14:paraId="5BC8D976" w14:textId="77777777" w:rsidR="00265FE4" w:rsidRPr="00A25367" w:rsidRDefault="00265FE4" w:rsidP="000D7A87">
      <w:pPr>
        <w:pStyle w:val="ListParagraph"/>
        <w:autoSpaceDE w:val="0"/>
        <w:autoSpaceDN w:val="0"/>
        <w:adjustRightInd w:val="0"/>
        <w:jc w:val="both"/>
        <w:rPr>
          <w:rFonts w:asciiTheme="minorHAnsi" w:hAnsiTheme="minorHAnsi" w:cstheme="minorHAnsi"/>
          <w:color w:val="000000" w:themeColor="text1"/>
          <w:lang w:val="fr-FR"/>
        </w:rPr>
      </w:pPr>
    </w:p>
    <w:p w14:paraId="5DE6C075" w14:textId="1BE5C148" w:rsidR="00FF629D" w:rsidRPr="00FF629D" w:rsidRDefault="00C763ED" w:rsidP="007C3EE8">
      <w:pPr>
        <w:pStyle w:val="ListParagraph"/>
        <w:numPr>
          <w:ilvl w:val="0"/>
          <w:numId w:val="24"/>
        </w:numPr>
        <w:autoSpaceDE w:val="0"/>
        <w:autoSpaceDN w:val="0"/>
        <w:adjustRightInd w:val="0"/>
        <w:ind w:left="0" w:firstLine="0"/>
        <w:jc w:val="both"/>
        <w:rPr>
          <w:rFonts w:asciiTheme="minorHAnsi" w:hAnsiTheme="minorHAnsi" w:cstheme="minorHAnsi"/>
          <w:color w:val="000000" w:themeColor="text1"/>
          <w:lang w:val="fr-FR"/>
        </w:rPr>
      </w:pPr>
      <w:bookmarkStart w:id="49" w:name="_Hlk535594252"/>
      <w:r w:rsidRPr="00A25367">
        <w:rPr>
          <w:rFonts w:asciiTheme="minorHAnsi" w:hAnsiTheme="minorHAnsi" w:cstheme="minorHAnsi"/>
          <w:b/>
          <w:color w:val="000000" w:themeColor="text1"/>
          <w:lang w:val="fr-FR"/>
        </w:rPr>
        <w:t xml:space="preserve">Sur la base de ces </w:t>
      </w:r>
      <w:r w:rsidR="001E6E39" w:rsidRPr="00A25367">
        <w:rPr>
          <w:rFonts w:asciiTheme="minorHAnsi" w:hAnsiTheme="minorHAnsi" w:cstheme="minorHAnsi"/>
          <w:b/>
          <w:color w:val="000000" w:themeColor="text1"/>
          <w:lang w:val="fr-FR"/>
        </w:rPr>
        <w:t xml:space="preserve">acquis </w:t>
      </w:r>
      <w:r w:rsidR="00846704" w:rsidRPr="00A25367">
        <w:rPr>
          <w:rFonts w:asciiTheme="minorHAnsi" w:hAnsiTheme="minorHAnsi" w:cstheme="minorHAnsi"/>
          <w:b/>
          <w:color w:val="000000" w:themeColor="text1"/>
          <w:lang w:val="fr-FR"/>
        </w:rPr>
        <w:t xml:space="preserve">et des </w:t>
      </w:r>
      <w:r w:rsidRPr="00A25367">
        <w:rPr>
          <w:rFonts w:asciiTheme="minorHAnsi" w:hAnsiTheme="minorHAnsi" w:cstheme="minorHAnsi"/>
          <w:b/>
          <w:color w:val="000000" w:themeColor="text1"/>
          <w:lang w:val="fr-FR"/>
        </w:rPr>
        <w:t>leçons apprises</w:t>
      </w:r>
      <w:r w:rsidR="00846704" w:rsidRPr="00A25367">
        <w:rPr>
          <w:rFonts w:asciiTheme="minorHAnsi" w:hAnsiTheme="minorHAnsi" w:cstheme="minorHAnsi"/>
          <w:b/>
          <w:color w:val="000000" w:themeColor="text1"/>
          <w:lang w:val="fr-FR"/>
        </w:rPr>
        <w:t>,</w:t>
      </w:r>
      <w:r w:rsidRPr="00A25367">
        <w:rPr>
          <w:rFonts w:asciiTheme="minorHAnsi" w:hAnsiTheme="minorHAnsi" w:cstheme="minorHAnsi"/>
          <w:b/>
          <w:color w:val="000000" w:themeColor="text1"/>
          <w:lang w:val="fr-FR"/>
        </w:rPr>
        <w:t xml:space="preserve"> le GBM propose d'</w:t>
      </w:r>
      <w:r w:rsidR="005E5710" w:rsidRPr="00A25367">
        <w:rPr>
          <w:rFonts w:asciiTheme="minorHAnsi" w:hAnsiTheme="minorHAnsi" w:cstheme="minorHAnsi"/>
          <w:b/>
          <w:color w:val="000000" w:themeColor="text1"/>
          <w:lang w:val="fr-FR"/>
        </w:rPr>
        <w:t xml:space="preserve">approfondir cette </w:t>
      </w:r>
      <w:r w:rsidRPr="00A25367">
        <w:rPr>
          <w:rFonts w:asciiTheme="minorHAnsi" w:hAnsiTheme="minorHAnsi" w:cstheme="minorHAnsi"/>
          <w:b/>
          <w:color w:val="000000" w:themeColor="text1"/>
          <w:lang w:val="fr-FR"/>
        </w:rPr>
        <w:t xml:space="preserve">approche </w:t>
      </w:r>
      <w:r w:rsidR="00F0598C">
        <w:rPr>
          <w:rFonts w:asciiTheme="minorHAnsi" w:hAnsiTheme="minorHAnsi" w:cstheme="minorHAnsi"/>
          <w:b/>
          <w:color w:val="000000" w:themeColor="text1"/>
          <w:lang w:val="fr-FR"/>
        </w:rPr>
        <w:t xml:space="preserve">multidimensionnelle </w:t>
      </w:r>
      <w:r w:rsidRPr="00A25367">
        <w:rPr>
          <w:rFonts w:asciiTheme="minorHAnsi" w:hAnsiTheme="minorHAnsi" w:cstheme="minorHAnsi"/>
          <w:b/>
          <w:color w:val="000000" w:themeColor="text1"/>
          <w:lang w:val="fr-FR"/>
        </w:rPr>
        <w:t xml:space="preserve">tout au long de la </w:t>
      </w:r>
      <w:r w:rsidR="004C71FF" w:rsidRPr="00A25367">
        <w:rPr>
          <w:rFonts w:asciiTheme="minorHAnsi" w:hAnsiTheme="minorHAnsi" w:cstheme="minorHAnsi"/>
          <w:b/>
          <w:color w:val="000000" w:themeColor="text1"/>
          <w:lang w:val="fr-FR"/>
        </w:rPr>
        <w:t xml:space="preserve">période couverte par le </w:t>
      </w:r>
      <w:r w:rsidR="00363A86">
        <w:rPr>
          <w:rFonts w:asciiTheme="minorHAnsi" w:hAnsiTheme="minorHAnsi" w:cstheme="minorHAnsi"/>
          <w:b/>
          <w:color w:val="000000" w:themeColor="text1"/>
          <w:lang w:val="fr-FR"/>
        </w:rPr>
        <w:t>CPP</w:t>
      </w:r>
      <w:r w:rsidRPr="00A25367">
        <w:rPr>
          <w:rFonts w:asciiTheme="minorHAnsi" w:hAnsiTheme="minorHAnsi" w:cstheme="minorHAnsi"/>
          <w:b/>
          <w:color w:val="000000" w:themeColor="text1"/>
          <w:lang w:val="fr-FR"/>
        </w:rPr>
        <w:t xml:space="preserve">. </w:t>
      </w:r>
      <w:r w:rsidRPr="00F0598C">
        <w:rPr>
          <w:rFonts w:asciiTheme="minorHAnsi" w:hAnsiTheme="minorHAnsi" w:cstheme="minorHAnsi"/>
          <w:bCs/>
          <w:color w:val="000000" w:themeColor="text1"/>
          <w:lang w:val="fr-FR"/>
        </w:rPr>
        <w:t>L</w:t>
      </w:r>
      <w:r w:rsidR="008C4FCB">
        <w:rPr>
          <w:rFonts w:asciiTheme="minorHAnsi" w:hAnsiTheme="minorHAnsi" w:cstheme="minorHAnsi"/>
          <w:bCs/>
          <w:color w:val="000000" w:themeColor="text1"/>
          <w:lang w:val="fr-FR"/>
        </w:rPr>
        <w:t>a</w:t>
      </w:r>
      <w:r w:rsidRPr="00A25367">
        <w:rPr>
          <w:rFonts w:asciiTheme="minorHAnsi" w:hAnsiTheme="minorHAnsi" w:cstheme="minorHAnsi"/>
          <w:b/>
          <w:color w:val="000000" w:themeColor="text1"/>
          <w:lang w:val="fr-FR"/>
        </w:rPr>
        <w:t xml:space="preserve"> </w:t>
      </w:r>
      <w:r w:rsidR="008C4FCB">
        <w:rPr>
          <w:rFonts w:asciiTheme="minorHAnsi" w:hAnsiTheme="minorHAnsi" w:cstheme="minorHAnsi"/>
          <w:bCs/>
          <w:color w:val="000000" w:themeColor="text1"/>
          <w:lang w:val="fr-FR"/>
        </w:rPr>
        <w:t>suite</w:t>
      </w:r>
      <w:r w:rsidRPr="00A25367">
        <w:rPr>
          <w:rFonts w:asciiTheme="minorHAnsi" w:hAnsiTheme="minorHAnsi" w:cstheme="minorHAnsi"/>
          <w:bCs/>
          <w:color w:val="000000" w:themeColor="text1"/>
          <w:lang w:val="fr-FR"/>
        </w:rPr>
        <w:t xml:space="preserve"> d'</w:t>
      </w:r>
      <w:r w:rsidR="00E8104B" w:rsidRPr="00A25367">
        <w:rPr>
          <w:rFonts w:asciiTheme="minorHAnsi" w:hAnsiTheme="minorHAnsi" w:cstheme="minorHAnsi"/>
          <w:bCs/>
          <w:color w:val="000000" w:themeColor="text1"/>
          <w:lang w:val="fr-FR"/>
        </w:rPr>
        <w:t>une précédente opération de santé et de nutrition qui a pris fin en juin 2019</w:t>
      </w:r>
      <w:r w:rsidR="00B90638">
        <w:rPr>
          <w:rFonts w:asciiTheme="minorHAnsi" w:hAnsiTheme="minorHAnsi" w:cstheme="minorHAnsi"/>
          <w:bCs/>
          <w:color w:val="000000" w:themeColor="text1"/>
          <w:lang w:val="fr-FR"/>
        </w:rPr>
        <w:t xml:space="preserve"> (Investir dans la santé maternelle, infantile et adolescente, P162042)</w:t>
      </w:r>
      <w:r w:rsidR="00E8104B" w:rsidRPr="00A25367">
        <w:rPr>
          <w:rFonts w:asciiTheme="minorHAnsi" w:hAnsiTheme="minorHAnsi" w:cstheme="minorHAnsi"/>
          <w:bCs/>
          <w:color w:val="000000" w:themeColor="text1"/>
          <w:lang w:val="fr-FR"/>
        </w:rPr>
        <w:t xml:space="preserve"> a été</w:t>
      </w:r>
      <w:r w:rsidR="00B12997" w:rsidRPr="00A25367">
        <w:rPr>
          <w:rFonts w:asciiTheme="minorHAnsi" w:hAnsiTheme="minorHAnsi" w:cstheme="minorHAnsi"/>
          <w:bCs/>
          <w:color w:val="000000" w:themeColor="text1"/>
          <w:lang w:val="fr-FR"/>
        </w:rPr>
        <w:t xml:space="preserve"> approuvé en septembre 2019</w:t>
      </w:r>
      <w:r w:rsidR="004D79AB">
        <w:rPr>
          <w:rFonts w:asciiTheme="minorHAnsi" w:hAnsiTheme="minorHAnsi" w:cstheme="minorHAnsi"/>
          <w:bCs/>
          <w:color w:val="000000" w:themeColor="text1"/>
          <w:lang w:val="fr-FR"/>
        </w:rPr>
        <w:t xml:space="preserve">, avec </w:t>
      </w:r>
      <w:r w:rsidR="00DA4F13" w:rsidRPr="00A25367">
        <w:rPr>
          <w:rFonts w:asciiTheme="minorHAnsi" w:hAnsiTheme="minorHAnsi" w:cstheme="minorHAnsi"/>
          <w:bCs/>
          <w:color w:val="000000" w:themeColor="text1"/>
          <w:lang w:val="fr-FR"/>
        </w:rPr>
        <w:t xml:space="preserve">une </w:t>
      </w:r>
      <w:r w:rsidRPr="00A25367">
        <w:rPr>
          <w:rFonts w:asciiTheme="minorHAnsi" w:hAnsiTheme="minorHAnsi" w:cstheme="minorHAnsi"/>
          <w:bCs/>
          <w:color w:val="000000" w:themeColor="text1"/>
          <w:lang w:val="fr-FR"/>
        </w:rPr>
        <w:t>augmentation considérable du financement</w:t>
      </w:r>
      <w:r w:rsidR="0086056E" w:rsidRPr="00A25367">
        <w:rPr>
          <w:rFonts w:asciiTheme="minorHAnsi" w:hAnsiTheme="minorHAnsi" w:cstheme="minorHAnsi"/>
          <w:color w:val="000000" w:themeColor="text1"/>
          <w:lang w:val="fr-FR"/>
        </w:rPr>
        <w:t xml:space="preserve"> (150 millions de dollars pour les </w:t>
      </w:r>
      <w:r w:rsidR="00DA4F13" w:rsidRPr="00A25367">
        <w:rPr>
          <w:rFonts w:asciiTheme="minorHAnsi" w:hAnsiTheme="minorHAnsi" w:cstheme="minorHAnsi"/>
          <w:color w:val="000000" w:themeColor="text1"/>
          <w:lang w:val="fr-FR"/>
        </w:rPr>
        <w:t>cinq</w:t>
      </w:r>
      <w:r w:rsidR="0086056E" w:rsidRPr="00A25367">
        <w:rPr>
          <w:rFonts w:asciiTheme="minorHAnsi" w:hAnsiTheme="minorHAnsi" w:cstheme="minorHAnsi"/>
          <w:color w:val="000000" w:themeColor="text1"/>
          <w:lang w:val="fr-FR"/>
        </w:rPr>
        <w:t xml:space="preserve"> prochaines années, contre 42 millions de dollars </w:t>
      </w:r>
      <w:r w:rsidR="00846704" w:rsidRPr="00A25367">
        <w:rPr>
          <w:rFonts w:asciiTheme="minorHAnsi" w:hAnsiTheme="minorHAnsi" w:cstheme="minorHAnsi"/>
          <w:color w:val="000000" w:themeColor="text1"/>
          <w:lang w:val="fr-FR"/>
        </w:rPr>
        <w:t>pour le</w:t>
      </w:r>
      <w:r w:rsidR="00F5609A" w:rsidRPr="00A25367">
        <w:rPr>
          <w:rFonts w:asciiTheme="minorHAnsi" w:hAnsiTheme="minorHAnsi" w:cstheme="minorHAnsi"/>
          <w:color w:val="000000" w:themeColor="text1"/>
          <w:lang w:val="fr-FR"/>
        </w:rPr>
        <w:t xml:space="preserve"> projet</w:t>
      </w:r>
      <w:r w:rsidR="00DA4F13" w:rsidRPr="00A25367">
        <w:rPr>
          <w:rFonts w:asciiTheme="minorHAnsi" w:hAnsiTheme="minorHAnsi" w:cstheme="minorHAnsi"/>
          <w:color w:val="000000" w:themeColor="text1"/>
          <w:lang w:val="fr-FR"/>
        </w:rPr>
        <w:t xml:space="preserve"> précédent</w:t>
      </w:r>
      <w:r w:rsidR="00846704" w:rsidRPr="00A25367">
        <w:rPr>
          <w:rFonts w:asciiTheme="minorHAnsi" w:hAnsiTheme="minorHAnsi" w:cstheme="minorHAnsi"/>
          <w:color w:val="000000" w:themeColor="text1"/>
          <w:lang w:val="fr-FR"/>
        </w:rPr>
        <w:t xml:space="preserve">) </w:t>
      </w:r>
      <w:r w:rsidRPr="00A25367">
        <w:rPr>
          <w:rFonts w:asciiTheme="minorHAnsi" w:hAnsiTheme="minorHAnsi" w:cstheme="minorHAnsi"/>
          <w:color w:val="000000" w:themeColor="text1"/>
          <w:lang w:val="fr-FR"/>
        </w:rPr>
        <w:t>pour accélérer les</w:t>
      </w:r>
      <w:r w:rsidR="00846704" w:rsidRPr="00A25367">
        <w:rPr>
          <w:rFonts w:asciiTheme="minorHAnsi" w:hAnsiTheme="minorHAnsi" w:cstheme="minorHAnsi"/>
          <w:color w:val="000000" w:themeColor="text1"/>
          <w:lang w:val="fr-FR"/>
        </w:rPr>
        <w:t xml:space="preserve"> effets</w:t>
      </w:r>
      <w:r w:rsidR="00D055EF" w:rsidRPr="00A25367">
        <w:rPr>
          <w:rFonts w:asciiTheme="minorHAnsi" w:hAnsiTheme="minorHAnsi" w:cstheme="minorHAnsi"/>
          <w:color w:val="000000" w:themeColor="text1"/>
          <w:lang w:val="fr-FR"/>
        </w:rPr>
        <w:t xml:space="preserve"> sur les </w:t>
      </w:r>
      <w:r w:rsidR="00E8104B" w:rsidRPr="00A25367">
        <w:rPr>
          <w:rFonts w:asciiTheme="minorHAnsi" w:hAnsiTheme="minorHAnsi" w:cstheme="minorHAnsi"/>
          <w:color w:val="000000" w:themeColor="text1"/>
          <w:lang w:val="fr-FR"/>
        </w:rPr>
        <w:t xml:space="preserve">mères et leurs </w:t>
      </w:r>
      <w:r w:rsidR="00D055EF" w:rsidRPr="00A25367">
        <w:rPr>
          <w:rFonts w:asciiTheme="minorHAnsi" w:hAnsiTheme="minorHAnsi" w:cstheme="minorHAnsi"/>
          <w:color w:val="000000" w:themeColor="text1"/>
          <w:lang w:val="fr-FR"/>
        </w:rPr>
        <w:t xml:space="preserve">jeunes enfants. </w:t>
      </w:r>
      <w:r w:rsidR="00113B36" w:rsidRPr="00A25367">
        <w:rPr>
          <w:rFonts w:asciiTheme="minorHAnsi" w:hAnsiTheme="minorHAnsi" w:cstheme="minorHAnsi"/>
          <w:color w:val="000000" w:themeColor="text1"/>
          <w:lang w:val="fr-FR"/>
        </w:rPr>
        <w:t xml:space="preserve">Sa mise en œuvre s'appuie sur </w:t>
      </w:r>
      <w:r w:rsidR="0086056E" w:rsidRPr="00A25367">
        <w:rPr>
          <w:rFonts w:asciiTheme="minorHAnsi" w:hAnsiTheme="minorHAnsi" w:cstheme="minorHAnsi"/>
          <w:color w:val="000000" w:themeColor="text1"/>
          <w:lang w:val="fr-FR"/>
        </w:rPr>
        <w:t>trois ASA</w:t>
      </w:r>
      <w:r w:rsidR="007D22E4" w:rsidRPr="00A25367">
        <w:rPr>
          <w:rFonts w:asciiTheme="minorHAnsi" w:hAnsiTheme="minorHAnsi" w:cstheme="minorHAnsi"/>
          <w:color w:val="000000" w:themeColor="text1"/>
          <w:lang w:val="fr-FR"/>
        </w:rPr>
        <w:t xml:space="preserve"> récentes en matière de</w:t>
      </w:r>
      <w:r w:rsidR="00773B7A" w:rsidRPr="00A25367">
        <w:rPr>
          <w:rFonts w:asciiTheme="minorHAnsi" w:hAnsiTheme="minorHAnsi" w:cstheme="minorHAnsi"/>
          <w:color w:val="000000" w:themeColor="text1"/>
          <w:lang w:val="fr-FR"/>
        </w:rPr>
        <w:t xml:space="preserve"> santé et de protection sociale</w:t>
      </w:r>
      <w:r w:rsidR="00F0598C">
        <w:rPr>
          <w:rFonts w:asciiTheme="minorHAnsi" w:hAnsiTheme="minorHAnsi" w:cstheme="minorHAnsi"/>
          <w:color w:val="000000" w:themeColor="text1"/>
          <w:lang w:val="fr-FR"/>
        </w:rPr>
        <w:t>.</w:t>
      </w:r>
      <w:r w:rsidR="00773B7A" w:rsidRPr="005865A7">
        <w:rPr>
          <w:rStyle w:val="FootnoteReference"/>
          <w:rFonts w:asciiTheme="minorHAnsi" w:hAnsiTheme="minorHAnsi" w:cstheme="minorHAnsi"/>
          <w:color w:val="000000" w:themeColor="text1"/>
        </w:rPr>
        <w:footnoteReference w:id="35"/>
      </w:r>
      <w:r w:rsidR="007C3EE8" w:rsidRPr="00A25367">
        <w:rPr>
          <w:rFonts w:asciiTheme="minorHAnsi" w:hAnsiTheme="minorHAnsi" w:cstheme="minorHAnsi"/>
          <w:color w:val="000000" w:themeColor="text1"/>
          <w:lang w:val="fr-FR"/>
        </w:rPr>
        <w:t xml:space="preserve"> </w:t>
      </w:r>
      <w:r w:rsidR="00783D80" w:rsidRPr="00A25367">
        <w:rPr>
          <w:rFonts w:asciiTheme="minorHAnsi" w:hAnsiTheme="minorHAnsi" w:cstheme="minorHAnsi"/>
          <w:bCs/>
          <w:color w:val="000000" w:themeColor="text1"/>
          <w:lang w:val="fr-FR"/>
        </w:rPr>
        <w:t xml:space="preserve">En complément de ces efforts, </w:t>
      </w:r>
      <w:r w:rsidR="00212D1C" w:rsidRPr="00A25367">
        <w:rPr>
          <w:rFonts w:asciiTheme="minorHAnsi" w:hAnsiTheme="minorHAnsi" w:cstheme="minorHAnsi"/>
          <w:bCs/>
          <w:color w:val="000000" w:themeColor="text1"/>
          <w:lang w:val="fr-FR"/>
        </w:rPr>
        <w:t>un</w:t>
      </w:r>
      <w:r w:rsidR="00F0598C">
        <w:rPr>
          <w:rFonts w:asciiTheme="minorHAnsi" w:hAnsiTheme="minorHAnsi" w:cstheme="minorHAnsi"/>
          <w:bCs/>
          <w:color w:val="000000" w:themeColor="text1"/>
          <w:lang w:val="fr-FR"/>
        </w:rPr>
        <w:t xml:space="preserve"> </w:t>
      </w:r>
      <w:r w:rsidR="000A12E6">
        <w:rPr>
          <w:rFonts w:asciiTheme="minorHAnsi" w:hAnsiTheme="minorHAnsi" w:cstheme="minorHAnsi"/>
          <w:bCs/>
          <w:color w:val="000000" w:themeColor="text1"/>
          <w:lang w:val="fr-FR"/>
        </w:rPr>
        <w:t>AB</w:t>
      </w:r>
      <w:r w:rsidR="00F0598C">
        <w:rPr>
          <w:rFonts w:asciiTheme="minorHAnsi" w:hAnsiTheme="minorHAnsi" w:cstheme="minorHAnsi"/>
          <w:bCs/>
          <w:color w:val="000000" w:themeColor="text1"/>
          <w:lang w:val="fr-FR"/>
        </w:rPr>
        <w:t xml:space="preserve"> </w:t>
      </w:r>
      <w:r w:rsidR="00212D1C" w:rsidRPr="00A25367">
        <w:rPr>
          <w:rFonts w:asciiTheme="minorHAnsi" w:hAnsiTheme="minorHAnsi" w:cstheme="minorHAnsi"/>
          <w:bCs/>
          <w:color w:val="000000" w:themeColor="text1"/>
          <w:lang w:val="fr-FR"/>
        </w:rPr>
        <w:t>d'</w:t>
      </w:r>
      <w:r w:rsidR="00B12997" w:rsidRPr="00A25367">
        <w:rPr>
          <w:rFonts w:asciiTheme="minorHAnsi" w:hAnsiTheme="minorHAnsi" w:cstheme="minorHAnsi"/>
          <w:bCs/>
          <w:color w:val="000000" w:themeColor="text1"/>
          <w:lang w:val="fr-FR"/>
        </w:rPr>
        <w:t xml:space="preserve">inclusion productive </w:t>
      </w:r>
      <w:r w:rsidR="00212D1C" w:rsidRPr="00A25367">
        <w:rPr>
          <w:rFonts w:asciiTheme="minorHAnsi" w:hAnsiTheme="minorHAnsi" w:cstheme="minorHAnsi"/>
          <w:bCs/>
          <w:color w:val="000000" w:themeColor="text1"/>
          <w:lang w:val="fr-FR"/>
        </w:rPr>
        <w:t xml:space="preserve">est </w:t>
      </w:r>
      <w:r w:rsidR="00F0598C">
        <w:rPr>
          <w:rFonts w:asciiTheme="minorHAnsi" w:hAnsiTheme="minorHAnsi" w:cstheme="minorHAnsi"/>
          <w:bCs/>
          <w:color w:val="000000" w:themeColor="text1"/>
          <w:lang w:val="fr-FR"/>
        </w:rPr>
        <w:t>prévu</w:t>
      </w:r>
      <w:r w:rsidR="00212D1C" w:rsidRPr="00A25367">
        <w:rPr>
          <w:rFonts w:asciiTheme="minorHAnsi" w:hAnsiTheme="minorHAnsi" w:cstheme="minorHAnsi"/>
          <w:bCs/>
          <w:color w:val="000000" w:themeColor="text1"/>
          <w:lang w:val="fr-FR"/>
        </w:rPr>
        <w:t xml:space="preserve"> pour les </w:t>
      </w:r>
      <w:r w:rsidR="0085299D" w:rsidRPr="00A25367">
        <w:rPr>
          <w:rFonts w:asciiTheme="minorHAnsi" w:hAnsiTheme="minorHAnsi" w:cstheme="minorHAnsi"/>
          <w:bCs/>
          <w:color w:val="000000" w:themeColor="text1"/>
          <w:lang w:val="fr-FR"/>
        </w:rPr>
        <w:t xml:space="preserve">exercices </w:t>
      </w:r>
      <w:r w:rsidR="00F0598C">
        <w:rPr>
          <w:rFonts w:asciiTheme="minorHAnsi" w:hAnsiTheme="minorHAnsi" w:cstheme="minorHAnsi"/>
          <w:bCs/>
          <w:color w:val="000000" w:themeColor="text1"/>
          <w:lang w:val="fr-FR"/>
        </w:rPr>
        <w:t>20</w:t>
      </w:r>
      <w:r w:rsidR="0085299D" w:rsidRPr="00A25367">
        <w:rPr>
          <w:rFonts w:asciiTheme="minorHAnsi" w:hAnsiTheme="minorHAnsi" w:cstheme="minorHAnsi"/>
          <w:bCs/>
          <w:color w:val="000000" w:themeColor="text1"/>
          <w:lang w:val="fr-FR"/>
        </w:rPr>
        <w:t>21-</w:t>
      </w:r>
      <w:r w:rsidR="00F0598C">
        <w:rPr>
          <w:rFonts w:asciiTheme="minorHAnsi" w:hAnsiTheme="minorHAnsi" w:cstheme="minorHAnsi"/>
          <w:bCs/>
          <w:color w:val="000000" w:themeColor="text1"/>
          <w:lang w:val="fr-FR"/>
        </w:rPr>
        <w:t>20</w:t>
      </w:r>
      <w:r w:rsidR="0085299D" w:rsidRPr="00A25367">
        <w:rPr>
          <w:rFonts w:asciiTheme="minorHAnsi" w:hAnsiTheme="minorHAnsi" w:cstheme="minorHAnsi"/>
          <w:bCs/>
          <w:color w:val="000000" w:themeColor="text1"/>
          <w:lang w:val="fr-FR"/>
        </w:rPr>
        <w:t>23</w:t>
      </w:r>
      <w:r w:rsidR="00113B36" w:rsidRPr="00A25367">
        <w:rPr>
          <w:rFonts w:asciiTheme="minorHAnsi" w:hAnsiTheme="minorHAnsi" w:cstheme="minorHAnsi"/>
          <w:bCs/>
          <w:color w:val="000000" w:themeColor="text1"/>
          <w:lang w:val="fr-FR"/>
        </w:rPr>
        <w:t>. Il s'appuiera sur les travaux d'analyse existants et sur les solides systèmes de protection sociale du pays (y compris le registre unifié)</w:t>
      </w:r>
      <w:r w:rsidR="00113B36" w:rsidRPr="00A25367">
        <w:rPr>
          <w:rFonts w:asciiTheme="minorHAnsi" w:hAnsiTheme="minorHAnsi" w:cstheme="minorHAnsi"/>
          <w:color w:val="000000" w:themeColor="text1"/>
          <w:lang w:val="fr-FR"/>
        </w:rPr>
        <w:t xml:space="preserve"> pour</w:t>
      </w:r>
      <w:r w:rsidR="0085299D" w:rsidRPr="00A25367">
        <w:rPr>
          <w:rFonts w:asciiTheme="minorHAnsi" w:hAnsiTheme="minorHAnsi" w:cstheme="minorHAnsi"/>
          <w:color w:val="000000" w:themeColor="text1"/>
          <w:lang w:val="fr-FR"/>
        </w:rPr>
        <w:t xml:space="preserve"> faire en sorte </w:t>
      </w:r>
      <w:r w:rsidR="00D055EF" w:rsidRPr="00A25367">
        <w:rPr>
          <w:rFonts w:asciiTheme="minorHAnsi" w:hAnsiTheme="minorHAnsi" w:cstheme="minorHAnsi"/>
          <w:color w:val="000000" w:themeColor="text1"/>
          <w:lang w:val="fr-FR"/>
        </w:rPr>
        <w:t xml:space="preserve">que </w:t>
      </w:r>
      <w:r w:rsidR="0085299D" w:rsidRPr="00A25367">
        <w:rPr>
          <w:rFonts w:asciiTheme="minorHAnsi" w:hAnsiTheme="minorHAnsi" w:cstheme="minorHAnsi"/>
          <w:color w:val="000000" w:themeColor="text1"/>
          <w:lang w:val="fr-FR"/>
        </w:rPr>
        <w:t>divers programmes</w:t>
      </w:r>
      <w:r w:rsidR="00D055EF" w:rsidRPr="00A25367">
        <w:rPr>
          <w:rFonts w:asciiTheme="minorHAnsi" w:hAnsiTheme="minorHAnsi" w:cstheme="minorHAnsi"/>
          <w:color w:val="000000" w:themeColor="text1"/>
          <w:lang w:val="fr-FR"/>
        </w:rPr>
        <w:t>, dont la</w:t>
      </w:r>
      <w:r w:rsidR="00D055EF" w:rsidRPr="00A25367">
        <w:rPr>
          <w:rFonts w:asciiTheme="minorHAnsi" w:hAnsiTheme="minorHAnsi" w:cstheme="minorHAnsi"/>
          <w:i/>
          <w:iCs/>
          <w:color w:val="000000" w:themeColor="text1"/>
          <w:lang w:val="fr-FR"/>
        </w:rPr>
        <w:t xml:space="preserve"> Couverture</w:t>
      </w:r>
      <w:r w:rsidR="0085299D" w:rsidRPr="00A25367">
        <w:rPr>
          <w:rFonts w:asciiTheme="minorHAnsi" w:hAnsiTheme="minorHAnsi" w:cstheme="minorHAnsi"/>
          <w:i/>
          <w:iCs/>
          <w:color w:val="000000" w:themeColor="text1"/>
          <w:lang w:val="fr-FR"/>
        </w:rPr>
        <w:t xml:space="preserve"> Maladie Universelle</w:t>
      </w:r>
      <w:r w:rsidR="00D055EF" w:rsidRPr="00A25367">
        <w:rPr>
          <w:rFonts w:asciiTheme="minorHAnsi" w:hAnsiTheme="minorHAnsi" w:cstheme="minorHAnsi"/>
          <w:color w:val="000000" w:themeColor="text1"/>
          <w:lang w:val="fr-FR"/>
        </w:rPr>
        <w:t xml:space="preserve"> (CMU)</w:t>
      </w:r>
      <w:r w:rsidR="00D055EF" w:rsidRPr="00A25367">
        <w:rPr>
          <w:rFonts w:asciiTheme="minorHAnsi" w:hAnsiTheme="minorHAnsi" w:cstheme="minorHAnsi"/>
          <w:i/>
          <w:iCs/>
          <w:color w:val="000000" w:themeColor="text1"/>
          <w:lang w:val="fr-FR"/>
        </w:rPr>
        <w:t>,</w:t>
      </w:r>
      <w:r w:rsidR="0085299D" w:rsidRPr="00A25367">
        <w:rPr>
          <w:rFonts w:asciiTheme="minorHAnsi" w:hAnsiTheme="minorHAnsi" w:cstheme="minorHAnsi"/>
          <w:color w:val="000000" w:themeColor="text1"/>
          <w:lang w:val="fr-FR"/>
        </w:rPr>
        <w:t xml:space="preserve"> soient à la </w:t>
      </w:r>
      <w:r w:rsidR="004C71FF" w:rsidRPr="00A25367">
        <w:rPr>
          <w:rFonts w:asciiTheme="minorHAnsi" w:hAnsiTheme="minorHAnsi" w:cstheme="minorHAnsi"/>
          <w:color w:val="000000" w:themeColor="text1"/>
          <w:lang w:val="fr-FR"/>
        </w:rPr>
        <w:t xml:space="preserve">fois </w:t>
      </w:r>
      <w:r w:rsidR="00113B36" w:rsidRPr="00A25367">
        <w:rPr>
          <w:rFonts w:asciiTheme="minorHAnsi" w:hAnsiTheme="minorHAnsi" w:cstheme="minorHAnsi"/>
          <w:color w:val="000000" w:themeColor="text1"/>
          <w:lang w:val="fr-FR"/>
        </w:rPr>
        <w:t xml:space="preserve">plus </w:t>
      </w:r>
      <w:r w:rsidR="0085299D" w:rsidRPr="00A25367">
        <w:rPr>
          <w:rFonts w:asciiTheme="minorHAnsi" w:hAnsiTheme="minorHAnsi" w:cstheme="minorHAnsi"/>
          <w:color w:val="000000" w:themeColor="text1"/>
          <w:lang w:val="fr-FR"/>
        </w:rPr>
        <w:t>progressifs dans leur ciblage</w:t>
      </w:r>
      <w:r w:rsidR="00B05E97" w:rsidRPr="00A25367">
        <w:rPr>
          <w:rFonts w:asciiTheme="minorHAnsi" w:hAnsiTheme="minorHAnsi" w:cstheme="minorHAnsi"/>
          <w:color w:val="000000" w:themeColor="text1"/>
          <w:lang w:val="fr-FR"/>
        </w:rPr>
        <w:t xml:space="preserve"> et financièrement durables.</w:t>
      </w:r>
      <w:bookmarkEnd w:id="47"/>
      <w:bookmarkEnd w:id="48"/>
      <w:bookmarkEnd w:id="49"/>
      <w:r w:rsidR="006B3C4F" w:rsidRPr="00A25367">
        <w:rPr>
          <w:rFonts w:asciiTheme="minorHAnsi" w:hAnsiTheme="minorHAnsi" w:cstheme="minorHAnsi"/>
          <w:color w:val="000000" w:themeColor="text1"/>
          <w:lang w:val="fr-FR"/>
        </w:rPr>
        <w:t xml:space="preserve"> Le GBM évaluera </w:t>
      </w:r>
      <w:r w:rsidR="004C71FF" w:rsidRPr="00A25367">
        <w:rPr>
          <w:rFonts w:asciiTheme="minorHAnsi" w:hAnsiTheme="minorHAnsi" w:cstheme="minorHAnsi"/>
          <w:color w:val="000000" w:themeColor="text1"/>
          <w:lang w:val="fr-FR"/>
        </w:rPr>
        <w:t xml:space="preserve">également </w:t>
      </w:r>
      <w:r w:rsidR="006B3C4F" w:rsidRPr="00A25367">
        <w:rPr>
          <w:rFonts w:asciiTheme="minorHAnsi" w:hAnsiTheme="minorHAnsi" w:cstheme="minorHAnsi"/>
          <w:color w:val="000000" w:themeColor="text1"/>
          <w:lang w:val="fr-FR"/>
        </w:rPr>
        <w:t>les possibilités de renforcer et d'élargir l'engagement du secteur privé dans la prestation de soins de santé de qualité et abordables.</w:t>
      </w:r>
      <w:r w:rsidR="008C4FCB">
        <w:rPr>
          <w:rFonts w:asciiTheme="minorHAnsi" w:hAnsiTheme="minorHAnsi" w:cstheme="minorHAnsi"/>
          <w:color w:val="000000" w:themeColor="text1"/>
          <w:lang w:val="fr-FR"/>
        </w:rPr>
        <w:t xml:space="preserve"> La SFI à travers son </w:t>
      </w:r>
      <w:r w:rsidR="00D60BAF">
        <w:rPr>
          <w:rFonts w:asciiTheme="minorHAnsi" w:hAnsiTheme="minorHAnsi" w:cstheme="minorHAnsi"/>
          <w:color w:val="000000" w:themeColor="text1"/>
          <w:lang w:val="fr-FR"/>
        </w:rPr>
        <w:t>service</w:t>
      </w:r>
      <w:r w:rsidR="008C4FCB">
        <w:rPr>
          <w:rFonts w:asciiTheme="minorHAnsi" w:hAnsiTheme="minorHAnsi" w:cstheme="minorHAnsi"/>
          <w:color w:val="000000" w:themeColor="text1"/>
          <w:lang w:val="fr-FR"/>
        </w:rPr>
        <w:t xml:space="preserve"> de Conseils </w:t>
      </w:r>
      <w:r w:rsidR="006B3C4F" w:rsidRPr="00A25367">
        <w:rPr>
          <w:rFonts w:asciiTheme="minorHAnsi" w:hAnsiTheme="minorHAnsi" w:cstheme="minorHAnsi"/>
          <w:lang w:val="fr-FR"/>
        </w:rPr>
        <w:t>utilisera son outil d'évaluation de la qualité de la santé pour aider les prestataires de soins de santé privés à atteindre des normes plus élevées et à étendre leur capacité à servir divers groupes socio-économiques à Dakar et dans les villes secondaires.</w:t>
      </w:r>
    </w:p>
    <w:p w14:paraId="47A5F029" w14:textId="6D8A2027" w:rsidR="00D509D6" w:rsidRPr="007C6F20" w:rsidRDefault="006B3C4F" w:rsidP="007C6F20">
      <w:pPr>
        <w:pStyle w:val="ListParagraph"/>
        <w:autoSpaceDE w:val="0"/>
        <w:autoSpaceDN w:val="0"/>
        <w:adjustRightInd w:val="0"/>
        <w:jc w:val="both"/>
        <w:rPr>
          <w:rFonts w:asciiTheme="minorHAnsi" w:hAnsiTheme="minorHAnsi" w:cstheme="minorHAnsi"/>
          <w:color w:val="000000" w:themeColor="text1"/>
          <w:lang w:val="fr-FR"/>
        </w:rPr>
      </w:pPr>
      <w:r w:rsidRPr="00A25367">
        <w:rPr>
          <w:rFonts w:asciiTheme="minorHAnsi" w:hAnsiTheme="minorHAnsi" w:cstheme="minorHAnsi"/>
          <w:lang w:val="fr-FR"/>
        </w:rPr>
        <w:t xml:space="preserve"> </w:t>
      </w:r>
    </w:p>
    <w:p w14:paraId="2282D0CD" w14:textId="5DCA0F6F" w:rsidR="00B90638" w:rsidRPr="00D30D82" w:rsidRDefault="00A91C86" w:rsidP="000A1E1B">
      <w:pPr>
        <w:spacing w:after="160" w:line="259" w:lineRule="auto"/>
        <w:rPr>
          <w:rFonts w:asciiTheme="minorHAnsi" w:hAnsiTheme="minorHAnsi" w:cstheme="minorHAnsi"/>
          <w:b/>
          <w:sz w:val="22"/>
          <w:szCs w:val="22"/>
          <w:lang w:val="fr-FR"/>
        </w:rPr>
      </w:pPr>
      <w:r w:rsidRPr="003452B7">
        <w:rPr>
          <w:rFonts w:asciiTheme="minorHAnsi" w:hAnsiTheme="minorHAnsi" w:cstheme="minorHAnsi"/>
          <w:b/>
          <w:sz w:val="22"/>
          <w:szCs w:val="22"/>
          <w:lang w:val="fr-FR"/>
        </w:rPr>
        <w:t xml:space="preserve">Objectif 1.2 : </w:t>
      </w:r>
      <w:r w:rsidRPr="003452B7">
        <w:rPr>
          <w:rFonts w:asciiTheme="minorHAnsi" w:hAnsiTheme="minorHAnsi" w:cstheme="minorHAnsi"/>
          <w:b/>
          <w:sz w:val="22"/>
          <w:szCs w:val="22"/>
          <w:lang w:val="fr-FR"/>
        </w:rPr>
        <w:tab/>
        <w:t xml:space="preserve">Établir de solides compétences </w:t>
      </w:r>
      <w:r w:rsidR="00D30D82">
        <w:rPr>
          <w:rFonts w:asciiTheme="minorHAnsi" w:hAnsiTheme="minorHAnsi" w:cstheme="minorHAnsi"/>
          <w:b/>
          <w:sz w:val="22"/>
          <w:szCs w:val="22"/>
          <w:lang w:val="fr-FR"/>
        </w:rPr>
        <w:t xml:space="preserve">de base </w:t>
      </w:r>
      <w:r w:rsidRPr="003452B7">
        <w:rPr>
          <w:rFonts w:asciiTheme="minorHAnsi" w:hAnsiTheme="minorHAnsi" w:cstheme="minorHAnsi"/>
          <w:b/>
          <w:sz w:val="22"/>
          <w:szCs w:val="22"/>
          <w:lang w:val="fr-FR"/>
        </w:rPr>
        <w:t>pour les élèves du primaire et du secondaire.</w:t>
      </w:r>
    </w:p>
    <w:tbl>
      <w:tblPr>
        <w:tblStyle w:val="TableGrid"/>
        <w:tblW w:w="10075" w:type="dxa"/>
        <w:shd w:val="clear" w:color="auto" w:fill="D5DCE4" w:themeFill="text2" w:themeFillTint="33"/>
        <w:tblLook w:val="04A0" w:firstRow="1" w:lastRow="0" w:firstColumn="1" w:lastColumn="0" w:noHBand="0" w:noVBand="1"/>
      </w:tblPr>
      <w:tblGrid>
        <w:gridCol w:w="10075"/>
      </w:tblGrid>
      <w:tr w:rsidR="00F56250" w:rsidRPr="00702105" w14:paraId="19DF9A33" w14:textId="77777777" w:rsidTr="00BF6BBB">
        <w:tc>
          <w:tcPr>
            <w:tcW w:w="10075" w:type="dxa"/>
            <w:shd w:val="clear" w:color="auto" w:fill="BDD6EE" w:themeFill="accent1" w:themeFillTint="66"/>
          </w:tcPr>
          <w:p w14:paraId="36D021AD" w14:textId="2BAD6787" w:rsidR="00F56250" w:rsidRPr="00A25367" w:rsidRDefault="00F0598C" w:rsidP="00657DC0">
            <w:pPr>
              <w:shd w:val="clear" w:color="auto" w:fill="BDD6EE" w:themeFill="accent1" w:themeFillTint="66"/>
              <w:contextualSpacing/>
              <w:jc w:val="both"/>
              <w:rPr>
                <w:rFonts w:asciiTheme="minorHAnsi" w:hAnsiTheme="minorHAnsi" w:cstheme="minorHAnsi"/>
                <w:b/>
                <w:bCs/>
                <w:i/>
                <w:iCs/>
                <w:sz w:val="22"/>
                <w:szCs w:val="22"/>
                <w:lang w:val="fr-FR"/>
              </w:rPr>
            </w:pPr>
            <w:r>
              <w:rPr>
                <w:rFonts w:asciiTheme="minorHAnsi" w:hAnsiTheme="minorHAnsi" w:cstheme="minorHAnsi"/>
                <w:b/>
                <w:bCs/>
                <w:i/>
                <w:iCs/>
                <w:sz w:val="22"/>
                <w:szCs w:val="22"/>
                <w:lang w:val="fr-FR"/>
              </w:rPr>
              <w:t xml:space="preserve">ODD </w:t>
            </w:r>
            <w:r w:rsidR="00B77100">
              <w:rPr>
                <w:rFonts w:asciiTheme="minorHAnsi" w:hAnsiTheme="minorHAnsi" w:cstheme="minorHAnsi"/>
                <w:b/>
                <w:bCs/>
                <w:i/>
                <w:iCs/>
                <w:sz w:val="22"/>
                <w:szCs w:val="22"/>
                <w:lang w:val="fr-FR"/>
              </w:rPr>
              <w:t>correspondants</w:t>
            </w:r>
            <w:r w:rsidR="00B77100" w:rsidRPr="00A25367">
              <w:rPr>
                <w:rFonts w:asciiTheme="minorHAnsi" w:hAnsiTheme="minorHAnsi" w:cstheme="minorHAnsi"/>
                <w:b/>
                <w:bCs/>
                <w:i/>
                <w:iCs/>
                <w:sz w:val="22"/>
                <w:szCs w:val="22"/>
                <w:lang w:val="fr-FR"/>
              </w:rPr>
              <w:t xml:space="preserve"> :</w:t>
            </w:r>
          </w:p>
          <w:p w14:paraId="2F0670DE" w14:textId="69EC6CBD" w:rsidR="002049AB" w:rsidRPr="00A25367" w:rsidRDefault="00F56250" w:rsidP="00657DC0">
            <w:pPr>
              <w:shd w:val="clear" w:color="auto" w:fill="BDD6EE" w:themeFill="accent1" w:themeFillTint="66"/>
              <w:contextualSpacing/>
              <w:jc w:val="both"/>
              <w:rPr>
                <w:rFonts w:asciiTheme="minorHAnsi" w:hAnsiTheme="minorHAnsi" w:cstheme="minorHAnsi"/>
                <w:bCs/>
                <w:i/>
                <w:iCs/>
                <w:sz w:val="22"/>
                <w:szCs w:val="22"/>
                <w:lang w:val="fr-FR"/>
              </w:rPr>
            </w:pPr>
            <w:r w:rsidRPr="00BC7D9F">
              <w:rPr>
                <w:rFonts w:asciiTheme="minorHAnsi" w:hAnsiTheme="minorHAnsi"/>
                <w:i/>
                <w:noProof/>
                <w:sz w:val="22"/>
                <w:lang w:val="fr-FR"/>
              </w:rPr>
              <w:drawing>
                <wp:inline distT="0" distB="0" distL="0" distR="0" wp14:anchorId="322B4F53" wp14:editId="428EF0DA">
                  <wp:extent cx="669141" cy="673990"/>
                  <wp:effectExtent l="0" t="0" r="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DG4.png"/>
                          <pic:cNvPicPr/>
                        </pic:nvPicPr>
                        <pic:blipFill>
                          <a:blip r:embed="rId32">
                            <a:extLst>
                              <a:ext uri="{28A0092B-C50C-407E-A947-70E740481C1C}">
                                <a14:useLocalDpi xmlns:a14="http://schemas.microsoft.com/office/drawing/2010/main" val="0"/>
                              </a:ext>
                            </a:extLst>
                          </a:blip>
                          <a:stretch>
                            <a:fillRect/>
                          </a:stretch>
                        </pic:blipFill>
                        <pic:spPr>
                          <a:xfrm>
                            <a:off x="0" y="0"/>
                            <a:ext cx="685820" cy="690790"/>
                          </a:xfrm>
                          <a:prstGeom prst="rect">
                            <a:avLst/>
                          </a:prstGeom>
                        </pic:spPr>
                      </pic:pic>
                    </a:graphicData>
                  </a:graphic>
                </wp:inline>
              </w:drawing>
            </w:r>
            <w:r w:rsidRPr="00A25367">
              <w:rPr>
                <w:rFonts w:asciiTheme="minorHAnsi" w:hAnsiTheme="minorHAnsi" w:cstheme="minorHAnsi"/>
                <w:bCs/>
                <w:i/>
                <w:iCs/>
                <w:sz w:val="22"/>
                <w:szCs w:val="22"/>
                <w:lang w:val="fr-FR"/>
              </w:rPr>
              <w:t xml:space="preserve"> </w:t>
            </w:r>
            <w:r w:rsidRPr="00BC7D9F">
              <w:rPr>
                <w:rFonts w:asciiTheme="minorHAnsi" w:hAnsiTheme="minorHAnsi"/>
                <w:i/>
                <w:noProof/>
                <w:sz w:val="22"/>
                <w:lang w:val="fr-FR"/>
              </w:rPr>
              <w:drawing>
                <wp:inline distT="0" distB="0" distL="0" distR="0" wp14:anchorId="00BAC2E6" wp14:editId="17D3B405">
                  <wp:extent cx="735951" cy="735951"/>
                  <wp:effectExtent l="0" t="0" r="127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DG5.png"/>
                          <pic:cNvPicPr/>
                        </pic:nvPicPr>
                        <pic:blipFill>
                          <a:blip r:embed="rId33">
                            <a:extLst>
                              <a:ext uri="{28A0092B-C50C-407E-A947-70E740481C1C}">
                                <a14:useLocalDpi xmlns:a14="http://schemas.microsoft.com/office/drawing/2010/main" val="0"/>
                              </a:ext>
                            </a:extLst>
                          </a:blip>
                          <a:stretch>
                            <a:fillRect/>
                          </a:stretch>
                        </pic:blipFill>
                        <pic:spPr>
                          <a:xfrm>
                            <a:off x="0" y="0"/>
                            <a:ext cx="762651" cy="762651"/>
                          </a:xfrm>
                          <a:prstGeom prst="rect">
                            <a:avLst/>
                          </a:prstGeom>
                        </pic:spPr>
                      </pic:pic>
                    </a:graphicData>
                  </a:graphic>
                </wp:inline>
              </w:drawing>
            </w:r>
            <w:r w:rsidRPr="00A25367">
              <w:rPr>
                <w:rFonts w:asciiTheme="minorHAnsi" w:hAnsiTheme="minorHAnsi" w:cstheme="minorHAnsi"/>
                <w:bCs/>
                <w:i/>
                <w:iCs/>
                <w:sz w:val="22"/>
                <w:szCs w:val="22"/>
                <w:lang w:val="fr-FR"/>
              </w:rPr>
              <w:t xml:space="preserve"> </w:t>
            </w:r>
            <w:r w:rsidRPr="00BC7D9F">
              <w:rPr>
                <w:rFonts w:asciiTheme="minorHAnsi" w:hAnsiTheme="minorHAnsi"/>
                <w:i/>
                <w:noProof/>
                <w:sz w:val="22"/>
                <w:lang w:val="fr-FR"/>
              </w:rPr>
              <w:drawing>
                <wp:inline distT="0" distB="0" distL="0" distR="0" wp14:anchorId="2FADDBB7" wp14:editId="3BD2CDCA">
                  <wp:extent cx="733809" cy="723251"/>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DG6.png"/>
                          <pic:cNvPicPr/>
                        </pic:nvPicPr>
                        <pic:blipFill>
                          <a:blip r:embed="rId35">
                            <a:extLst>
                              <a:ext uri="{28A0092B-C50C-407E-A947-70E740481C1C}">
                                <a14:useLocalDpi xmlns:a14="http://schemas.microsoft.com/office/drawing/2010/main" val="0"/>
                              </a:ext>
                            </a:extLst>
                          </a:blip>
                          <a:stretch>
                            <a:fillRect/>
                          </a:stretch>
                        </pic:blipFill>
                        <pic:spPr>
                          <a:xfrm>
                            <a:off x="0" y="0"/>
                            <a:ext cx="754637" cy="743780"/>
                          </a:xfrm>
                          <a:prstGeom prst="rect">
                            <a:avLst/>
                          </a:prstGeom>
                        </pic:spPr>
                      </pic:pic>
                    </a:graphicData>
                  </a:graphic>
                </wp:inline>
              </w:drawing>
            </w:r>
            <w:r w:rsidRPr="00A25367">
              <w:rPr>
                <w:rFonts w:asciiTheme="minorHAnsi" w:hAnsiTheme="minorHAnsi" w:cstheme="minorHAnsi"/>
                <w:bCs/>
                <w:i/>
                <w:iCs/>
                <w:sz w:val="22"/>
                <w:szCs w:val="22"/>
                <w:lang w:val="fr-FR"/>
              </w:rPr>
              <w:t xml:space="preserve"> </w:t>
            </w:r>
            <w:r w:rsidRPr="00BC7D9F">
              <w:rPr>
                <w:rFonts w:asciiTheme="minorHAnsi" w:hAnsiTheme="minorHAnsi"/>
                <w:i/>
                <w:noProof/>
                <w:sz w:val="22"/>
                <w:lang w:val="fr-FR"/>
              </w:rPr>
              <w:drawing>
                <wp:inline distT="0" distB="0" distL="0" distR="0" wp14:anchorId="212D9976" wp14:editId="6D650235">
                  <wp:extent cx="740559" cy="735193"/>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DG7.png"/>
                          <pic:cNvPicPr/>
                        </pic:nvPicPr>
                        <pic:blipFill>
                          <a:blip r:embed="rId36">
                            <a:extLst>
                              <a:ext uri="{28A0092B-C50C-407E-A947-70E740481C1C}">
                                <a14:useLocalDpi xmlns:a14="http://schemas.microsoft.com/office/drawing/2010/main" val="0"/>
                              </a:ext>
                            </a:extLst>
                          </a:blip>
                          <a:stretch>
                            <a:fillRect/>
                          </a:stretch>
                        </pic:blipFill>
                        <pic:spPr>
                          <a:xfrm>
                            <a:off x="0" y="0"/>
                            <a:ext cx="752704" cy="747250"/>
                          </a:xfrm>
                          <a:prstGeom prst="rect">
                            <a:avLst/>
                          </a:prstGeom>
                        </pic:spPr>
                      </pic:pic>
                    </a:graphicData>
                  </a:graphic>
                </wp:inline>
              </w:drawing>
            </w:r>
            <w:r w:rsidRPr="00A25367">
              <w:rPr>
                <w:rFonts w:asciiTheme="minorHAnsi" w:hAnsiTheme="minorHAnsi" w:cstheme="minorHAnsi"/>
                <w:bCs/>
                <w:i/>
                <w:iCs/>
                <w:sz w:val="22"/>
                <w:szCs w:val="22"/>
                <w:lang w:val="fr-FR"/>
              </w:rPr>
              <w:t xml:space="preserve"> </w:t>
            </w:r>
            <w:r w:rsidRPr="00BC7D9F">
              <w:rPr>
                <w:rFonts w:asciiTheme="minorHAnsi" w:hAnsiTheme="minorHAnsi"/>
                <w:i/>
                <w:noProof/>
                <w:sz w:val="22"/>
                <w:lang w:val="fr-FR"/>
              </w:rPr>
              <w:drawing>
                <wp:inline distT="0" distB="0" distL="0" distR="0" wp14:anchorId="571289E3" wp14:editId="7D40B32F">
                  <wp:extent cx="704864" cy="680045"/>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DG10.png"/>
                          <pic:cNvPicPr/>
                        </pic:nvPicPr>
                        <pic:blipFill>
                          <a:blip r:embed="rId34">
                            <a:extLst>
                              <a:ext uri="{28A0092B-C50C-407E-A947-70E740481C1C}">
                                <a14:useLocalDpi xmlns:a14="http://schemas.microsoft.com/office/drawing/2010/main" val="0"/>
                              </a:ext>
                            </a:extLst>
                          </a:blip>
                          <a:stretch>
                            <a:fillRect/>
                          </a:stretch>
                        </pic:blipFill>
                        <pic:spPr>
                          <a:xfrm>
                            <a:off x="0" y="0"/>
                            <a:ext cx="737443" cy="711477"/>
                          </a:xfrm>
                          <a:prstGeom prst="rect">
                            <a:avLst/>
                          </a:prstGeom>
                        </pic:spPr>
                      </pic:pic>
                    </a:graphicData>
                  </a:graphic>
                </wp:inline>
              </w:drawing>
            </w:r>
          </w:p>
          <w:p w14:paraId="109CD5A1" w14:textId="567906F0" w:rsidR="002049AB" w:rsidRPr="00A25367" w:rsidRDefault="00F56250" w:rsidP="00657DC0">
            <w:pPr>
              <w:shd w:val="clear" w:color="auto" w:fill="BDD6EE" w:themeFill="accent1" w:themeFillTint="66"/>
              <w:contextualSpacing/>
              <w:jc w:val="both"/>
              <w:rPr>
                <w:rFonts w:asciiTheme="minorHAnsi" w:hAnsiTheme="minorHAnsi" w:cstheme="minorHAnsi"/>
                <w:bCs/>
                <w:i/>
                <w:iCs/>
                <w:sz w:val="22"/>
                <w:szCs w:val="22"/>
                <w:lang w:val="fr-FR"/>
              </w:rPr>
            </w:pPr>
            <w:r w:rsidRPr="00A25367">
              <w:rPr>
                <w:rFonts w:asciiTheme="minorHAnsi" w:hAnsiTheme="minorHAnsi" w:cstheme="minorHAnsi"/>
                <w:b/>
                <w:bCs/>
                <w:i/>
                <w:sz w:val="22"/>
                <w:szCs w:val="22"/>
                <w:lang w:val="fr-FR"/>
              </w:rPr>
              <w:t xml:space="preserve">Thèmes spéciaux </w:t>
            </w:r>
            <w:r w:rsidR="00F0598C">
              <w:rPr>
                <w:rFonts w:asciiTheme="minorHAnsi" w:hAnsiTheme="minorHAnsi" w:cstheme="minorHAnsi"/>
                <w:b/>
                <w:bCs/>
                <w:i/>
                <w:sz w:val="22"/>
                <w:szCs w:val="22"/>
                <w:lang w:val="fr-FR"/>
              </w:rPr>
              <w:t xml:space="preserve">correspondant </w:t>
            </w:r>
            <w:r w:rsidR="00FF0A2C">
              <w:rPr>
                <w:rFonts w:asciiTheme="minorHAnsi" w:hAnsiTheme="minorHAnsi" w:cstheme="minorHAnsi"/>
                <w:b/>
                <w:bCs/>
                <w:i/>
                <w:sz w:val="22"/>
                <w:szCs w:val="22"/>
                <w:lang w:val="fr-FR"/>
              </w:rPr>
              <w:t>à</w:t>
            </w:r>
            <w:r w:rsidRPr="00A25367">
              <w:rPr>
                <w:rFonts w:asciiTheme="minorHAnsi" w:hAnsiTheme="minorHAnsi" w:cstheme="minorHAnsi"/>
                <w:b/>
                <w:bCs/>
                <w:i/>
                <w:sz w:val="22"/>
                <w:szCs w:val="22"/>
                <w:lang w:val="fr-FR"/>
              </w:rPr>
              <w:t xml:space="preserve"> l'IDA18</w:t>
            </w:r>
            <w:r w:rsidR="00EF2B11">
              <w:rPr>
                <w:rFonts w:asciiTheme="minorHAnsi" w:hAnsiTheme="minorHAnsi" w:cstheme="minorHAnsi"/>
                <w:b/>
                <w:bCs/>
                <w:i/>
                <w:sz w:val="22"/>
                <w:szCs w:val="22"/>
                <w:lang w:val="fr-FR"/>
              </w:rPr>
              <w:t xml:space="preserve"> et 19</w:t>
            </w:r>
            <w:r w:rsidRPr="00A25367">
              <w:rPr>
                <w:rFonts w:asciiTheme="minorHAnsi" w:hAnsiTheme="minorHAnsi" w:cstheme="minorHAnsi"/>
                <w:bCs/>
                <w:i/>
                <w:sz w:val="22"/>
                <w:szCs w:val="22"/>
                <w:lang w:val="fr-FR"/>
              </w:rPr>
              <w:t xml:space="preserve"> : Genre, emploi et transformation économique</w:t>
            </w:r>
            <w:r w:rsidR="00B90638">
              <w:rPr>
                <w:rFonts w:asciiTheme="minorHAnsi" w:hAnsiTheme="minorHAnsi" w:cstheme="minorHAnsi"/>
                <w:bCs/>
                <w:i/>
                <w:sz w:val="22"/>
                <w:szCs w:val="22"/>
                <w:lang w:val="fr-FR"/>
              </w:rPr>
              <w:t xml:space="preserve">, en </w:t>
            </w:r>
            <w:r w:rsidR="000F60F5">
              <w:rPr>
                <w:rFonts w:asciiTheme="minorHAnsi" w:hAnsiTheme="minorHAnsi" w:cstheme="minorHAnsi"/>
                <w:bCs/>
                <w:i/>
                <w:sz w:val="22"/>
                <w:szCs w:val="22"/>
                <w:lang w:val="fr-FR"/>
              </w:rPr>
              <w:t>lien</w:t>
            </w:r>
            <w:r w:rsidR="00B90638">
              <w:rPr>
                <w:rFonts w:asciiTheme="minorHAnsi" w:hAnsiTheme="minorHAnsi" w:cstheme="minorHAnsi"/>
                <w:bCs/>
                <w:i/>
                <w:sz w:val="22"/>
                <w:szCs w:val="22"/>
                <w:lang w:val="fr-FR"/>
              </w:rPr>
              <w:t xml:space="preserve"> avec les </w:t>
            </w:r>
            <w:r w:rsidR="000F60F5">
              <w:rPr>
                <w:rFonts w:asciiTheme="minorHAnsi" w:hAnsiTheme="minorHAnsi" w:cstheme="minorHAnsi"/>
                <w:bCs/>
                <w:i/>
                <w:sz w:val="22"/>
                <w:szCs w:val="22"/>
                <w:lang w:val="fr-FR"/>
              </w:rPr>
              <w:t>thèmes</w:t>
            </w:r>
            <w:r w:rsidR="00B90638">
              <w:rPr>
                <w:rFonts w:asciiTheme="minorHAnsi" w:hAnsiTheme="minorHAnsi" w:cstheme="minorHAnsi"/>
                <w:bCs/>
                <w:i/>
                <w:sz w:val="22"/>
                <w:szCs w:val="22"/>
                <w:lang w:val="fr-FR"/>
              </w:rPr>
              <w:t xml:space="preserve"> transversaux du capital humain et de l’inclusion du handicap</w:t>
            </w:r>
          </w:p>
          <w:p w14:paraId="1A9DF34B" w14:textId="7AD1DC6C" w:rsidR="00F56250" w:rsidRPr="005865A7" w:rsidRDefault="00F56250" w:rsidP="00657DC0">
            <w:pPr>
              <w:shd w:val="clear" w:color="auto" w:fill="BDD6EE" w:themeFill="accent1" w:themeFillTint="66"/>
              <w:contextualSpacing/>
              <w:jc w:val="both"/>
              <w:rPr>
                <w:rFonts w:asciiTheme="minorHAnsi" w:hAnsiTheme="minorHAnsi" w:cstheme="minorHAnsi"/>
                <w:bCs/>
                <w:i/>
                <w:sz w:val="22"/>
                <w:szCs w:val="22"/>
              </w:rPr>
            </w:pPr>
            <w:r w:rsidRPr="005865A7">
              <w:rPr>
                <w:rFonts w:asciiTheme="minorHAnsi" w:hAnsiTheme="minorHAnsi" w:cstheme="minorHAnsi"/>
                <w:b/>
                <w:bCs/>
                <w:i/>
                <w:sz w:val="22"/>
                <w:szCs w:val="22"/>
              </w:rPr>
              <w:t xml:space="preserve">Résultats escomptés du </w:t>
            </w:r>
            <w:r w:rsidR="005C4F18">
              <w:rPr>
                <w:rFonts w:asciiTheme="minorHAnsi" w:hAnsiTheme="minorHAnsi" w:cstheme="minorHAnsi"/>
                <w:b/>
                <w:bCs/>
                <w:i/>
                <w:sz w:val="22"/>
                <w:szCs w:val="22"/>
              </w:rPr>
              <w:t>CPP</w:t>
            </w:r>
            <w:r w:rsidR="005C4F18" w:rsidRPr="005865A7">
              <w:rPr>
                <w:rFonts w:asciiTheme="minorHAnsi" w:hAnsiTheme="minorHAnsi" w:cstheme="minorHAnsi"/>
                <w:b/>
                <w:bCs/>
                <w:i/>
                <w:sz w:val="22"/>
                <w:szCs w:val="22"/>
              </w:rPr>
              <w:t>:</w:t>
            </w:r>
            <w:r w:rsidR="002049AB" w:rsidRPr="005865A7">
              <w:rPr>
                <w:rFonts w:asciiTheme="minorHAnsi" w:hAnsiTheme="minorHAnsi" w:cstheme="minorHAnsi"/>
                <w:b/>
                <w:bCs/>
                <w:i/>
                <w:sz w:val="22"/>
                <w:szCs w:val="22"/>
              </w:rPr>
              <w:t xml:space="preserve"> </w:t>
            </w:r>
          </w:p>
          <w:p w14:paraId="388B4AE7" w14:textId="5B670D34" w:rsidR="00F56250" w:rsidRPr="00A25367" w:rsidRDefault="00F56250" w:rsidP="00F56250">
            <w:pPr>
              <w:pStyle w:val="ListParagraph"/>
              <w:numPr>
                <w:ilvl w:val="0"/>
                <w:numId w:val="48"/>
              </w:numPr>
              <w:shd w:val="clear" w:color="auto" w:fill="BDD6EE" w:themeFill="accent1" w:themeFillTint="66"/>
              <w:jc w:val="both"/>
              <w:rPr>
                <w:rFonts w:asciiTheme="minorHAnsi" w:eastAsiaTheme="minorHAnsi" w:hAnsiTheme="minorHAnsi" w:cstheme="minorHAnsi"/>
                <w:i/>
                <w:lang w:val="fr-FR"/>
              </w:rPr>
            </w:pPr>
            <w:r w:rsidRPr="00A25367">
              <w:rPr>
                <w:rFonts w:asciiTheme="minorHAnsi" w:eastAsiaTheme="minorHAnsi" w:hAnsiTheme="minorHAnsi" w:cstheme="minorHAnsi"/>
                <w:i/>
                <w:lang w:val="fr-FR"/>
              </w:rPr>
              <w:t xml:space="preserve">Élèves ayant des compétences adéquates en </w:t>
            </w:r>
            <w:r w:rsidR="00F0598C">
              <w:rPr>
                <w:rFonts w:asciiTheme="minorHAnsi" w:eastAsiaTheme="minorHAnsi" w:hAnsiTheme="minorHAnsi" w:cstheme="minorHAnsi"/>
                <w:i/>
                <w:lang w:val="fr-FR"/>
              </w:rPr>
              <w:t>lecture, écriture et calcul</w:t>
            </w:r>
            <w:r w:rsidRPr="00A25367">
              <w:rPr>
                <w:rFonts w:asciiTheme="minorHAnsi" w:eastAsiaTheme="minorHAnsi" w:hAnsiTheme="minorHAnsi" w:cstheme="minorHAnsi"/>
                <w:i/>
                <w:lang w:val="fr-FR"/>
              </w:rPr>
              <w:t xml:space="preserve"> à la fin d</w:t>
            </w:r>
            <w:r w:rsidR="00F0598C">
              <w:rPr>
                <w:rFonts w:asciiTheme="minorHAnsi" w:eastAsiaTheme="minorHAnsi" w:hAnsiTheme="minorHAnsi" w:cstheme="minorHAnsi"/>
                <w:i/>
                <w:lang w:val="fr-FR"/>
              </w:rPr>
              <w:t xml:space="preserve">u </w:t>
            </w:r>
            <w:r w:rsidR="00F0598C" w:rsidRPr="005A4A70">
              <w:rPr>
                <w:rFonts w:asciiTheme="minorHAnsi" w:eastAsiaTheme="minorHAnsi" w:hAnsiTheme="minorHAnsi" w:cstheme="minorHAnsi"/>
                <w:i/>
                <w:lang w:val="fr-FR"/>
              </w:rPr>
              <w:t>CM1</w:t>
            </w:r>
            <w:r w:rsidR="00F0598C">
              <w:rPr>
                <w:rFonts w:asciiTheme="minorHAnsi" w:eastAsiaTheme="minorHAnsi" w:hAnsiTheme="minorHAnsi" w:cstheme="minorHAnsi"/>
                <w:i/>
                <w:lang w:val="fr-FR"/>
              </w:rPr>
              <w:t xml:space="preserve"> </w:t>
            </w:r>
            <w:r w:rsidRPr="00A25367">
              <w:rPr>
                <w:rFonts w:asciiTheme="minorHAnsi" w:eastAsiaTheme="minorHAnsi" w:hAnsiTheme="minorHAnsi" w:cstheme="minorHAnsi"/>
                <w:i/>
                <w:lang w:val="fr-FR"/>
              </w:rPr>
              <w:t>(pourcentage)</w:t>
            </w:r>
            <w:r w:rsidR="00895222" w:rsidRPr="00A25367">
              <w:rPr>
                <w:rFonts w:asciiTheme="minorHAnsi" w:eastAsiaTheme="minorHAnsi" w:hAnsiTheme="minorHAnsi" w:cstheme="minorHAnsi"/>
                <w:i/>
                <w:lang w:val="fr-FR"/>
              </w:rPr>
              <w:t xml:space="preserve"> - selon le sexe </w:t>
            </w:r>
          </w:p>
          <w:p w14:paraId="52C564C5" w14:textId="080B893A" w:rsidR="00F56250" w:rsidRPr="00A25367" w:rsidRDefault="00F56250" w:rsidP="00F56250">
            <w:pPr>
              <w:pStyle w:val="ListParagraph"/>
              <w:numPr>
                <w:ilvl w:val="0"/>
                <w:numId w:val="48"/>
              </w:numPr>
              <w:shd w:val="clear" w:color="auto" w:fill="BDD6EE" w:themeFill="accent1" w:themeFillTint="66"/>
              <w:jc w:val="both"/>
              <w:rPr>
                <w:rFonts w:asciiTheme="minorHAnsi" w:eastAsiaTheme="minorHAnsi" w:hAnsiTheme="minorHAnsi" w:cstheme="minorHAnsi"/>
                <w:i/>
                <w:lang w:val="fr-FR"/>
              </w:rPr>
            </w:pPr>
            <w:r w:rsidRPr="00A25367">
              <w:rPr>
                <w:rFonts w:asciiTheme="minorHAnsi" w:hAnsiTheme="minorHAnsi" w:cstheme="minorHAnsi"/>
                <w:i/>
                <w:lang w:val="fr-FR"/>
              </w:rPr>
              <w:t xml:space="preserve">Taux de transition </w:t>
            </w:r>
            <w:r w:rsidR="00D055EF" w:rsidRPr="00A25367">
              <w:rPr>
                <w:rFonts w:asciiTheme="minorHAnsi" w:hAnsiTheme="minorHAnsi" w:cstheme="minorHAnsi"/>
                <w:i/>
                <w:lang w:val="fr-FR"/>
              </w:rPr>
              <w:t xml:space="preserve">du primaire </w:t>
            </w:r>
            <w:r w:rsidRPr="00A25367">
              <w:rPr>
                <w:rFonts w:asciiTheme="minorHAnsi" w:hAnsiTheme="minorHAnsi" w:cstheme="minorHAnsi"/>
                <w:i/>
                <w:lang w:val="fr-FR"/>
              </w:rPr>
              <w:t>au secondaire inférieur (en pourcentage)</w:t>
            </w:r>
            <w:r w:rsidR="00895222" w:rsidRPr="00A25367">
              <w:rPr>
                <w:rFonts w:asciiTheme="minorHAnsi" w:hAnsiTheme="minorHAnsi" w:cstheme="minorHAnsi"/>
                <w:i/>
                <w:lang w:val="fr-FR"/>
              </w:rPr>
              <w:t xml:space="preserve"> - par sexe </w:t>
            </w:r>
          </w:p>
          <w:p w14:paraId="1A390E20" w14:textId="2D528001" w:rsidR="00F56250" w:rsidRPr="00A25367" w:rsidRDefault="00F56250" w:rsidP="00657DC0">
            <w:pPr>
              <w:pStyle w:val="ListParagraph"/>
              <w:numPr>
                <w:ilvl w:val="0"/>
                <w:numId w:val="48"/>
              </w:numPr>
              <w:shd w:val="clear" w:color="auto" w:fill="BDD6EE" w:themeFill="accent1" w:themeFillTint="66"/>
              <w:jc w:val="both"/>
              <w:rPr>
                <w:rFonts w:asciiTheme="minorHAnsi" w:eastAsiaTheme="minorHAnsi" w:hAnsiTheme="minorHAnsi" w:cstheme="minorHAnsi"/>
                <w:i/>
                <w:lang w:val="fr-FR"/>
              </w:rPr>
            </w:pPr>
            <w:r w:rsidRPr="00A25367">
              <w:rPr>
                <w:rFonts w:asciiTheme="minorHAnsi" w:hAnsiTheme="minorHAnsi" w:cstheme="minorHAnsi"/>
                <w:i/>
                <w:lang w:val="fr-FR"/>
              </w:rPr>
              <w:t xml:space="preserve">Élèves du premier cycle du secondaire orientés vers les cours de sciences et de mathématiques en </w:t>
            </w:r>
            <w:r w:rsidR="00F0598C" w:rsidRPr="005A4A70">
              <w:rPr>
                <w:rFonts w:asciiTheme="minorHAnsi" w:hAnsiTheme="minorHAnsi" w:cstheme="minorHAnsi"/>
                <w:i/>
                <w:lang w:val="fr-FR"/>
              </w:rPr>
              <w:t>Seconde</w:t>
            </w:r>
            <w:r w:rsidRPr="00A25367">
              <w:rPr>
                <w:rFonts w:asciiTheme="minorHAnsi" w:hAnsiTheme="minorHAnsi" w:cstheme="minorHAnsi"/>
                <w:i/>
                <w:lang w:val="fr-FR"/>
              </w:rPr>
              <w:t xml:space="preserve"> (en pourcentage)</w:t>
            </w:r>
            <w:r w:rsidR="00895222" w:rsidRPr="00A25367">
              <w:rPr>
                <w:rFonts w:asciiTheme="minorHAnsi" w:hAnsiTheme="minorHAnsi" w:cstheme="minorHAnsi"/>
                <w:i/>
                <w:lang w:val="fr-FR"/>
              </w:rPr>
              <w:t xml:space="preserve"> - selon le sexe</w:t>
            </w:r>
          </w:p>
        </w:tc>
      </w:tr>
    </w:tbl>
    <w:p w14:paraId="44071A80" w14:textId="77777777" w:rsidR="00265FE4" w:rsidRPr="00A25367" w:rsidRDefault="00265FE4" w:rsidP="000D7A87">
      <w:pPr>
        <w:pStyle w:val="ListParagraph"/>
        <w:autoSpaceDE w:val="0"/>
        <w:autoSpaceDN w:val="0"/>
        <w:adjustRightInd w:val="0"/>
        <w:jc w:val="both"/>
        <w:rPr>
          <w:rFonts w:asciiTheme="minorHAnsi" w:hAnsiTheme="minorHAnsi" w:cstheme="minorHAnsi"/>
          <w:b/>
          <w:bCs/>
          <w:color w:val="000000" w:themeColor="text1"/>
          <w:lang w:val="fr-FR"/>
        </w:rPr>
      </w:pPr>
    </w:p>
    <w:p w14:paraId="51F7FFCC" w14:textId="41484E84" w:rsidR="0042422D" w:rsidRPr="00A25367" w:rsidRDefault="009536B7" w:rsidP="000D7A87">
      <w:pPr>
        <w:pStyle w:val="ListParagraph"/>
        <w:numPr>
          <w:ilvl w:val="0"/>
          <w:numId w:val="24"/>
        </w:numPr>
        <w:autoSpaceDE w:val="0"/>
        <w:autoSpaceDN w:val="0"/>
        <w:adjustRightInd w:val="0"/>
        <w:ind w:left="0" w:firstLine="0"/>
        <w:jc w:val="both"/>
        <w:rPr>
          <w:rFonts w:asciiTheme="minorHAnsi" w:hAnsiTheme="minorHAnsi" w:cstheme="minorHAnsi"/>
          <w:b/>
          <w:bCs/>
          <w:color w:val="000000" w:themeColor="text1"/>
          <w:lang w:val="fr-FR"/>
        </w:rPr>
      </w:pPr>
      <w:r w:rsidRPr="00A25367">
        <w:rPr>
          <w:rFonts w:asciiTheme="minorHAnsi" w:hAnsiTheme="minorHAnsi" w:cstheme="minorHAnsi"/>
          <w:b/>
          <w:bCs/>
          <w:color w:val="000000" w:themeColor="text1"/>
          <w:lang w:val="fr-FR"/>
        </w:rPr>
        <w:t xml:space="preserve">L'amélioration du </w:t>
      </w:r>
      <w:r w:rsidR="002C690D" w:rsidRPr="00A25367">
        <w:rPr>
          <w:rFonts w:asciiTheme="minorHAnsi" w:hAnsiTheme="minorHAnsi" w:cstheme="minorHAnsi"/>
          <w:b/>
          <w:bCs/>
          <w:color w:val="000000" w:themeColor="text1"/>
          <w:lang w:val="fr-FR"/>
        </w:rPr>
        <w:t xml:space="preserve">capital humain </w:t>
      </w:r>
      <w:r w:rsidR="00B1424B" w:rsidRPr="00A25367">
        <w:rPr>
          <w:rFonts w:asciiTheme="minorHAnsi" w:hAnsiTheme="minorHAnsi" w:cstheme="minorHAnsi"/>
          <w:b/>
          <w:bCs/>
          <w:color w:val="000000" w:themeColor="text1"/>
          <w:lang w:val="fr-FR"/>
        </w:rPr>
        <w:t xml:space="preserve">tout au long du cycle de vie </w:t>
      </w:r>
      <w:r w:rsidR="000A1E1B" w:rsidRPr="00A25367">
        <w:rPr>
          <w:rFonts w:asciiTheme="minorHAnsi" w:hAnsiTheme="minorHAnsi" w:cstheme="minorHAnsi"/>
          <w:b/>
          <w:bCs/>
          <w:color w:val="000000" w:themeColor="text1"/>
          <w:lang w:val="fr-FR"/>
        </w:rPr>
        <w:t xml:space="preserve">exige des élèves possédant des </w:t>
      </w:r>
      <w:r w:rsidR="002C690D" w:rsidRPr="00A25367">
        <w:rPr>
          <w:rFonts w:asciiTheme="minorHAnsi" w:hAnsiTheme="minorHAnsi" w:cstheme="minorHAnsi"/>
          <w:b/>
          <w:bCs/>
          <w:color w:val="000000" w:themeColor="text1"/>
          <w:lang w:val="fr-FR"/>
        </w:rPr>
        <w:t>compétences de</w:t>
      </w:r>
      <w:r w:rsidR="00773B7A" w:rsidRPr="00A25367">
        <w:rPr>
          <w:rFonts w:asciiTheme="minorHAnsi" w:hAnsiTheme="minorHAnsi" w:cstheme="minorHAnsi"/>
          <w:b/>
          <w:bCs/>
          <w:color w:val="000000" w:themeColor="text1"/>
          <w:lang w:val="fr-FR"/>
        </w:rPr>
        <w:t xml:space="preserve"> base en</w:t>
      </w:r>
      <w:r w:rsidR="00783D80" w:rsidRPr="00A25367">
        <w:rPr>
          <w:rFonts w:asciiTheme="minorHAnsi" w:hAnsiTheme="minorHAnsi" w:cstheme="minorHAnsi"/>
          <w:b/>
          <w:bCs/>
          <w:color w:val="000000" w:themeColor="text1"/>
          <w:lang w:val="fr-FR"/>
        </w:rPr>
        <w:t xml:space="preserve"> </w:t>
      </w:r>
      <w:r w:rsidR="00F0598C">
        <w:rPr>
          <w:rFonts w:asciiTheme="minorHAnsi" w:hAnsiTheme="minorHAnsi" w:cstheme="minorHAnsi"/>
          <w:b/>
          <w:bCs/>
          <w:color w:val="000000" w:themeColor="text1"/>
          <w:lang w:val="fr-FR"/>
        </w:rPr>
        <w:t>lecture, écriture et calcul</w:t>
      </w:r>
      <w:r w:rsidR="00773B7A" w:rsidRPr="00A25367">
        <w:rPr>
          <w:rFonts w:asciiTheme="minorHAnsi" w:hAnsiTheme="minorHAnsi" w:cstheme="minorHAnsi"/>
          <w:b/>
          <w:bCs/>
          <w:color w:val="000000" w:themeColor="text1"/>
          <w:lang w:val="fr-FR"/>
        </w:rPr>
        <w:t xml:space="preserve">.  </w:t>
      </w:r>
      <w:r w:rsidR="00773B7A" w:rsidRPr="00F0598C">
        <w:rPr>
          <w:rFonts w:asciiTheme="minorHAnsi" w:hAnsiTheme="minorHAnsi" w:cstheme="minorHAnsi"/>
          <w:color w:val="000000" w:themeColor="text1"/>
          <w:lang w:val="fr-FR"/>
        </w:rPr>
        <w:t>L'</w:t>
      </w:r>
      <w:r w:rsidR="00A61EFE" w:rsidRPr="00F0598C">
        <w:rPr>
          <w:rFonts w:asciiTheme="minorHAnsi" w:hAnsiTheme="minorHAnsi" w:cstheme="minorHAnsi"/>
          <w:color w:val="000000" w:themeColor="text1"/>
          <w:lang w:val="fr-FR"/>
        </w:rPr>
        <w:t>accès</w:t>
      </w:r>
      <w:r w:rsidR="00A61EFE" w:rsidRPr="00A25367">
        <w:rPr>
          <w:rFonts w:asciiTheme="minorHAnsi" w:hAnsiTheme="minorHAnsi" w:cstheme="minorHAnsi"/>
          <w:color w:val="000000" w:themeColor="text1"/>
          <w:lang w:val="fr-FR"/>
        </w:rPr>
        <w:t xml:space="preserve"> à une</w:t>
      </w:r>
      <w:r w:rsidR="00090804" w:rsidRPr="00A25367">
        <w:rPr>
          <w:rFonts w:asciiTheme="minorHAnsi" w:hAnsiTheme="minorHAnsi" w:cstheme="minorHAnsi"/>
          <w:bCs/>
          <w:color w:val="000000" w:themeColor="text1"/>
          <w:lang w:val="fr-FR"/>
        </w:rPr>
        <w:t xml:space="preserve"> éducation de base de</w:t>
      </w:r>
      <w:r w:rsidR="00A61EFE" w:rsidRPr="00A25367">
        <w:rPr>
          <w:rFonts w:asciiTheme="minorHAnsi" w:hAnsiTheme="minorHAnsi" w:cstheme="minorHAnsi"/>
          <w:color w:val="000000" w:themeColor="text1"/>
          <w:lang w:val="fr-FR"/>
        </w:rPr>
        <w:t xml:space="preserve"> qualité</w:t>
      </w:r>
      <w:r w:rsidR="00090804" w:rsidRPr="00A25367">
        <w:rPr>
          <w:rFonts w:asciiTheme="minorHAnsi" w:hAnsiTheme="minorHAnsi" w:cstheme="minorHAnsi"/>
          <w:bCs/>
          <w:color w:val="000000" w:themeColor="text1"/>
          <w:lang w:val="fr-FR"/>
        </w:rPr>
        <w:t xml:space="preserve"> reste un défi au Sénégal</w:t>
      </w:r>
      <w:r w:rsidR="00A61EFE" w:rsidRPr="00A25367">
        <w:rPr>
          <w:rFonts w:asciiTheme="minorHAnsi" w:hAnsiTheme="minorHAnsi" w:cstheme="minorHAnsi"/>
          <w:bCs/>
          <w:color w:val="000000" w:themeColor="text1"/>
          <w:lang w:val="fr-FR"/>
        </w:rPr>
        <w:t>. Le taux</w:t>
      </w:r>
      <w:r w:rsidRPr="00A25367">
        <w:rPr>
          <w:rFonts w:asciiTheme="minorHAnsi" w:hAnsiTheme="minorHAnsi" w:cstheme="minorHAnsi"/>
          <w:lang w:val="fr-FR"/>
        </w:rPr>
        <w:t xml:space="preserve"> brut de scolarisation n'est que de 86 % dans l'enseignement primaire et de 38 % dans l'enseignement secondaire</w:t>
      </w:r>
      <w:r w:rsidR="00090804" w:rsidRPr="00A25367">
        <w:rPr>
          <w:rFonts w:asciiTheme="minorHAnsi" w:hAnsiTheme="minorHAnsi" w:cstheme="minorHAnsi"/>
          <w:lang w:val="fr-FR"/>
        </w:rPr>
        <w:t xml:space="preserve">, avec des taux d'achèvement nettement inférieurs. </w:t>
      </w:r>
      <w:r w:rsidR="00347121" w:rsidRPr="00A25367">
        <w:rPr>
          <w:rFonts w:asciiTheme="minorHAnsi" w:hAnsiTheme="minorHAnsi" w:cstheme="minorHAnsi"/>
          <w:lang w:val="fr-FR"/>
        </w:rPr>
        <w:t>Seulement un</w:t>
      </w:r>
      <w:r w:rsidR="00F0598C">
        <w:rPr>
          <w:rFonts w:asciiTheme="minorHAnsi" w:hAnsiTheme="minorHAnsi" w:cstheme="minorHAnsi"/>
          <w:lang w:val="fr-FR"/>
        </w:rPr>
        <w:t xml:space="preserve"> enfant </w:t>
      </w:r>
      <w:r w:rsidR="00347121" w:rsidRPr="00A25367">
        <w:rPr>
          <w:rFonts w:asciiTheme="minorHAnsi" w:hAnsiTheme="minorHAnsi" w:cstheme="minorHAnsi"/>
          <w:lang w:val="fr-FR"/>
        </w:rPr>
        <w:t>sur trois qui</w:t>
      </w:r>
      <w:r w:rsidR="00686B3B" w:rsidRPr="00A25367">
        <w:rPr>
          <w:rFonts w:asciiTheme="minorHAnsi" w:hAnsiTheme="minorHAnsi" w:cstheme="minorHAnsi"/>
          <w:lang w:val="fr-FR"/>
        </w:rPr>
        <w:t xml:space="preserve"> termine l'école primaire</w:t>
      </w:r>
      <w:r w:rsidR="00686B3B" w:rsidRPr="00A25367">
        <w:rPr>
          <w:rFonts w:asciiTheme="minorHAnsi" w:hAnsiTheme="minorHAnsi" w:cstheme="minorHAnsi"/>
          <w:bCs/>
          <w:color w:val="000000" w:themeColor="text1"/>
          <w:lang w:val="fr-FR"/>
        </w:rPr>
        <w:t xml:space="preserve"> possède des compétences suffisantes en mathématiques et en français</w:t>
      </w:r>
      <w:r w:rsidR="00347121" w:rsidRPr="00A25367">
        <w:rPr>
          <w:rFonts w:asciiTheme="minorHAnsi" w:hAnsiTheme="minorHAnsi" w:cstheme="minorHAnsi"/>
          <w:bCs/>
          <w:color w:val="000000" w:themeColor="text1"/>
          <w:lang w:val="fr-FR"/>
        </w:rPr>
        <w:t xml:space="preserve">. </w:t>
      </w:r>
      <w:r w:rsidR="00090804" w:rsidRPr="00A25367">
        <w:rPr>
          <w:rFonts w:asciiTheme="minorHAnsi" w:hAnsiTheme="minorHAnsi" w:cstheme="minorHAnsi"/>
          <w:bCs/>
          <w:color w:val="000000" w:themeColor="text1"/>
          <w:lang w:val="fr-FR"/>
        </w:rPr>
        <w:t>Parmi les 40</w:t>
      </w:r>
      <w:r w:rsidR="00F0598C">
        <w:rPr>
          <w:rFonts w:asciiTheme="minorHAnsi" w:hAnsiTheme="minorHAnsi" w:cstheme="minorHAnsi"/>
          <w:bCs/>
          <w:color w:val="000000" w:themeColor="text1"/>
          <w:lang w:val="fr-FR"/>
        </w:rPr>
        <w:t xml:space="preserve">% </w:t>
      </w:r>
      <w:r w:rsidR="00090804" w:rsidRPr="00A25367">
        <w:rPr>
          <w:rFonts w:asciiTheme="minorHAnsi" w:hAnsiTheme="minorHAnsi" w:cstheme="minorHAnsi"/>
          <w:bCs/>
          <w:color w:val="000000" w:themeColor="text1"/>
          <w:lang w:val="fr-FR"/>
        </w:rPr>
        <w:t xml:space="preserve">les plus pauvres, seulement 7 </w:t>
      </w:r>
      <w:r w:rsidR="00F0598C">
        <w:rPr>
          <w:rFonts w:asciiTheme="minorHAnsi" w:hAnsiTheme="minorHAnsi" w:cstheme="minorHAnsi"/>
          <w:bCs/>
          <w:color w:val="000000" w:themeColor="text1"/>
          <w:lang w:val="fr-FR"/>
        </w:rPr>
        <w:t xml:space="preserve">% </w:t>
      </w:r>
      <w:r w:rsidR="00090804" w:rsidRPr="00A25367">
        <w:rPr>
          <w:rFonts w:asciiTheme="minorHAnsi" w:hAnsiTheme="minorHAnsi" w:cstheme="minorHAnsi"/>
          <w:bCs/>
          <w:color w:val="000000" w:themeColor="text1"/>
          <w:lang w:val="fr-FR"/>
        </w:rPr>
        <w:t xml:space="preserve">des filles </w:t>
      </w:r>
      <w:r w:rsidR="00F0598C">
        <w:rPr>
          <w:rFonts w:asciiTheme="minorHAnsi" w:hAnsiTheme="minorHAnsi" w:cstheme="minorHAnsi"/>
          <w:bCs/>
          <w:color w:val="000000" w:themeColor="text1"/>
          <w:lang w:val="fr-FR"/>
        </w:rPr>
        <w:t xml:space="preserve">les </w:t>
      </w:r>
      <w:r w:rsidR="004B25ED">
        <w:rPr>
          <w:rFonts w:asciiTheme="minorHAnsi" w:hAnsiTheme="minorHAnsi" w:cstheme="minorHAnsi"/>
          <w:bCs/>
          <w:color w:val="000000" w:themeColor="text1"/>
          <w:lang w:val="fr-FR"/>
        </w:rPr>
        <w:t>possèdent</w:t>
      </w:r>
      <w:r w:rsidR="00686B3B" w:rsidRPr="00A25367">
        <w:rPr>
          <w:rFonts w:asciiTheme="minorHAnsi" w:hAnsiTheme="minorHAnsi" w:cstheme="minorHAnsi"/>
          <w:bCs/>
          <w:color w:val="000000" w:themeColor="text1"/>
          <w:lang w:val="fr-FR"/>
        </w:rPr>
        <w:t xml:space="preserve">. </w:t>
      </w:r>
      <w:r w:rsidR="00C723A8" w:rsidRPr="00A25367">
        <w:rPr>
          <w:rFonts w:asciiTheme="minorHAnsi" w:hAnsiTheme="minorHAnsi" w:cstheme="minorHAnsi"/>
          <w:bCs/>
          <w:color w:val="000000" w:themeColor="text1"/>
          <w:lang w:val="fr-FR"/>
        </w:rPr>
        <w:t xml:space="preserve">Parmi les </w:t>
      </w:r>
      <w:r w:rsidR="0042422D" w:rsidRPr="00A25367">
        <w:rPr>
          <w:rFonts w:asciiTheme="minorHAnsi" w:hAnsiTheme="minorHAnsi" w:cstheme="minorHAnsi"/>
          <w:bCs/>
          <w:color w:val="000000" w:themeColor="text1"/>
          <w:lang w:val="fr-FR"/>
        </w:rPr>
        <w:t>problèmes critiques du côté de l'offre</w:t>
      </w:r>
      <w:r w:rsidR="00C723A8" w:rsidRPr="00A25367">
        <w:rPr>
          <w:rFonts w:asciiTheme="minorHAnsi" w:hAnsiTheme="minorHAnsi" w:cstheme="minorHAnsi"/>
          <w:bCs/>
          <w:color w:val="000000" w:themeColor="text1"/>
          <w:lang w:val="fr-FR"/>
        </w:rPr>
        <w:t>, on peut citer l</w:t>
      </w:r>
      <w:r w:rsidR="004B25ED">
        <w:rPr>
          <w:rFonts w:asciiTheme="minorHAnsi" w:hAnsiTheme="minorHAnsi" w:cstheme="minorHAnsi"/>
          <w:bCs/>
          <w:color w:val="000000" w:themeColor="text1"/>
          <w:lang w:val="fr-FR"/>
        </w:rPr>
        <w:t>es</w:t>
      </w:r>
      <w:r w:rsidR="00C723A8" w:rsidRPr="00A25367">
        <w:rPr>
          <w:rFonts w:asciiTheme="minorHAnsi" w:hAnsiTheme="minorHAnsi" w:cstheme="minorHAnsi"/>
          <w:bCs/>
          <w:color w:val="000000" w:themeColor="text1"/>
          <w:lang w:val="fr-FR"/>
        </w:rPr>
        <w:t xml:space="preserve"> faibles </w:t>
      </w:r>
      <w:r w:rsidR="00A61EFE" w:rsidRPr="00A25367">
        <w:rPr>
          <w:rFonts w:asciiTheme="minorHAnsi" w:hAnsiTheme="minorHAnsi" w:cstheme="minorHAnsi"/>
          <w:bCs/>
          <w:color w:val="000000" w:themeColor="text1"/>
          <w:lang w:val="fr-FR"/>
        </w:rPr>
        <w:t>compétences des enseignants, la mauvaise gestion,</w:t>
      </w:r>
      <w:r w:rsidR="00090804" w:rsidRPr="00A25367">
        <w:rPr>
          <w:rFonts w:asciiTheme="minorHAnsi" w:hAnsiTheme="minorHAnsi" w:cstheme="minorHAnsi"/>
          <w:bCs/>
          <w:color w:val="000000" w:themeColor="text1"/>
          <w:lang w:val="fr-FR"/>
        </w:rPr>
        <w:t xml:space="preserve"> l</w:t>
      </w:r>
      <w:r w:rsidR="004B25ED">
        <w:rPr>
          <w:rFonts w:asciiTheme="minorHAnsi" w:hAnsiTheme="minorHAnsi" w:cstheme="minorHAnsi"/>
          <w:bCs/>
          <w:color w:val="000000" w:themeColor="text1"/>
          <w:lang w:val="fr-FR"/>
        </w:rPr>
        <w:t xml:space="preserve">e manque </w:t>
      </w:r>
      <w:r w:rsidR="000D77FD" w:rsidRPr="00A25367">
        <w:rPr>
          <w:rFonts w:asciiTheme="minorHAnsi" w:hAnsiTheme="minorHAnsi" w:cstheme="minorHAnsi"/>
          <w:bCs/>
          <w:color w:val="000000" w:themeColor="text1"/>
          <w:lang w:val="fr-FR"/>
        </w:rPr>
        <w:t>de</w:t>
      </w:r>
      <w:r w:rsidR="00AE482D" w:rsidRPr="00A25367">
        <w:rPr>
          <w:rFonts w:asciiTheme="minorHAnsi" w:hAnsiTheme="minorHAnsi" w:cstheme="minorHAnsi"/>
          <w:bCs/>
          <w:color w:val="000000" w:themeColor="text1"/>
          <w:lang w:val="fr-FR"/>
        </w:rPr>
        <w:t xml:space="preserve"> bâtiments</w:t>
      </w:r>
      <w:r w:rsidR="000D77FD" w:rsidRPr="00A25367">
        <w:rPr>
          <w:rFonts w:asciiTheme="minorHAnsi" w:hAnsiTheme="minorHAnsi" w:cstheme="minorHAnsi"/>
          <w:bCs/>
          <w:color w:val="000000" w:themeColor="text1"/>
          <w:lang w:val="fr-FR"/>
        </w:rPr>
        <w:t xml:space="preserve"> scolaires décents</w:t>
      </w:r>
      <w:r w:rsidR="00090804" w:rsidRPr="00A25367">
        <w:rPr>
          <w:rFonts w:asciiTheme="minorHAnsi" w:hAnsiTheme="minorHAnsi" w:cstheme="minorHAnsi"/>
          <w:bCs/>
          <w:color w:val="000000" w:themeColor="text1"/>
          <w:lang w:val="fr-FR"/>
        </w:rPr>
        <w:t xml:space="preserve"> et le manque d'</w:t>
      </w:r>
      <w:r w:rsidR="0042422D" w:rsidRPr="00A25367">
        <w:rPr>
          <w:rFonts w:asciiTheme="minorHAnsi" w:hAnsiTheme="minorHAnsi" w:cstheme="minorHAnsi"/>
          <w:bCs/>
          <w:color w:val="000000" w:themeColor="text1"/>
          <w:lang w:val="fr-FR"/>
        </w:rPr>
        <w:t xml:space="preserve">accès à l'électricité et à l'eau </w:t>
      </w:r>
      <w:r w:rsidR="00090804" w:rsidRPr="00A25367">
        <w:rPr>
          <w:rFonts w:asciiTheme="minorHAnsi" w:hAnsiTheme="minorHAnsi" w:cstheme="minorHAnsi"/>
          <w:bCs/>
          <w:color w:val="000000" w:themeColor="text1"/>
          <w:lang w:val="fr-FR"/>
        </w:rPr>
        <w:t>(</w:t>
      </w:r>
      <w:r w:rsidR="0042422D" w:rsidRPr="00A25367">
        <w:rPr>
          <w:rFonts w:asciiTheme="minorHAnsi" w:hAnsiTheme="minorHAnsi" w:cstheme="minorHAnsi"/>
          <w:bCs/>
          <w:color w:val="000000" w:themeColor="text1"/>
          <w:lang w:val="fr-FR"/>
        </w:rPr>
        <w:t xml:space="preserve">disponibles dans </w:t>
      </w:r>
      <w:r w:rsidR="001E6E39" w:rsidRPr="00A25367">
        <w:rPr>
          <w:rFonts w:asciiTheme="minorHAnsi" w:hAnsiTheme="minorHAnsi" w:cstheme="minorHAnsi"/>
          <w:bCs/>
          <w:color w:val="000000" w:themeColor="text1"/>
          <w:lang w:val="fr-FR"/>
        </w:rPr>
        <w:t xml:space="preserve">seulement </w:t>
      </w:r>
      <w:r w:rsidR="00090804" w:rsidRPr="00A25367">
        <w:rPr>
          <w:rFonts w:asciiTheme="minorHAnsi" w:hAnsiTheme="minorHAnsi" w:cstheme="minorHAnsi"/>
          <w:bCs/>
          <w:color w:val="000000" w:themeColor="text1"/>
          <w:lang w:val="fr-FR"/>
        </w:rPr>
        <w:t xml:space="preserve">30 % environ des écoles primaires), </w:t>
      </w:r>
      <w:r w:rsidR="0042422D" w:rsidRPr="00A25367">
        <w:rPr>
          <w:rFonts w:asciiTheme="minorHAnsi" w:hAnsiTheme="minorHAnsi" w:cstheme="minorHAnsi"/>
          <w:bCs/>
          <w:color w:val="000000" w:themeColor="text1"/>
          <w:lang w:val="fr-FR"/>
        </w:rPr>
        <w:t xml:space="preserve">avec des inégalités frappantes entre zones urbaines et rurales. </w:t>
      </w:r>
    </w:p>
    <w:p w14:paraId="2CF8D88F" w14:textId="37F4C8BE" w:rsidR="005F3A83" w:rsidRPr="00A25367" w:rsidRDefault="005F3A83" w:rsidP="000D7A87">
      <w:pPr>
        <w:pStyle w:val="ListParagraph"/>
        <w:autoSpaceDE w:val="0"/>
        <w:autoSpaceDN w:val="0"/>
        <w:adjustRightInd w:val="0"/>
        <w:jc w:val="both"/>
        <w:rPr>
          <w:rFonts w:asciiTheme="minorHAnsi" w:hAnsiTheme="minorHAnsi" w:cstheme="minorHAnsi"/>
          <w:b/>
          <w:bCs/>
          <w:color w:val="000000" w:themeColor="text1"/>
          <w:lang w:val="fr-FR"/>
        </w:rPr>
      </w:pPr>
    </w:p>
    <w:p w14:paraId="30FC5203" w14:textId="50C9D70A" w:rsidR="005F3A83" w:rsidRPr="00A25367" w:rsidRDefault="00D07A13" w:rsidP="007C3EE8">
      <w:pPr>
        <w:pStyle w:val="ListParagraph"/>
        <w:numPr>
          <w:ilvl w:val="0"/>
          <w:numId w:val="24"/>
        </w:numPr>
        <w:autoSpaceDE w:val="0"/>
        <w:autoSpaceDN w:val="0"/>
        <w:adjustRightInd w:val="0"/>
        <w:ind w:left="0" w:firstLine="0"/>
        <w:jc w:val="both"/>
        <w:rPr>
          <w:rFonts w:asciiTheme="minorHAnsi" w:hAnsiTheme="minorHAnsi" w:cstheme="minorHAnsi"/>
          <w:bCs/>
          <w:color w:val="000000" w:themeColor="text1"/>
          <w:lang w:val="fr-FR"/>
        </w:rPr>
      </w:pPr>
      <w:r w:rsidRPr="00A25367">
        <w:rPr>
          <w:rFonts w:asciiTheme="minorHAnsi" w:hAnsiTheme="minorHAnsi" w:cstheme="minorHAnsi"/>
          <w:b/>
          <w:color w:val="000000" w:themeColor="text1"/>
          <w:lang w:val="fr-FR"/>
        </w:rPr>
        <w:t>Les investissements de l'</w:t>
      </w:r>
      <w:r w:rsidR="00245EE5" w:rsidRPr="00A25367">
        <w:rPr>
          <w:rFonts w:asciiTheme="minorHAnsi" w:hAnsiTheme="minorHAnsi" w:cstheme="minorHAnsi"/>
          <w:b/>
          <w:color w:val="000000" w:themeColor="text1"/>
          <w:lang w:val="fr-FR"/>
        </w:rPr>
        <w:t xml:space="preserve">IDA </w:t>
      </w:r>
      <w:r w:rsidR="001E6E39" w:rsidRPr="00A25367">
        <w:rPr>
          <w:rFonts w:asciiTheme="minorHAnsi" w:hAnsiTheme="minorHAnsi" w:cstheme="minorHAnsi"/>
          <w:b/>
          <w:color w:val="000000" w:themeColor="text1"/>
          <w:lang w:val="fr-FR"/>
        </w:rPr>
        <w:t xml:space="preserve">aident à </w:t>
      </w:r>
      <w:r w:rsidR="009C0C3C" w:rsidRPr="00A25367">
        <w:rPr>
          <w:rFonts w:asciiTheme="minorHAnsi" w:hAnsiTheme="minorHAnsi" w:cstheme="minorHAnsi"/>
          <w:b/>
          <w:color w:val="000000" w:themeColor="text1"/>
          <w:lang w:val="fr-FR"/>
        </w:rPr>
        <w:t>faire en sorte que les enfants</w:t>
      </w:r>
      <w:r w:rsidR="00347121" w:rsidRPr="00A25367">
        <w:rPr>
          <w:rFonts w:asciiTheme="minorHAnsi" w:hAnsiTheme="minorHAnsi" w:cstheme="minorHAnsi"/>
          <w:b/>
          <w:color w:val="000000" w:themeColor="text1"/>
          <w:lang w:val="fr-FR"/>
        </w:rPr>
        <w:t xml:space="preserve"> âgés de</w:t>
      </w:r>
      <w:r w:rsidR="009C0C3C" w:rsidRPr="00A25367">
        <w:rPr>
          <w:rFonts w:asciiTheme="minorHAnsi" w:hAnsiTheme="minorHAnsi" w:cstheme="minorHAnsi"/>
          <w:b/>
          <w:color w:val="000000" w:themeColor="text1"/>
          <w:lang w:val="fr-FR"/>
        </w:rPr>
        <w:t xml:space="preserve"> 6 à 14 ans acquièrent des</w:t>
      </w:r>
      <w:r w:rsidR="001E6E39" w:rsidRPr="00A25367">
        <w:rPr>
          <w:rFonts w:asciiTheme="minorHAnsi" w:hAnsiTheme="minorHAnsi" w:cstheme="minorHAnsi"/>
          <w:b/>
          <w:color w:val="000000" w:themeColor="text1"/>
          <w:lang w:val="fr-FR"/>
        </w:rPr>
        <w:t xml:space="preserve"> compétences de</w:t>
      </w:r>
      <w:r w:rsidR="009C0C3C" w:rsidRPr="00A25367">
        <w:rPr>
          <w:rFonts w:asciiTheme="minorHAnsi" w:hAnsiTheme="minorHAnsi" w:cstheme="minorHAnsi"/>
          <w:b/>
          <w:color w:val="000000" w:themeColor="text1"/>
          <w:lang w:val="fr-FR"/>
        </w:rPr>
        <w:t xml:space="preserve"> base en </w:t>
      </w:r>
      <w:r w:rsidR="004B25ED">
        <w:rPr>
          <w:rFonts w:asciiTheme="minorHAnsi" w:hAnsiTheme="minorHAnsi" w:cstheme="minorHAnsi"/>
          <w:b/>
          <w:color w:val="000000" w:themeColor="text1"/>
          <w:lang w:val="fr-FR"/>
        </w:rPr>
        <w:t>lecture, écriture et calcul</w:t>
      </w:r>
      <w:r w:rsidR="009C0C3C" w:rsidRPr="00A25367">
        <w:rPr>
          <w:rFonts w:asciiTheme="minorHAnsi" w:hAnsiTheme="minorHAnsi" w:cstheme="minorHAnsi"/>
          <w:b/>
          <w:color w:val="000000" w:themeColor="text1"/>
          <w:lang w:val="fr-FR"/>
        </w:rPr>
        <w:t xml:space="preserve">. </w:t>
      </w:r>
      <w:r w:rsidR="009C0C3C" w:rsidRPr="00A25367">
        <w:rPr>
          <w:rFonts w:asciiTheme="minorHAnsi" w:hAnsiTheme="minorHAnsi" w:cstheme="minorHAnsi"/>
          <w:color w:val="000000" w:themeColor="text1"/>
          <w:lang w:val="fr-FR"/>
        </w:rPr>
        <w:t>Deux</w:t>
      </w:r>
      <w:r w:rsidR="001E6E39" w:rsidRPr="00A25367">
        <w:rPr>
          <w:rFonts w:asciiTheme="minorHAnsi" w:hAnsiTheme="minorHAnsi" w:cstheme="minorHAnsi"/>
          <w:color w:val="000000" w:themeColor="text1"/>
          <w:lang w:val="fr-FR"/>
        </w:rPr>
        <w:t xml:space="preserve"> projets en cours </w:t>
      </w:r>
      <w:r w:rsidR="001E6E39" w:rsidRPr="00A25367">
        <w:rPr>
          <w:rFonts w:asciiTheme="minorHAnsi" w:hAnsiTheme="minorHAnsi" w:cstheme="minorHAnsi"/>
          <w:lang w:val="fr-FR"/>
        </w:rPr>
        <w:t>appuient le</w:t>
      </w:r>
      <w:r w:rsidR="005F3A83" w:rsidRPr="00A25367">
        <w:rPr>
          <w:rFonts w:asciiTheme="minorHAnsi" w:hAnsiTheme="minorHAnsi" w:cstheme="minorHAnsi"/>
          <w:i/>
          <w:iCs/>
          <w:lang w:val="fr-FR"/>
        </w:rPr>
        <w:t xml:space="preserve"> Programme </w:t>
      </w:r>
      <w:r w:rsidR="005F3A83" w:rsidRPr="00A25367">
        <w:rPr>
          <w:rFonts w:asciiTheme="minorHAnsi" w:hAnsiTheme="minorHAnsi" w:cstheme="minorHAnsi"/>
          <w:lang w:val="fr-FR"/>
        </w:rPr>
        <w:t xml:space="preserve">gouvernemental </w:t>
      </w:r>
      <w:r w:rsidR="005F3A83" w:rsidRPr="00A25367">
        <w:rPr>
          <w:rFonts w:asciiTheme="minorHAnsi" w:hAnsiTheme="minorHAnsi" w:cstheme="minorHAnsi"/>
          <w:i/>
          <w:iCs/>
          <w:lang w:val="fr-FR"/>
        </w:rPr>
        <w:t xml:space="preserve">de développement du secteur de l'éducation </w:t>
      </w:r>
      <w:bookmarkStart w:id="50" w:name="_Hlk1981185"/>
      <w:r w:rsidR="005F3A83" w:rsidRPr="00A25367">
        <w:rPr>
          <w:rFonts w:asciiTheme="minorHAnsi" w:hAnsiTheme="minorHAnsi" w:cstheme="minorHAnsi"/>
          <w:lang w:val="fr-FR"/>
        </w:rPr>
        <w:t>(PAQUET,</w:t>
      </w:r>
      <w:bookmarkEnd w:id="50"/>
      <w:r w:rsidR="005F3A83" w:rsidRPr="00A25367">
        <w:rPr>
          <w:rFonts w:asciiTheme="minorHAnsi" w:hAnsiTheme="minorHAnsi" w:cstheme="minorHAnsi"/>
          <w:lang w:val="fr-FR"/>
        </w:rPr>
        <w:t xml:space="preserve"> 2018-2030)</w:t>
      </w:r>
      <w:r w:rsidR="00EB73CB" w:rsidRPr="00A25367">
        <w:rPr>
          <w:rFonts w:asciiTheme="minorHAnsi" w:hAnsiTheme="minorHAnsi" w:cstheme="minorHAnsi"/>
          <w:lang w:val="fr-FR"/>
        </w:rPr>
        <w:t xml:space="preserve">, qui vise à </w:t>
      </w:r>
      <w:r w:rsidRPr="00A25367">
        <w:rPr>
          <w:rFonts w:asciiTheme="minorHAnsi" w:hAnsiTheme="minorHAnsi" w:cstheme="minorHAnsi"/>
          <w:color w:val="000000" w:themeColor="text1"/>
          <w:lang w:val="fr-FR"/>
        </w:rPr>
        <w:t xml:space="preserve">améliorer </w:t>
      </w:r>
      <w:r w:rsidR="005F3A83" w:rsidRPr="00A25367">
        <w:rPr>
          <w:rFonts w:asciiTheme="minorHAnsi" w:hAnsiTheme="minorHAnsi" w:cstheme="minorHAnsi"/>
          <w:color w:val="000000" w:themeColor="text1"/>
          <w:lang w:val="fr-FR"/>
        </w:rPr>
        <w:t xml:space="preserve">la </w:t>
      </w:r>
      <w:r w:rsidRPr="00A25367">
        <w:rPr>
          <w:rFonts w:asciiTheme="minorHAnsi" w:hAnsiTheme="minorHAnsi" w:cstheme="minorHAnsi"/>
          <w:color w:val="000000" w:themeColor="text1"/>
          <w:lang w:val="fr-FR"/>
        </w:rPr>
        <w:t>qualité</w:t>
      </w:r>
      <w:r w:rsidR="00113B36" w:rsidRPr="00A25367">
        <w:rPr>
          <w:rFonts w:asciiTheme="minorHAnsi" w:hAnsiTheme="minorHAnsi" w:cstheme="minorHAnsi"/>
          <w:color w:val="000000" w:themeColor="text1"/>
          <w:lang w:val="fr-FR"/>
        </w:rPr>
        <w:t>, la</w:t>
      </w:r>
      <w:r w:rsidR="005F3A83" w:rsidRPr="00A25367">
        <w:rPr>
          <w:rFonts w:asciiTheme="minorHAnsi" w:hAnsiTheme="minorHAnsi" w:cstheme="minorHAnsi"/>
          <w:color w:val="000000" w:themeColor="text1"/>
          <w:lang w:val="fr-FR"/>
        </w:rPr>
        <w:t xml:space="preserve"> pertinence</w:t>
      </w:r>
      <w:r w:rsidR="00113B36" w:rsidRPr="00A25367">
        <w:rPr>
          <w:rFonts w:asciiTheme="minorHAnsi" w:hAnsiTheme="minorHAnsi" w:cstheme="minorHAnsi"/>
          <w:color w:val="000000" w:themeColor="text1"/>
          <w:lang w:val="fr-FR"/>
        </w:rPr>
        <w:t xml:space="preserve"> et la gouvernance de</w:t>
      </w:r>
      <w:r w:rsidR="005F3A83" w:rsidRPr="00A25367">
        <w:rPr>
          <w:rFonts w:asciiTheme="minorHAnsi" w:hAnsiTheme="minorHAnsi" w:cstheme="minorHAnsi"/>
          <w:color w:val="000000" w:themeColor="text1"/>
          <w:lang w:val="fr-FR"/>
        </w:rPr>
        <w:t xml:space="preserve"> l'</w:t>
      </w:r>
      <w:r w:rsidRPr="00A25367">
        <w:rPr>
          <w:rFonts w:asciiTheme="minorHAnsi" w:hAnsiTheme="minorHAnsi" w:cstheme="minorHAnsi"/>
          <w:color w:val="000000" w:themeColor="text1"/>
          <w:lang w:val="fr-FR"/>
        </w:rPr>
        <w:t xml:space="preserve">enseignement </w:t>
      </w:r>
      <w:r w:rsidR="005F3A83" w:rsidRPr="00A25367">
        <w:rPr>
          <w:rFonts w:asciiTheme="minorHAnsi" w:hAnsiTheme="minorHAnsi" w:cstheme="minorHAnsi"/>
          <w:color w:val="000000" w:themeColor="text1"/>
          <w:lang w:val="fr-FR"/>
        </w:rPr>
        <w:t xml:space="preserve">public tout en </w:t>
      </w:r>
      <w:r w:rsidR="00347121" w:rsidRPr="00A25367">
        <w:rPr>
          <w:rFonts w:asciiTheme="minorHAnsi" w:hAnsiTheme="minorHAnsi" w:cstheme="minorHAnsi"/>
          <w:color w:val="000000" w:themeColor="text1"/>
          <w:lang w:val="fr-FR"/>
        </w:rPr>
        <w:t>aidant les enfants de l'éducation non formelle à acquérir des compétences de base en</w:t>
      </w:r>
      <w:r w:rsidR="000A1E1B" w:rsidRPr="00A25367">
        <w:rPr>
          <w:rFonts w:asciiTheme="minorHAnsi" w:hAnsiTheme="minorHAnsi" w:cstheme="minorHAnsi"/>
          <w:color w:val="000000" w:themeColor="text1"/>
          <w:lang w:val="fr-FR"/>
        </w:rPr>
        <w:t xml:space="preserve"> lecture, écriture et calcul.  Le</w:t>
      </w:r>
      <w:bookmarkStart w:id="51" w:name="_Hlk535909333"/>
      <w:r w:rsidR="005F3A83" w:rsidRPr="00A25367">
        <w:rPr>
          <w:rFonts w:asciiTheme="minorHAnsi" w:hAnsiTheme="minorHAnsi" w:cstheme="minorHAnsi"/>
          <w:color w:val="000000" w:themeColor="text1"/>
          <w:lang w:val="fr-FR"/>
        </w:rPr>
        <w:t xml:space="preserve"> projet sur la </w:t>
      </w:r>
      <w:r w:rsidR="005F3A83" w:rsidRPr="004B25ED">
        <w:rPr>
          <w:rFonts w:asciiTheme="minorHAnsi" w:hAnsiTheme="minorHAnsi" w:cstheme="minorHAnsi"/>
          <w:i/>
          <w:iCs/>
          <w:color w:val="000000" w:themeColor="text1"/>
          <w:lang w:val="fr-FR"/>
        </w:rPr>
        <w:t>qualité et l'équité de l'éducation de base</w:t>
      </w:r>
      <w:r w:rsidR="005F3A83" w:rsidRPr="00A25367">
        <w:rPr>
          <w:rFonts w:asciiTheme="minorHAnsi" w:hAnsiTheme="minorHAnsi" w:cstheme="minorHAnsi"/>
          <w:color w:val="000000" w:themeColor="text1"/>
          <w:lang w:val="fr-FR"/>
        </w:rPr>
        <w:t xml:space="preserve"> (P133333) a </w:t>
      </w:r>
      <w:r w:rsidR="00BF42F3" w:rsidRPr="00A25367">
        <w:rPr>
          <w:rFonts w:asciiTheme="minorHAnsi" w:hAnsiTheme="minorHAnsi" w:cstheme="minorHAnsi"/>
          <w:color w:val="000000" w:themeColor="text1"/>
          <w:lang w:val="fr-FR"/>
        </w:rPr>
        <w:t xml:space="preserve">récemment </w:t>
      </w:r>
      <w:r w:rsidR="001F696A" w:rsidRPr="00A25367">
        <w:rPr>
          <w:rFonts w:asciiTheme="minorHAnsi" w:hAnsiTheme="minorHAnsi" w:cstheme="minorHAnsi"/>
          <w:color w:val="000000" w:themeColor="text1"/>
          <w:lang w:val="fr-FR"/>
        </w:rPr>
        <w:t xml:space="preserve">bénéficié d'un </w:t>
      </w:r>
      <w:r w:rsidR="00A6264A" w:rsidRPr="00A25367">
        <w:rPr>
          <w:rFonts w:asciiTheme="minorHAnsi" w:hAnsiTheme="minorHAnsi" w:cstheme="minorHAnsi"/>
          <w:color w:val="000000" w:themeColor="text1"/>
          <w:lang w:val="fr-FR"/>
        </w:rPr>
        <w:t>financement</w:t>
      </w:r>
      <w:r w:rsidR="00EB73CB" w:rsidRPr="00A25367">
        <w:rPr>
          <w:rFonts w:asciiTheme="minorHAnsi" w:hAnsiTheme="minorHAnsi" w:cstheme="minorHAnsi"/>
          <w:color w:val="000000" w:themeColor="text1"/>
          <w:lang w:val="fr-FR"/>
        </w:rPr>
        <w:t xml:space="preserve"> </w:t>
      </w:r>
      <w:r w:rsidR="004B25ED">
        <w:rPr>
          <w:rFonts w:asciiTheme="minorHAnsi" w:hAnsiTheme="minorHAnsi" w:cstheme="minorHAnsi"/>
          <w:color w:val="000000" w:themeColor="text1"/>
          <w:lang w:val="fr-FR"/>
        </w:rPr>
        <w:t>additionnel (FA)</w:t>
      </w:r>
      <w:r w:rsidR="00DD7823" w:rsidRPr="00A25367">
        <w:rPr>
          <w:rFonts w:asciiTheme="minorHAnsi" w:hAnsiTheme="minorHAnsi" w:cstheme="minorHAnsi"/>
          <w:bCs/>
          <w:color w:val="000000" w:themeColor="text1"/>
          <w:lang w:val="fr-FR"/>
        </w:rPr>
        <w:t xml:space="preserve"> pour se </w:t>
      </w:r>
      <w:r w:rsidR="002A79AB" w:rsidRPr="00A25367">
        <w:rPr>
          <w:rFonts w:asciiTheme="minorHAnsi" w:hAnsiTheme="minorHAnsi" w:cstheme="minorHAnsi"/>
          <w:bCs/>
          <w:color w:val="000000" w:themeColor="text1"/>
          <w:lang w:val="fr-FR"/>
        </w:rPr>
        <w:t xml:space="preserve">concentrer davantage sur les </w:t>
      </w:r>
      <w:r w:rsidR="00EB73CB" w:rsidRPr="00A25367">
        <w:rPr>
          <w:rFonts w:asciiTheme="minorHAnsi" w:hAnsiTheme="minorHAnsi" w:cstheme="minorHAnsi"/>
          <w:lang w:val="fr-FR"/>
        </w:rPr>
        <w:t>contrats</w:t>
      </w:r>
      <w:r w:rsidR="00362F74" w:rsidRPr="00A25367">
        <w:rPr>
          <w:rFonts w:asciiTheme="minorHAnsi" w:hAnsiTheme="minorHAnsi" w:cstheme="minorHAnsi"/>
          <w:lang w:val="fr-FR"/>
        </w:rPr>
        <w:t xml:space="preserve"> basés sur les résultats</w:t>
      </w:r>
      <w:r w:rsidR="002A79AB" w:rsidRPr="00A25367">
        <w:rPr>
          <w:rFonts w:asciiTheme="minorHAnsi" w:hAnsiTheme="minorHAnsi" w:cstheme="minorHAnsi"/>
          <w:lang w:val="fr-FR"/>
        </w:rPr>
        <w:t>, le</w:t>
      </w:r>
      <w:r w:rsidR="001F696A" w:rsidRPr="00A25367">
        <w:rPr>
          <w:rFonts w:asciiTheme="minorHAnsi" w:hAnsiTheme="minorHAnsi" w:cstheme="minorHAnsi"/>
          <w:lang w:val="fr-FR"/>
        </w:rPr>
        <w:t xml:space="preserve"> soutien aux écoles coraniques et les matières STEM, notamment dans </w:t>
      </w:r>
      <w:r w:rsidR="005F3A83" w:rsidRPr="00A25367">
        <w:rPr>
          <w:rFonts w:asciiTheme="minorHAnsi" w:hAnsiTheme="minorHAnsi" w:cstheme="minorHAnsi"/>
          <w:lang w:val="fr-FR"/>
        </w:rPr>
        <w:t xml:space="preserve">deux écoles secondaires d'excellence </w:t>
      </w:r>
      <w:r w:rsidR="00BF42F3" w:rsidRPr="00A25367">
        <w:rPr>
          <w:rFonts w:asciiTheme="minorHAnsi" w:hAnsiTheme="minorHAnsi" w:cstheme="minorHAnsi"/>
          <w:lang w:val="fr-FR"/>
        </w:rPr>
        <w:t>situées dans des zones mal desservies</w:t>
      </w:r>
      <w:r w:rsidR="001F696A" w:rsidRPr="00A25367">
        <w:rPr>
          <w:rFonts w:asciiTheme="minorHAnsi" w:hAnsiTheme="minorHAnsi" w:cstheme="minorHAnsi"/>
          <w:lang w:val="fr-FR"/>
        </w:rPr>
        <w:t xml:space="preserve">. Le </w:t>
      </w:r>
      <w:r w:rsidR="001B6D6F" w:rsidRPr="00A25367">
        <w:rPr>
          <w:rFonts w:asciiTheme="minorHAnsi" w:hAnsiTheme="minorHAnsi" w:cstheme="minorHAnsi"/>
          <w:lang w:val="fr-FR"/>
        </w:rPr>
        <w:t xml:space="preserve">projet soutient </w:t>
      </w:r>
      <w:r w:rsidR="002A79AB" w:rsidRPr="00A25367">
        <w:rPr>
          <w:rFonts w:asciiTheme="minorHAnsi" w:hAnsiTheme="minorHAnsi" w:cstheme="minorHAnsi"/>
          <w:lang w:val="fr-FR"/>
        </w:rPr>
        <w:t xml:space="preserve">également </w:t>
      </w:r>
      <w:r w:rsidR="001B6D6F" w:rsidRPr="00A25367">
        <w:rPr>
          <w:rFonts w:asciiTheme="minorHAnsi" w:hAnsiTheme="minorHAnsi" w:cstheme="minorHAnsi"/>
          <w:lang w:val="fr-FR"/>
        </w:rPr>
        <w:t xml:space="preserve">le programme de compétitions sportives existant et </w:t>
      </w:r>
      <w:r w:rsidR="001F696A" w:rsidRPr="00A25367">
        <w:rPr>
          <w:rFonts w:asciiTheme="minorHAnsi" w:hAnsiTheme="minorHAnsi" w:cstheme="minorHAnsi"/>
          <w:lang w:val="fr-FR"/>
        </w:rPr>
        <w:t xml:space="preserve">introduit des </w:t>
      </w:r>
      <w:r w:rsidR="005F3A83" w:rsidRPr="00A25367">
        <w:rPr>
          <w:rFonts w:asciiTheme="minorHAnsi" w:hAnsiTheme="minorHAnsi" w:cstheme="minorHAnsi"/>
          <w:lang w:val="fr-FR"/>
        </w:rPr>
        <w:t xml:space="preserve">méthodes d'enseignement </w:t>
      </w:r>
      <w:r w:rsidR="001F696A" w:rsidRPr="00A25367">
        <w:rPr>
          <w:rFonts w:asciiTheme="minorHAnsi" w:hAnsiTheme="minorHAnsi" w:cstheme="minorHAnsi"/>
          <w:lang w:val="fr-FR"/>
        </w:rPr>
        <w:t xml:space="preserve">interactives </w:t>
      </w:r>
      <w:r w:rsidR="005F3A83" w:rsidRPr="00A25367">
        <w:rPr>
          <w:rFonts w:asciiTheme="minorHAnsi" w:hAnsiTheme="minorHAnsi" w:cstheme="minorHAnsi"/>
          <w:lang w:val="fr-FR"/>
        </w:rPr>
        <w:t xml:space="preserve">et basées sur la technologie </w:t>
      </w:r>
      <w:r w:rsidR="001F696A" w:rsidRPr="00A25367">
        <w:rPr>
          <w:rFonts w:asciiTheme="minorHAnsi" w:hAnsiTheme="minorHAnsi" w:cstheme="minorHAnsi"/>
          <w:lang w:val="fr-FR"/>
        </w:rPr>
        <w:t>et l</w:t>
      </w:r>
      <w:r w:rsidR="002A79AB" w:rsidRPr="00A25367">
        <w:rPr>
          <w:rFonts w:asciiTheme="minorHAnsi" w:hAnsiTheme="minorHAnsi" w:cstheme="minorHAnsi"/>
          <w:lang w:val="fr-FR"/>
        </w:rPr>
        <w:t>'</w:t>
      </w:r>
      <w:r w:rsidR="005F3A83" w:rsidRPr="00A25367">
        <w:rPr>
          <w:rFonts w:asciiTheme="minorHAnsi" w:hAnsiTheme="minorHAnsi" w:cstheme="minorHAnsi"/>
          <w:lang w:val="fr-FR"/>
        </w:rPr>
        <w:t xml:space="preserve">utilisation des langues locales </w:t>
      </w:r>
      <w:r w:rsidR="000A1E1B" w:rsidRPr="00A25367">
        <w:rPr>
          <w:rFonts w:asciiTheme="minorHAnsi" w:hAnsiTheme="minorHAnsi" w:cstheme="minorHAnsi"/>
          <w:lang w:val="fr-FR"/>
        </w:rPr>
        <w:t xml:space="preserve">(notamment </w:t>
      </w:r>
      <w:r w:rsidR="005F3A83" w:rsidRPr="00A25367">
        <w:rPr>
          <w:rFonts w:asciiTheme="minorHAnsi" w:hAnsiTheme="minorHAnsi" w:cstheme="minorHAnsi"/>
          <w:lang w:val="fr-FR"/>
        </w:rPr>
        <w:t xml:space="preserve">pour </w:t>
      </w:r>
      <w:r w:rsidR="001F696A" w:rsidRPr="00A25367">
        <w:rPr>
          <w:rFonts w:asciiTheme="minorHAnsi" w:hAnsiTheme="minorHAnsi" w:cstheme="minorHAnsi"/>
          <w:lang w:val="fr-FR"/>
        </w:rPr>
        <w:t xml:space="preserve">encourager la </w:t>
      </w:r>
      <w:r w:rsidR="005F3A83" w:rsidRPr="00A25367">
        <w:rPr>
          <w:rFonts w:asciiTheme="minorHAnsi" w:hAnsiTheme="minorHAnsi" w:cstheme="minorHAnsi"/>
          <w:lang w:val="fr-FR"/>
        </w:rPr>
        <w:t>participation des parents aux comités de gestion scolaire</w:t>
      </w:r>
      <w:r w:rsidR="000A1E1B" w:rsidRPr="00A25367">
        <w:rPr>
          <w:rFonts w:asciiTheme="minorHAnsi" w:hAnsiTheme="minorHAnsi" w:cstheme="minorHAnsi"/>
          <w:lang w:val="fr-FR"/>
        </w:rPr>
        <w:t>)</w:t>
      </w:r>
      <w:bookmarkEnd w:id="51"/>
      <w:r w:rsidR="001F696A" w:rsidRPr="00A25367">
        <w:rPr>
          <w:rFonts w:asciiTheme="minorHAnsi" w:hAnsiTheme="minorHAnsi" w:cstheme="minorHAnsi"/>
          <w:lang w:val="fr-FR"/>
        </w:rPr>
        <w:t xml:space="preserve">. Le projet de </w:t>
      </w:r>
      <w:r w:rsidR="001F696A" w:rsidRPr="004B25ED">
        <w:rPr>
          <w:rFonts w:asciiTheme="minorHAnsi" w:hAnsiTheme="minorHAnsi" w:cstheme="minorHAnsi"/>
          <w:i/>
          <w:iCs/>
          <w:lang w:val="fr-FR"/>
        </w:rPr>
        <w:t>filet de sécurité sociale</w:t>
      </w:r>
      <w:r w:rsidR="001F696A" w:rsidRPr="00A25367">
        <w:rPr>
          <w:rFonts w:asciiTheme="minorHAnsi" w:hAnsiTheme="minorHAnsi" w:cstheme="minorHAnsi"/>
          <w:lang w:val="fr-FR"/>
        </w:rPr>
        <w:t xml:space="preserve"> </w:t>
      </w:r>
      <w:r w:rsidR="00BF42F3" w:rsidRPr="00A25367">
        <w:rPr>
          <w:rFonts w:asciiTheme="minorHAnsi" w:hAnsiTheme="minorHAnsi" w:cstheme="minorHAnsi"/>
          <w:lang w:val="fr-FR"/>
        </w:rPr>
        <w:t>(P133597)</w:t>
      </w:r>
      <w:r w:rsidR="001F696A" w:rsidRPr="00A25367">
        <w:rPr>
          <w:rFonts w:asciiTheme="minorHAnsi" w:hAnsiTheme="minorHAnsi" w:cstheme="minorHAnsi"/>
          <w:lang w:val="fr-FR"/>
        </w:rPr>
        <w:t xml:space="preserve"> contribue à </w:t>
      </w:r>
      <w:r w:rsidR="00BF42F3" w:rsidRPr="00A25367">
        <w:rPr>
          <w:rFonts w:asciiTheme="minorHAnsi" w:hAnsiTheme="minorHAnsi" w:cstheme="minorHAnsi"/>
          <w:lang w:val="fr-FR"/>
        </w:rPr>
        <w:t xml:space="preserve">compenser une partie des coûts directs et indirects de la scolarisation des familles les plus vulnérables. </w:t>
      </w:r>
    </w:p>
    <w:p w14:paraId="2B6C174F" w14:textId="77777777" w:rsidR="00BF42F3" w:rsidRPr="00A25367" w:rsidRDefault="00BF42F3" w:rsidP="000D7A87">
      <w:pPr>
        <w:pStyle w:val="ListParagraph"/>
        <w:rPr>
          <w:rFonts w:asciiTheme="minorHAnsi" w:hAnsiTheme="minorHAnsi" w:cstheme="minorHAnsi"/>
          <w:bCs/>
          <w:color w:val="000000" w:themeColor="text1"/>
          <w:lang w:val="fr-FR"/>
        </w:rPr>
      </w:pPr>
    </w:p>
    <w:p w14:paraId="4D8C9A30" w14:textId="096FCD9A" w:rsidR="008A632E" w:rsidRPr="00A25367" w:rsidRDefault="00D07A13" w:rsidP="008A632E">
      <w:pPr>
        <w:pStyle w:val="ListParagraph"/>
        <w:numPr>
          <w:ilvl w:val="0"/>
          <w:numId w:val="24"/>
        </w:numPr>
        <w:autoSpaceDE w:val="0"/>
        <w:autoSpaceDN w:val="0"/>
        <w:adjustRightInd w:val="0"/>
        <w:ind w:left="0" w:firstLine="0"/>
        <w:jc w:val="both"/>
        <w:rPr>
          <w:rFonts w:asciiTheme="minorHAnsi" w:hAnsiTheme="minorHAnsi" w:cstheme="minorHAnsi"/>
          <w:color w:val="1F3863"/>
          <w:spacing w:val="-2"/>
          <w:lang w:val="fr-FR"/>
        </w:rPr>
      </w:pPr>
      <w:r w:rsidRPr="00A25367">
        <w:rPr>
          <w:rFonts w:asciiTheme="minorHAnsi" w:hAnsiTheme="minorHAnsi" w:cstheme="minorHAnsi"/>
          <w:b/>
          <w:color w:val="000000" w:themeColor="text1"/>
          <w:lang w:val="fr-FR"/>
        </w:rPr>
        <w:t xml:space="preserve">Sur la base de ces </w:t>
      </w:r>
      <w:r w:rsidR="004B25ED" w:rsidRPr="005A4A70">
        <w:rPr>
          <w:rFonts w:asciiTheme="minorHAnsi" w:hAnsiTheme="minorHAnsi" w:cstheme="minorHAnsi"/>
          <w:b/>
          <w:color w:val="000000" w:themeColor="text1"/>
          <w:lang w:val="fr-FR"/>
        </w:rPr>
        <w:t>acquis</w:t>
      </w:r>
      <w:r w:rsidRPr="00A25367">
        <w:rPr>
          <w:rFonts w:asciiTheme="minorHAnsi" w:hAnsiTheme="minorHAnsi" w:cstheme="minorHAnsi"/>
          <w:b/>
          <w:color w:val="000000" w:themeColor="text1"/>
          <w:lang w:val="fr-FR"/>
        </w:rPr>
        <w:t xml:space="preserve">, </w:t>
      </w:r>
      <w:r w:rsidR="00136755" w:rsidRPr="00A25367">
        <w:rPr>
          <w:rFonts w:asciiTheme="minorHAnsi" w:hAnsiTheme="minorHAnsi" w:cstheme="minorHAnsi"/>
          <w:b/>
          <w:color w:val="000000" w:themeColor="text1"/>
          <w:lang w:val="fr-FR"/>
        </w:rPr>
        <w:t xml:space="preserve">la BM envisage de </w:t>
      </w:r>
      <w:r w:rsidR="008A632E" w:rsidRPr="00A25367">
        <w:rPr>
          <w:rFonts w:asciiTheme="minorHAnsi" w:hAnsiTheme="minorHAnsi" w:cstheme="minorHAnsi"/>
          <w:b/>
          <w:color w:val="000000" w:themeColor="text1"/>
          <w:lang w:val="fr-FR"/>
        </w:rPr>
        <w:t xml:space="preserve">nouveaux engagements, </w:t>
      </w:r>
      <w:r w:rsidR="00BF42F3" w:rsidRPr="00A25367">
        <w:rPr>
          <w:rFonts w:asciiTheme="minorHAnsi" w:hAnsiTheme="minorHAnsi" w:cstheme="minorHAnsi"/>
          <w:b/>
          <w:color w:val="000000" w:themeColor="text1"/>
          <w:lang w:val="fr-FR"/>
        </w:rPr>
        <w:t>ainsi que d'autres interventions transversales</w:t>
      </w:r>
      <w:r w:rsidR="002A79AB" w:rsidRPr="00A25367">
        <w:rPr>
          <w:rFonts w:asciiTheme="minorHAnsi" w:hAnsiTheme="minorHAnsi" w:cstheme="minorHAnsi"/>
          <w:b/>
          <w:color w:val="000000" w:themeColor="text1"/>
          <w:lang w:val="fr-FR"/>
        </w:rPr>
        <w:t>,</w:t>
      </w:r>
      <w:r w:rsidR="00347B5C" w:rsidRPr="00A25367">
        <w:rPr>
          <w:rFonts w:asciiTheme="minorHAnsi" w:hAnsiTheme="minorHAnsi" w:cstheme="minorHAnsi"/>
          <w:b/>
          <w:color w:val="000000" w:themeColor="text1"/>
          <w:lang w:val="fr-FR"/>
        </w:rPr>
        <w:t xml:space="preserve"> pour </w:t>
      </w:r>
      <w:r w:rsidR="002A79AB" w:rsidRPr="00A25367">
        <w:rPr>
          <w:rFonts w:asciiTheme="minorHAnsi" w:hAnsiTheme="minorHAnsi" w:cstheme="minorHAnsi"/>
          <w:b/>
          <w:color w:val="000000" w:themeColor="text1"/>
          <w:lang w:val="fr-FR"/>
        </w:rPr>
        <w:t xml:space="preserve">améliorer les </w:t>
      </w:r>
      <w:r w:rsidR="003D011E" w:rsidRPr="00A25367">
        <w:rPr>
          <w:rFonts w:asciiTheme="minorHAnsi" w:hAnsiTheme="minorHAnsi" w:cstheme="minorHAnsi"/>
          <w:b/>
          <w:color w:val="000000" w:themeColor="text1"/>
          <w:lang w:val="fr-FR"/>
        </w:rPr>
        <w:t>résultats de l'</w:t>
      </w:r>
      <w:r w:rsidR="00BF42F3" w:rsidRPr="00A25367">
        <w:rPr>
          <w:rFonts w:asciiTheme="minorHAnsi" w:hAnsiTheme="minorHAnsi" w:cstheme="minorHAnsi"/>
          <w:b/>
          <w:color w:val="000000" w:themeColor="text1"/>
          <w:lang w:val="fr-FR"/>
        </w:rPr>
        <w:t>éducation.</w:t>
      </w:r>
      <w:bookmarkStart w:id="52" w:name="_Hlk535909360"/>
      <w:r w:rsidR="005108A0" w:rsidRPr="00A25367">
        <w:rPr>
          <w:rFonts w:asciiTheme="minorHAnsi" w:hAnsiTheme="minorHAnsi" w:cstheme="minorHAnsi"/>
          <w:color w:val="000000" w:themeColor="text1"/>
          <w:lang w:val="fr-FR"/>
        </w:rPr>
        <w:t xml:space="preserve"> En s'appuyant</w:t>
      </w:r>
      <w:r w:rsidR="00347B5C" w:rsidRPr="00A25367">
        <w:rPr>
          <w:rFonts w:asciiTheme="minorHAnsi" w:hAnsiTheme="minorHAnsi" w:cstheme="minorHAnsi"/>
          <w:color w:val="000000" w:themeColor="text1"/>
          <w:lang w:val="fr-FR"/>
        </w:rPr>
        <w:t xml:space="preserve"> sur les </w:t>
      </w:r>
      <w:r w:rsidR="00BF42F3" w:rsidRPr="00A25367">
        <w:rPr>
          <w:rFonts w:asciiTheme="minorHAnsi" w:hAnsiTheme="minorHAnsi" w:cstheme="minorHAnsi"/>
          <w:color w:val="000000" w:themeColor="text1"/>
          <w:lang w:val="fr-FR"/>
        </w:rPr>
        <w:t xml:space="preserve">enseignements </w:t>
      </w:r>
      <w:r w:rsidR="00347B5C" w:rsidRPr="00A25367">
        <w:rPr>
          <w:rFonts w:asciiTheme="minorHAnsi" w:hAnsiTheme="minorHAnsi" w:cstheme="minorHAnsi"/>
          <w:color w:val="000000" w:themeColor="text1"/>
          <w:lang w:val="fr-FR"/>
        </w:rPr>
        <w:t xml:space="preserve">tirés </w:t>
      </w:r>
      <w:r w:rsidR="00BC7049" w:rsidRPr="00A25367">
        <w:rPr>
          <w:rFonts w:asciiTheme="minorHAnsi" w:hAnsiTheme="minorHAnsi" w:cstheme="minorHAnsi"/>
          <w:color w:val="000000" w:themeColor="text1"/>
          <w:lang w:val="fr-FR"/>
        </w:rPr>
        <w:t xml:space="preserve">du </w:t>
      </w:r>
      <w:r w:rsidR="004B25ED">
        <w:rPr>
          <w:rFonts w:asciiTheme="minorHAnsi" w:hAnsiTheme="minorHAnsi" w:cstheme="minorHAnsi"/>
          <w:color w:val="000000" w:themeColor="text1"/>
          <w:lang w:val="fr-FR"/>
        </w:rPr>
        <w:t>p</w:t>
      </w:r>
      <w:r w:rsidR="00BC7049" w:rsidRPr="00A25367">
        <w:rPr>
          <w:rFonts w:asciiTheme="minorHAnsi" w:hAnsiTheme="minorHAnsi" w:cstheme="minorHAnsi"/>
          <w:color w:val="000000" w:themeColor="text1"/>
          <w:lang w:val="fr-FR"/>
        </w:rPr>
        <w:t xml:space="preserve">rojet </w:t>
      </w:r>
      <w:r w:rsidR="005108A0" w:rsidRPr="004B25ED">
        <w:rPr>
          <w:rFonts w:asciiTheme="minorHAnsi" w:hAnsiTheme="minorHAnsi" w:cstheme="minorHAnsi"/>
          <w:i/>
          <w:iCs/>
          <w:color w:val="000000" w:themeColor="text1"/>
          <w:lang w:val="fr-FR"/>
        </w:rPr>
        <w:t>éducation de base</w:t>
      </w:r>
      <w:r w:rsidR="00BC7049" w:rsidRPr="00A25367">
        <w:rPr>
          <w:rFonts w:asciiTheme="minorHAnsi" w:hAnsiTheme="minorHAnsi" w:cstheme="minorHAnsi"/>
          <w:color w:val="000000" w:themeColor="text1"/>
          <w:lang w:val="fr-FR"/>
        </w:rPr>
        <w:t xml:space="preserve">, de la </w:t>
      </w:r>
      <w:r w:rsidR="004B25ED">
        <w:rPr>
          <w:rFonts w:asciiTheme="minorHAnsi" w:hAnsiTheme="minorHAnsi" w:cstheme="minorHAnsi"/>
          <w:color w:val="000000" w:themeColor="text1"/>
          <w:lang w:val="fr-FR"/>
        </w:rPr>
        <w:t>n</w:t>
      </w:r>
      <w:r w:rsidR="001B6D6F" w:rsidRPr="00A25367">
        <w:rPr>
          <w:rFonts w:asciiTheme="minorHAnsi" w:hAnsiTheme="minorHAnsi" w:cstheme="minorHAnsi"/>
          <w:color w:val="000000" w:themeColor="text1"/>
          <w:lang w:val="fr-FR"/>
        </w:rPr>
        <w:t xml:space="preserve">ote </w:t>
      </w:r>
      <w:r w:rsidR="00BC7049" w:rsidRPr="00A25367">
        <w:rPr>
          <w:rFonts w:asciiTheme="minorHAnsi" w:hAnsiTheme="minorHAnsi" w:cstheme="minorHAnsi"/>
          <w:color w:val="000000" w:themeColor="text1"/>
          <w:lang w:val="fr-FR"/>
        </w:rPr>
        <w:t>politique sur l'</w:t>
      </w:r>
      <w:r w:rsidR="001B6D6F" w:rsidRPr="00A25367">
        <w:rPr>
          <w:rFonts w:asciiTheme="minorHAnsi" w:hAnsiTheme="minorHAnsi" w:cstheme="minorHAnsi"/>
          <w:color w:val="000000" w:themeColor="text1"/>
          <w:lang w:val="fr-FR"/>
        </w:rPr>
        <w:t xml:space="preserve">enseignement primaire </w:t>
      </w:r>
      <w:r w:rsidR="0070571A" w:rsidRPr="00A25367">
        <w:rPr>
          <w:rFonts w:asciiTheme="minorHAnsi" w:hAnsiTheme="minorHAnsi" w:cstheme="minorHAnsi"/>
          <w:color w:val="000000" w:themeColor="text1"/>
          <w:lang w:val="fr-FR"/>
        </w:rPr>
        <w:t>(</w:t>
      </w:r>
      <w:r w:rsidR="00D26E49" w:rsidRPr="00A25367">
        <w:rPr>
          <w:rFonts w:asciiTheme="minorHAnsi" w:hAnsiTheme="minorHAnsi" w:cstheme="minorHAnsi"/>
          <w:color w:val="000000" w:themeColor="text1"/>
          <w:lang w:val="fr-FR"/>
        </w:rPr>
        <w:t>dans le cadre d'</w:t>
      </w:r>
      <w:r w:rsidR="000A1E1B" w:rsidRPr="00A25367">
        <w:rPr>
          <w:rFonts w:asciiTheme="minorHAnsi" w:hAnsiTheme="minorHAnsi" w:cstheme="minorHAnsi"/>
          <w:color w:val="000000" w:themeColor="text1"/>
          <w:lang w:val="fr-FR"/>
        </w:rPr>
        <w:t xml:space="preserve">un ensemble plus large de notes politiques - </w:t>
      </w:r>
      <w:r w:rsidR="0070571A" w:rsidRPr="00A25367">
        <w:rPr>
          <w:rFonts w:asciiTheme="minorHAnsi" w:hAnsiTheme="minorHAnsi" w:cstheme="minorHAnsi"/>
          <w:color w:val="000000" w:themeColor="text1"/>
          <w:lang w:val="fr-FR"/>
        </w:rPr>
        <w:t>P168261)</w:t>
      </w:r>
      <w:r w:rsidR="003D08F5" w:rsidRPr="00A25367">
        <w:rPr>
          <w:rFonts w:asciiTheme="minorHAnsi" w:hAnsiTheme="minorHAnsi" w:cstheme="minorHAnsi"/>
          <w:color w:val="000000" w:themeColor="text1"/>
          <w:lang w:val="fr-FR"/>
        </w:rPr>
        <w:t>, d'un nouve</w:t>
      </w:r>
      <w:r w:rsidR="00B65CC9">
        <w:rPr>
          <w:rFonts w:asciiTheme="minorHAnsi" w:hAnsiTheme="minorHAnsi" w:cstheme="minorHAnsi"/>
          <w:color w:val="000000" w:themeColor="text1"/>
          <w:lang w:val="fr-FR"/>
        </w:rPr>
        <w:t xml:space="preserve">l examen des dépenses publiques (Public </w:t>
      </w:r>
      <w:proofErr w:type="spellStart"/>
      <w:r w:rsidR="00B65CC9">
        <w:rPr>
          <w:rFonts w:asciiTheme="minorHAnsi" w:hAnsiTheme="minorHAnsi" w:cstheme="minorHAnsi"/>
          <w:color w:val="000000" w:themeColor="text1"/>
          <w:lang w:val="fr-FR"/>
        </w:rPr>
        <w:t>Expenditure</w:t>
      </w:r>
      <w:proofErr w:type="spellEnd"/>
      <w:r w:rsidR="00B65CC9">
        <w:rPr>
          <w:rFonts w:asciiTheme="minorHAnsi" w:hAnsiTheme="minorHAnsi" w:cstheme="minorHAnsi"/>
          <w:color w:val="000000" w:themeColor="text1"/>
          <w:lang w:val="fr-FR"/>
        </w:rPr>
        <w:t xml:space="preserve"> </w:t>
      </w:r>
      <w:proofErr w:type="spellStart"/>
      <w:r w:rsidR="00B65CC9">
        <w:rPr>
          <w:rFonts w:asciiTheme="minorHAnsi" w:hAnsiTheme="minorHAnsi" w:cstheme="minorHAnsi"/>
          <w:color w:val="000000" w:themeColor="text1"/>
          <w:lang w:val="fr-FR"/>
        </w:rPr>
        <w:t>Review</w:t>
      </w:r>
      <w:proofErr w:type="spellEnd"/>
      <w:r w:rsidR="00B65CC9">
        <w:rPr>
          <w:rFonts w:asciiTheme="minorHAnsi" w:hAnsiTheme="minorHAnsi" w:cstheme="minorHAnsi"/>
          <w:color w:val="000000" w:themeColor="text1"/>
          <w:lang w:val="fr-FR"/>
        </w:rPr>
        <w:t>-</w:t>
      </w:r>
      <w:r w:rsidR="004B25ED" w:rsidRPr="00B65CC9">
        <w:rPr>
          <w:rFonts w:asciiTheme="minorHAnsi" w:hAnsiTheme="minorHAnsi" w:cstheme="minorHAnsi"/>
          <w:color w:val="000000" w:themeColor="text1"/>
          <w:lang w:val="fr-FR"/>
        </w:rPr>
        <w:t>PER</w:t>
      </w:r>
      <w:r w:rsidR="00B65CC9">
        <w:rPr>
          <w:rFonts w:asciiTheme="minorHAnsi" w:hAnsiTheme="minorHAnsi" w:cstheme="minorHAnsi"/>
          <w:color w:val="000000" w:themeColor="text1"/>
          <w:lang w:val="fr-FR"/>
        </w:rPr>
        <w:t>)</w:t>
      </w:r>
      <w:r w:rsidR="003D08F5" w:rsidRPr="00A25367">
        <w:rPr>
          <w:rFonts w:asciiTheme="minorHAnsi" w:hAnsiTheme="minorHAnsi" w:cstheme="minorHAnsi"/>
          <w:color w:val="000000" w:themeColor="text1"/>
          <w:lang w:val="fr-FR"/>
        </w:rPr>
        <w:t xml:space="preserve"> (</w:t>
      </w:r>
      <w:r w:rsidR="00DA4A4A" w:rsidRPr="00A25367">
        <w:rPr>
          <w:rFonts w:asciiTheme="minorHAnsi" w:hAnsiTheme="minorHAnsi" w:cstheme="minorHAnsi"/>
          <w:color w:val="000000" w:themeColor="text1"/>
          <w:lang w:val="fr-FR"/>
        </w:rPr>
        <w:t>P170349</w:t>
      </w:r>
      <w:r w:rsidR="003D08F5" w:rsidRPr="00A25367">
        <w:rPr>
          <w:rFonts w:asciiTheme="minorHAnsi" w:hAnsiTheme="minorHAnsi" w:cstheme="minorHAnsi"/>
          <w:color w:val="000000" w:themeColor="text1"/>
          <w:lang w:val="fr-FR"/>
        </w:rPr>
        <w:t>)</w:t>
      </w:r>
      <w:r w:rsidR="0070571A" w:rsidRPr="00A25367">
        <w:rPr>
          <w:rFonts w:asciiTheme="minorHAnsi" w:hAnsiTheme="minorHAnsi" w:cstheme="minorHAnsi"/>
          <w:color w:val="000000" w:themeColor="text1"/>
          <w:lang w:val="fr-FR"/>
        </w:rPr>
        <w:t xml:space="preserve"> et de </w:t>
      </w:r>
      <w:r w:rsidR="0070571A" w:rsidRPr="004B25ED">
        <w:rPr>
          <w:rFonts w:asciiTheme="minorHAnsi" w:hAnsiTheme="minorHAnsi" w:cstheme="minorHAnsi"/>
          <w:i/>
          <w:iCs/>
          <w:color w:val="000000" w:themeColor="text1"/>
          <w:lang w:val="fr-FR"/>
        </w:rPr>
        <w:t>l'</w:t>
      </w:r>
      <w:r w:rsidR="004B25ED" w:rsidRPr="004B25ED">
        <w:rPr>
          <w:rFonts w:asciiTheme="minorHAnsi" w:hAnsiTheme="minorHAnsi" w:cstheme="minorHAnsi"/>
          <w:i/>
          <w:iCs/>
          <w:color w:val="000000" w:themeColor="text1"/>
          <w:lang w:val="fr-FR"/>
        </w:rPr>
        <w:t>i</w:t>
      </w:r>
      <w:r w:rsidR="00844F70" w:rsidRPr="004B25ED">
        <w:rPr>
          <w:rFonts w:asciiTheme="minorHAnsi" w:hAnsiTheme="minorHAnsi" w:cstheme="minorHAnsi"/>
          <w:i/>
          <w:iCs/>
          <w:color w:val="000000" w:themeColor="text1"/>
          <w:lang w:val="fr-FR"/>
        </w:rPr>
        <w:t>mpact de la modernisation des écoles coraniques sur le développement cognitif et socio-affectif</w:t>
      </w:r>
      <w:r w:rsidR="00844F70" w:rsidRPr="00A25367">
        <w:rPr>
          <w:rFonts w:asciiTheme="minorHAnsi" w:hAnsiTheme="minorHAnsi" w:cstheme="minorHAnsi"/>
          <w:color w:val="000000" w:themeColor="text1"/>
          <w:lang w:val="fr-FR"/>
        </w:rPr>
        <w:t xml:space="preserve"> (</w:t>
      </w:r>
      <w:r w:rsidR="00844F70" w:rsidRPr="00A25367">
        <w:rPr>
          <w:rFonts w:asciiTheme="minorHAnsi" w:hAnsiTheme="minorHAnsi" w:cstheme="minorHAnsi"/>
          <w:lang w:val="fr-FR"/>
        </w:rPr>
        <w:t xml:space="preserve">P171045), les </w:t>
      </w:r>
      <w:r w:rsidR="008A632E" w:rsidRPr="00A25367">
        <w:rPr>
          <w:rFonts w:asciiTheme="minorHAnsi" w:hAnsiTheme="minorHAnsi" w:cstheme="minorHAnsi"/>
          <w:lang w:val="fr-FR"/>
        </w:rPr>
        <w:t xml:space="preserve">engagements futurs auront </w:t>
      </w:r>
      <w:r w:rsidR="00136755" w:rsidRPr="00A25367">
        <w:rPr>
          <w:rFonts w:asciiTheme="minorHAnsi" w:hAnsiTheme="minorHAnsi" w:cstheme="minorHAnsi"/>
          <w:lang w:val="fr-FR"/>
        </w:rPr>
        <w:t xml:space="preserve">pour objectif </w:t>
      </w:r>
      <w:bookmarkEnd w:id="52"/>
      <w:r w:rsidR="008A632E" w:rsidRPr="00A25367">
        <w:rPr>
          <w:rFonts w:asciiTheme="minorHAnsi" w:hAnsiTheme="minorHAnsi" w:cstheme="minorHAnsi"/>
          <w:lang w:val="fr-FR"/>
        </w:rPr>
        <w:t xml:space="preserve">de </w:t>
      </w:r>
      <w:r w:rsidR="003D08F5" w:rsidRPr="00A25367">
        <w:rPr>
          <w:rFonts w:asciiTheme="minorHAnsi" w:hAnsiTheme="minorHAnsi" w:cstheme="minorHAnsi"/>
          <w:lang w:val="fr-FR"/>
        </w:rPr>
        <w:t xml:space="preserve">soutenir une meilleure gouvernance et </w:t>
      </w:r>
      <w:r w:rsidR="002E7E5E">
        <w:rPr>
          <w:rFonts w:asciiTheme="minorHAnsi" w:hAnsiTheme="minorHAnsi" w:cstheme="minorHAnsi"/>
          <w:lang w:val="fr-FR"/>
        </w:rPr>
        <w:t>redevabilité</w:t>
      </w:r>
      <w:r w:rsidR="003D08F5" w:rsidRPr="00A25367">
        <w:rPr>
          <w:rFonts w:asciiTheme="minorHAnsi" w:hAnsiTheme="minorHAnsi" w:cstheme="minorHAnsi"/>
          <w:lang w:val="fr-FR"/>
        </w:rPr>
        <w:t xml:space="preserve"> à tous les niveaux de l'éducation ; </w:t>
      </w:r>
      <w:r w:rsidR="008A632E" w:rsidRPr="00A25367">
        <w:rPr>
          <w:rFonts w:asciiTheme="minorHAnsi" w:hAnsiTheme="minorHAnsi" w:cstheme="minorHAnsi"/>
          <w:lang w:val="fr-FR"/>
        </w:rPr>
        <w:t xml:space="preserve">promouvoir les compétences fondamentales pour tous les enfants ; placer les enseignants et étudiants au cœur de l'apprentissage </w:t>
      </w:r>
      <w:r w:rsidR="003D08F5" w:rsidRPr="00A25367">
        <w:rPr>
          <w:rFonts w:asciiTheme="minorHAnsi" w:hAnsiTheme="minorHAnsi" w:cstheme="minorHAnsi"/>
          <w:lang w:val="fr-FR"/>
        </w:rPr>
        <w:t xml:space="preserve">et </w:t>
      </w:r>
      <w:r w:rsidR="008A632E" w:rsidRPr="00A25367">
        <w:rPr>
          <w:rFonts w:asciiTheme="minorHAnsi" w:hAnsiTheme="minorHAnsi" w:cstheme="minorHAnsi"/>
          <w:lang w:val="fr-FR"/>
        </w:rPr>
        <w:t>favoriser un</w:t>
      </w:r>
      <w:r w:rsidR="004B25ED">
        <w:rPr>
          <w:rFonts w:asciiTheme="minorHAnsi" w:hAnsiTheme="minorHAnsi" w:cstheme="minorHAnsi"/>
          <w:lang w:val="fr-FR"/>
        </w:rPr>
        <w:t xml:space="preserve"> approvisionnement </w:t>
      </w:r>
      <w:r w:rsidR="003D08F5" w:rsidRPr="00A25367">
        <w:rPr>
          <w:rFonts w:asciiTheme="minorHAnsi" w:hAnsiTheme="minorHAnsi" w:cstheme="minorHAnsi"/>
          <w:lang w:val="fr-FR"/>
        </w:rPr>
        <w:t>équitable des écoles du pays en</w:t>
      </w:r>
      <w:r w:rsidR="008A632E" w:rsidRPr="00A25367">
        <w:rPr>
          <w:rFonts w:asciiTheme="minorHAnsi" w:hAnsiTheme="minorHAnsi" w:cstheme="minorHAnsi"/>
          <w:lang w:val="fr-FR"/>
        </w:rPr>
        <w:t xml:space="preserve"> eau, électricité et </w:t>
      </w:r>
      <w:r w:rsidR="004B25ED">
        <w:rPr>
          <w:rFonts w:asciiTheme="minorHAnsi" w:hAnsiTheme="minorHAnsi" w:cstheme="minorHAnsi"/>
          <w:lang w:val="fr-FR"/>
        </w:rPr>
        <w:t>connectivité</w:t>
      </w:r>
      <w:r w:rsidR="003D08F5" w:rsidRPr="00A25367">
        <w:rPr>
          <w:rFonts w:asciiTheme="minorHAnsi" w:hAnsiTheme="minorHAnsi" w:cstheme="minorHAnsi"/>
          <w:lang w:val="fr-FR"/>
        </w:rPr>
        <w:t xml:space="preserve"> dans tout le</w:t>
      </w:r>
      <w:r w:rsidR="004B25ED">
        <w:rPr>
          <w:rFonts w:asciiTheme="minorHAnsi" w:hAnsiTheme="minorHAnsi" w:cstheme="minorHAnsi"/>
          <w:lang w:val="fr-FR"/>
        </w:rPr>
        <w:t xml:space="preserve"> système scolaire national</w:t>
      </w:r>
      <w:r w:rsidR="007C3EE8" w:rsidRPr="00A25367">
        <w:rPr>
          <w:rFonts w:asciiTheme="minorHAnsi" w:hAnsiTheme="minorHAnsi" w:cstheme="minorHAnsi"/>
          <w:lang w:val="fr-FR"/>
        </w:rPr>
        <w:t xml:space="preserve">. </w:t>
      </w:r>
    </w:p>
    <w:p w14:paraId="0F48CD9E" w14:textId="799B1549" w:rsidR="00A91C86" w:rsidRPr="00A25367" w:rsidRDefault="00A91C86" w:rsidP="008A632E">
      <w:pPr>
        <w:pStyle w:val="ListParagraph"/>
        <w:autoSpaceDE w:val="0"/>
        <w:autoSpaceDN w:val="0"/>
        <w:adjustRightInd w:val="0"/>
        <w:jc w:val="both"/>
        <w:rPr>
          <w:rFonts w:asciiTheme="minorHAnsi" w:hAnsiTheme="minorHAnsi" w:cstheme="minorHAnsi"/>
          <w:b/>
          <w:lang w:val="fr-FR"/>
        </w:rPr>
      </w:pPr>
    </w:p>
    <w:p w14:paraId="0F9A5E63" w14:textId="2F9C868F" w:rsidR="00A91C86" w:rsidRPr="005865A7" w:rsidRDefault="00A91C86" w:rsidP="002349DB">
      <w:pPr>
        <w:pStyle w:val="ListParagraph"/>
        <w:autoSpaceDE w:val="0"/>
        <w:autoSpaceDN w:val="0"/>
        <w:adjustRightInd w:val="0"/>
        <w:jc w:val="both"/>
        <w:rPr>
          <w:rFonts w:asciiTheme="minorHAnsi" w:hAnsiTheme="minorHAnsi" w:cstheme="minorHAnsi"/>
          <w:b/>
        </w:rPr>
      </w:pPr>
      <w:r w:rsidRPr="005865A7">
        <w:rPr>
          <w:rFonts w:asciiTheme="minorHAnsi" w:hAnsiTheme="minorHAnsi" w:cstheme="minorHAnsi"/>
          <w:b/>
        </w:rPr>
        <w:t xml:space="preserve">Objectif </w:t>
      </w:r>
      <w:r w:rsidR="004F544C" w:rsidRPr="005865A7">
        <w:rPr>
          <w:rFonts w:asciiTheme="minorHAnsi" w:hAnsiTheme="minorHAnsi" w:cstheme="minorHAnsi"/>
          <w:b/>
        </w:rPr>
        <w:t>1.3:</w:t>
      </w:r>
      <w:r w:rsidRPr="005865A7">
        <w:rPr>
          <w:rFonts w:asciiTheme="minorHAnsi" w:hAnsiTheme="minorHAnsi" w:cstheme="minorHAnsi"/>
          <w:b/>
        </w:rPr>
        <w:t xml:space="preserve"> </w:t>
      </w:r>
      <w:r w:rsidRPr="005865A7">
        <w:rPr>
          <w:rFonts w:asciiTheme="minorHAnsi" w:hAnsiTheme="minorHAnsi" w:cstheme="minorHAnsi"/>
          <w:b/>
        </w:rPr>
        <w:tab/>
      </w:r>
      <w:proofErr w:type="spellStart"/>
      <w:r w:rsidRPr="005865A7">
        <w:rPr>
          <w:rFonts w:asciiTheme="minorHAnsi" w:hAnsiTheme="minorHAnsi" w:cstheme="minorHAnsi"/>
          <w:b/>
        </w:rPr>
        <w:t>Promouvoir</w:t>
      </w:r>
      <w:proofErr w:type="spellEnd"/>
      <w:r w:rsidRPr="005865A7">
        <w:rPr>
          <w:rFonts w:asciiTheme="minorHAnsi" w:hAnsiTheme="minorHAnsi" w:cstheme="minorHAnsi"/>
          <w:b/>
        </w:rPr>
        <w:t xml:space="preserve"> </w:t>
      </w:r>
      <w:proofErr w:type="spellStart"/>
      <w:r w:rsidRPr="005865A7">
        <w:rPr>
          <w:rFonts w:asciiTheme="minorHAnsi" w:hAnsiTheme="minorHAnsi" w:cstheme="minorHAnsi"/>
          <w:b/>
        </w:rPr>
        <w:t>l'employabilité</w:t>
      </w:r>
      <w:proofErr w:type="spellEnd"/>
      <w:r w:rsidRPr="005865A7">
        <w:rPr>
          <w:rFonts w:asciiTheme="minorHAnsi" w:hAnsiTheme="minorHAnsi" w:cstheme="minorHAnsi"/>
          <w:b/>
        </w:rPr>
        <w:t xml:space="preserve"> des </w:t>
      </w:r>
      <w:proofErr w:type="spellStart"/>
      <w:r w:rsidR="000A1E1B" w:rsidRPr="005865A7">
        <w:rPr>
          <w:rFonts w:asciiTheme="minorHAnsi" w:hAnsiTheme="minorHAnsi" w:cstheme="minorHAnsi"/>
          <w:b/>
        </w:rPr>
        <w:t>jeunes</w:t>
      </w:r>
      <w:proofErr w:type="spellEnd"/>
      <w:r w:rsidR="000A1E1B" w:rsidRPr="005865A7">
        <w:rPr>
          <w:rFonts w:asciiTheme="minorHAnsi" w:hAnsiTheme="minorHAnsi" w:cstheme="minorHAnsi"/>
          <w:b/>
        </w:rPr>
        <w:t xml:space="preserve"> </w:t>
      </w:r>
    </w:p>
    <w:tbl>
      <w:tblPr>
        <w:tblStyle w:val="TableGrid"/>
        <w:tblW w:w="10075" w:type="dxa"/>
        <w:shd w:val="clear" w:color="auto" w:fill="D5DCE4" w:themeFill="text2" w:themeFillTint="33"/>
        <w:tblLook w:val="04A0" w:firstRow="1" w:lastRow="0" w:firstColumn="1" w:lastColumn="0" w:noHBand="0" w:noVBand="1"/>
      </w:tblPr>
      <w:tblGrid>
        <w:gridCol w:w="10075"/>
      </w:tblGrid>
      <w:tr w:rsidR="00D43E71" w:rsidRPr="00702105" w14:paraId="05FEC5AC" w14:textId="77777777" w:rsidTr="00BF6BBB">
        <w:tc>
          <w:tcPr>
            <w:tcW w:w="10075" w:type="dxa"/>
            <w:shd w:val="clear" w:color="auto" w:fill="BDD6EE" w:themeFill="accent1" w:themeFillTint="66"/>
          </w:tcPr>
          <w:p w14:paraId="760687F6" w14:textId="41D9FFA2" w:rsidR="00D43E71" w:rsidRPr="00A25367" w:rsidRDefault="00D43E71" w:rsidP="00657DC0">
            <w:pPr>
              <w:shd w:val="clear" w:color="auto" w:fill="BDD6EE" w:themeFill="accent1" w:themeFillTint="66"/>
              <w:contextualSpacing/>
              <w:jc w:val="both"/>
              <w:rPr>
                <w:rFonts w:asciiTheme="minorHAnsi" w:hAnsiTheme="minorHAnsi" w:cstheme="minorHAnsi"/>
                <w:b/>
                <w:sz w:val="22"/>
                <w:szCs w:val="22"/>
                <w:lang w:val="fr-FR"/>
              </w:rPr>
            </w:pPr>
            <w:r w:rsidRPr="00A25367">
              <w:rPr>
                <w:rFonts w:asciiTheme="minorHAnsi" w:eastAsiaTheme="minorEastAsia" w:hAnsiTheme="minorHAnsi" w:cstheme="minorHAnsi"/>
                <w:sz w:val="22"/>
                <w:szCs w:val="22"/>
                <w:highlight w:val="yellow"/>
                <w:lang w:val="fr-FR"/>
              </w:rPr>
              <w:br w:type="page"/>
            </w:r>
            <w:r w:rsidRPr="00A25367">
              <w:rPr>
                <w:rFonts w:asciiTheme="minorHAnsi" w:hAnsiTheme="minorHAnsi" w:cstheme="minorHAnsi"/>
                <w:b/>
                <w:bCs/>
                <w:i/>
                <w:iCs/>
                <w:sz w:val="22"/>
                <w:szCs w:val="22"/>
                <w:lang w:val="fr-FR"/>
              </w:rPr>
              <w:t xml:space="preserve"> </w:t>
            </w:r>
            <w:r w:rsidR="004B25ED">
              <w:rPr>
                <w:rFonts w:asciiTheme="minorHAnsi" w:hAnsiTheme="minorHAnsi" w:cstheme="minorHAnsi"/>
                <w:b/>
                <w:bCs/>
                <w:i/>
                <w:iCs/>
                <w:sz w:val="22"/>
                <w:szCs w:val="22"/>
                <w:lang w:val="fr-FR"/>
              </w:rPr>
              <w:t xml:space="preserve">ODD </w:t>
            </w:r>
            <w:r w:rsidR="00DF0F82">
              <w:rPr>
                <w:rFonts w:asciiTheme="minorHAnsi" w:hAnsiTheme="minorHAnsi" w:cstheme="minorHAnsi"/>
                <w:b/>
                <w:bCs/>
                <w:i/>
                <w:iCs/>
                <w:sz w:val="22"/>
                <w:szCs w:val="22"/>
                <w:lang w:val="fr-FR"/>
              </w:rPr>
              <w:t>correspondants</w:t>
            </w:r>
            <w:r w:rsidR="00DF0F82" w:rsidRPr="00A25367">
              <w:rPr>
                <w:rFonts w:asciiTheme="minorHAnsi" w:hAnsiTheme="minorHAnsi" w:cstheme="minorHAnsi"/>
                <w:b/>
                <w:bCs/>
                <w:i/>
                <w:iCs/>
                <w:sz w:val="22"/>
                <w:szCs w:val="22"/>
                <w:lang w:val="fr-FR"/>
              </w:rPr>
              <w:t xml:space="preserve"> :</w:t>
            </w:r>
          </w:p>
          <w:p w14:paraId="61A4ADFA" w14:textId="3C7EA9D3" w:rsidR="002C56C9" w:rsidRPr="00A25367" w:rsidRDefault="00D43E71" w:rsidP="00657DC0">
            <w:pPr>
              <w:shd w:val="clear" w:color="auto" w:fill="BDD6EE" w:themeFill="accent1" w:themeFillTint="66"/>
              <w:contextualSpacing/>
              <w:jc w:val="both"/>
              <w:rPr>
                <w:rFonts w:asciiTheme="minorHAnsi" w:hAnsiTheme="minorHAnsi" w:cstheme="minorHAnsi"/>
                <w:bCs/>
                <w:i/>
                <w:iCs/>
                <w:sz w:val="22"/>
                <w:szCs w:val="22"/>
                <w:lang w:val="fr-FR"/>
              </w:rPr>
            </w:pPr>
            <w:r w:rsidRPr="00BC7D9F">
              <w:rPr>
                <w:rFonts w:asciiTheme="minorHAnsi" w:hAnsiTheme="minorHAnsi"/>
                <w:i/>
                <w:noProof/>
                <w:sz w:val="22"/>
                <w:lang w:val="fr-FR"/>
              </w:rPr>
              <w:drawing>
                <wp:inline distT="0" distB="0" distL="0" distR="0" wp14:anchorId="19F20904" wp14:editId="75509466">
                  <wp:extent cx="610957" cy="6153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DG4.png"/>
                          <pic:cNvPicPr/>
                        </pic:nvPicPr>
                        <pic:blipFill>
                          <a:blip r:embed="rId32">
                            <a:extLst>
                              <a:ext uri="{28A0092B-C50C-407E-A947-70E740481C1C}">
                                <a14:useLocalDpi xmlns:a14="http://schemas.microsoft.com/office/drawing/2010/main" val="0"/>
                              </a:ext>
                            </a:extLst>
                          </a:blip>
                          <a:stretch>
                            <a:fillRect/>
                          </a:stretch>
                        </pic:blipFill>
                        <pic:spPr>
                          <a:xfrm>
                            <a:off x="0" y="0"/>
                            <a:ext cx="677614" cy="682523"/>
                          </a:xfrm>
                          <a:prstGeom prst="rect">
                            <a:avLst/>
                          </a:prstGeom>
                        </pic:spPr>
                      </pic:pic>
                    </a:graphicData>
                  </a:graphic>
                </wp:inline>
              </w:drawing>
            </w:r>
            <w:r w:rsidRPr="00A25367">
              <w:rPr>
                <w:rFonts w:asciiTheme="minorHAnsi" w:hAnsiTheme="minorHAnsi" w:cstheme="minorHAnsi"/>
                <w:bCs/>
                <w:i/>
                <w:iCs/>
                <w:sz w:val="22"/>
                <w:szCs w:val="22"/>
                <w:lang w:val="fr-FR"/>
              </w:rPr>
              <w:t xml:space="preserve"> </w:t>
            </w:r>
            <w:r w:rsidRPr="00BC7D9F">
              <w:rPr>
                <w:rFonts w:asciiTheme="minorHAnsi" w:hAnsiTheme="minorHAnsi"/>
                <w:i/>
                <w:noProof/>
                <w:sz w:val="22"/>
                <w:lang w:val="fr-FR"/>
              </w:rPr>
              <w:drawing>
                <wp:inline distT="0" distB="0" distL="0" distR="0" wp14:anchorId="2F5A04DE" wp14:editId="2B797D36">
                  <wp:extent cx="616437" cy="634838"/>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DG8.png"/>
                          <pic:cNvPicPr/>
                        </pic:nvPicPr>
                        <pic:blipFill>
                          <a:blip r:embed="rId37">
                            <a:extLst>
                              <a:ext uri="{28A0092B-C50C-407E-A947-70E740481C1C}">
                                <a14:useLocalDpi xmlns:a14="http://schemas.microsoft.com/office/drawing/2010/main" val="0"/>
                              </a:ext>
                            </a:extLst>
                          </a:blip>
                          <a:stretch>
                            <a:fillRect/>
                          </a:stretch>
                        </pic:blipFill>
                        <pic:spPr>
                          <a:xfrm>
                            <a:off x="0" y="0"/>
                            <a:ext cx="634255" cy="653188"/>
                          </a:xfrm>
                          <a:prstGeom prst="rect">
                            <a:avLst/>
                          </a:prstGeom>
                        </pic:spPr>
                      </pic:pic>
                    </a:graphicData>
                  </a:graphic>
                </wp:inline>
              </w:drawing>
            </w:r>
            <w:r w:rsidRPr="00A25367">
              <w:rPr>
                <w:rFonts w:asciiTheme="minorHAnsi" w:hAnsiTheme="minorHAnsi" w:cstheme="minorHAnsi"/>
                <w:bCs/>
                <w:i/>
                <w:iCs/>
                <w:sz w:val="22"/>
                <w:szCs w:val="22"/>
                <w:lang w:val="fr-FR"/>
              </w:rPr>
              <w:t xml:space="preserve"> </w:t>
            </w:r>
            <w:r w:rsidRPr="00BC7D9F">
              <w:rPr>
                <w:rFonts w:asciiTheme="minorHAnsi" w:hAnsiTheme="minorHAnsi"/>
                <w:i/>
                <w:noProof/>
                <w:sz w:val="22"/>
                <w:lang w:val="fr-FR"/>
              </w:rPr>
              <w:drawing>
                <wp:inline distT="0" distB="0" distL="0" distR="0" wp14:anchorId="6EC53BCF" wp14:editId="1F946113">
                  <wp:extent cx="658007" cy="634838"/>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DG10.png"/>
                          <pic:cNvPicPr/>
                        </pic:nvPicPr>
                        <pic:blipFill>
                          <a:blip r:embed="rId34">
                            <a:extLst>
                              <a:ext uri="{28A0092B-C50C-407E-A947-70E740481C1C}">
                                <a14:useLocalDpi xmlns:a14="http://schemas.microsoft.com/office/drawing/2010/main" val="0"/>
                              </a:ext>
                            </a:extLst>
                          </a:blip>
                          <a:stretch>
                            <a:fillRect/>
                          </a:stretch>
                        </pic:blipFill>
                        <pic:spPr>
                          <a:xfrm>
                            <a:off x="0" y="0"/>
                            <a:ext cx="696684" cy="672153"/>
                          </a:xfrm>
                          <a:prstGeom prst="rect">
                            <a:avLst/>
                          </a:prstGeom>
                        </pic:spPr>
                      </pic:pic>
                    </a:graphicData>
                  </a:graphic>
                </wp:inline>
              </w:drawing>
            </w:r>
            <w:r w:rsidRPr="00A25367">
              <w:rPr>
                <w:rFonts w:asciiTheme="minorHAnsi" w:hAnsiTheme="minorHAnsi" w:cstheme="minorHAnsi"/>
                <w:bCs/>
                <w:i/>
                <w:iCs/>
                <w:sz w:val="22"/>
                <w:szCs w:val="22"/>
                <w:lang w:val="fr-FR"/>
              </w:rPr>
              <w:t xml:space="preserve"> </w:t>
            </w:r>
          </w:p>
          <w:p w14:paraId="17EAE977" w14:textId="5A881D03" w:rsidR="002C56C9" w:rsidRPr="00A25367" w:rsidRDefault="004B25ED" w:rsidP="00657DC0">
            <w:pPr>
              <w:shd w:val="clear" w:color="auto" w:fill="BDD6EE" w:themeFill="accent1" w:themeFillTint="66"/>
              <w:contextualSpacing/>
              <w:jc w:val="both"/>
              <w:rPr>
                <w:rFonts w:asciiTheme="minorHAnsi" w:hAnsiTheme="minorHAnsi" w:cstheme="minorHAnsi"/>
                <w:bCs/>
                <w:i/>
                <w:iCs/>
                <w:sz w:val="22"/>
                <w:szCs w:val="22"/>
                <w:lang w:val="fr-FR"/>
              </w:rPr>
            </w:pPr>
            <w:r>
              <w:rPr>
                <w:rFonts w:asciiTheme="minorHAnsi" w:hAnsiTheme="minorHAnsi" w:cstheme="minorHAnsi"/>
                <w:b/>
                <w:bCs/>
                <w:i/>
                <w:sz w:val="22"/>
                <w:szCs w:val="22"/>
                <w:lang w:val="fr-FR"/>
              </w:rPr>
              <w:t xml:space="preserve">Thèmes spéciaux correspondant </w:t>
            </w:r>
            <w:r w:rsidR="00DF0F82">
              <w:rPr>
                <w:rFonts w:asciiTheme="minorHAnsi" w:hAnsiTheme="minorHAnsi" w:cstheme="minorHAnsi"/>
                <w:b/>
                <w:bCs/>
                <w:i/>
                <w:sz w:val="22"/>
                <w:szCs w:val="22"/>
                <w:lang w:val="fr-FR"/>
              </w:rPr>
              <w:t>à</w:t>
            </w:r>
            <w:r>
              <w:rPr>
                <w:rFonts w:asciiTheme="minorHAnsi" w:hAnsiTheme="minorHAnsi" w:cstheme="minorHAnsi"/>
                <w:b/>
                <w:bCs/>
                <w:i/>
                <w:sz w:val="22"/>
                <w:szCs w:val="22"/>
                <w:lang w:val="fr-FR"/>
              </w:rPr>
              <w:t xml:space="preserve"> </w:t>
            </w:r>
            <w:r w:rsidR="00D43E71" w:rsidRPr="00A25367">
              <w:rPr>
                <w:rFonts w:asciiTheme="minorHAnsi" w:hAnsiTheme="minorHAnsi" w:cstheme="minorHAnsi"/>
                <w:b/>
                <w:bCs/>
                <w:i/>
                <w:sz w:val="22"/>
                <w:szCs w:val="22"/>
                <w:lang w:val="fr-FR"/>
              </w:rPr>
              <w:t xml:space="preserve">l'IDA18 </w:t>
            </w:r>
            <w:r w:rsidR="00EF2B11">
              <w:rPr>
                <w:rFonts w:asciiTheme="minorHAnsi" w:hAnsiTheme="minorHAnsi" w:cstheme="minorHAnsi"/>
                <w:b/>
                <w:bCs/>
                <w:i/>
                <w:sz w:val="22"/>
                <w:szCs w:val="22"/>
                <w:lang w:val="fr-FR"/>
              </w:rPr>
              <w:t>et 19</w:t>
            </w:r>
            <w:r w:rsidR="00D43E71" w:rsidRPr="00A25367">
              <w:rPr>
                <w:rFonts w:asciiTheme="minorHAnsi" w:hAnsiTheme="minorHAnsi" w:cstheme="minorHAnsi"/>
                <w:b/>
                <w:bCs/>
                <w:i/>
                <w:sz w:val="22"/>
                <w:szCs w:val="22"/>
                <w:lang w:val="fr-FR"/>
              </w:rPr>
              <w:t xml:space="preserve">: </w:t>
            </w:r>
            <w:r w:rsidR="00D43E71" w:rsidRPr="00A25367">
              <w:rPr>
                <w:rFonts w:asciiTheme="minorHAnsi" w:hAnsiTheme="minorHAnsi" w:cstheme="minorHAnsi"/>
                <w:bCs/>
                <w:i/>
                <w:sz w:val="22"/>
                <w:szCs w:val="22"/>
                <w:lang w:val="fr-FR"/>
              </w:rPr>
              <w:t>Emplois et transformation économique</w:t>
            </w:r>
            <w:r w:rsidR="00B90638">
              <w:rPr>
                <w:rFonts w:asciiTheme="minorHAnsi" w:hAnsiTheme="minorHAnsi" w:cstheme="minorHAnsi"/>
                <w:bCs/>
                <w:i/>
                <w:sz w:val="22"/>
                <w:szCs w:val="22"/>
                <w:lang w:val="fr-FR"/>
              </w:rPr>
              <w:t xml:space="preserve">, </w:t>
            </w:r>
            <w:r w:rsidR="00476193">
              <w:rPr>
                <w:rFonts w:asciiTheme="minorHAnsi" w:hAnsiTheme="minorHAnsi" w:cstheme="minorHAnsi"/>
                <w:bCs/>
                <w:i/>
                <w:sz w:val="22"/>
                <w:szCs w:val="22"/>
                <w:lang w:val="fr-FR"/>
              </w:rPr>
              <w:t xml:space="preserve">en lien avec le thème transversale de l’investissement dans les ressources humaines </w:t>
            </w:r>
          </w:p>
          <w:p w14:paraId="25FDC52F" w14:textId="4D69B0F6" w:rsidR="00D43E71" w:rsidRPr="005865A7" w:rsidRDefault="00D43E71" w:rsidP="00657DC0">
            <w:pPr>
              <w:shd w:val="clear" w:color="auto" w:fill="BDD6EE" w:themeFill="accent1" w:themeFillTint="66"/>
              <w:contextualSpacing/>
              <w:jc w:val="both"/>
              <w:rPr>
                <w:rFonts w:asciiTheme="minorHAnsi" w:hAnsiTheme="minorHAnsi" w:cstheme="minorHAnsi"/>
                <w:b/>
                <w:bCs/>
                <w:i/>
                <w:sz w:val="22"/>
                <w:szCs w:val="22"/>
              </w:rPr>
            </w:pPr>
            <w:r w:rsidRPr="005865A7">
              <w:rPr>
                <w:rFonts w:asciiTheme="minorHAnsi" w:hAnsiTheme="minorHAnsi" w:cstheme="minorHAnsi"/>
                <w:b/>
                <w:bCs/>
                <w:i/>
                <w:sz w:val="22"/>
                <w:szCs w:val="22"/>
              </w:rPr>
              <w:t xml:space="preserve">Résultats escomptés du </w:t>
            </w:r>
            <w:r w:rsidR="00B904BF">
              <w:rPr>
                <w:rFonts w:asciiTheme="minorHAnsi" w:hAnsiTheme="minorHAnsi" w:cstheme="minorHAnsi"/>
                <w:b/>
                <w:bCs/>
                <w:i/>
                <w:sz w:val="22"/>
                <w:szCs w:val="22"/>
              </w:rPr>
              <w:t>CPP</w:t>
            </w:r>
            <w:r w:rsidR="00B904BF" w:rsidRPr="005865A7">
              <w:rPr>
                <w:rFonts w:asciiTheme="minorHAnsi" w:hAnsiTheme="minorHAnsi" w:cstheme="minorHAnsi"/>
                <w:b/>
                <w:bCs/>
                <w:i/>
                <w:sz w:val="22"/>
                <w:szCs w:val="22"/>
              </w:rPr>
              <w:t>:</w:t>
            </w:r>
            <w:r w:rsidR="002C56C9" w:rsidRPr="005865A7">
              <w:rPr>
                <w:rFonts w:asciiTheme="minorHAnsi" w:hAnsiTheme="minorHAnsi" w:cstheme="minorHAnsi"/>
                <w:b/>
                <w:bCs/>
                <w:i/>
                <w:sz w:val="22"/>
                <w:szCs w:val="22"/>
              </w:rPr>
              <w:t xml:space="preserve"> </w:t>
            </w:r>
          </w:p>
          <w:p w14:paraId="138262E2" w14:textId="74B16A6F" w:rsidR="00D43E71" w:rsidRPr="00A25367" w:rsidRDefault="00D43E71" w:rsidP="00657DC0">
            <w:pPr>
              <w:pStyle w:val="ListParagraph"/>
              <w:numPr>
                <w:ilvl w:val="0"/>
                <w:numId w:val="23"/>
              </w:numPr>
              <w:shd w:val="clear" w:color="auto" w:fill="BDD6EE" w:themeFill="accent1" w:themeFillTint="66"/>
              <w:jc w:val="both"/>
              <w:rPr>
                <w:rFonts w:asciiTheme="minorHAnsi" w:hAnsiTheme="minorHAnsi" w:cstheme="minorHAnsi"/>
                <w:bCs/>
                <w:i/>
                <w:lang w:val="fr-FR"/>
              </w:rPr>
            </w:pPr>
            <w:r w:rsidRPr="00A25367">
              <w:rPr>
                <w:rFonts w:asciiTheme="minorHAnsi" w:hAnsiTheme="minorHAnsi" w:cstheme="minorHAnsi"/>
                <w:i/>
                <w:iCs/>
                <w:lang w:val="fr-FR"/>
              </w:rPr>
              <w:t xml:space="preserve">Jeunes qui sont employés ou </w:t>
            </w:r>
            <w:r w:rsidR="00FF0A2C">
              <w:rPr>
                <w:rFonts w:asciiTheme="minorHAnsi" w:hAnsiTheme="minorHAnsi" w:cstheme="minorHAnsi"/>
                <w:i/>
                <w:iCs/>
                <w:lang w:val="fr-FR"/>
              </w:rPr>
              <w:t xml:space="preserve">s’auto-emploient </w:t>
            </w:r>
            <w:r w:rsidR="00A6264A" w:rsidRPr="00A25367">
              <w:rPr>
                <w:rFonts w:asciiTheme="minorHAnsi" w:hAnsiTheme="minorHAnsi" w:cstheme="minorHAnsi"/>
                <w:i/>
                <w:iCs/>
                <w:lang w:val="fr-FR"/>
              </w:rPr>
              <w:t>un</w:t>
            </w:r>
            <w:r w:rsidRPr="00A25367">
              <w:rPr>
                <w:rFonts w:asciiTheme="minorHAnsi" w:hAnsiTheme="minorHAnsi" w:cstheme="minorHAnsi"/>
                <w:i/>
                <w:iCs/>
                <w:lang w:val="fr-FR"/>
              </w:rPr>
              <w:t xml:space="preserve"> an après avoir terminé les programmes de formation pertinents (pourcentage)</w:t>
            </w:r>
            <w:r w:rsidR="00547426" w:rsidRPr="00A25367">
              <w:rPr>
                <w:rFonts w:asciiTheme="minorHAnsi" w:hAnsiTheme="minorHAnsi" w:cstheme="minorHAnsi"/>
                <w:i/>
                <w:iCs/>
                <w:lang w:val="fr-FR"/>
              </w:rPr>
              <w:t xml:space="preserve"> - selon le sexe</w:t>
            </w:r>
          </w:p>
          <w:p w14:paraId="1A09D360" w14:textId="57111087" w:rsidR="00D43E71" w:rsidRPr="00A25367" w:rsidRDefault="009D346D" w:rsidP="00234719">
            <w:pPr>
              <w:pStyle w:val="ListParagraph"/>
              <w:numPr>
                <w:ilvl w:val="0"/>
                <w:numId w:val="23"/>
              </w:numPr>
              <w:shd w:val="clear" w:color="auto" w:fill="BDD6EE" w:themeFill="accent1" w:themeFillTint="66"/>
              <w:jc w:val="both"/>
              <w:rPr>
                <w:rFonts w:asciiTheme="minorHAnsi" w:hAnsiTheme="minorHAnsi" w:cstheme="minorHAnsi"/>
                <w:bCs/>
                <w:i/>
                <w:lang w:val="fr-FR"/>
              </w:rPr>
            </w:pPr>
            <w:r w:rsidRPr="00A25367">
              <w:rPr>
                <w:rFonts w:asciiTheme="minorHAnsi" w:hAnsiTheme="minorHAnsi" w:cstheme="minorHAnsi"/>
                <w:i/>
                <w:iCs/>
                <w:lang w:val="fr-FR"/>
              </w:rPr>
              <w:t>Nombre de bénéficiaires du filet de sécurité qui bénéficient d'un accompagnement productif</w:t>
            </w:r>
            <w:r w:rsidR="00D43E71" w:rsidRPr="00A25367">
              <w:rPr>
                <w:rFonts w:asciiTheme="minorHAnsi" w:hAnsiTheme="minorHAnsi" w:cstheme="minorHAnsi"/>
                <w:i/>
                <w:iCs/>
                <w:lang w:val="fr-FR"/>
              </w:rPr>
              <w:t xml:space="preserve"> (nombre) </w:t>
            </w:r>
            <w:r w:rsidRPr="00A25367">
              <w:rPr>
                <w:rFonts w:asciiTheme="minorHAnsi" w:hAnsiTheme="minorHAnsi" w:cstheme="minorHAnsi"/>
                <w:i/>
                <w:iCs/>
                <w:lang w:val="fr-FR"/>
              </w:rPr>
              <w:t>- par sexe</w:t>
            </w:r>
          </w:p>
        </w:tc>
      </w:tr>
    </w:tbl>
    <w:p w14:paraId="49426986" w14:textId="77777777" w:rsidR="00D71902" w:rsidRPr="00A25367" w:rsidRDefault="00D71902" w:rsidP="000D7A87">
      <w:pPr>
        <w:pStyle w:val="ListParagraph"/>
        <w:rPr>
          <w:rFonts w:asciiTheme="minorHAnsi" w:hAnsiTheme="minorHAnsi" w:cstheme="minorHAnsi"/>
          <w:bCs/>
          <w:color w:val="000000" w:themeColor="text1"/>
          <w:lang w:val="fr-FR"/>
        </w:rPr>
      </w:pPr>
    </w:p>
    <w:p w14:paraId="56B9BD29" w14:textId="0215CD19" w:rsidR="00EB1031" w:rsidRPr="00A25367" w:rsidRDefault="00D43CF5" w:rsidP="00D43E71">
      <w:pPr>
        <w:pStyle w:val="ListParagraph"/>
        <w:numPr>
          <w:ilvl w:val="0"/>
          <w:numId w:val="24"/>
        </w:numPr>
        <w:autoSpaceDE w:val="0"/>
        <w:autoSpaceDN w:val="0"/>
        <w:adjustRightInd w:val="0"/>
        <w:ind w:left="0" w:firstLine="0"/>
        <w:jc w:val="both"/>
        <w:rPr>
          <w:rFonts w:asciiTheme="minorHAnsi" w:hAnsiTheme="minorHAnsi" w:cstheme="minorHAnsi"/>
          <w:bCs/>
          <w:color w:val="000000" w:themeColor="text1"/>
          <w:lang w:val="fr-FR"/>
        </w:rPr>
      </w:pPr>
      <w:r w:rsidRPr="00A25367">
        <w:rPr>
          <w:rFonts w:asciiTheme="minorHAnsi" w:hAnsiTheme="minorHAnsi" w:cstheme="minorHAnsi"/>
          <w:b/>
          <w:bCs/>
          <w:color w:val="000000" w:themeColor="text1"/>
          <w:lang w:val="fr-FR"/>
        </w:rPr>
        <w:t xml:space="preserve">Un grand </w:t>
      </w:r>
      <w:r w:rsidR="00D71902" w:rsidRPr="00A25367">
        <w:rPr>
          <w:rFonts w:asciiTheme="minorHAnsi" w:hAnsiTheme="minorHAnsi" w:cstheme="minorHAnsi"/>
          <w:b/>
          <w:bCs/>
          <w:color w:val="000000" w:themeColor="text1"/>
          <w:lang w:val="fr-FR"/>
        </w:rPr>
        <w:t xml:space="preserve">nombre de jeunes restent en marge de </w:t>
      </w:r>
      <w:r w:rsidR="007A5922" w:rsidRPr="00A25367">
        <w:rPr>
          <w:rFonts w:asciiTheme="minorHAnsi" w:hAnsiTheme="minorHAnsi" w:cstheme="minorHAnsi"/>
          <w:b/>
          <w:bCs/>
          <w:color w:val="000000" w:themeColor="text1"/>
          <w:lang w:val="fr-FR"/>
        </w:rPr>
        <w:t xml:space="preserve">la </w:t>
      </w:r>
      <w:r w:rsidR="00D71902" w:rsidRPr="00A25367">
        <w:rPr>
          <w:rFonts w:asciiTheme="minorHAnsi" w:hAnsiTheme="minorHAnsi" w:cstheme="minorHAnsi"/>
          <w:b/>
          <w:bCs/>
          <w:color w:val="000000" w:themeColor="text1"/>
          <w:lang w:val="fr-FR"/>
        </w:rPr>
        <w:t xml:space="preserve">vie économique et sociale et représentent un obstacle croissant à </w:t>
      </w:r>
      <w:r w:rsidR="00F15781">
        <w:rPr>
          <w:rFonts w:asciiTheme="minorHAnsi" w:hAnsiTheme="minorHAnsi" w:cstheme="minorHAnsi"/>
          <w:b/>
          <w:bCs/>
          <w:color w:val="000000" w:themeColor="text1"/>
          <w:lang w:val="fr-FR"/>
        </w:rPr>
        <w:t>une</w:t>
      </w:r>
      <w:r w:rsidR="00D71902" w:rsidRPr="00A25367">
        <w:rPr>
          <w:rFonts w:asciiTheme="minorHAnsi" w:hAnsiTheme="minorHAnsi" w:cstheme="minorHAnsi"/>
          <w:b/>
          <w:bCs/>
          <w:color w:val="000000" w:themeColor="text1"/>
          <w:lang w:val="fr-FR"/>
        </w:rPr>
        <w:t xml:space="preserve"> croissance </w:t>
      </w:r>
      <w:r w:rsidR="00F15781">
        <w:rPr>
          <w:rFonts w:asciiTheme="minorHAnsi" w:hAnsiTheme="minorHAnsi" w:cstheme="minorHAnsi"/>
          <w:b/>
          <w:bCs/>
          <w:color w:val="000000" w:themeColor="text1"/>
          <w:lang w:val="fr-FR"/>
        </w:rPr>
        <w:t xml:space="preserve">inclusive </w:t>
      </w:r>
      <w:r w:rsidR="00D71902" w:rsidRPr="00A25367">
        <w:rPr>
          <w:rFonts w:asciiTheme="minorHAnsi" w:hAnsiTheme="minorHAnsi" w:cstheme="minorHAnsi"/>
          <w:b/>
          <w:bCs/>
          <w:color w:val="000000" w:themeColor="text1"/>
          <w:lang w:val="fr-FR"/>
        </w:rPr>
        <w:t xml:space="preserve">et à la stabilité. </w:t>
      </w:r>
      <w:r w:rsidR="00B03893" w:rsidRPr="00A25367">
        <w:rPr>
          <w:rFonts w:asciiTheme="minorHAnsi" w:hAnsiTheme="minorHAnsi" w:cstheme="minorHAnsi"/>
          <w:bCs/>
          <w:color w:val="000000" w:themeColor="text1"/>
          <w:lang w:val="fr-FR"/>
        </w:rPr>
        <w:t xml:space="preserve">Environ 300 000 jeunes </w:t>
      </w:r>
      <w:r w:rsidR="007A5922" w:rsidRPr="00A25367">
        <w:rPr>
          <w:rFonts w:asciiTheme="minorHAnsi" w:hAnsiTheme="minorHAnsi" w:cstheme="minorHAnsi"/>
          <w:bCs/>
          <w:color w:val="000000" w:themeColor="text1"/>
          <w:lang w:val="fr-FR"/>
        </w:rPr>
        <w:t>(âgés de</w:t>
      </w:r>
      <w:r w:rsidR="00B03893" w:rsidRPr="00A25367">
        <w:rPr>
          <w:rFonts w:asciiTheme="minorHAnsi" w:hAnsiTheme="minorHAnsi" w:cstheme="minorHAnsi"/>
          <w:bCs/>
          <w:color w:val="000000" w:themeColor="text1"/>
          <w:lang w:val="fr-FR"/>
        </w:rPr>
        <w:t xml:space="preserve"> 15 à 24 ans</w:t>
      </w:r>
      <w:r w:rsidR="007A5922" w:rsidRPr="00A25367">
        <w:rPr>
          <w:rFonts w:asciiTheme="minorHAnsi" w:hAnsiTheme="minorHAnsi" w:cstheme="minorHAnsi"/>
          <w:bCs/>
          <w:color w:val="000000" w:themeColor="text1"/>
          <w:lang w:val="fr-FR"/>
        </w:rPr>
        <w:t>)</w:t>
      </w:r>
      <w:r w:rsidR="00B03893" w:rsidRPr="00A25367">
        <w:rPr>
          <w:rFonts w:asciiTheme="minorHAnsi" w:hAnsiTheme="minorHAnsi" w:cstheme="minorHAnsi"/>
          <w:bCs/>
          <w:color w:val="000000" w:themeColor="text1"/>
          <w:lang w:val="fr-FR"/>
        </w:rPr>
        <w:t xml:space="preserve"> aspirent à</w:t>
      </w:r>
      <w:r w:rsidR="00477D42" w:rsidRPr="00A25367">
        <w:rPr>
          <w:rFonts w:asciiTheme="minorHAnsi" w:hAnsiTheme="minorHAnsi" w:cstheme="minorHAnsi"/>
          <w:bCs/>
          <w:color w:val="000000" w:themeColor="text1"/>
          <w:lang w:val="fr-FR"/>
        </w:rPr>
        <w:t xml:space="preserve"> entrer sur le marché du travail chaque année, et ce nombre devrait </w:t>
      </w:r>
      <w:r w:rsidR="00347B5C" w:rsidRPr="00A25367">
        <w:rPr>
          <w:rFonts w:asciiTheme="minorHAnsi" w:hAnsiTheme="minorHAnsi" w:cstheme="minorHAnsi"/>
          <w:bCs/>
          <w:color w:val="000000" w:themeColor="text1"/>
          <w:lang w:val="fr-FR"/>
        </w:rPr>
        <w:t xml:space="preserve">atteindre </w:t>
      </w:r>
      <w:r w:rsidR="00B03893" w:rsidRPr="00A25367">
        <w:rPr>
          <w:rFonts w:asciiTheme="minorHAnsi" w:hAnsiTheme="minorHAnsi" w:cstheme="minorHAnsi"/>
          <w:bCs/>
          <w:color w:val="000000" w:themeColor="text1"/>
          <w:lang w:val="fr-FR"/>
        </w:rPr>
        <w:t xml:space="preserve">400 000 d'ici 2025 et 650 000 d'ici 2050. </w:t>
      </w:r>
      <w:bookmarkStart w:id="53" w:name="_Hlk29500619"/>
      <w:r w:rsidR="00B03893" w:rsidRPr="00A25367">
        <w:rPr>
          <w:rFonts w:asciiTheme="minorHAnsi" w:hAnsiTheme="minorHAnsi" w:cstheme="minorHAnsi"/>
          <w:bCs/>
          <w:color w:val="000000" w:themeColor="text1"/>
          <w:lang w:val="fr-FR"/>
        </w:rPr>
        <w:t xml:space="preserve">Le chômage et le sous-emploi </w:t>
      </w:r>
      <w:r w:rsidR="007A5922" w:rsidRPr="00A25367">
        <w:rPr>
          <w:rFonts w:asciiTheme="minorHAnsi" w:hAnsiTheme="minorHAnsi" w:cstheme="minorHAnsi"/>
          <w:bCs/>
          <w:color w:val="000000" w:themeColor="text1"/>
          <w:lang w:val="fr-FR"/>
        </w:rPr>
        <w:t xml:space="preserve">chez les jeunes (15-35 ans) </w:t>
      </w:r>
      <w:r w:rsidR="000713E3" w:rsidRPr="00A25367">
        <w:rPr>
          <w:rFonts w:asciiTheme="minorHAnsi" w:hAnsiTheme="minorHAnsi" w:cstheme="minorHAnsi"/>
          <w:bCs/>
          <w:color w:val="000000" w:themeColor="text1"/>
          <w:lang w:val="fr-FR"/>
        </w:rPr>
        <w:t xml:space="preserve">sont </w:t>
      </w:r>
      <w:r w:rsidR="00B03893" w:rsidRPr="00A25367">
        <w:rPr>
          <w:rFonts w:asciiTheme="minorHAnsi" w:hAnsiTheme="minorHAnsi" w:cstheme="minorHAnsi"/>
          <w:bCs/>
          <w:color w:val="000000" w:themeColor="text1"/>
          <w:lang w:val="fr-FR"/>
        </w:rPr>
        <w:t>respectivement de 11</w:t>
      </w:r>
      <w:r w:rsidR="00A81984" w:rsidRPr="00A25367">
        <w:rPr>
          <w:rFonts w:asciiTheme="minorHAnsi" w:hAnsiTheme="minorHAnsi" w:cstheme="minorHAnsi"/>
          <w:bCs/>
          <w:color w:val="000000" w:themeColor="text1"/>
          <w:lang w:val="fr-FR"/>
        </w:rPr>
        <w:t xml:space="preserve"> %</w:t>
      </w:r>
      <w:r w:rsidR="00B03893" w:rsidRPr="00A25367">
        <w:rPr>
          <w:rFonts w:asciiTheme="minorHAnsi" w:hAnsiTheme="minorHAnsi" w:cstheme="minorHAnsi"/>
          <w:bCs/>
          <w:color w:val="000000" w:themeColor="text1"/>
          <w:lang w:val="fr-FR"/>
        </w:rPr>
        <w:t xml:space="preserve"> et 27 %</w:t>
      </w:r>
      <w:r w:rsidR="007A5922" w:rsidRPr="00A25367">
        <w:rPr>
          <w:rFonts w:asciiTheme="minorHAnsi" w:hAnsiTheme="minorHAnsi" w:cstheme="minorHAnsi"/>
          <w:bCs/>
          <w:color w:val="000000" w:themeColor="text1"/>
          <w:lang w:val="fr-FR"/>
        </w:rPr>
        <w:t xml:space="preserve">, comparativement à </w:t>
      </w:r>
      <w:r w:rsidR="00477D42" w:rsidRPr="00A25367">
        <w:rPr>
          <w:rFonts w:asciiTheme="minorHAnsi" w:hAnsiTheme="minorHAnsi" w:cstheme="minorHAnsi"/>
          <w:bCs/>
          <w:color w:val="000000" w:themeColor="text1"/>
          <w:lang w:val="fr-FR"/>
        </w:rPr>
        <w:t>7</w:t>
      </w:r>
      <w:r w:rsidR="00A81984" w:rsidRPr="00A25367">
        <w:rPr>
          <w:rFonts w:asciiTheme="minorHAnsi" w:hAnsiTheme="minorHAnsi" w:cstheme="minorHAnsi"/>
          <w:bCs/>
          <w:color w:val="000000" w:themeColor="text1"/>
          <w:lang w:val="fr-FR"/>
        </w:rPr>
        <w:t xml:space="preserve"> %</w:t>
      </w:r>
      <w:r w:rsidR="00477D42" w:rsidRPr="00A25367">
        <w:rPr>
          <w:rFonts w:asciiTheme="minorHAnsi" w:hAnsiTheme="minorHAnsi" w:cstheme="minorHAnsi"/>
          <w:bCs/>
          <w:color w:val="000000" w:themeColor="text1"/>
          <w:lang w:val="fr-FR"/>
        </w:rPr>
        <w:t xml:space="preserve"> et 20 %</w:t>
      </w:r>
      <w:r w:rsidR="007A5922" w:rsidRPr="00A25367">
        <w:rPr>
          <w:rFonts w:asciiTheme="minorHAnsi" w:hAnsiTheme="minorHAnsi" w:cstheme="minorHAnsi"/>
          <w:bCs/>
          <w:color w:val="000000" w:themeColor="text1"/>
          <w:lang w:val="fr-FR"/>
        </w:rPr>
        <w:t xml:space="preserve"> pour tous les groupes d'âge</w:t>
      </w:r>
      <w:r w:rsidR="00477D42" w:rsidRPr="00A25367">
        <w:rPr>
          <w:rFonts w:asciiTheme="minorHAnsi" w:hAnsiTheme="minorHAnsi" w:cstheme="minorHAnsi"/>
          <w:bCs/>
          <w:color w:val="000000" w:themeColor="text1"/>
          <w:lang w:val="fr-FR"/>
        </w:rPr>
        <w:t xml:space="preserve">. </w:t>
      </w:r>
      <w:r w:rsidR="000713E3" w:rsidRPr="00A25367">
        <w:rPr>
          <w:rFonts w:asciiTheme="minorHAnsi" w:hAnsiTheme="minorHAnsi" w:cstheme="minorHAnsi"/>
          <w:bCs/>
          <w:color w:val="000000" w:themeColor="text1"/>
          <w:lang w:val="fr-FR"/>
        </w:rPr>
        <w:t xml:space="preserve">Chez les jeunes ruraux (de 20 à 24 ans), 55 % des femmes et 21 % des hommes </w:t>
      </w:r>
      <w:r w:rsidR="00623779" w:rsidRPr="00A25367">
        <w:rPr>
          <w:rFonts w:asciiTheme="minorHAnsi" w:hAnsiTheme="minorHAnsi" w:cstheme="minorHAnsi"/>
          <w:bCs/>
          <w:color w:val="000000" w:themeColor="text1"/>
          <w:lang w:val="fr-FR"/>
        </w:rPr>
        <w:t>ne sont ni scolarisés ni au travail</w:t>
      </w:r>
      <w:r w:rsidR="000713E3" w:rsidRPr="00A25367">
        <w:rPr>
          <w:rFonts w:asciiTheme="minorHAnsi" w:hAnsiTheme="minorHAnsi" w:cstheme="minorHAnsi"/>
          <w:bCs/>
          <w:color w:val="000000" w:themeColor="text1"/>
          <w:lang w:val="fr-FR"/>
        </w:rPr>
        <w:t xml:space="preserve">. </w:t>
      </w:r>
      <w:r w:rsidR="00B03893" w:rsidRPr="00A25367">
        <w:rPr>
          <w:rFonts w:asciiTheme="minorHAnsi" w:hAnsiTheme="minorHAnsi" w:cstheme="minorHAnsi"/>
          <w:bCs/>
          <w:color w:val="000000" w:themeColor="text1"/>
          <w:lang w:val="fr-FR"/>
        </w:rPr>
        <w:t>Pour ceux qui travaillent, les résultats sur le marché du travail sont souvent précaires.</w:t>
      </w:r>
      <w:r w:rsidR="00143F50">
        <w:rPr>
          <w:rStyle w:val="FootnoteReference"/>
          <w:rFonts w:asciiTheme="minorHAnsi" w:hAnsiTheme="minorHAnsi" w:cstheme="minorHAnsi"/>
          <w:bCs/>
          <w:color w:val="000000" w:themeColor="text1"/>
          <w:lang w:val="fr-FR"/>
        </w:rPr>
        <w:footnoteReference w:id="36"/>
      </w:r>
      <w:r w:rsidR="00B03893" w:rsidRPr="00A25367">
        <w:rPr>
          <w:rFonts w:asciiTheme="minorHAnsi" w:hAnsiTheme="minorHAnsi" w:cstheme="minorHAnsi"/>
          <w:bCs/>
          <w:color w:val="000000" w:themeColor="text1"/>
          <w:lang w:val="fr-FR"/>
        </w:rPr>
        <w:t xml:space="preserve"> </w:t>
      </w:r>
      <w:bookmarkEnd w:id="53"/>
      <w:r w:rsidR="005142AF" w:rsidRPr="00A25367">
        <w:rPr>
          <w:rFonts w:asciiTheme="minorHAnsi" w:eastAsiaTheme="minorHAnsi" w:hAnsiTheme="minorHAnsi" w:cstheme="minorHAnsi"/>
          <w:color w:val="000000"/>
          <w:lang w:val="fr-FR"/>
        </w:rPr>
        <w:t xml:space="preserve">Même </w:t>
      </w:r>
      <w:r w:rsidR="007A5922" w:rsidRPr="00A25367">
        <w:rPr>
          <w:rFonts w:asciiTheme="minorHAnsi" w:eastAsiaTheme="minorHAnsi" w:hAnsiTheme="minorHAnsi" w:cstheme="minorHAnsi"/>
          <w:color w:val="000000"/>
          <w:lang w:val="fr-FR"/>
        </w:rPr>
        <w:t xml:space="preserve">le faible pourcentage de </w:t>
      </w:r>
      <w:r w:rsidR="005142AF" w:rsidRPr="00A25367">
        <w:rPr>
          <w:rFonts w:asciiTheme="minorHAnsi" w:eastAsiaTheme="minorHAnsi" w:hAnsiTheme="minorHAnsi" w:cstheme="minorHAnsi"/>
          <w:color w:val="000000"/>
          <w:lang w:val="fr-FR"/>
        </w:rPr>
        <w:t>jeunes ayant fait des études supérieures est confronté à des problèmes d'employabilité</w:t>
      </w:r>
      <w:r w:rsidR="007A5922" w:rsidRPr="00A25367">
        <w:rPr>
          <w:rFonts w:asciiTheme="minorHAnsi" w:eastAsiaTheme="minorHAnsi" w:hAnsiTheme="minorHAnsi" w:cstheme="minorHAnsi"/>
          <w:color w:val="000000"/>
          <w:lang w:val="fr-FR"/>
        </w:rPr>
        <w:t xml:space="preserve">. La pertinence de l'enseignement supérieur sur le marché est faible et les </w:t>
      </w:r>
      <w:r w:rsidR="00895AEB" w:rsidRPr="00A25367">
        <w:rPr>
          <w:rFonts w:asciiTheme="minorHAnsi" w:hAnsiTheme="minorHAnsi" w:cstheme="minorHAnsi"/>
          <w:bCs/>
          <w:color w:val="000000" w:themeColor="text1"/>
          <w:lang w:val="fr-FR"/>
        </w:rPr>
        <w:t>dépenses</w:t>
      </w:r>
      <w:r w:rsidR="00887A8C" w:rsidRPr="00A25367">
        <w:rPr>
          <w:rFonts w:asciiTheme="minorHAnsi" w:hAnsiTheme="minorHAnsi" w:cstheme="minorHAnsi"/>
          <w:bCs/>
          <w:color w:val="000000" w:themeColor="text1"/>
          <w:lang w:val="fr-FR"/>
        </w:rPr>
        <w:t xml:space="preserve"> publiques à </w:t>
      </w:r>
      <w:r w:rsidR="00477D42" w:rsidRPr="00A25367">
        <w:rPr>
          <w:rFonts w:asciiTheme="minorHAnsi" w:hAnsiTheme="minorHAnsi" w:cstheme="minorHAnsi"/>
          <w:bCs/>
          <w:color w:val="000000" w:themeColor="text1"/>
          <w:lang w:val="fr-FR"/>
        </w:rPr>
        <w:t>ce</w:t>
      </w:r>
      <w:r w:rsidR="00251485" w:rsidRPr="00A25367">
        <w:rPr>
          <w:rFonts w:asciiTheme="minorHAnsi" w:hAnsiTheme="minorHAnsi" w:cstheme="minorHAnsi"/>
          <w:bCs/>
          <w:color w:val="000000" w:themeColor="text1"/>
          <w:lang w:val="fr-FR"/>
        </w:rPr>
        <w:t xml:space="preserve"> niveau sont à la fois élevées et régressives, ce qui laisse peu de marge budgétaire pour</w:t>
      </w:r>
      <w:r w:rsidR="005142AF" w:rsidRPr="00A25367">
        <w:rPr>
          <w:rFonts w:asciiTheme="minorHAnsi" w:hAnsiTheme="minorHAnsi" w:cstheme="minorHAnsi"/>
          <w:bCs/>
          <w:color w:val="000000" w:themeColor="text1"/>
          <w:lang w:val="fr-FR"/>
        </w:rPr>
        <w:t xml:space="preserve"> rendre l'enseignement supérieur accessible à un plus grand nombre de jeunes</w:t>
      </w:r>
      <w:r w:rsidR="00251485" w:rsidRPr="00A25367">
        <w:rPr>
          <w:rFonts w:asciiTheme="minorHAnsi" w:hAnsiTheme="minorHAnsi" w:cstheme="minorHAnsi"/>
          <w:bCs/>
          <w:color w:val="000000" w:themeColor="text1"/>
          <w:lang w:val="fr-FR"/>
        </w:rPr>
        <w:t xml:space="preserve">. </w:t>
      </w:r>
    </w:p>
    <w:p w14:paraId="024EF8DD" w14:textId="77777777" w:rsidR="00EB1031" w:rsidRPr="00A25367" w:rsidRDefault="00EB1031" w:rsidP="00EB1031">
      <w:pPr>
        <w:pStyle w:val="ListParagraph"/>
        <w:autoSpaceDE w:val="0"/>
        <w:autoSpaceDN w:val="0"/>
        <w:adjustRightInd w:val="0"/>
        <w:jc w:val="both"/>
        <w:rPr>
          <w:rFonts w:asciiTheme="minorHAnsi" w:hAnsiTheme="minorHAnsi" w:cstheme="minorHAnsi"/>
          <w:bCs/>
          <w:color w:val="000000" w:themeColor="text1"/>
          <w:lang w:val="fr-FR"/>
        </w:rPr>
      </w:pPr>
    </w:p>
    <w:p w14:paraId="1AF12DB3" w14:textId="56F40BAF" w:rsidR="002B1A54" w:rsidRPr="00A25367" w:rsidRDefault="007444A5" w:rsidP="008E4347">
      <w:pPr>
        <w:pStyle w:val="ListParagraph"/>
        <w:numPr>
          <w:ilvl w:val="0"/>
          <w:numId w:val="24"/>
        </w:numPr>
        <w:autoSpaceDE w:val="0"/>
        <w:autoSpaceDN w:val="0"/>
        <w:adjustRightInd w:val="0"/>
        <w:ind w:left="0" w:firstLine="0"/>
        <w:jc w:val="both"/>
        <w:rPr>
          <w:rFonts w:asciiTheme="minorHAnsi" w:hAnsiTheme="minorHAnsi" w:cstheme="minorHAnsi"/>
          <w:b/>
          <w:color w:val="000000" w:themeColor="text1"/>
          <w:lang w:val="fr-FR"/>
        </w:rPr>
      </w:pPr>
      <w:r w:rsidRPr="00A25367">
        <w:rPr>
          <w:rFonts w:asciiTheme="minorHAnsi" w:hAnsiTheme="minorHAnsi" w:cstheme="minorHAnsi"/>
          <w:b/>
          <w:bCs/>
          <w:color w:val="000000" w:themeColor="text1"/>
          <w:lang w:val="fr-FR"/>
        </w:rPr>
        <w:t>Plusieurs</w:t>
      </w:r>
      <w:r w:rsidR="000E36C5" w:rsidRPr="00A25367">
        <w:rPr>
          <w:rFonts w:asciiTheme="minorHAnsi" w:hAnsiTheme="minorHAnsi" w:cstheme="minorHAnsi"/>
          <w:b/>
          <w:bCs/>
          <w:color w:val="000000" w:themeColor="text1"/>
          <w:lang w:val="fr-FR"/>
        </w:rPr>
        <w:t xml:space="preserve"> investissements </w:t>
      </w:r>
      <w:r w:rsidR="005142AF" w:rsidRPr="00A25367">
        <w:rPr>
          <w:rFonts w:asciiTheme="minorHAnsi" w:hAnsiTheme="minorHAnsi" w:cstheme="minorHAnsi"/>
          <w:b/>
          <w:bCs/>
          <w:color w:val="000000" w:themeColor="text1"/>
          <w:lang w:val="fr-FR"/>
        </w:rPr>
        <w:t xml:space="preserve">en cours </w:t>
      </w:r>
      <w:bookmarkStart w:id="54" w:name="_Hlk535594403"/>
      <w:r w:rsidR="003D08F5" w:rsidRPr="00A25367">
        <w:rPr>
          <w:rFonts w:asciiTheme="minorHAnsi" w:hAnsiTheme="minorHAnsi" w:cstheme="minorHAnsi"/>
          <w:b/>
          <w:bCs/>
          <w:color w:val="000000" w:themeColor="text1"/>
          <w:lang w:val="fr-FR"/>
        </w:rPr>
        <w:t xml:space="preserve">ciblant divers profils de jeunes leur </w:t>
      </w:r>
      <w:r w:rsidR="005142AF" w:rsidRPr="00A25367">
        <w:rPr>
          <w:rFonts w:asciiTheme="minorHAnsi" w:hAnsiTheme="minorHAnsi" w:cstheme="minorHAnsi"/>
          <w:b/>
          <w:bCs/>
          <w:color w:val="000000" w:themeColor="text1"/>
          <w:lang w:val="fr-FR"/>
        </w:rPr>
        <w:t>apportent un soutien</w:t>
      </w:r>
      <w:r w:rsidR="000E36C5" w:rsidRPr="00A25367">
        <w:rPr>
          <w:rFonts w:asciiTheme="minorHAnsi" w:hAnsiTheme="minorHAnsi" w:cstheme="minorHAnsi"/>
          <w:b/>
          <w:bCs/>
          <w:color w:val="000000" w:themeColor="text1"/>
          <w:lang w:val="fr-FR"/>
        </w:rPr>
        <w:t xml:space="preserve"> pour réussir leur transition vers le marché du travail</w:t>
      </w:r>
      <w:r w:rsidR="00F432C4" w:rsidRPr="00A25367">
        <w:rPr>
          <w:rFonts w:asciiTheme="minorHAnsi" w:hAnsiTheme="minorHAnsi" w:cstheme="minorHAnsi"/>
          <w:b/>
          <w:bCs/>
          <w:color w:val="000000" w:themeColor="text1"/>
          <w:lang w:val="fr-FR"/>
        </w:rPr>
        <w:t xml:space="preserve">. </w:t>
      </w:r>
      <w:r w:rsidRPr="00A25367">
        <w:rPr>
          <w:rFonts w:asciiTheme="minorHAnsi" w:hAnsiTheme="minorHAnsi" w:cstheme="minorHAnsi"/>
          <w:bCs/>
          <w:color w:val="000000" w:themeColor="text1"/>
          <w:lang w:val="fr-FR"/>
        </w:rPr>
        <w:t xml:space="preserve">Le </w:t>
      </w:r>
      <w:r w:rsidR="000E36C5" w:rsidRPr="00A25367">
        <w:rPr>
          <w:rFonts w:asciiTheme="minorHAnsi" w:hAnsiTheme="minorHAnsi" w:cstheme="minorHAnsi"/>
          <w:bCs/>
          <w:color w:val="000000" w:themeColor="text1"/>
          <w:lang w:val="fr-FR"/>
        </w:rPr>
        <w:t xml:space="preserve">projet </w:t>
      </w:r>
      <w:r w:rsidR="00E90A5F">
        <w:rPr>
          <w:rFonts w:asciiTheme="minorHAnsi" w:hAnsiTheme="minorHAnsi" w:cstheme="minorHAnsi"/>
          <w:bCs/>
          <w:i/>
          <w:iCs/>
          <w:color w:val="000000" w:themeColor="text1"/>
          <w:lang w:val="fr-FR"/>
        </w:rPr>
        <w:t>formation professionnelle</w:t>
      </w:r>
      <w:r w:rsidR="000E36C5" w:rsidRPr="007D3863">
        <w:rPr>
          <w:rFonts w:asciiTheme="minorHAnsi" w:hAnsiTheme="minorHAnsi" w:cstheme="minorHAnsi"/>
          <w:bCs/>
          <w:i/>
          <w:iCs/>
          <w:color w:val="000000" w:themeColor="text1"/>
          <w:lang w:val="fr-FR"/>
        </w:rPr>
        <w:t xml:space="preserve"> pour l'emploi et la compétitivité</w:t>
      </w:r>
      <w:r w:rsidR="000E36C5" w:rsidRPr="00A25367">
        <w:rPr>
          <w:rFonts w:asciiTheme="minorHAnsi" w:hAnsiTheme="minorHAnsi" w:cstheme="minorHAnsi"/>
          <w:bCs/>
          <w:color w:val="000000" w:themeColor="text1"/>
          <w:lang w:val="fr-FR"/>
        </w:rPr>
        <w:t xml:space="preserve"> (P145585) </w:t>
      </w:r>
      <w:r w:rsidRPr="00A25367">
        <w:rPr>
          <w:rFonts w:asciiTheme="minorHAnsi" w:eastAsiaTheme="minorHAnsi" w:hAnsiTheme="minorHAnsi" w:cstheme="minorHAnsi"/>
          <w:lang w:val="fr-FR"/>
        </w:rPr>
        <w:t>renforce</w:t>
      </w:r>
      <w:r w:rsidR="000E36C5" w:rsidRPr="00A25367">
        <w:rPr>
          <w:rFonts w:asciiTheme="minorHAnsi" w:eastAsiaTheme="minorHAnsi" w:hAnsiTheme="minorHAnsi" w:cstheme="minorHAnsi"/>
          <w:lang w:val="fr-FR"/>
        </w:rPr>
        <w:t xml:space="preserve"> le système d'enseignement et de formation techniques et professionnels (EFTP) et</w:t>
      </w:r>
      <w:r w:rsidRPr="00A25367">
        <w:rPr>
          <w:rFonts w:asciiTheme="minorHAnsi" w:eastAsiaTheme="minorHAnsi" w:hAnsiTheme="minorHAnsi" w:cstheme="minorHAnsi"/>
          <w:lang w:val="fr-FR"/>
        </w:rPr>
        <w:t xml:space="preserve"> améliore l</w:t>
      </w:r>
      <w:r w:rsidR="000E36C5" w:rsidRPr="00A25367">
        <w:rPr>
          <w:rFonts w:asciiTheme="minorHAnsi" w:eastAsiaTheme="minorHAnsi" w:hAnsiTheme="minorHAnsi" w:cstheme="minorHAnsi"/>
          <w:lang w:val="fr-FR"/>
        </w:rPr>
        <w:t>'employabilité des jeunes</w:t>
      </w:r>
      <w:r w:rsidR="003D08F5" w:rsidRPr="00A25367">
        <w:rPr>
          <w:rFonts w:asciiTheme="minorHAnsi" w:eastAsiaTheme="minorHAnsi" w:hAnsiTheme="minorHAnsi" w:cstheme="minorHAnsi"/>
          <w:lang w:val="fr-FR"/>
        </w:rPr>
        <w:t xml:space="preserve"> qui ont opté pour cette filière </w:t>
      </w:r>
      <w:r w:rsidR="000E36C5" w:rsidRPr="00A25367">
        <w:rPr>
          <w:rFonts w:asciiTheme="minorHAnsi" w:eastAsiaTheme="minorHAnsi" w:hAnsiTheme="minorHAnsi" w:cstheme="minorHAnsi"/>
          <w:lang w:val="fr-FR"/>
        </w:rPr>
        <w:t xml:space="preserve">dans certains secteurs prioritaires de l'économie (tourisme, volaille, horticulture). </w:t>
      </w:r>
      <w:r w:rsidR="0013251D" w:rsidRPr="00A25367">
        <w:rPr>
          <w:rFonts w:asciiTheme="minorHAnsi" w:eastAsiaTheme="minorHAnsi" w:hAnsiTheme="minorHAnsi" w:cstheme="minorHAnsi"/>
          <w:lang w:val="fr-FR"/>
        </w:rPr>
        <w:t xml:space="preserve">Le projet </w:t>
      </w:r>
      <w:r w:rsidR="00FC1A0F">
        <w:rPr>
          <w:rFonts w:asciiTheme="minorHAnsi" w:eastAsiaTheme="minorHAnsi" w:hAnsiTheme="minorHAnsi" w:cstheme="minorHAnsi"/>
          <w:lang w:val="fr-FR"/>
        </w:rPr>
        <w:t xml:space="preserve">d’amélioration de </w:t>
      </w:r>
      <w:r w:rsidR="00FC1A0F" w:rsidRPr="00FC1A0F">
        <w:rPr>
          <w:rFonts w:asciiTheme="minorHAnsi" w:eastAsiaTheme="minorHAnsi" w:hAnsiTheme="minorHAnsi" w:cstheme="minorHAnsi"/>
          <w:i/>
          <w:iCs/>
          <w:lang w:val="fr-FR"/>
        </w:rPr>
        <w:t>l’employabilité des jeunes à travers des stages informels</w:t>
      </w:r>
      <w:r w:rsidR="00FC1A0F">
        <w:rPr>
          <w:rFonts w:asciiTheme="minorHAnsi" w:eastAsiaTheme="minorHAnsi" w:hAnsiTheme="minorHAnsi" w:cstheme="minorHAnsi"/>
          <w:lang w:val="fr-FR"/>
        </w:rPr>
        <w:t xml:space="preserve"> </w:t>
      </w:r>
      <w:r w:rsidR="0013251D" w:rsidRPr="00A25367">
        <w:rPr>
          <w:rFonts w:asciiTheme="minorHAnsi" w:eastAsiaTheme="minorHAnsi" w:hAnsiTheme="minorHAnsi" w:cstheme="minorHAnsi"/>
          <w:lang w:val="fr-FR"/>
        </w:rPr>
        <w:t>(P167681) s'adresse aux jeunes de 15 à 25 ans</w:t>
      </w:r>
      <w:r w:rsidR="00026B24" w:rsidRPr="00A25367">
        <w:rPr>
          <w:rFonts w:asciiTheme="minorHAnsi" w:eastAsiaTheme="minorHAnsi" w:hAnsiTheme="minorHAnsi" w:cstheme="minorHAnsi"/>
          <w:lang w:val="fr-FR"/>
        </w:rPr>
        <w:t xml:space="preserve"> en milieu</w:t>
      </w:r>
      <w:r w:rsidR="00130459" w:rsidRPr="00A25367">
        <w:rPr>
          <w:rFonts w:asciiTheme="minorHAnsi" w:eastAsiaTheme="minorHAnsi" w:hAnsiTheme="minorHAnsi" w:cstheme="minorHAnsi"/>
          <w:lang w:val="fr-FR"/>
        </w:rPr>
        <w:t xml:space="preserve"> urbain et périurbain ayant fait l'objet d'un </w:t>
      </w:r>
      <w:r w:rsidR="00CC2255" w:rsidRPr="00A25367">
        <w:rPr>
          <w:rFonts w:asciiTheme="minorHAnsi" w:eastAsiaTheme="minorHAnsi" w:hAnsiTheme="minorHAnsi" w:cstheme="minorHAnsi"/>
          <w:lang w:val="fr-FR"/>
        </w:rPr>
        <w:t xml:space="preserve">apprentissage informel </w:t>
      </w:r>
      <w:r w:rsidR="0013251D" w:rsidRPr="00A25367">
        <w:rPr>
          <w:rFonts w:asciiTheme="minorHAnsi" w:eastAsiaTheme="minorHAnsi" w:hAnsiTheme="minorHAnsi" w:cstheme="minorHAnsi"/>
          <w:lang w:val="fr-FR"/>
        </w:rPr>
        <w:t xml:space="preserve">afin de renforcer </w:t>
      </w:r>
      <w:r w:rsidR="00CC2255" w:rsidRPr="00A25367">
        <w:rPr>
          <w:rFonts w:asciiTheme="minorHAnsi" w:eastAsiaTheme="minorHAnsi" w:hAnsiTheme="minorHAnsi" w:cstheme="minorHAnsi"/>
          <w:lang w:val="fr-FR"/>
        </w:rPr>
        <w:t xml:space="preserve">et de certifier </w:t>
      </w:r>
      <w:r w:rsidR="0013251D" w:rsidRPr="00A25367">
        <w:rPr>
          <w:rFonts w:asciiTheme="minorHAnsi" w:eastAsiaTheme="minorHAnsi" w:hAnsiTheme="minorHAnsi" w:cstheme="minorHAnsi"/>
          <w:lang w:val="fr-FR"/>
        </w:rPr>
        <w:t xml:space="preserve">leurs </w:t>
      </w:r>
      <w:r w:rsidR="00CC2255" w:rsidRPr="00A25367">
        <w:rPr>
          <w:rFonts w:asciiTheme="minorHAnsi" w:eastAsiaTheme="minorHAnsi" w:hAnsiTheme="minorHAnsi" w:cstheme="minorHAnsi"/>
          <w:lang w:val="fr-FR"/>
        </w:rPr>
        <w:t xml:space="preserve">compétences fonctionnelles en </w:t>
      </w:r>
      <w:r w:rsidR="00422ED9">
        <w:rPr>
          <w:rFonts w:asciiTheme="minorHAnsi" w:eastAsiaTheme="minorHAnsi" w:hAnsiTheme="minorHAnsi" w:cstheme="minorHAnsi"/>
          <w:lang w:val="fr-FR"/>
        </w:rPr>
        <w:t>lecture, écriture et calcul</w:t>
      </w:r>
      <w:r w:rsidR="00CC2255" w:rsidRPr="00A25367">
        <w:rPr>
          <w:rFonts w:asciiTheme="minorHAnsi" w:eastAsiaTheme="minorHAnsi" w:hAnsiTheme="minorHAnsi" w:cstheme="minorHAnsi"/>
          <w:lang w:val="fr-FR"/>
        </w:rPr>
        <w:t xml:space="preserve">, en </w:t>
      </w:r>
      <w:r w:rsidR="0013251D" w:rsidRPr="00A25367">
        <w:rPr>
          <w:rFonts w:asciiTheme="minorHAnsi" w:eastAsiaTheme="minorHAnsi" w:hAnsiTheme="minorHAnsi" w:cstheme="minorHAnsi"/>
          <w:lang w:val="fr-FR"/>
        </w:rPr>
        <w:t>technique</w:t>
      </w:r>
      <w:r w:rsidR="00CC2255" w:rsidRPr="00A25367">
        <w:rPr>
          <w:rFonts w:asciiTheme="minorHAnsi" w:eastAsiaTheme="minorHAnsi" w:hAnsiTheme="minorHAnsi" w:cstheme="minorHAnsi"/>
          <w:lang w:val="fr-FR"/>
        </w:rPr>
        <w:t xml:space="preserve"> et en</w:t>
      </w:r>
      <w:r w:rsidR="0013251D" w:rsidRPr="00A25367">
        <w:rPr>
          <w:rFonts w:asciiTheme="minorHAnsi" w:eastAsiaTheme="minorHAnsi" w:hAnsiTheme="minorHAnsi" w:cstheme="minorHAnsi"/>
          <w:lang w:val="fr-FR"/>
        </w:rPr>
        <w:t xml:space="preserve"> planification des affaires. </w:t>
      </w:r>
      <w:r w:rsidRPr="00A25367">
        <w:rPr>
          <w:rFonts w:asciiTheme="minorHAnsi" w:eastAsiaTheme="minorHAnsi" w:hAnsiTheme="minorHAnsi" w:cstheme="minorHAnsi"/>
          <w:lang w:val="fr-FR"/>
        </w:rPr>
        <w:t>Le</w:t>
      </w:r>
      <w:r w:rsidR="00CD0B3D" w:rsidRPr="00A25367">
        <w:rPr>
          <w:rFonts w:asciiTheme="minorHAnsi" w:eastAsiaTheme="minorHAnsi" w:hAnsiTheme="minorHAnsi" w:cstheme="minorHAnsi"/>
          <w:lang w:val="fr-FR"/>
        </w:rPr>
        <w:t xml:space="preserve"> </w:t>
      </w:r>
      <w:r w:rsidR="00256DDE">
        <w:rPr>
          <w:rFonts w:asciiTheme="minorHAnsi" w:eastAsiaTheme="minorHAnsi" w:hAnsiTheme="minorHAnsi" w:cstheme="minorHAnsi"/>
          <w:lang w:val="fr-FR"/>
        </w:rPr>
        <w:t>financement additionnel (FA)</w:t>
      </w:r>
      <w:r w:rsidR="00CD0B3D" w:rsidRPr="00A25367">
        <w:rPr>
          <w:rFonts w:asciiTheme="minorHAnsi" w:eastAsiaTheme="minorHAnsi" w:hAnsiTheme="minorHAnsi" w:cstheme="minorHAnsi"/>
          <w:lang w:val="fr-FR"/>
        </w:rPr>
        <w:t xml:space="preserve"> récemment approuvé pour le projet de </w:t>
      </w:r>
      <w:r w:rsidR="00CD0B3D" w:rsidRPr="00422ED9">
        <w:rPr>
          <w:rFonts w:asciiTheme="minorHAnsi" w:eastAsiaTheme="minorHAnsi" w:hAnsiTheme="minorHAnsi" w:cstheme="minorHAnsi"/>
          <w:i/>
          <w:iCs/>
          <w:lang w:val="fr-FR"/>
        </w:rPr>
        <w:t>filet de sécurité</w:t>
      </w:r>
      <w:r w:rsidR="00CD0B3D" w:rsidRPr="00A25367">
        <w:rPr>
          <w:rFonts w:asciiTheme="minorHAnsi" w:eastAsiaTheme="minorHAnsi" w:hAnsiTheme="minorHAnsi" w:cstheme="minorHAnsi"/>
          <w:lang w:val="fr-FR"/>
        </w:rPr>
        <w:t xml:space="preserve"> </w:t>
      </w:r>
      <w:r w:rsidR="005A35BD">
        <w:rPr>
          <w:rFonts w:asciiTheme="minorHAnsi" w:eastAsiaTheme="minorHAnsi" w:hAnsiTheme="minorHAnsi" w:cstheme="minorHAnsi"/>
          <w:lang w:val="fr-FR"/>
        </w:rPr>
        <w:t xml:space="preserve">social </w:t>
      </w:r>
      <w:r w:rsidR="008D1751" w:rsidRPr="00A25367">
        <w:rPr>
          <w:rFonts w:asciiTheme="minorHAnsi" w:eastAsiaTheme="minorHAnsi" w:hAnsiTheme="minorHAnsi" w:cstheme="minorHAnsi"/>
          <w:lang w:val="fr-FR"/>
        </w:rPr>
        <w:t xml:space="preserve">(P133597) </w:t>
      </w:r>
      <w:r w:rsidR="00CD0B3D" w:rsidRPr="00A25367">
        <w:rPr>
          <w:rFonts w:asciiTheme="minorHAnsi" w:eastAsiaTheme="minorHAnsi" w:hAnsiTheme="minorHAnsi" w:cstheme="minorHAnsi"/>
          <w:lang w:val="fr-FR"/>
        </w:rPr>
        <w:t xml:space="preserve">élargit la portée du projet pilote </w:t>
      </w:r>
      <w:r w:rsidR="00CD0B3D" w:rsidRPr="00422ED9">
        <w:rPr>
          <w:rFonts w:asciiTheme="minorHAnsi" w:eastAsiaTheme="minorHAnsi" w:hAnsiTheme="minorHAnsi" w:cstheme="minorHAnsi"/>
          <w:i/>
          <w:iCs/>
          <w:lang w:val="fr-FR"/>
        </w:rPr>
        <w:t>productif</w:t>
      </w:r>
      <w:r w:rsidR="00CD0B3D" w:rsidRPr="00A25367">
        <w:rPr>
          <w:rFonts w:asciiTheme="minorHAnsi" w:eastAsiaTheme="minorHAnsi" w:hAnsiTheme="minorHAnsi" w:cstheme="minorHAnsi"/>
          <w:lang w:val="fr-FR"/>
        </w:rPr>
        <w:t xml:space="preserve"> </w:t>
      </w:r>
      <w:r w:rsidR="00CD0B3D" w:rsidRPr="00A25367">
        <w:rPr>
          <w:rFonts w:asciiTheme="minorHAnsi" w:eastAsiaTheme="minorHAnsi" w:hAnsiTheme="minorHAnsi" w:cstheme="minorHAnsi"/>
          <w:i/>
          <w:lang w:val="fr-FR"/>
        </w:rPr>
        <w:t>(</w:t>
      </w:r>
      <w:proofErr w:type="spellStart"/>
      <w:r w:rsidR="00CD0B3D" w:rsidRPr="00A25367">
        <w:rPr>
          <w:rFonts w:asciiTheme="minorHAnsi" w:eastAsiaTheme="minorHAnsi" w:hAnsiTheme="minorHAnsi" w:cstheme="minorHAnsi"/>
          <w:i/>
          <w:lang w:val="fr-FR"/>
        </w:rPr>
        <w:t>Yook</w:t>
      </w:r>
      <w:proofErr w:type="spellEnd"/>
      <w:r w:rsidR="00CD0B3D" w:rsidRPr="00A25367">
        <w:rPr>
          <w:rFonts w:asciiTheme="minorHAnsi" w:eastAsiaTheme="minorHAnsi" w:hAnsiTheme="minorHAnsi" w:cstheme="minorHAnsi"/>
          <w:i/>
          <w:lang w:val="fr-FR"/>
        </w:rPr>
        <w:t xml:space="preserve"> </w:t>
      </w:r>
      <w:proofErr w:type="spellStart"/>
      <w:r w:rsidR="00CD0B3D" w:rsidRPr="00A25367">
        <w:rPr>
          <w:rFonts w:asciiTheme="minorHAnsi" w:eastAsiaTheme="minorHAnsi" w:hAnsiTheme="minorHAnsi" w:cstheme="minorHAnsi"/>
          <w:i/>
          <w:lang w:val="fr-FR"/>
        </w:rPr>
        <w:t>Kom</w:t>
      </w:r>
      <w:proofErr w:type="spellEnd"/>
      <w:r w:rsidR="00CD0B3D" w:rsidRPr="00A25367">
        <w:rPr>
          <w:rFonts w:asciiTheme="minorHAnsi" w:eastAsiaTheme="minorHAnsi" w:hAnsiTheme="minorHAnsi" w:cstheme="minorHAnsi"/>
          <w:i/>
          <w:lang w:val="fr-FR"/>
        </w:rPr>
        <w:t xml:space="preserve"> </w:t>
      </w:r>
      <w:proofErr w:type="spellStart"/>
      <w:r w:rsidR="00CD0B3D" w:rsidRPr="00A25367">
        <w:rPr>
          <w:rFonts w:asciiTheme="minorHAnsi" w:eastAsiaTheme="minorHAnsi" w:hAnsiTheme="minorHAnsi" w:cstheme="minorHAnsi"/>
          <w:i/>
          <w:lang w:val="fr-FR"/>
        </w:rPr>
        <w:t>Kom</w:t>
      </w:r>
      <w:proofErr w:type="spellEnd"/>
      <w:r w:rsidR="00CD0B3D" w:rsidRPr="00A25367">
        <w:rPr>
          <w:rFonts w:asciiTheme="minorHAnsi" w:eastAsiaTheme="minorHAnsi" w:hAnsiTheme="minorHAnsi" w:cstheme="minorHAnsi"/>
          <w:i/>
          <w:lang w:val="fr-FR"/>
        </w:rPr>
        <w:t>)</w:t>
      </w:r>
      <w:r w:rsidR="00CD0B3D" w:rsidRPr="00A25367">
        <w:rPr>
          <w:rFonts w:asciiTheme="minorHAnsi" w:eastAsiaTheme="minorHAnsi" w:hAnsiTheme="minorHAnsi" w:cstheme="minorHAnsi"/>
          <w:lang w:val="fr-FR"/>
        </w:rPr>
        <w:t xml:space="preserve"> en fournissant aux jeunes les</w:t>
      </w:r>
      <w:r w:rsidR="003D08F5" w:rsidRPr="00A25367">
        <w:rPr>
          <w:rFonts w:asciiTheme="minorHAnsi" w:eastAsiaTheme="minorHAnsi" w:hAnsiTheme="minorHAnsi" w:cstheme="minorHAnsi"/>
          <w:lang w:val="fr-FR"/>
        </w:rPr>
        <w:t xml:space="preserve"> plus pauvres</w:t>
      </w:r>
      <w:r w:rsidR="00CD0B3D" w:rsidRPr="00A25367">
        <w:rPr>
          <w:rFonts w:asciiTheme="minorHAnsi" w:eastAsiaTheme="minorHAnsi" w:hAnsiTheme="minorHAnsi" w:cstheme="minorHAnsi"/>
          <w:lang w:val="fr-FR"/>
        </w:rPr>
        <w:t xml:space="preserve"> une formation supplémentaire et des </w:t>
      </w:r>
      <w:r w:rsidR="00BB606F" w:rsidRPr="00A25367">
        <w:rPr>
          <w:rFonts w:asciiTheme="minorHAnsi" w:eastAsiaTheme="minorHAnsi" w:hAnsiTheme="minorHAnsi" w:cstheme="minorHAnsi"/>
          <w:lang w:val="fr-FR"/>
        </w:rPr>
        <w:t xml:space="preserve">fonds de démarrage </w:t>
      </w:r>
      <w:r w:rsidR="00CD0B3D" w:rsidRPr="00A25367">
        <w:rPr>
          <w:rFonts w:asciiTheme="minorHAnsi" w:eastAsiaTheme="minorHAnsi" w:hAnsiTheme="minorHAnsi" w:cstheme="minorHAnsi"/>
          <w:lang w:val="fr-FR"/>
        </w:rPr>
        <w:t xml:space="preserve">pour leur permettre de s'engager dans des activités génératrices de revenus et de </w:t>
      </w:r>
      <w:r w:rsidR="00026B24" w:rsidRPr="00A25367">
        <w:rPr>
          <w:rFonts w:asciiTheme="minorHAnsi" w:eastAsiaTheme="minorHAnsi" w:hAnsiTheme="minorHAnsi" w:cstheme="minorHAnsi"/>
          <w:lang w:val="fr-FR"/>
        </w:rPr>
        <w:t>progresser</w:t>
      </w:r>
      <w:r w:rsidR="00CD0B3D" w:rsidRPr="00A25367">
        <w:rPr>
          <w:rFonts w:asciiTheme="minorHAnsi" w:eastAsiaTheme="minorHAnsi" w:hAnsiTheme="minorHAnsi" w:cstheme="minorHAnsi"/>
          <w:lang w:val="fr-FR"/>
        </w:rPr>
        <w:t xml:space="preserve"> </w:t>
      </w:r>
      <w:r w:rsidR="005A35BD">
        <w:rPr>
          <w:rFonts w:asciiTheme="minorHAnsi" w:eastAsiaTheme="minorHAnsi" w:hAnsiTheme="minorHAnsi" w:cstheme="minorHAnsi"/>
          <w:lang w:val="fr-FR"/>
        </w:rPr>
        <w:t>graduellement</w:t>
      </w:r>
      <w:r w:rsidR="00CD0B3D" w:rsidRPr="00A25367">
        <w:rPr>
          <w:rFonts w:asciiTheme="minorHAnsi" w:eastAsiaTheme="minorHAnsi" w:hAnsiTheme="minorHAnsi" w:cstheme="minorHAnsi"/>
          <w:lang w:val="fr-FR"/>
        </w:rPr>
        <w:t xml:space="preserve"> dans la chaîne de valeur. </w:t>
      </w:r>
    </w:p>
    <w:p w14:paraId="11A809DB" w14:textId="77777777" w:rsidR="00652E5F" w:rsidRPr="00A25367" w:rsidRDefault="00652E5F" w:rsidP="00652E5F">
      <w:pPr>
        <w:pStyle w:val="ListParagraph"/>
        <w:autoSpaceDE w:val="0"/>
        <w:autoSpaceDN w:val="0"/>
        <w:adjustRightInd w:val="0"/>
        <w:jc w:val="both"/>
        <w:rPr>
          <w:rFonts w:asciiTheme="minorHAnsi" w:hAnsiTheme="minorHAnsi" w:cstheme="minorHAnsi"/>
          <w:b/>
          <w:color w:val="000000" w:themeColor="text1"/>
          <w:lang w:val="fr-FR"/>
        </w:rPr>
      </w:pPr>
    </w:p>
    <w:p w14:paraId="4CDBDD21" w14:textId="7CE99E39" w:rsidR="00234719" w:rsidRPr="00A25367" w:rsidRDefault="00245EE5" w:rsidP="00136755">
      <w:pPr>
        <w:pStyle w:val="ListParagraph"/>
        <w:numPr>
          <w:ilvl w:val="0"/>
          <w:numId w:val="24"/>
        </w:numPr>
        <w:autoSpaceDE w:val="0"/>
        <w:autoSpaceDN w:val="0"/>
        <w:adjustRightInd w:val="0"/>
        <w:ind w:left="0" w:firstLine="0"/>
        <w:jc w:val="both"/>
        <w:rPr>
          <w:rFonts w:asciiTheme="minorHAnsi" w:hAnsiTheme="minorHAnsi" w:cstheme="minorHAnsi"/>
          <w:b/>
          <w:lang w:val="fr-FR"/>
        </w:rPr>
      </w:pPr>
      <w:r w:rsidRPr="00A25367">
        <w:rPr>
          <w:rFonts w:asciiTheme="minorHAnsi" w:hAnsiTheme="minorHAnsi" w:cstheme="minorHAnsi"/>
          <w:b/>
          <w:color w:val="000000" w:themeColor="text1"/>
          <w:lang w:val="fr-FR"/>
        </w:rPr>
        <w:t>L'IDA</w:t>
      </w:r>
      <w:r w:rsidR="009A6480" w:rsidRPr="00A25367">
        <w:rPr>
          <w:rFonts w:asciiTheme="minorHAnsi" w:hAnsiTheme="minorHAnsi" w:cstheme="minorHAnsi"/>
          <w:b/>
          <w:color w:val="000000" w:themeColor="text1"/>
          <w:lang w:val="fr-FR"/>
        </w:rPr>
        <w:t xml:space="preserve"> consolidera et approfondira l'</w:t>
      </w:r>
      <w:r w:rsidR="00CD0B3D" w:rsidRPr="00A25367">
        <w:rPr>
          <w:rFonts w:asciiTheme="minorHAnsi" w:hAnsiTheme="minorHAnsi" w:cstheme="minorHAnsi"/>
          <w:b/>
          <w:color w:val="000000" w:themeColor="text1"/>
          <w:lang w:val="fr-FR"/>
        </w:rPr>
        <w:t>impact de</w:t>
      </w:r>
      <w:r w:rsidR="009A6480" w:rsidRPr="00A25367">
        <w:rPr>
          <w:rFonts w:asciiTheme="minorHAnsi" w:hAnsiTheme="minorHAnsi" w:cstheme="minorHAnsi"/>
          <w:b/>
          <w:color w:val="000000" w:themeColor="text1"/>
          <w:lang w:val="fr-FR"/>
        </w:rPr>
        <w:t xml:space="preserve"> ces opérations</w:t>
      </w:r>
      <w:r w:rsidR="00136755" w:rsidRPr="00A25367">
        <w:rPr>
          <w:rFonts w:asciiTheme="minorHAnsi" w:hAnsiTheme="minorHAnsi" w:cstheme="minorHAnsi"/>
          <w:b/>
          <w:color w:val="000000" w:themeColor="text1"/>
          <w:lang w:val="fr-FR"/>
        </w:rPr>
        <w:t xml:space="preserve"> dans le cadre du </w:t>
      </w:r>
      <w:r w:rsidR="00363A86">
        <w:rPr>
          <w:rFonts w:asciiTheme="minorHAnsi" w:hAnsiTheme="minorHAnsi" w:cstheme="minorHAnsi"/>
          <w:b/>
          <w:color w:val="000000" w:themeColor="text1"/>
          <w:lang w:val="fr-FR"/>
        </w:rPr>
        <w:t>CPP</w:t>
      </w:r>
      <w:r w:rsidR="00CD0B3D" w:rsidRPr="00A25367">
        <w:rPr>
          <w:rFonts w:asciiTheme="minorHAnsi" w:hAnsiTheme="minorHAnsi" w:cstheme="minorHAnsi"/>
          <w:b/>
          <w:color w:val="000000" w:themeColor="text1"/>
          <w:lang w:val="fr-FR"/>
        </w:rPr>
        <w:t xml:space="preserve">. </w:t>
      </w:r>
      <w:r w:rsidR="00CD0B3D" w:rsidRPr="00A25367">
        <w:rPr>
          <w:rFonts w:asciiTheme="minorHAnsi" w:hAnsiTheme="minorHAnsi" w:cstheme="minorHAnsi"/>
          <w:color w:val="000000" w:themeColor="text1"/>
          <w:lang w:val="fr-FR"/>
        </w:rPr>
        <w:t xml:space="preserve">Bien que </w:t>
      </w:r>
      <w:r w:rsidR="00136755" w:rsidRPr="00A25367">
        <w:rPr>
          <w:rFonts w:asciiTheme="minorHAnsi" w:hAnsiTheme="minorHAnsi" w:cstheme="minorHAnsi"/>
          <w:color w:val="000000" w:themeColor="text1"/>
          <w:lang w:val="fr-FR"/>
        </w:rPr>
        <w:t>le</w:t>
      </w:r>
      <w:r w:rsidR="00BB606F" w:rsidRPr="00A25367">
        <w:rPr>
          <w:rFonts w:asciiTheme="minorHAnsi" w:hAnsiTheme="minorHAnsi" w:cstheme="minorHAnsi"/>
          <w:color w:val="000000" w:themeColor="text1"/>
          <w:lang w:val="fr-FR"/>
        </w:rPr>
        <w:t xml:space="preserve"> projet </w:t>
      </w:r>
      <w:r w:rsidR="00BB606F" w:rsidRPr="00560B66">
        <w:rPr>
          <w:rFonts w:asciiTheme="minorHAnsi" w:hAnsiTheme="minorHAnsi" w:cstheme="minorHAnsi"/>
          <w:i/>
          <w:iCs/>
          <w:color w:val="000000" w:themeColor="text1"/>
          <w:lang w:val="fr-FR"/>
        </w:rPr>
        <w:t>d'enseignement supérieur</w:t>
      </w:r>
      <w:r w:rsidR="00B90638">
        <w:rPr>
          <w:rFonts w:asciiTheme="minorHAnsi" w:hAnsiTheme="minorHAnsi" w:cstheme="minorHAnsi"/>
          <w:i/>
          <w:iCs/>
          <w:color w:val="000000" w:themeColor="text1"/>
          <w:lang w:val="fr-FR"/>
        </w:rPr>
        <w:t xml:space="preserve"> (P123673)</w:t>
      </w:r>
      <w:r w:rsidR="00BB606F" w:rsidRPr="00560B66">
        <w:rPr>
          <w:rFonts w:asciiTheme="minorHAnsi" w:hAnsiTheme="minorHAnsi" w:cstheme="minorHAnsi"/>
          <w:i/>
          <w:iCs/>
          <w:color w:val="000000" w:themeColor="text1"/>
          <w:lang w:val="fr-FR"/>
        </w:rPr>
        <w:t xml:space="preserve"> axé sur les résultats</w:t>
      </w:r>
      <w:r w:rsidR="00BB606F" w:rsidRPr="00A25367">
        <w:rPr>
          <w:rFonts w:asciiTheme="minorHAnsi" w:hAnsiTheme="minorHAnsi" w:cstheme="minorHAnsi"/>
          <w:color w:val="000000" w:themeColor="text1"/>
          <w:lang w:val="fr-FR"/>
        </w:rPr>
        <w:t xml:space="preserve"> ait pris fin </w:t>
      </w:r>
      <w:r w:rsidR="00573F64" w:rsidRPr="00A25367">
        <w:rPr>
          <w:rFonts w:asciiTheme="minorHAnsi" w:hAnsiTheme="minorHAnsi" w:cstheme="minorHAnsi"/>
          <w:color w:val="000000" w:themeColor="text1"/>
          <w:lang w:val="fr-FR"/>
        </w:rPr>
        <w:t xml:space="preserve">au cours de l'exercice </w:t>
      </w:r>
      <w:r w:rsidR="00560B66">
        <w:rPr>
          <w:rFonts w:asciiTheme="minorHAnsi" w:hAnsiTheme="minorHAnsi" w:cstheme="minorHAnsi"/>
          <w:color w:val="000000" w:themeColor="text1"/>
          <w:lang w:val="fr-FR"/>
        </w:rPr>
        <w:t>20</w:t>
      </w:r>
      <w:r w:rsidR="00573F64" w:rsidRPr="00A25367">
        <w:rPr>
          <w:rFonts w:asciiTheme="minorHAnsi" w:hAnsiTheme="minorHAnsi" w:cstheme="minorHAnsi"/>
          <w:color w:val="000000" w:themeColor="text1"/>
          <w:lang w:val="fr-FR"/>
        </w:rPr>
        <w:t xml:space="preserve">19 </w:t>
      </w:r>
      <w:r w:rsidR="00BB606F" w:rsidRPr="00A25367">
        <w:rPr>
          <w:rFonts w:asciiTheme="minorHAnsi" w:hAnsiTheme="minorHAnsi" w:cstheme="minorHAnsi"/>
          <w:color w:val="000000" w:themeColor="text1"/>
          <w:lang w:val="fr-FR"/>
        </w:rPr>
        <w:t xml:space="preserve">et que </w:t>
      </w:r>
      <w:r w:rsidR="00CD0B3D" w:rsidRPr="00A25367">
        <w:rPr>
          <w:rFonts w:asciiTheme="minorHAnsi" w:hAnsiTheme="minorHAnsi" w:cstheme="minorHAnsi"/>
          <w:color w:val="000000" w:themeColor="text1"/>
          <w:lang w:val="fr-FR"/>
        </w:rPr>
        <w:t xml:space="preserve">le projet </w:t>
      </w:r>
      <w:r w:rsidR="00A44EEF">
        <w:rPr>
          <w:rFonts w:asciiTheme="minorHAnsi" w:hAnsiTheme="minorHAnsi" w:cstheme="minorHAnsi"/>
          <w:i/>
          <w:iCs/>
          <w:color w:val="000000" w:themeColor="text1"/>
          <w:lang w:val="fr-FR"/>
        </w:rPr>
        <w:t xml:space="preserve">formation </w:t>
      </w:r>
      <w:r w:rsidR="00282967">
        <w:rPr>
          <w:rFonts w:asciiTheme="minorHAnsi" w:hAnsiTheme="minorHAnsi" w:cstheme="minorHAnsi"/>
          <w:i/>
          <w:iCs/>
          <w:color w:val="000000" w:themeColor="text1"/>
          <w:lang w:val="fr-FR"/>
        </w:rPr>
        <w:t>professionnelle</w:t>
      </w:r>
      <w:r w:rsidR="00560B66">
        <w:rPr>
          <w:rFonts w:asciiTheme="minorHAnsi" w:hAnsiTheme="minorHAnsi" w:cstheme="minorHAnsi"/>
          <w:i/>
          <w:iCs/>
          <w:color w:val="000000" w:themeColor="text1"/>
          <w:lang w:val="fr-FR"/>
        </w:rPr>
        <w:t xml:space="preserve"> pour l’emploi </w:t>
      </w:r>
      <w:r w:rsidR="00555170">
        <w:rPr>
          <w:rFonts w:asciiTheme="minorHAnsi" w:hAnsiTheme="minorHAnsi" w:cstheme="minorHAnsi"/>
          <w:i/>
          <w:iCs/>
          <w:color w:val="000000" w:themeColor="text1"/>
          <w:lang w:val="fr-FR"/>
        </w:rPr>
        <w:t xml:space="preserve">et la compétitivité </w:t>
      </w:r>
      <w:r w:rsidR="00130459" w:rsidRPr="00A25367">
        <w:rPr>
          <w:rFonts w:asciiTheme="minorHAnsi" w:hAnsiTheme="minorHAnsi" w:cstheme="minorHAnsi"/>
          <w:color w:val="000000" w:themeColor="text1"/>
          <w:lang w:val="fr-FR"/>
        </w:rPr>
        <w:t xml:space="preserve">devrait prendre </w:t>
      </w:r>
      <w:r w:rsidR="00CD0B3D" w:rsidRPr="00A25367">
        <w:rPr>
          <w:rFonts w:asciiTheme="minorHAnsi" w:hAnsiTheme="minorHAnsi" w:cstheme="minorHAnsi"/>
          <w:color w:val="000000" w:themeColor="text1"/>
          <w:lang w:val="fr-FR"/>
        </w:rPr>
        <w:t xml:space="preserve">fin </w:t>
      </w:r>
      <w:r w:rsidR="002874C8" w:rsidRPr="00A25367">
        <w:rPr>
          <w:rFonts w:asciiTheme="minorHAnsi" w:hAnsiTheme="minorHAnsi" w:cstheme="minorHAnsi"/>
          <w:color w:val="000000" w:themeColor="text1"/>
          <w:lang w:val="fr-FR"/>
        </w:rPr>
        <w:t>en 2020, on s'</w:t>
      </w:r>
      <w:r w:rsidR="00DA4A4A" w:rsidRPr="00A25367">
        <w:rPr>
          <w:rFonts w:asciiTheme="minorHAnsi" w:hAnsiTheme="minorHAnsi" w:cstheme="minorHAnsi"/>
          <w:color w:val="000000" w:themeColor="text1"/>
          <w:lang w:val="fr-FR"/>
        </w:rPr>
        <w:t>attend à ce que</w:t>
      </w:r>
      <w:r w:rsidR="00130459" w:rsidRPr="00A25367">
        <w:rPr>
          <w:rFonts w:asciiTheme="minorHAnsi" w:hAnsiTheme="minorHAnsi" w:cstheme="minorHAnsi"/>
          <w:color w:val="000000" w:themeColor="text1"/>
          <w:lang w:val="fr-FR"/>
        </w:rPr>
        <w:t xml:space="preserve"> certaines de </w:t>
      </w:r>
      <w:r w:rsidR="00BB606F" w:rsidRPr="00A25367">
        <w:rPr>
          <w:rFonts w:asciiTheme="minorHAnsi" w:hAnsiTheme="minorHAnsi" w:cstheme="minorHAnsi"/>
          <w:color w:val="000000" w:themeColor="text1"/>
          <w:lang w:val="fr-FR"/>
        </w:rPr>
        <w:t xml:space="preserve">leurs </w:t>
      </w:r>
      <w:r w:rsidR="009A6480" w:rsidRPr="00A25367">
        <w:rPr>
          <w:rFonts w:asciiTheme="minorHAnsi" w:hAnsiTheme="minorHAnsi" w:cstheme="minorHAnsi"/>
          <w:color w:val="000000" w:themeColor="text1"/>
          <w:lang w:val="fr-FR"/>
        </w:rPr>
        <w:t>activités à fort impact se poursuivent dans le cadre de</w:t>
      </w:r>
      <w:r w:rsidR="002874C8" w:rsidRPr="00A25367">
        <w:rPr>
          <w:rFonts w:asciiTheme="minorHAnsi" w:hAnsiTheme="minorHAnsi" w:cstheme="minorHAnsi"/>
          <w:color w:val="000000" w:themeColor="text1"/>
          <w:lang w:val="fr-FR"/>
        </w:rPr>
        <w:t xml:space="preserve"> futures </w:t>
      </w:r>
      <w:r w:rsidR="000224E7">
        <w:rPr>
          <w:rFonts w:asciiTheme="minorHAnsi" w:hAnsiTheme="minorHAnsi" w:cstheme="minorHAnsi"/>
          <w:color w:val="000000" w:themeColor="text1"/>
          <w:lang w:val="fr-FR"/>
        </w:rPr>
        <w:t>approches</w:t>
      </w:r>
      <w:r w:rsidR="000224E7" w:rsidRPr="00A25367">
        <w:rPr>
          <w:rFonts w:asciiTheme="minorHAnsi" w:hAnsiTheme="minorHAnsi" w:cstheme="minorHAnsi"/>
          <w:color w:val="000000" w:themeColor="text1"/>
          <w:lang w:val="fr-FR"/>
        </w:rPr>
        <w:t xml:space="preserve"> </w:t>
      </w:r>
      <w:r w:rsidR="00DA4A4A" w:rsidRPr="00A25367">
        <w:rPr>
          <w:rFonts w:asciiTheme="minorHAnsi" w:hAnsiTheme="minorHAnsi" w:cstheme="minorHAnsi"/>
          <w:color w:val="000000" w:themeColor="text1"/>
          <w:lang w:val="fr-FR"/>
        </w:rPr>
        <w:t xml:space="preserve">sectorielles. </w:t>
      </w:r>
      <w:r w:rsidR="00F82F56">
        <w:rPr>
          <w:rFonts w:asciiTheme="minorHAnsi" w:hAnsiTheme="minorHAnsi" w:cstheme="minorHAnsi"/>
          <w:color w:val="000000" w:themeColor="text1"/>
          <w:lang w:val="fr-FR"/>
        </w:rPr>
        <w:t xml:space="preserve">Des ASA en cours et nouveaux </w:t>
      </w:r>
      <w:r w:rsidR="00867C92" w:rsidRPr="00A25367">
        <w:rPr>
          <w:rFonts w:asciiTheme="minorHAnsi" w:hAnsiTheme="minorHAnsi" w:cstheme="minorHAnsi"/>
          <w:color w:val="000000" w:themeColor="text1"/>
          <w:lang w:val="fr-FR"/>
        </w:rPr>
        <w:t xml:space="preserve"> </w:t>
      </w:r>
      <w:r w:rsidR="00122F3A" w:rsidRPr="00A25367">
        <w:rPr>
          <w:rFonts w:asciiTheme="minorHAnsi" w:hAnsiTheme="minorHAnsi" w:cstheme="minorHAnsi"/>
          <w:color w:val="000000" w:themeColor="text1"/>
          <w:lang w:val="fr-FR"/>
        </w:rPr>
        <w:t>(</w:t>
      </w:r>
      <w:r w:rsidR="00F82F56" w:rsidRPr="00F82F56">
        <w:rPr>
          <w:rFonts w:asciiTheme="minorHAnsi" w:hAnsiTheme="minorHAnsi" w:cstheme="minorHAnsi"/>
          <w:i/>
          <w:iCs/>
          <w:color w:val="000000" w:themeColor="text1"/>
          <w:lang w:val="fr-FR"/>
        </w:rPr>
        <w:t>étude de l’emploi des jeunes</w:t>
      </w:r>
      <w:r w:rsidR="009A6480" w:rsidRPr="00A25367">
        <w:rPr>
          <w:rFonts w:asciiTheme="minorHAnsi" w:hAnsiTheme="minorHAnsi" w:cstheme="minorHAnsi"/>
          <w:color w:val="000000" w:themeColor="text1"/>
          <w:lang w:val="fr-FR"/>
        </w:rPr>
        <w:t>,</w:t>
      </w:r>
      <w:r w:rsidR="00122F3A" w:rsidRPr="00A25367">
        <w:rPr>
          <w:rFonts w:asciiTheme="minorHAnsi" w:hAnsiTheme="minorHAnsi" w:cstheme="minorHAnsi"/>
          <w:color w:val="000000" w:themeColor="text1"/>
          <w:lang w:val="fr-FR"/>
        </w:rPr>
        <w:t xml:space="preserve"> P152738 ; </w:t>
      </w:r>
      <w:r w:rsidR="00F82F56">
        <w:rPr>
          <w:rFonts w:asciiTheme="minorHAnsi" w:hAnsiTheme="minorHAnsi" w:cstheme="minorHAnsi"/>
          <w:color w:val="000000" w:themeColor="text1"/>
          <w:lang w:val="fr-FR"/>
        </w:rPr>
        <w:t xml:space="preserve">l’étude </w:t>
      </w:r>
      <w:r w:rsidR="00F82F56" w:rsidRPr="00F82F56">
        <w:rPr>
          <w:rFonts w:asciiTheme="minorHAnsi" w:hAnsiTheme="minorHAnsi" w:cstheme="minorHAnsi"/>
          <w:i/>
          <w:iCs/>
          <w:color w:val="000000" w:themeColor="text1"/>
          <w:lang w:val="fr-FR"/>
        </w:rPr>
        <w:t>comprendr</w:t>
      </w:r>
      <w:r w:rsidR="00D52173">
        <w:rPr>
          <w:rFonts w:asciiTheme="minorHAnsi" w:hAnsiTheme="minorHAnsi" w:cstheme="minorHAnsi"/>
          <w:i/>
          <w:iCs/>
          <w:color w:val="000000" w:themeColor="text1"/>
          <w:lang w:val="fr-FR"/>
        </w:rPr>
        <w:t>a</w:t>
      </w:r>
      <w:r w:rsidR="00F82F56" w:rsidRPr="00F82F56">
        <w:rPr>
          <w:rFonts w:asciiTheme="minorHAnsi" w:hAnsiTheme="minorHAnsi" w:cstheme="minorHAnsi"/>
          <w:i/>
          <w:iCs/>
          <w:color w:val="000000" w:themeColor="text1"/>
          <w:lang w:val="fr-FR"/>
        </w:rPr>
        <w:t xml:space="preserve"> la migration internationale en Afrique de l’Ouest</w:t>
      </w:r>
      <w:r w:rsidR="009A6480" w:rsidRPr="00A25367">
        <w:rPr>
          <w:rFonts w:asciiTheme="minorHAnsi" w:hAnsiTheme="minorHAnsi" w:cstheme="minorHAnsi"/>
          <w:color w:val="000000" w:themeColor="text1"/>
          <w:lang w:val="fr-FR"/>
        </w:rPr>
        <w:t>,</w:t>
      </w:r>
      <w:r w:rsidR="00122F3A" w:rsidRPr="00A25367">
        <w:rPr>
          <w:rFonts w:asciiTheme="minorHAnsi" w:hAnsiTheme="minorHAnsi" w:cstheme="minorHAnsi"/>
          <w:color w:val="000000" w:themeColor="text1"/>
          <w:lang w:val="fr-FR"/>
        </w:rPr>
        <w:t xml:space="preserve"> P164474 ; </w:t>
      </w:r>
      <w:r w:rsidR="00405A1F">
        <w:rPr>
          <w:rFonts w:asciiTheme="minorHAnsi" w:hAnsiTheme="minorHAnsi" w:cstheme="minorHAnsi"/>
          <w:color w:val="000000" w:themeColor="text1"/>
          <w:lang w:val="fr-FR"/>
        </w:rPr>
        <w:t xml:space="preserve">ainsi qu’un </w:t>
      </w:r>
      <w:r w:rsidR="00405A1F" w:rsidRPr="00405A1F">
        <w:rPr>
          <w:rFonts w:asciiTheme="minorHAnsi" w:hAnsiTheme="minorHAnsi" w:cstheme="minorHAnsi"/>
          <w:i/>
          <w:iCs/>
          <w:color w:val="000000" w:themeColor="text1"/>
          <w:lang w:val="fr-FR"/>
        </w:rPr>
        <w:t xml:space="preserve">examen </w:t>
      </w:r>
      <w:r w:rsidR="00F82F56" w:rsidRPr="00405A1F">
        <w:rPr>
          <w:rFonts w:asciiTheme="minorHAnsi" w:hAnsiTheme="minorHAnsi" w:cstheme="minorHAnsi"/>
          <w:i/>
          <w:iCs/>
          <w:color w:val="000000" w:themeColor="text1"/>
          <w:lang w:val="fr-FR"/>
        </w:rPr>
        <w:t>des dépense</w:t>
      </w:r>
      <w:r w:rsidR="00E12E2D">
        <w:rPr>
          <w:rFonts w:asciiTheme="minorHAnsi" w:hAnsiTheme="minorHAnsi" w:cstheme="minorHAnsi"/>
          <w:i/>
          <w:iCs/>
          <w:color w:val="000000" w:themeColor="text1"/>
          <w:lang w:val="fr-FR"/>
        </w:rPr>
        <w:t>s</w:t>
      </w:r>
      <w:r w:rsidR="00F82F56" w:rsidRPr="00405A1F">
        <w:rPr>
          <w:rFonts w:asciiTheme="minorHAnsi" w:hAnsiTheme="minorHAnsi" w:cstheme="minorHAnsi"/>
          <w:i/>
          <w:iCs/>
          <w:color w:val="000000" w:themeColor="text1"/>
          <w:lang w:val="fr-FR"/>
        </w:rPr>
        <w:t xml:space="preserve"> publi</w:t>
      </w:r>
      <w:r w:rsidR="00E12E2D">
        <w:rPr>
          <w:rFonts w:asciiTheme="minorHAnsi" w:hAnsiTheme="minorHAnsi" w:cstheme="minorHAnsi"/>
          <w:i/>
          <w:iCs/>
          <w:color w:val="000000" w:themeColor="text1"/>
          <w:lang w:val="fr-FR"/>
        </w:rPr>
        <w:t>cs</w:t>
      </w:r>
      <w:r w:rsidR="005A400E">
        <w:rPr>
          <w:rFonts w:asciiTheme="minorHAnsi" w:hAnsiTheme="minorHAnsi" w:cstheme="minorHAnsi"/>
          <w:i/>
          <w:iCs/>
          <w:color w:val="000000" w:themeColor="text1"/>
          <w:lang w:val="fr-FR"/>
        </w:rPr>
        <w:t xml:space="preserve"> (</w:t>
      </w:r>
      <w:r w:rsidR="003F5C11">
        <w:rPr>
          <w:rFonts w:asciiTheme="minorHAnsi" w:hAnsiTheme="minorHAnsi" w:cstheme="minorHAnsi"/>
          <w:i/>
          <w:iCs/>
          <w:color w:val="000000" w:themeColor="text1"/>
          <w:lang w:val="fr-FR"/>
        </w:rPr>
        <w:t xml:space="preserve">Public </w:t>
      </w:r>
      <w:proofErr w:type="spellStart"/>
      <w:r w:rsidR="003F5C11">
        <w:rPr>
          <w:rFonts w:asciiTheme="minorHAnsi" w:hAnsiTheme="minorHAnsi" w:cstheme="minorHAnsi"/>
          <w:i/>
          <w:iCs/>
          <w:color w:val="000000" w:themeColor="text1"/>
          <w:lang w:val="fr-FR"/>
        </w:rPr>
        <w:t>Expenditure</w:t>
      </w:r>
      <w:proofErr w:type="spellEnd"/>
      <w:r w:rsidR="003F5C11">
        <w:rPr>
          <w:rFonts w:asciiTheme="minorHAnsi" w:hAnsiTheme="minorHAnsi" w:cstheme="minorHAnsi"/>
          <w:i/>
          <w:iCs/>
          <w:color w:val="000000" w:themeColor="text1"/>
          <w:lang w:val="fr-FR"/>
        </w:rPr>
        <w:t xml:space="preserve"> </w:t>
      </w:r>
      <w:proofErr w:type="spellStart"/>
      <w:r w:rsidR="003F5C11">
        <w:rPr>
          <w:rFonts w:asciiTheme="minorHAnsi" w:hAnsiTheme="minorHAnsi" w:cstheme="minorHAnsi"/>
          <w:i/>
          <w:iCs/>
          <w:color w:val="000000" w:themeColor="text1"/>
          <w:lang w:val="fr-FR"/>
        </w:rPr>
        <w:t>Review</w:t>
      </w:r>
      <w:proofErr w:type="spellEnd"/>
      <w:r w:rsidR="003F5C11">
        <w:rPr>
          <w:rFonts w:asciiTheme="minorHAnsi" w:hAnsiTheme="minorHAnsi" w:cstheme="minorHAnsi"/>
          <w:i/>
          <w:iCs/>
          <w:color w:val="000000" w:themeColor="text1"/>
          <w:lang w:val="fr-FR"/>
        </w:rPr>
        <w:t>-PER)</w:t>
      </w:r>
      <w:r w:rsidR="00F82F56" w:rsidRPr="00405A1F">
        <w:rPr>
          <w:rFonts w:asciiTheme="minorHAnsi" w:hAnsiTheme="minorHAnsi" w:cstheme="minorHAnsi"/>
          <w:i/>
          <w:iCs/>
          <w:color w:val="000000" w:themeColor="text1"/>
          <w:lang w:val="fr-FR"/>
        </w:rPr>
        <w:t xml:space="preserve"> </w:t>
      </w:r>
      <w:r w:rsidR="00405A1F" w:rsidRPr="00405A1F">
        <w:rPr>
          <w:rFonts w:asciiTheme="minorHAnsi" w:hAnsiTheme="minorHAnsi" w:cstheme="minorHAnsi"/>
          <w:i/>
          <w:iCs/>
          <w:color w:val="000000" w:themeColor="text1"/>
          <w:lang w:val="fr-FR"/>
        </w:rPr>
        <w:t>à</w:t>
      </w:r>
      <w:r w:rsidR="00F82F56" w:rsidRPr="00405A1F">
        <w:rPr>
          <w:rFonts w:asciiTheme="minorHAnsi" w:hAnsiTheme="minorHAnsi" w:cstheme="minorHAnsi"/>
          <w:i/>
          <w:iCs/>
          <w:color w:val="000000" w:themeColor="text1"/>
          <w:lang w:val="fr-FR"/>
        </w:rPr>
        <w:t xml:space="preserve"> l’échelle </w:t>
      </w:r>
      <w:r w:rsidR="00562C71">
        <w:rPr>
          <w:rFonts w:asciiTheme="minorHAnsi" w:hAnsiTheme="minorHAnsi" w:cstheme="minorHAnsi"/>
          <w:i/>
          <w:iCs/>
          <w:color w:val="000000" w:themeColor="text1"/>
          <w:lang w:val="fr-FR"/>
        </w:rPr>
        <w:t>nationale</w:t>
      </w:r>
      <w:r w:rsidR="00F82F56">
        <w:rPr>
          <w:rFonts w:asciiTheme="minorHAnsi" w:hAnsiTheme="minorHAnsi" w:cstheme="minorHAnsi"/>
          <w:color w:val="000000" w:themeColor="text1"/>
          <w:lang w:val="fr-FR"/>
        </w:rPr>
        <w:t xml:space="preserve"> prévue pour l’exercice 2020</w:t>
      </w:r>
      <w:r w:rsidR="00A74490" w:rsidRPr="00A25367">
        <w:rPr>
          <w:rFonts w:asciiTheme="minorHAnsi" w:hAnsiTheme="minorHAnsi" w:cstheme="minorHAnsi"/>
          <w:color w:val="000000" w:themeColor="text1"/>
          <w:lang w:val="fr-FR"/>
        </w:rPr>
        <w:t>,</w:t>
      </w:r>
      <w:r w:rsidR="00801A56" w:rsidRPr="00A25367">
        <w:rPr>
          <w:rFonts w:asciiTheme="minorHAnsi" w:hAnsiTheme="minorHAnsi" w:cstheme="minorHAnsi"/>
          <w:color w:val="000000" w:themeColor="text1"/>
          <w:lang w:val="fr-FR"/>
        </w:rPr>
        <w:t xml:space="preserve"> P170349</w:t>
      </w:r>
      <w:r w:rsidR="00122F3A" w:rsidRPr="00A25367">
        <w:rPr>
          <w:rFonts w:asciiTheme="minorHAnsi" w:hAnsiTheme="minorHAnsi" w:cstheme="minorHAnsi"/>
          <w:color w:val="000000" w:themeColor="text1"/>
          <w:lang w:val="fr-FR"/>
        </w:rPr>
        <w:t>), servir</w:t>
      </w:r>
      <w:r w:rsidR="0068745D">
        <w:rPr>
          <w:rFonts w:asciiTheme="minorHAnsi" w:hAnsiTheme="minorHAnsi" w:cstheme="minorHAnsi"/>
          <w:color w:val="000000" w:themeColor="text1"/>
          <w:lang w:val="fr-FR"/>
        </w:rPr>
        <w:t>ont</w:t>
      </w:r>
      <w:r w:rsidR="00122F3A" w:rsidRPr="00A25367">
        <w:rPr>
          <w:rFonts w:asciiTheme="minorHAnsi" w:hAnsiTheme="minorHAnsi" w:cstheme="minorHAnsi"/>
          <w:color w:val="000000" w:themeColor="text1"/>
          <w:lang w:val="fr-FR"/>
        </w:rPr>
        <w:t xml:space="preserve"> de base </w:t>
      </w:r>
      <w:r w:rsidR="00DA4A4A" w:rsidRPr="00A25367">
        <w:rPr>
          <w:rFonts w:asciiTheme="minorHAnsi" w:hAnsiTheme="minorHAnsi" w:cstheme="minorHAnsi"/>
          <w:color w:val="000000" w:themeColor="text1"/>
          <w:lang w:val="fr-FR"/>
        </w:rPr>
        <w:t xml:space="preserve">à </w:t>
      </w:r>
      <w:r w:rsidR="00867C92" w:rsidRPr="00A25367">
        <w:rPr>
          <w:rFonts w:asciiTheme="minorHAnsi" w:hAnsiTheme="minorHAnsi" w:cstheme="minorHAnsi"/>
          <w:color w:val="000000" w:themeColor="text1"/>
          <w:lang w:val="fr-FR"/>
        </w:rPr>
        <w:t xml:space="preserve">la </w:t>
      </w:r>
      <w:r w:rsidR="00122F3A" w:rsidRPr="00A25367">
        <w:rPr>
          <w:rFonts w:asciiTheme="minorHAnsi" w:hAnsiTheme="minorHAnsi" w:cstheme="minorHAnsi"/>
          <w:color w:val="000000" w:themeColor="text1"/>
          <w:lang w:val="fr-FR"/>
        </w:rPr>
        <w:t xml:space="preserve">mise en œuvre du </w:t>
      </w:r>
      <w:r w:rsidR="00867C92" w:rsidRPr="00A25367">
        <w:rPr>
          <w:rFonts w:asciiTheme="minorHAnsi" w:hAnsiTheme="minorHAnsi" w:cstheme="minorHAnsi"/>
          <w:color w:val="000000" w:themeColor="text1"/>
          <w:lang w:val="fr-FR"/>
        </w:rPr>
        <w:t>portefeuille</w:t>
      </w:r>
      <w:r w:rsidR="0031005C" w:rsidRPr="00A25367">
        <w:rPr>
          <w:rFonts w:asciiTheme="minorHAnsi" w:hAnsiTheme="minorHAnsi" w:cstheme="minorHAnsi"/>
          <w:color w:val="000000" w:themeColor="text1"/>
          <w:lang w:val="fr-FR"/>
        </w:rPr>
        <w:t xml:space="preserve"> global </w:t>
      </w:r>
      <w:r w:rsidR="00867C92" w:rsidRPr="00A25367">
        <w:rPr>
          <w:rFonts w:asciiTheme="minorHAnsi" w:hAnsiTheme="minorHAnsi" w:cstheme="minorHAnsi"/>
          <w:color w:val="000000" w:themeColor="text1"/>
          <w:lang w:val="fr-FR"/>
        </w:rPr>
        <w:t>d</w:t>
      </w:r>
      <w:r w:rsidR="00CD64CC">
        <w:rPr>
          <w:rFonts w:asciiTheme="minorHAnsi" w:hAnsiTheme="minorHAnsi" w:cstheme="minorHAnsi"/>
          <w:color w:val="000000" w:themeColor="text1"/>
          <w:lang w:val="fr-FR"/>
        </w:rPr>
        <w:t>e la jeunesse</w:t>
      </w:r>
      <w:r w:rsidR="00DA4A4A" w:rsidRPr="00A25367">
        <w:rPr>
          <w:rFonts w:asciiTheme="minorHAnsi" w:hAnsiTheme="minorHAnsi" w:cstheme="minorHAnsi"/>
          <w:color w:val="000000" w:themeColor="text1"/>
          <w:lang w:val="fr-FR"/>
        </w:rPr>
        <w:t>, tandis que la</w:t>
      </w:r>
      <w:r w:rsidR="00136755" w:rsidRPr="00A25367">
        <w:rPr>
          <w:rFonts w:asciiTheme="minorHAnsi" w:hAnsiTheme="minorHAnsi" w:cstheme="minorHAnsi"/>
          <w:color w:val="000000" w:themeColor="text1"/>
          <w:lang w:val="fr-FR"/>
        </w:rPr>
        <w:t xml:space="preserve"> nouvelle série d</w:t>
      </w:r>
      <w:r w:rsidR="001D7C64">
        <w:rPr>
          <w:rFonts w:asciiTheme="minorHAnsi" w:hAnsiTheme="minorHAnsi" w:cstheme="minorHAnsi"/>
          <w:color w:val="000000" w:themeColor="text1"/>
          <w:lang w:val="fr-FR"/>
        </w:rPr>
        <w:t>’</w:t>
      </w:r>
      <w:r w:rsidR="000A12E6">
        <w:rPr>
          <w:rFonts w:asciiTheme="minorHAnsi" w:hAnsiTheme="minorHAnsi" w:cstheme="minorHAnsi"/>
          <w:color w:val="000000" w:themeColor="text1"/>
          <w:lang w:val="fr-FR"/>
        </w:rPr>
        <w:t>AB</w:t>
      </w:r>
      <w:r w:rsidR="001D7C64">
        <w:rPr>
          <w:rFonts w:asciiTheme="minorHAnsi" w:hAnsiTheme="minorHAnsi" w:cstheme="minorHAnsi"/>
          <w:color w:val="000000" w:themeColor="text1"/>
          <w:lang w:val="fr-FR"/>
        </w:rPr>
        <w:t xml:space="preserve"> </w:t>
      </w:r>
      <w:r w:rsidR="00136755" w:rsidRPr="00A25367">
        <w:rPr>
          <w:rFonts w:asciiTheme="minorHAnsi" w:hAnsiTheme="minorHAnsi" w:cstheme="minorHAnsi"/>
          <w:color w:val="000000" w:themeColor="text1"/>
          <w:lang w:val="fr-FR"/>
        </w:rPr>
        <w:t xml:space="preserve">sur l'inclusion productive </w:t>
      </w:r>
      <w:r w:rsidR="00DA4A4A" w:rsidRPr="00A25367">
        <w:rPr>
          <w:rFonts w:asciiTheme="minorHAnsi" w:hAnsiTheme="minorHAnsi" w:cstheme="minorHAnsi"/>
          <w:color w:val="000000" w:themeColor="text1"/>
          <w:lang w:val="fr-FR"/>
        </w:rPr>
        <w:t xml:space="preserve">au cours de la période </w:t>
      </w:r>
      <w:r w:rsidR="000F3880">
        <w:rPr>
          <w:rFonts w:asciiTheme="minorHAnsi" w:hAnsiTheme="minorHAnsi" w:cstheme="minorHAnsi"/>
          <w:color w:val="000000" w:themeColor="text1"/>
          <w:lang w:val="fr-FR"/>
        </w:rPr>
        <w:t>20</w:t>
      </w:r>
      <w:r w:rsidR="00136755" w:rsidRPr="00A25367">
        <w:rPr>
          <w:rFonts w:asciiTheme="minorHAnsi" w:hAnsiTheme="minorHAnsi" w:cstheme="minorHAnsi"/>
          <w:color w:val="000000" w:themeColor="text1"/>
          <w:lang w:val="fr-FR"/>
        </w:rPr>
        <w:t>21-</w:t>
      </w:r>
      <w:r w:rsidR="000F3880">
        <w:rPr>
          <w:rFonts w:asciiTheme="minorHAnsi" w:hAnsiTheme="minorHAnsi" w:cstheme="minorHAnsi"/>
          <w:color w:val="000000" w:themeColor="text1"/>
          <w:lang w:val="fr-FR"/>
        </w:rPr>
        <w:t>20</w:t>
      </w:r>
      <w:r w:rsidR="00136755" w:rsidRPr="00A25367">
        <w:rPr>
          <w:rFonts w:asciiTheme="minorHAnsi" w:hAnsiTheme="minorHAnsi" w:cstheme="minorHAnsi"/>
          <w:color w:val="000000" w:themeColor="text1"/>
          <w:lang w:val="fr-FR"/>
        </w:rPr>
        <w:t>23 favorisera un ciblage plus progressif et un financement durable des programmes de compétences.</w:t>
      </w:r>
      <w:r w:rsidR="001838E0">
        <w:rPr>
          <w:rStyle w:val="FootnoteReference"/>
          <w:rFonts w:asciiTheme="minorHAnsi" w:hAnsiTheme="minorHAnsi" w:cstheme="minorHAnsi"/>
          <w:color w:val="000000" w:themeColor="text1"/>
        </w:rPr>
        <w:footnoteReference w:id="37"/>
      </w:r>
      <w:r w:rsidR="00136755" w:rsidRPr="00A25367">
        <w:rPr>
          <w:rFonts w:asciiTheme="minorHAnsi" w:hAnsiTheme="minorHAnsi" w:cstheme="minorHAnsi"/>
          <w:lang w:val="fr-FR"/>
        </w:rPr>
        <w:t xml:space="preserve"> Le GBM </w:t>
      </w:r>
      <w:r w:rsidR="00DA4A4A" w:rsidRPr="00A25367">
        <w:rPr>
          <w:rFonts w:asciiTheme="minorHAnsi" w:hAnsiTheme="minorHAnsi" w:cstheme="minorHAnsi"/>
          <w:lang w:val="fr-FR"/>
        </w:rPr>
        <w:t>prévoit également d'</w:t>
      </w:r>
      <w:r w:rsidR="00136755" w:rsidRPr="00A25367">
        <w:rPr>
          <w:rFonts w:asciiTheme="minorHAnsi" w:hAnsiTheme="minorHAnsi" w:cstheme="minorHAnsi"/>
          <w:lang w:val="fr-FR"/>
        </w:rPr>
        <w:t xml:space="preserve">explorer d'autres travaux PPP dans le domaine des </w:t>
      </w:r>
      <w:r w:rsidR="0080506C" w:rsidRPr="00A25367">
        <w:rPr>
          <w:rFonts w:asciiTheme="minorHAnsi" w:hAnsiTheme="minorHAnsi" w:cstheme="minorHAnsi"/>
          <w:lang w:val="fr-FR"/>
        </w:rPr>
        <w:t>compétences et de l'employabilité</w:t>
      </w:r>
      <w:r w:rsidR="00DA4A4A" w:rsidRPr="00A25367">
        <w:rPr>
          <w:rFonts w:asciiTheme="minorHAnsi" w:hAnsiTheme="minorHAnsi" w:cstheme="minorHAnsi"/>
          <w:lang w:val="fr-FR"/>
        </w:rPr>
        <w:t xml:space="preserve">, et la </w:t>
      </w:r>
      <w:r w:rsidR="006B3C4F" w:rsidRPr="00A25367">
        <w:rPr>
          <w:rFonts w:asciiTheme="minorHAnsi" w:hAnsiTheme="minorHAnsi" w:cstheme="minorHAnsi"/>
          <w:lang w:val="fr-FR"/>
        </w:rPr>
        <w:t>SFI étudiera les possibilités de soutenir l'offre privée d'enseignement supérieur pour améliorer l'employabilité</w:t>
      </w:r>
      <w:r w:rsidR="0080506C" w:rsidRPr="00A25367">
        <w:rPr>
          <w:rFonts w:asciiTheme="minorHAnsi" w:hAnsiTheme="minorHAnsi" w:cstheme="minorHAnsi"/>
          <w:lang w:val="fr-FR"/>
        </w:rPr>
        <w:t>.</w:t>
      </w:r>
    </w:p>
    <w:p w14:paraId="6E11114C" w14:textId="77777777" w:rsidR="0080506C" w:rsidRPr="00A25367" w:rsidRDefault="0080506C" w:rsidP="0080506C">
      <w:pPr>
        <w:pStyle w:val="ListParagraph"/>
        <w:autoSpaceDE w:val="0"/>
        <w:autoSpaceDN w:val="0"/>
        <w:adjustRightInd w:val="0"/>
        <w:jc w:val="both"/>
        <w:rPr>
          <w:rFonts w:asciiTheme="minorHAnsi" w:hAnsiTheme="minorHAnsi" w:cstheme="minorHAnsi"/>
          <w:b/>
          <w:lang w:val="fr-FR"/>
        </w:rPr>
      </w:pPr>
    </w:p>
    <w:p w14:paraId="54F9B5FB" w14:textId="03C46383" w:rsidR="00A91C86" w:rsidRPr="00A25367" w:rsidRDefault="00A91C86" w:rsidP="002349DB">
      <w:pPr>
        <w:pStyle w:val="ListParagraph"/>
        <w:rPr>
          <w:rFonts w:asciiTheme="minorHAnsi" w:hAnsiTheme="minorHAnsi" w:cstheme="minorHAnsi"/>
          <w:b/>
          <w:lang w:val="fr-FR"/>
        </w:rPr>
      </w:pPr>
      <w:r w:rsidRPr="00A25367">
        <w:rPr>
          <w:rFonts w:asciiTheme="minorHAnsi" w:hAnsiTheme="minorHAnsi" w:cstheme="minorHAnsi"/>
          <w:b/>
          <w:lang w:val="fr-FR"/>
        </w:rPr>
        <w:t xml:space="preserve">Objectif 1.4 : </w:t>
      </w:r>
      <w:r w:rsidRPr="00A25367">
        <w:rPr>
          <w:rFonts w:asciiTheme="minorHAnsi" w:hAnsiTheme="minorHAnsi" w:cstheme="minorHAnsi"/>
          <w:b/>
          <w:lang w:val="fr-FR"/>
        </w:rPr>
        <w:tab/>
        <w:t xml:space="preserve">Donner aux adolescentes et aux femmes les moyens </w:t>
      </w:r>
      <w:r w:rsidR="007F0C5D">
        <w:rPr>
          <w:rFonts w:asciiTheme="minorHAnsi" w:hAnsiTheme="minorHAnsi" w:cstheme="minorHAnsi"/>
          <w:b/>
          <w:lang w:val="fr-FR"/>
        </w:rPr>
        <w:t xml:space="preserve">davantage d’autonomie et d’opportunités en termes de </w:t>
      </w:r>
      <w:r w:rsidR="00FF629D">
        <w:rPr>
          <w:rFonts w:asciiTheme="minorHAnsi" w:hAnsiTheme="minorHAnsi" w:cstheme="minorHAnsi"/>
          <w:b/>
          <w:lang w:val="fr-FR"/>
        </w:rPr>
        <w:t xml:space="preserve">santé reproductive </w:t>
      </w:r>
      <w:r w:rsidRPr="00A25367">
        <w:rPr>
          <w:rFonts w:asciiTheme="minorHAnsi" w:hAnsiTheme="minorHAnsi" w:cstheme="minorHAnsi"/>
          <w:b/>
          <w:lang w:val="fr-FR"/>
        </w:rPr>
        <w:t xml:space="preserve">et </w:t>
      </w:r>
      <w:r w:rsidR="007F0C5D">
        <w:rPr>
          <w:rFonts w:asciiTheme="minorHAnsi" w:hAnsiTheme="minorHAnsi" w:cstheme="minorHAnsi"/>
          <w:b/>
          <w:lang w:val="fr-FR"/>
        </w:rPr>
        <w:t xml:space="preserve">de </w:t>
      </w:r>
      <w:r w:rsidRPr="00A25367">
        <w:rPr>
          <w:rFonts w:asciiTheme="minorHAnsi" w:hAnsiTheme="minorHAnsi" w:cstheme="minorHAnsi"/>
          <w:b/>
          <w:lang w:val="fr-FR"/>
        </w:rPr>
        <w:t>productivité</w:t>
      </w:r>
      <w:r w:rsidR="007F0C5D">
        <w:rPr>
          <w:rFonts w:asciiTheme="minorHAnsi" w:hAnsiTheme="minorHAnsi" w:cstheme="minorHAnsi"/>
          <w:b/>
          <w:lang w:val="fr-FR"/>
        </w:rPr>
        <w:t> économique</w:t>
      </w:r>
      <w:r w:rsidRPr="00A25367">
        <w:rPr>
          <w:rFonts w:asciiTheme="minorHAnsi" w:hAnsiTheme="minorHAnsi" w:cstheme="minorHAnsi"/>
          <w:b/>
          <w:lang w:val="fr-FR"/>
        </w:rPr>
        <w:t>.</w:t>
      </w:r>
    </w:p>
    <w:tbl>
      <w:tblPr>
        <w:tblStyle w:val="TableGrid"/>
        <w:tblW w:w="10075" w:type="dxa"/>
        <w:shd w:val="clear" w:color="auto" w:fill="D5DCE4" w:themeFill="text2" w:themeFillTint="33"/>
        <w:tblLook w:val="04A0" w:firstRow="1" w:lastRow="0" w:firstColumn="1" w:lastColumn="0" w:noHBand="0" w:noVBand="1"/>
      </w:tblPr>
      <w:tblGrid>
        <w:gridCol w:w="10075"/>
      </w:tblGrid>
      <w:tr w:rsidR="0036079A" w:rsidRPr="00702105" w14:paraId="301A4FBD" w14:textId="77777777" w:rsidTr="00BF6BBB">
        <w:tc>
          <w:tcPr>
            <w:tcW w:w="10075" w:type="dxa"/>
            <w:shd w:val="clear" w:color="auto" w:fill="BDD6EE" w:themeFill="accent1" w:themeFillTint="66"/>
          </w:tcPr>
          <w:p w14:paraId="5C0C650B" w14:textId="2973733C" w:rsidR="0036079A" w:rsidRPr="00A25367" w:rsidRDefault="0036079A" w:rsidP="00A91C86">
            <w:pPr>
              <w:shd w:val="clear" w:color="auto" w:fill="BDD6EE" w:themeFill="accent1" w:themeFillTint="66"/>
              <w:autoSpaceDE w:val="0"/>
              <w:autoSpaceDN w:val="0"/>
              <w:adjustRightInd w:val="0"/>
              <w:spacing w:after="144"/>
              <w:jc w:val="both"/>
              <w:rPr>
                <w:rFonts w:asciiTheme="minorHAnsi" w:hAnsiTheme="minorHAnsi" w:cstheme="minorHAnsi"/>
                <w:b/>
                <w:bCs/>
                <w:iCs/>
                <w:color w:val="000000"/>
                <w:sz w:val="22"/>
                <w:szCs w:val="22"/>
                <w:lang w:val="fr-FR"/>
              </w:rPr>
            </w:pPr>
            <w:r w:rsidRPr="00A25367">
              <w:rPr>
                <w:rFonts w:asciiTheme="minorHAnsi" w:eastAsiaTheme="minorEastAsia" w:hAnsiTheme="minorHAnsi" w:cstheme="minorHAnsi"/>
                <w:sz w:val="22"/>
                <w:szCs w:val="22"/>
                <w:lang w:val="fr-FR"/>
              </w:rPr>
              <w:br w:type="page"/>
            </w:r>
            <w:r w:rsidR="004B25ED">
              <w:rPr>
                <w:rFonts w:asciiTheme="minorHAnsi" w:hAnsiTheme="minorHAnsi" w:cstheme="minorHAnsi"/>
                <w:b/>
                <w:bCs/>
                <w:i/>
                <w:iCs/>
                <w:sz w:val="22"/>
                <w:szCs w:val="22"/>
                <w:lang w:val="fr-FR"/>
              </w:rPr>
              <w:t xml:space="preserve">ODD </w:t>
            </w:r>
            <w:r w:rsidR="002404F8">
              <w:rPr>
                <w:rFonts w:asciiTheme="minorHAnsi" w:hAnsiTheme="minorHAnsi" w:cstheme="minorHAnsi"/>
                <w:b/>
                <w:bCs/>
                <w:i/>
                <w:iCs/>
                <w:sz w:val="22"/>
                <w:szCs w:val="22"/>
                <w:lang w:val="fr-FR"/>
              </w:rPr>
              <w:t>correspondants</w:t>
            </w:r>
            <w:r w:rsidR="002404F8" w:rsidRPr="00A25367">
              <w:rPr>
                <w:rFonts w:asciiTheme="minorHAnsi" w:hAnsiTheme="minorHAnsi" w:cstheme="minorHAnsi"/>
                <w:b/>
                <w:bCs/>
                <w:i/>
                <w:iCs/>
                <w:sz w:val="22"/>
                <w:szCs w:val="22"/>
                <w:lang w:val="fr-FR"/>
              </w:rPr>
              <w:t xml:space="preserve"> :</w:t>
            </w:r>
          </w:p>
          <w:p w14:paraId="3D22C2E6" w14:textId="79F1D715" w:rsidR="002C56C9" w:rsidRPr="00A25367" w:rsidRDefault="0036079A" w:rsidP="00657DC0">
            <w:pPr>
              <w:shd w:val="clear" w:color="auto" w:fill="BDD6EE" w:themeFill="accent1" w:themeFillTint="66"/>
              <w:contextualSpacing/>
              <w:jc w:val="both"/>
              <w:rPr>
                <w:rFonts w:asciiTheme="minorHAnsi" w:hAnsiTheme="minorHAnsi" w:cstheme="minorHAnsi"/>
                <w:bCs/>
                <w:i/>
                <w:iCs/>
                <w:sz w:val="22"/>
                <w:szCs w:val="22"/>
                <w:lang w:val="fr-FR"/>
              </w:rPr>
            </w:pPr>
            <w:r w:rsidRPr="00BC7D9F">
              <w:rPr>
                <w:rFonts w:asciiTheme="minorHAnsi" w:hAnsiTheme="minorHAnsi"/>
                <w:i/>
                <w:noProof/>
                <w:sz w:val="22"/>
                <w:lang w:val="fr-FR"/>
              </w:rPr>
              <w:drawing>
                <wp:inline distT="0" distB="0" distL="0" distR="0" wp14:anchorId="7C71C918" wp14:editId="343C89D7">
                  <wp:extent cx="623241" cy="632406"/>
                  <wp:effectExtent l="0" t="0" r="1206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DG3.png"/>
                          <pic:cNvPicPr/>
                        </pic:nvPicPr>
                        <pic:blipFill>
                          <a:blip r:embed="rId31">
                            <a:extLst>
                              <a:ext uri="{28A0092B-C50C-407E-A947-70E740481C1C}">
                                <a14:useLocalDpi xmlns:a14="http://schemas.microsoft.com/office/drawing/2010/main" val="0"/>
                              </a:ext>
                            </a:extLst>
                          </a:blip>
                          <a:stretch>
                            <a:fillRect/>
                          </a:stretch>
                        </pic:blipFill>
                        <pic:spPr>
                          <a:xfrm>
                            <a:off x="0" y="0"/>
                            <a:ext cx="643917" cy="653386"/>
                          </a:xfrm>
                          <a:prstGeom prst="rect">
                            <a:avLst/>
                          </a:prstGeom>
                        </pic:spPr>
                      </pic:pic>
                    </a:graphicData>
                  </a:graphic>
                </wp:inline>
              </w:drawing>
            </w:r>
            <w:r w:rsidRPr="00A25367">
              <w:rPr>
                <w:rFonts w:asciiTheme="minorHAnsi" w:hAnsiTheme="minorHAnsi" w:cstheme="minorHAnsi"/>
                <w:bCs/>
                <w:i/>
                <w:iCs/>
                <w:sz w:val="22"/>
                <w:szCs w:val="22"/>
                <w:lang w:val="fr-FR"/>
              </w:rPr>
              <w:t xml:space="preserve"> </w:t>
            </w:r>
            <w:r w:rsidRPr="00BC7D9F">
              <w:rPr>
                <w:rFonts w:asciiTheme="minorHAnsi" w:hAnsiTheme="minorHAnsi"/>
                <w:i/>
                <w:noProof/>
                <w:sz w:val="22"/>
                <w:lang w:val="fr-FR"/>
              </w:rPr>
              <w:drawing>
                <wp:inline distT="0" distB="0" distL="0" distR="0" wp14:anchorId="1180DB25" wp14:editId="1763CC59">
                  <wp:extent cx="611667" cy="61609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DG4.png"/>
                          <pic:cNvPicPr/>
                        </pic:nvPicPr>
                        <pic:blipFill>
                          <a:blip r:embed="rId32">
                            <a:extLst>
                              <a:ext uri="{28A0092B-C50C-407E-A947-70E740481C1C}">
                                <a14:useLocalDpi xmlns:a14="http://schemas.microsoft.com/office/drawing/2010/main" val="0"/>
                              </a:ext>
                            </a:extLst>
                          </a:blip>
                          <a:stretch>
                            <a:fillRect/>
                          </a:stretch>
                        </pic:blipFill>
                        <pic:spPr>
                          <a:xfrm>
                            <a:off x="0" y="0"/>
                            <a:ext cx="627970" cy="632520"/>
                          </a:xfrm>
                          <a:prstGeom prst="rect">
                            <a:avLst/>
                          </a:prstGeom>
                        </pic:spPr>
                      </pic:pic>
                    </a:graphicData>
                  </a:graphic>
                </wp:inline>
              </w:drawing>
            </w:r>
            <w:r w:rsidRPr="00A25367">
              <w:rPr>
                <w:rFonts w:asciiTheme="minorHAnsi" w:hAnsiTheme="minorHAnsi" w:cstheme="minorHAnsi"/>
                <w:bCs/>
                <w:i/>
                <w:iCs/>
                <w:sz w:val="22"/>
                <w:szCs w:val="22"/>
                <w:lang w:val="fr-FR"/>
              </w:rPr>
              <w:t xml:space="preserve"> </w:t>
            </w:r>
            <w:r w:rsidRPr="00BC7D9F">
              <w:rPr>
                <w:rFonts w:asciiTheme="minorHAnsi" w:hAnsiTheme="minorHAnsi"/>
                <w:i/>
                <w:noProof/>
                <w:sz w:val="22"/>
                <w:lang w:val="fr-FR"/>
              </w:rPr>
              <w:drawing>
                <wp:inline distT="0" distB="0" distL="0" distR="0" wp14:anchorId="6AA324C2" wp14:editId="0FC609AF">
                  <wp:extent cx="632406" cy="632406"/>
                  <wp:effectExtent l="0" t="0" r="317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DG5.png"/>
                          <pic:cNvPicPr/>
                        </pic:nvPicPr>
                        <pic:blipFill>
                          <a:blip r:embed="rId33">
                            <a:extLst>
                              <a:ext uri="{28A0092B-C50C-407E-A947-70E740481C1C}">
                                <a14:useLocalDpi xmlns:a14="http://schemas.microsoft.com/office/drawing/2010/main" val="0"/>
                              </a:ext>
                            </a:extLst>
                          </a:blip>
                          <a:stretch>
                            <a:fillRect/>
                          </a:stretch>
                        </pic:blipFill>
                        <pic:spPr>
                          <a:xfrm>
                            <a:off x="0" y="0"/>
                            <a:ext cx="649892" cy="649892"/>
                          </a:xfrm>
                          <a:prstGeom prst="rect">
                            <a:avLst/>
                          </a:prstGeom>
                        </pic:spPr>
                      </pic:pic>
                    </a:graphicData>
                  </a:graphic>
                </wp:inline>
              </w:drawing>
            </w:r>
            <w:r w:rsidRPr="00A25367">
              <w:rPr>
                <w:rFonts w:asciiTheme="minorHAnsi" w:hAnsiTheme="minorHAnsi" w:cstheme="minorHAnsi"/>
                <w:bCs/>
                <w:i/>
                <w:iCs/>
                <w:sz w:val="22"/>
                <w:szCs w:val="22"/>
                <w:lang w:val="fr-FR"/>
              </w:rPr>
              <w:t xml:space="preserve"> </w:t>
            </w:r>
          </w:p>
          <w:p w14:paraId="6680CE43" w14:textId="213D6000" w:rsidR="002C56C9" w:rsidRPr="00A25367" w:rsidRDefault="004B25ED" w:rsidP="00657DC0">
            <w:pPr>
              <w:shd w:val="clear" w:color="auto" w:fill="BDD6EE" w:themeFill="accent1" w:themeFillTint="66"/>
              <w:contextualSpacing/>
              <w:jc w:val="both"/>
              <w:rPr>
                <w:rFonts w:asciiTheme="minorHAnsi" w:hAnsiTheme="minorHAnsi" w:cstheme="minorHAnsi"/>
                <w:bCs/>
                <w:i/>
                <w:iCs/>
                <w:sz w:val="22"/>
                <w:szCs w:val="22"/>
                <w:lang w:val="fr-FR"/>
              </w:rPr>
            </w:pPr>
            <w:r>
              <w:rPr>
                <w:rFonts w:asciiTheme="minorHAnsi" w:hAnsiTheme="minorHAnsi" w:cstheme="minorHAnsi"/>
                <w:b/>
                <w:bCs/>
                <w:i/>
                <w:sz w:val="22"/>
                <w:szCs w:val="22"/>
                <w:lang w:val="fr-FR"/>
              </w:rPr>
              <w:t xml:space="preserve">Thèmes spéciaux correspondant </w:t>
            </w:r>
            <w:r w:rsidR="002404F8">
              <w:rPr>
                <w:rFonts w:asciiTheme="minorHAnsi" w:hAnsiTheme="minorHAnsi" w:cstheme="minorHAnsi"/>
                <w:b/>
                <w:bCs/>
                <w:i/>
                <w:sz w:val="22"/>
                <w:szCs w:val="22"/>
                <w:lang w:val="fr-FR"/>
              </w:rPr>
              <w:t>à</w:t>
            </w:r>
            <w:r>
              <w:rPr>
                <w:rFonts w:asciiTheme="minorHAnsi" w:hAnsiTheme="minorHAnsi" w:cstheme="minorHAnsi"/>
                <w:b/>
                <w:bCs/>
                <w:i/>
                <w:sz w:val="22"/>
                <w:szCs w:val="22"/>
                <w:lang w:val="fr-FR"/>
              </w:rPr>
              <w:t xml:space="preserve"> </w:t>
            </w:r>
            <w:r w:rsidR="0036079A" w:rsidRPr="00A25367">
              <w:rPr>
                <w:rFonts w:asciiTheme="minorHAnsi" w:hAnsiTheme="minorHAnsi" w:cstheme="minorHAnsi"/>
                <w:b/>
                <w:bCs/>
                <w:i/>
                <w:sz w:val="22"/>
                <w:szCs w:val="22"/>
                <w:lang w:val="fr-FR"/>
              </w:rPr>
              <w:t>l'IDA18</w:t>
            </w:r>
            <w:r w:rsidR="00EF2B11">
              <w:rPr>
                <w:rFonts w:asciiTheme="minorHAnsi" w:hAnsiTheme="minorHAnsi" w:cstheme="minorHAnsi"/>
                <w:b/>
                <w:bCs/>
                <w:i/>
                <w:sz w:val="22"/>
                <w:szCs w:val="22"/>
                <w:lang w:val="fr-FR"/>
              </w:rPr>
              <w:t xml:space="preserve"> et 19</w:t>
            </w:r>
            <w:r w:rsidR="0036079A" w:rsidRPr="00A25367">
              <w:rPr>
                <w:rFonts w:asciiTheme="minorHAnsi" w:hAnsiTheme="minorHAnsi" w:cstheme="minorHAnsi"/>
                <w:b/>
                <w:bCs/>
                <w:i/>
                <w:sz w:val="22"/>
                <w:szCs w:val="22"/>
                <w:lang w:val="fr-FR"/>
              </w:rPr>
              <w:t xml:space="preserve"> : </w:t>
            </w:r>
            <w:r w:rsidR="0036079A" w:rsidRPr="00A25367">
              <w:rPr>
                <w:rFonts w:asciiTheme="minorHAnsi" w:hAnsiTheme="minorHAnsi" w:cstheme="minorHAnsi"/>
                <w:bCs/>
                <w:i/>
                <w:sz w:val="22"/>
                <w:szCs w:val="22"/>
                <w:lang w:val="fr-FR"/>
              </w:rPr>
              <w:t>Genre, emploi et transformation économique</w:t>
            </w:r>
            <w:r w:rsidR="00B90638">
              <w:rPr>
                <w:rFonts w:asciiTheme="minorHAnsi" w:hAnsiTheme="minorHAnsi" w:cstheme="minorHAnsi"/>
                <w:bCs/>
                <w:i/>
                <w:sz w:val="22"/>
                <w:szCs w:val="22"/>
                <w:lang w:val="fr-FR"/>
              </w:rPr>
              <w:t>,</w:t>
            </w:r>
            <w:r w:rsidR="00476193">
              <w:rPr>
                <w:rFonts w:asciiTheme="minorHAnsi" w:hAnsiTheme="minorHAnsi" w:cstheme="minorHAnsi"/>
                <w:bCs/>
                <w:i/>
                <w:sz w:val="22"/>
                <w:szCs w:val="22"/>
                <w:lang w:val="fr-FR"/>
              </w:rPr>
              <w:t xml:space="preserve"> en lien avec le thème transversale de l’investissement dans les ressources humaines et les personnes en situation de handicap</w:t>
            </w:r>
          </w:p>
          <w:p w14:paraId="671E9FD5" w14:textId="17B09F0D" w:rsidR="0036079A" w:rsidRPr="005865A7" w:rsidRDefault="0036079A" w:rsidP="00657DC0">
            <w:pPr>
              <w:shd w:val="clear" w:color="auto" w:fill="BDD6EE" w:themeFill="accent1" w:themeFillTint="66"/>
              <w:contextualSpacing/>
              <w:jc w:val="both"/>
              <w:rPr>
                <w:rFonts w:asciiTheme="minorHAnsi" w:hAnsiTheme="minorHAnsi" w:cstheme="minorHAnsi"/>
                <w:b/>
                <w:bCs/>
                <w:i/>
                <w:sz w:val="22"/>
                <w:szCs w:val="22"/>
              </w:rPr>
            </w:pPr>
            <w:r w:rsidRPr="005865A7">
              <w:rPr>
                <w:rFonts w:asciiTheme="minorHAnsi" w:hAnsiTheme="minorHAnsi" w:cstheme="minorHAnsi"/>
                <w:b/>
                <w:bCs/>
                <w:i/>
                <w:sz w:val="22"/>
                <w:szCs w:val="22"/>
              </w:rPr>
              <w:t xml:space="preserve">Résultats escomptés du </w:t>
            </w:r>
            <w:r w:rsidR="00A91984">
              <w:rPr>
                <w:rFonts w:asciiTheme="minorHAnsi" w:hAnsiTheme="minorHAnsi" w:cstheme="minorHAnsi"/>
                <w:b/>
                <w:bCs/>
                <w:i/>
                <w:sz w:val="22"/>
                <w:szCs w:val="22"/>
              </w:rPr>
              <w:t>CPP</w:t>
            </w:r>
            <w:r w:rsidR="00A91984" w:rsidRPr="005865A7">
              <w:rPr>
                <w:rFonts w:asciiTheme="minorHAnsi" w:hAnsiTheme="minorHAnsi" w:cstheme="minorHAnsi"/>
                <w:b/>
                <w:bCs/>
                <w:i/>
                <w:sz w:val="22"/>
                <w:szCs w:val="22"/>
              </w:rPr>
              <w:t>:</w:t>
            </w:r>
            <w:r w:rsidR="002C56C9" w:rsidRPr="005865A7">
              <w:rPr>
                <w:rFonts w:asciiTheme="minorHAnsi" w:hAnsiTheme="minorHAnsi" w:cstheme="minorHAnsi"/>
                <w:b/>
                <w:bCs/>
                <w:i/>
                <w:sz w:val="22"/>
                <w:szCs w:val="22"/>
              </w:rPr>
              <w:t xml:space="preserve"> </w:t>
            </w:r>
          </w:p>
          <w:p w14:paraId="1CE6A9DD" w14:textId="27B2678D" w:rsidR="0036079A" w:rsidRPr="00A25367" w:rsidRDefault="00084D5A" w:rsidP="00657DC0">
            <w:pPr>
              <w:pStyle w:val="ListParagraph"/>
              <w:numPr>
                <w:ilvl w:val="0"/>
                <w:numId w:val="49"/>
              </w:numPr>
              <w:shd w:val="clear" w:color="auto" w:fill="BDD6EE" w:themeFill="accent1" w:themeFillTint="66"/>
              <w:jc w:val="both"/>
              <w:rPr>
                <w:rFonts w:asciiTheme="minorHAnsi" w:hAnsiTheme="minorHAnsi" w:cstheme="minorHAnsi"/>
                <w:bCs/>
                <w:i/>
                <w:lang w:val="fr-FR"/>
              </w:rPr>
            </w:pPr>
            <w:r w:rsidRPr="00A25367">
              <w:rPr>
                <w:rFonts w:asciiTheme="minorHAnsi" w:hAnsiTheme="minorHAnsi" w:cstheme="minorHAnsi"/>
                <w:i/>
                <w:iCs/>
                <w:lang w:val="fr-FR"/>
              </w:rPr>
              <w:t xml:space="preserve">Adolescentes âgées de 15 à 19 ans qui ont déjà commencé leur vie reproductive (enceintes ou ayant déjà un enfant) </w:t>
            </w:r>
            <w:r w:rsidR="0036079A" w:rsidRPr="00A25367">
              <w:rPr>
                <w:rFonts w:asciiTheme="minorHAnsi" w:hAnsiTheme="minorHAnsi" w:cstheme="minorHAnsi"/>
                <w:i/>
                <w:iCs/>
                <w:lang w:val="fr-FR"/>
              </w:rPr>
              <w:t>(</w:t>
            </w:r>
            <w:r w:rsidRPr="00A25367">
              <w:rPr>
                <w:rFonts w:asciiTheme="minorHAnsi" w:hAnsiTheme="minorHAnsi" w:cstheme="minorHAnsi"/>
                <w:i/>
                <w:iCs/>
                <w:lang w:val="fr-FR"/>
              </w:rPr>
              <w:t>pourcentage</w:t>
            </w:r>
            <w:r w:rsidR="0036079A" w:rsidRPr="00A25367">
              <w:rPr>
                <w:rFonts w:asciiTheme="minorHAnsi" w:hAnsiTheme="minorHAnsi" w:cstheme="minorHAnsi"/>
                <w:i/>
                <w:iCs/>
                <w:lang w:val="fr-FR"/>
              </w:rPr>
              <w:t>)</w:t>
            </w:r>
            <w:r w:rsidR="00F91C38" w:rsidRPr="00A25367">
              <w:rPr>
                <w:rFonts w:asciiTheme="minorHAnsi" w:hAnsiTheme="minorHAnsi" w:cstheme="minorHAnsi"/>
                <w:i/>
                <w:iCs/>
                <w:lang w:val="fr-FR"/>
              </w:rPr>
              <w:t xml:space="preserve"> - globalement, pour le quintile le plus pauvre, et aussi pour les régions les plus en retard de développement</w:t>
            </w:r>
          </w:p>
          <w:p w14:paraId="5CAE91C0" w14:textId="41565D8B" w:rsidR="0036079A" w:rsidRPr="00A25367" w:rsidRDefault="0036079A" w:rsidP="00DA5B33">
            <w:pPr>
              <w:pStyle w:val="ListParagraph"/>
              <w:numPr>
                <w:ilvl w:val="0"/>
                <w:numId w:val="49"/>
              </w:numPr>
              <w:autoSpaceDE w:val="0"/>
              <w:autoSpaceDN w:val="0"/>
              <w:adjustRightInd w:val="0"/>
              <w:rPr>
                <w:rFonts w:asciiTheme="minorHAnsi" w:hAnsiTheme="minorHAnsi" w:cstheme="minorHAnsi"/>
                <w:i/>
                <w:iCs/>
                <w:lang w:val="fr-FR"/>
              </w:rPr>
            </w:pPr>
            <w:r w:rsidRPr="00A25367">
              <w:rPr>
                <w:rFonts w:asciiTheme="minorHAnsi" w:hAnsiTheme="minorHAnsi" w:cstheme="minorHAnsi"/>
                <w:i/>
                <w:iCs/>
                <w:lang w:val="fr-FR"/>
              </w:rPr>
              <w:t>Adolescentes qui bénéficient d'un transfert en espèces, avec les</w:t>
            </w:r>
            <w:r w:rsidR="0057023E" w:rsidRPr="00A25367">
              <w:rPr>
                <w:rFonts w:asciiTheme="minorHAnsi" w:hAnsiTheme="minorHAnsi" w:cstheme="minorHAnsi"/>
                <w:i/>
                <w:iCs/>
                <w:lang w:val="fr-FR"/>
              </w:rPr>
              <w:t xml:space="preserve"> conditions</w:t>
            </w:r>
            <w:r w:rsidRPr="00A25367">
              <w:rPr>
                <w:rFonts w:asciiTheme="minorHAnsi" w:hAnsiTheme="minorHAnsi" w:cstheme="minorHAnsi"/>
                <w:i/>
                <w:iCs/>
                <w:lang w:val="fr-FR"/>
              </w:rPr>
              <w:t xml:space="preserve"> nécessaires pour rester à l'école et retarder leur grossesse (nombre)</w:t>
            </w:r>
          </w:p>
        </w:tc>
      </w:tr>
    </w:tbl>
    <w:p w14:paraId="2D071605" w14:textId="77777777" w:rsidR="00AA4CC4" w:rsidRPr="00A25367" w:rsidRDefault="00AA4CC4" w:rsidP="000D7A87">
      <w:pPr>
        <w:pStyle w:val="ListParagraph"/>
        <w:rPr>
          <w:rFonts w:asciiTheme="minorHAnsi" w:hAnsiTheme="minorHAnsi" w:cstheme="minorHAnsi"/>
          <w:b/>
          <w:color w:val="000000" w:themeColor="text1"/>
          <w:lang w:val="fr-FR"/>
        </w:rPr>
      </w:pPr>
    </w:p>
    <w:p w14:paraId="7E6269AF" w14:textId="71511FCF" w:rsidR="009D346D" w:rsidRPr="00A25367" w:rsidRDefault="009D346D" w:rsidP="00A908D5">
      <w:pPr>
        <w:pStyle w:val="ListParagraph"/>
        <w:numPr>
          <w:ilvl w:val="0"/>
          <w:numId w:val="24"/>
        </w:numPr>
        <w:autoSpaceDE w:val="0"/>
        <w:autoSpaceDN w:val="0"/>
        <w:adjustRightInd w:val="0"/>
        <w:spacing w:after="0"/>
        <w:ind w:left="0" w:firstLine="0"/>
        <w:contextualSpacing w:val="0"/>
        <w:jc w:val="both"/>
        <w:rPr>
          <w:rFonts w:asciiTheme="minorHAnsi" w:eastAsia="Times New Roman" w:hAnsiTheme="minorHAnsi" w:cstheme="minorHAnsi"/>
          <w:bCs/>
          <w:color w:val="000000" w:themeColor="text1"/>
          <w:lang w:val="fr-FR"/>
        </w:rPr>
      </w:pPr>
      <w:r w:rsidRPr="00A25367">
        <w:rPr>
          <w:rFonts w:asciiTheme="minorHAnsi" w:eastAsia="Times New Roman" w:hAnsiTheme="minorHAnsi" w:cstheme="minorHAnsi"/>
          <w:b/>
          <w:bCs/>
          <w:color w:val="000000" w:themeColor="text1"/>
          <w:lang w:val="fr-FR"/>
        </w:rPr>
        <w:t>Malgré des améliorations, les adolescentes et les jeunes femmes n'ont encore qu'un contrôle limité sur les principales décisions qui ont une incidence sur leur</w:t>
      </w:r>
      <w:r w:rsidR="00FF629D">
        <w:rPr>
          <w:rFonts w:asciiTheme="minorHAnsi" w:eastAsia="Times New Roman" w:hAnsiTheme="minorHAnsi" w:cstheme="minorHAnsi"/>
          <w:b/>
          <w:bCs/>
          <w:color w:val="000000" w:themeColor="text1"/>
          <w:lang w:val="fr-FR"/>
        </w:rPr>
        <w:t xml:space="preserve"> santé reproductive</w:t>
      </w:r>
      <w:r w:rsidRPr="00A25367">
        <w:rPr>
          <w:rFonts w:asciiTheme="minorHAnsi" w:eastAsia="Times New Roman" w:hAnsiTheme="minorHAnsi" w:cstheme="minorHAnsi"/>
          <w:b/>
          <w:bCs/>
          <w:color w:val="000000" w:themeColor="text1"/>
          <w:lang w:val="fr-FR"/>
        </w:rPr>
        <w:t xml:space="preserve">. </w:t>
      </w:r>
      <w:r w:rsidRPr="00A25367">
        <w:rPr>
          <w:rFonts w:asciiTheme="minorHAnsi" w:eastAsia="Times New Roman" w:hAnsiTheme="minorHAnsi" w:cstheme="minorHAnsi"/>
          <w:bCs/>
          <w:color w:val="000000" w:themeColor="text1"/>
          <w:lang w:val="fr-FR"/>
        </w:rPr>
        <w:t>Cette situation limite leur productivité individuelle à court terme tout en ayant un impact sur le capital humain de leurs enfants et sur la capacité du pays à tirer parti du dividende démographique à long terme. La fécondité a baissé lentement ces dernières années mais reste élevée, à 4,6 enfants par femme (2017). Cette tendance reflète les normes sociales et culturelles et l'utilisation limitée des contraceptifs modernes (seulement 26 % à l'échelle nationale). Étant donné que la survie de l'enfant s'est améliorée beaucoup plus rapidement que la fécondité n'a diminué, la transition démographique est plus lente que prévu : seul 0,5 point de pourcentage de croissance du PIB par habitant peut être attribué à un faible dividende démographique depuis 2000. La grossesse chez les adolescentes est particulièrement préoccupante (16,4 % des filles de 15 à 19 ans ont déjà commencé à avoir des enfants, avec des disparités régionales frappantes),</w:t>
      </w:r>
      <w:r w:rsidR="009F3DC2" w:rsidRPr="00A25367">
        <w:rPr>
          <w:rFonts w:asciiTheme="minorHAnsi" w:eastAsia="Times New Roman" w:hAnsiTheme="minorHAnsi" w:cstheme="minorHAnsi"/>
          <w:bCs/>
          <w:color w:val="000000" w:themeColor="text1"/>
          <w:lang w:val="fr-FR"/>
        </w:rPr>
        <w:t xml:space="preserve"> car</w:t>
      </w:r>
      <w:r w:rsidRPr="00A25367">
        <w:rPr>
          <w:rFonts w:asciiTheme="minorHAnsi" w:eastAsia="Times New Roman" w:hAnsiTheme="minorHAnsi" w:cstheme="minorHAnsi"/>
          <w:bCs/>
          <w:color w:val="000000" w:themeColor="text1"/>
          <w:lang w:val="fr-FR"/>
        </w:rPr>
        <w:t xml:space="preserve"> elle a des répercussions sur leur santé, réduit leurs possibilités d'éducation et d'emploi et les </w:t>
      </w:r>
      <w:r w:rsidR="00B01B3E">
        <w:rPr>
          <w:rFonts w:asciiTheme="minorHAnsi" w:eastAsia="Times New Roman" w:hAnsiTheme="minorHAnsi" w:cstheme="minorHAnsi"/>
          <w:bCs/>
          <w:color w:val="000000" w:themeColor="text1"/>
          <w:lang w:val="fr-FR"/>
        </w:rPr>
        <w:t>enferme</w:t>
      </w:r>
      <w:r w:rsidRPr="00A25367">
        <w:rPr>
          <w:rFonts w:asciiTheme="minorHAnsi" w:eastAsia="Times New Roman" w:hAnsiTheme="minorHAnsi" w:cstheme="minorHAnsi"/>
          <w:bCs/>
          <w:color w:val="000000" w:themeColor="text1"/>
          <w:lang w:val="fr-FR"/>
        </w:rPr>
        <w:t xml:space="preserve"> (elles et leurs enfants) dans la pauvreté. Le mariage précoce reste une pratique répandue (9 % et 31 % des filles se sont mariées avant l'âge de 15 et 18 ans, respectivement), les adolescentes rurales, sans instruction et pauvres étant nettement plus vulnérables à</w:t>
      </w:r>
      <w:r w:rsidR="00FB1A26" w:rsidRPr="00A25367">
        <w:rPr>
          <w:rFonts w:asciiTheme="minorHAnsi" w:eastAsia="Times New Roman" w:hAnsiTheme="minorHAnsi" w:cstheme="minorHAnsi"/>
          <w:bCs/>
          <w:color w:val="000000" w:themeColor="text1"/>
          <w:lang w:val="fr-FR"/>
        </w:rPr>
        <w:t xml:space="preserve"> la violence familiale et à d'autres formes de violence et d'exploitation</w:t>
      </w:r>
      <w:r w:rsidRPr="00A25367">
        <w:rPr>
          <w:rFonts w:asciiTheme="minorHAnsi" w:eastAsia="Times New Roman" w:hAnsiTheme="minorHAnsi" w:cstheme="minorHAnsi"/>
          <w:bCs/>
          <w:color w:val="000000" w:themeColor="text1"/>
          <w:lang w:val="fr-FR"/>
        </w:rPr>
        <w:t>.</w:t>
      </w:r>
    </w:p>
    <w:p w14:paraId="3B0E3E2E" w14:textId="77777777" w:rsidR="009D346D" w:rsidRPr="00A25367" w:rsidRDefault="009D346D" w:rsidP="009D346D">
      <w:pPr>
        <w:pStyle w:val="ListParagraph"/>
        <w:autoSpaceDE w:val="0"/>
        <w:autoSpaceDN w:val="0"/>
        <w:adjustRightInd w:val="0"/>
        <w:spacing w:after="0"/>
        <w:contextualSpacing w:val="0"/>
        <w:jc w:val="both"/>
        <w:rPr>
          <w:rFonts w:asciiTheme="minorHAnsi" w:eastAsia="Times New Roman" w:hAnsiTheme="minorHAnsi" w:cstheme="minorHAnsi"/>
          <w:bCs/>
          <w:color w:val="000000" w:themeColor="text1"/>
          <w:lang w:val="fr-FR"/>
        </w:rPr>
      </w:pPr>
    </w:p>
    <w:p w14:paraId="24E99139" w14:textId="0A5DD0BC" w:rsidR="00C73D46" w:rsidRPr="00E766CD" w:rsidRDefault="00C73D46" w:rsidP="00E766CD">
      <w:pPr>
        <w:pStyle w:val="ListParagraph"/>
        <w:numPr>
          <w:ilvl w:val="0"/>
          <w:numId w:val="24"/>
        </w:numPr>
        <w:autoSpaceDE w:val="0"/>
        <w:autoSpaceDN w:val="0"/>
        <w:adjustRightInd w:val="0"/>
        <w:spacing w:after="0"/>
        <w:ind w:left="0" w:firstLine="0"/>
        <w:contextualSpacing w:val="0"/>
        <w:jc w:val="both"/>
        <w:rPr>
          <w:rFonts w:asciiTheme="minorHAnsi" w:eastAsia="Times New Roman" w:hAnsiTheme="minorHAnsi" w:cstheme="minorHAnsi"/>
          <w:bCs/>
          <w:color w:val="000000" w:themeColor="text1"/>
          <w:lang w:val="fr-FR"/>
        </w:rPr>
      </w:pPr>
      <w:r w:rsidRPr="00A25367">
        <w:rPr>
          <w:rFonts w:asciiTheme="minorHAnsi" w:eastAsia="Lato Light" w:hAnsiTheme="minorHAnsi" w:cstheme="minorHAnsi"/>
          <w:b/>
          <w:bCs/>
          <w:kern w:val="24"/>
          <w:lang w:val="fr-FR"/>
        </w:rPr>
        <w:t xml:space="preserve">Conformément à l'approche transversale du </w:t>
      </w:r>
      <w:r w:rsidR="00363A86">
        <w:rPr>
          <w:rFonts w:asciiTheme="minorHAnsi" w:eastAsia="Lato Light" w:hAnsiTheme="minorHAnsi" w:cstheme="minorHAnsi"/>
          <w:b/>
          <w:bCs/>
          <w:kern w:val="24"/>
          <w:lang w:val="fr-FR"/>
        </w:rPr>
        <w:t>CPP</w:t>
      </w:r>
      <w:r w:rsidR="00174D12">
        <w:rPr>
          <w:rFonts w:asciiTheme="minorHAnsi" w:eastAsia="Lato Light" w:hAnsiTheme="minorHAnsi" w:cstheme="minorHAnsi"/>
          <w:b/>
          <w:bCs/>
          <w:kern w:val="24"/>
          <w:lang w:val="fr-FR"/>
        </w:rPr>
        <w:t xml:space="preserve"> en faveur de l’égalité des sexes</w:t>
      </w:r>
      <w:r w:rsidRPr="00A25367">
        <w:rPr>
          <w:rFonts w:asciiTheme="minorHAnsi" w:eastAsia="Lato Light" w:hAnsiTheme="minorHAnsi" w:cstheme="minorHAnsi"/>
          <w:b/>
          <w:bCs/>
          <w:kern w:val="24"/>
          <w:lang w:val="fr-FR"/>
        </w:rPr>
        <w:t xml:space="preserve"> et en</w:t>
      </w:r>
      <w:r w:rsidRPr="00A25367">
        <w:rPr>
          <w:rFonts w:asciiTheme="minorHAnsi" w:eastAsia="Times New Roman" w:hAnsiTheme="minorHAnsi" w:cstheme="minorHAnsi"/>
          <w:b/>
          <w:bCs/>
          <w:color w:val="000000" w:themeColor="text1"/>
          <w:lang w:val="fr-FR"/>
        </w:rPr>
        <w:t xml:space="preserve"> s'appuyant sur les enseignements tirés </w:t>
      </w:r>
      <w:r w:rsidR="00290146" w:rsidRPr="00A25367">
        <w:rPr>
          <w:rFonts w:asciiTheme="minorHAnsi" w:eastAsia="Times New Roman" w:hAnsiTheme="minorHAnsi" w:cstheme="minorHAnsi"/>
          <w:b/>
          <w:bCs/>
          <w:color w:val="000000" w:themeColor="text1"/>
          <w:lang w:val="fr-FR"/>
        </w:rPr>
        <w:t xml:space="preserve">du </w:t>
      </w:r>
      <w:r w:rsidRPr="00A25367">
        <w:rPr>
          <w:rFonts w:asciiTheme="minorHAnsi" w:eastAsia="Times New Roman" w:hAnsiTheme="minorHAnsi" w:cstheme="minorHAnsi"/>
          <w:b/>
          <w:bCs/>
          <w:color w:val="000000" w:themeColor="text1"/>
          <w:lang w:val="fr-FR"/>
        </w:rPr>
        <w:t>programme de développement humain</w:t>
      </w:r>
      <w:r w:rsidR="00290146" w:rsidRPr="00A25367">
        <w:rPr>
          <w:rFonts w:asciiTheme="minorHAnsi" w:eastAsia="Times New Roman" w:hAnsiTheme="minorHAnsi" w:cstheme="minorHAnsi"/>
          <w:b/>
          <w:bCs/>
          <w:color w:val="000000" w:themeColor="text1"/>
          <w:lang w:val="fr-FR"/>
        </w:rPr>
        <w:t xml:space="preserve"> en Afrique de l'Ouest, l'</w:t>
      </w:r>
      <w:r w:rsidR="00A539AA" w:rsidRPr="00A25367">
        <w:rPr>
          <w:rFonts w:asciiTheme="minorHAnsi" w:eastAsia="Times New Roman" w:hAnsiTheme="minorHAnsi" w:cstheme="minorHAnsi"/>
          <w:b/>
          <w:bCs/>
          <w:color w:val="000000" w:themeColor="text1"/>
          <w:lang w:val="fr-FR"/>
        </w:rPr>
        <w:t>IDA</w:t>
      </w:r>
      <w:r w:rsidRPr="00A25367">
        <w:rPr>
          <w:rFonts w:asciiTheme="minorHAnsi" w:eastAsia="Times New Roman" w:hAnsiTheme="minorHAnsi" w:cstheme="minorHAnsi"/>
          <w:b/>
          <w:bCs/>
          <w:color w:val="000000" w:themeColor="text1"/>
          <w:lang w:val="fr-FR"/>
        </w:rPr>
        <w:t xml:space="preserve"> propose d'investir davantage de ressources dans la santé reproductive</w:t>
      </w:r>
      <w:r w:rsidR="00E063CD" w:rsidRPr="00A25367">
        <w:rPr>
          <w:rFonts w:asciiTheme="minorHAnsi" w:eastAsia="Times New Roman" w:hAnsiTheme="minorHAnsi" w:cstheme="minorHAnsi"/>
          <w:b/>
          <w:bCs/>
          <w:color w:val="000000" w:themeColor="text1"/>
          <w:lang w:val="fr-FR"/>
        </w:rPr>
        <w:t>, en plus de</w:t>
      </w:r>
      <w:r w:rsidR="00D21DC1">
        <w:rPr>
          <w:rFonts w:asciiTheme="minorHAnsi" w:eastAsia="Times New Roman" w:hAnsiTheme="minorHAnsi" w:cstheme="minorHAnsi"/>
          <w:b/>
          <w:bCs/>
          <w:color w:val="000000" w:themeColor="text1"/>
          <w:lang w:val="fr-FR"/>
        </w:rPr>
        <w:t>s</w:t>
      </w:r>
      <w:r w:rsidR="00B90638">
        <w:rPr>
          <w:rFonts w:asciiTheme="minorHAnsi" w:eastAsia="Times New Roman" w:hAnsiTheme="minorHAnsi" w:cstheme="minorHAnsi"/>
          <w:b/>
          <w:bCs/>
          <w:color w:val="000000" w:themeColor="text1"/>
          <w:lang w:val="fr-FR"/>
        </w:rPr>
        <w:t xml:space="preserve"> </w:t>
      </w:r>
      <w:r w:rsidR="00E063CD" w:rsidRPr="00A25367">
        <w:rPr>
          <w:rFonts w:asciiTheme="minorHAnsi" w:eastAsia="Times New Roman" w:hAnsiTheme="minorHAnsi" w:cstheme="minorHAnsi"/>
          <w:b/>
          <w:bCs/>
          <w:color w:val="000000" w:themeColor="text1"/>
          <w:lang w:val="fr-FR"/>
        </w:rPr>
        <w:t>investissements qui bénéficieront aux jeunes hommes et femmes au titre de l'objectif 1.3</w:t>
      </w:r>
      <w:r w:rsidRPr="00A25367">
        <w:rPr>
          <w:rFonts w:asciiTheme="minorHAnsi" w:eastAsia="Times New Roman" w:hAnsiTheme="minorHAnsi" w:cstheme="minorHAnsi"/>
          <w:b/>
          <w:bCs/>
          <w:color w:val="000000" w:themeColor="text1"/>
          <w:lang w:val="fr-FR"/>
        </w:rPr>
        <w:t xml:space="preserve">. </w:t>
      </w:r>
      <w:r w:rsidRPr="00A25367">
        <w:rPr>
          <w:rFonts w:asciiTheme="minorHAnsi" w:eastAsia="Times New Roman" w:hAnsiTheme="minorHAnsi" w:cstheme="minorHAnsi"/>
          <w:bCs/>
          <w:color w:val="000000" w:themeColor="text1"/>
          <w:lang w:val="fr-FR"/>
        </w:rPr>
        <w:t xml:space="preserve">Le </w:t>
      </w:r>
      <w:r w:rsidR="00A931F9" w:rsidRPr="00A25367">
        <w:rPr>
          <w:rFonts w:asciiTheme="minorHAnsi" w:eastAsia="Times New Roman" w:hAnsiTheme="minorHAnsi" w:cstheme="minorHAnsi"/>
          <w:bCs/>
          <w:color w:val="000000" w:themeColor="text1"/>
          <w:lang w:val="fr-FR"/>
        </w:rPr>
        <w:t xml:space="preserve">projet Santé et nutrition </w:t>
      </w:r>
      <w:r w:rsidR="00F5256A" w:rsidRPr="00A25367">
        <w:rPr>
          <w:rFonts w:asciiTheme="minorHAnsi" w:eastAsia="Times New Roman" w:hAnsiTheme="minorHAnsi" w:cstheme="minorHAnsi"/>
          <w:bCs/>
          <w:color w:val="000000" w:themeColor="text1"/>
          <w:lang w:val="fr-FR"/>
        </w:rPr>
        <w:t xml:space="preserve">récemment approuvé </w:t>
      </w:r>
      <w:r w:rsidR="00A931F9" w:rsidRPr="00A25367">
        <w:rPr>
          <w:rFonts w:asciiTheme="minorHAnsi" w:eastAsia="Times New Roman" w:hAnsiTheme="minorHAnsi" w:cstheme="minorHAnsi"/>
          <w:bCs/>
          <w:color w:val="000000" w:themeColor="text1"/>
          <w:lang w:val="fr-FR"/>
        </w:rPr>
        <w:t xml:space="preserve">(P129472) </w:t>
      </w:r>
      <w:r w:rsidR="00DD33D3" w:rsidRPr="00A25367">
        <w:rPr>
          <w:rFonts w:asciiTheme="minorHAnsi" w:eastAsia="Times New Roman" w:hAnsiTheme="minorHAnsi" w:cstheme="minorHAnsi"/>
          <w:bCs/>
          <w:color w:val="000000" w:themeColor="text1"/>
          <w:lang w:val="fr-FR"/>
        </w:rPr>
        <w:t xml:space="preserve">s'appuiera sur le système actuel de transferts monétaires pour </w:t>
      </w:r>
      <w:r w:rsidR="00A931F9" w:rsidRPr="00A25367">
        <w:rPr>
          <w:rFonts w:asciiTheme="minorHAnsi" w:eastAsia="Times New Roman" w:hAnsiTheme="minorHAnsi" w:cstheme="minorHAnsi"/>
          <w:bCs/>
          <w:color w:val="000000" w:themeColor="text1"/>
          <w:lang w:val="fr-FR"/>
        </w:rPr>
        <w:t xml:space="preserve">mettre en place des </w:t>
      </w:r>
      <w:r w:rsidR="00DD33D3" w:rsidRPr="00A25367">
        <w:rPr>
          <w:rFonts w:asciiTheme="minorHAnsi" w:eastAsia="Times New Roman" w:hAnsiTheme="minorHAnsi" w:cstheme="minorHAnsi"/>
          <w:bCs/>
          <w:color w:val="000000" w:themeColor="text1"/>
          <w:lang w:val="fr-FR"/>
        </w:rPr>
        <w:t xml:space="preserve">incitations et des </w:t>
      </w:r>
      <w:r w:rsidR="00A931F9" w:rsidRPr="00A25367">
        <w:rPr>
          <w:rFonts w:asciiTheme="minorHAnsi" w:eastAsia="Times New Roman" w:hAnsiTheme="minorHAnsi" w:cstheme="minorHAnsi"/>
          <w:bCs/>
          <w:color w:val="000000" w:themeColor="text1"/>
          <w:lang w:val="fr-FR"/>
        </w:rPr>
        <w:t xml:space="preserve">activités visant à maintenir les </w:t>
      </w:r>
      <w:r w:rsidRPr="00A25367">
        <w:rPr>
          <w:rFonts w:asciiTheme="minorHAnsi" w:eastAsia="Times New Roman" w:hAnsiTheme="minorHAnsi" w:cstheme="minorHAnsi"/>
          <w:bCs/>
          <w:color w:val="000000" w:themeColor="text1"/>
          <w:lang w:val="fr-FR"/>
        </w:rPr>
        <w:t>adolescentes à l'école et à retarder le mariage et la grossesse</w:t>
      </w:r>
      <w:r w:rsidR="00F5256A" w:rsidRPr="00A25367">
        <w:rPr>
          <w:rFonts w:asciiTheme="minorHAnsi" w:eastAsia="Times New Roman" w:hAnsiTheme="minorHAnsi" w:cstheme="minorHAnsi"/>
          <w:bCs/>
          <w:color w:val="000000" w:themeColor="text1"/>
          <w:lang w:val="fr-FR"/>
        </w:rPr>
        <w:t xml:space="preserve">, et le Sénégal pourrait rejoindre le projet régional SWEDD (Sahel </w:t>
      </w:r>
      <w:proofErr w:type="spellStart"/>
      <w:r w:rsidR="00F5256A" w:rsidRPr="00A25367">
        <w:rPr>
          <w:rFonts w:asciiTheme="minorHAnsi" w:eastAsia="Times New Roman" w:hAnsiTheme="minorHAnsi" w:cstheme="minorHAnsi"/>
          <w:bCs/>
          <w:color w:val="000000" w:themeColor="text1"/>
          <w:lang w:val="fr-FR"/>
        </w:rPr>
        <w:t>Women</w:t>
      </w:r>
      <w:proofErr w:type="spellEnd"/>
      <w:r w:rsidR="00F5256A" w:rsidRPr="00A25367">
        <w:rPr>
          <w:rFonts w:asciiTheme="minorHAnsi" w:eastAsia="Times New Roman" w:hAnsiTheme="minorHAnsi" w:cstheme="minorHAnsi"/>
          <w:bCs/>
          <w:color w:val="000000" w:themeColor="text1"/>
          <w:lang w:val="fr-FR"/>
        </w:rPr>
        <w:t xml:space="preserve"> </w:t>
      </w:r>
      <w:proofErr w:type="spellStart"/>
      <w:r w:rsidR="00F5256A" w:rsidRPr="00A25367">
        <w:rPr>
          <w:rFonts w:asciiTheme="minorHAnsi" w:eastAsia="Times New Roman" w:hAnsiTheme="minorHAnsi" w:cstheme="minorHAnsi"/>
          <w:bCs/>
          <w:color w:val="000000" w:themeColor="text1"/>
          <w:lang w:val="fr-FR"/>
        </w:rPr>
        <w:t>Empowerment</w:t>
      </w:r>
      <w:proofErr w:type="spellEnd"/>
      <w:r w:rsidR="00F5256A" w:rsidRPr="00A25367">
        <w:rPr>
          <w:rFonts w:asciiTheme="minorHAnsi" w:eastAsia="Times New Roman" w:hAnsiTheme="minorHAnsi" w:cstheme="minorHAnsi"/>
          <w:bCs/>
          <w:color w:val="000000" w:themeColor="text1"/>
          <w:lang w:val="fr-FR"/>
        </w:rPr>
        <w:t xml:space="preserve"> for </w:t>
      </w:r>
      <w:proofErr w:type="spellStart"/>
      <w:r w:rsidR="00F5256A" w:rsidRPr="00A25367">
        <w:rPr>
          <w:rFonts w:asciiTheme="minorHAnsi" w:eastAsia="Times New Roman" w:hAnsiTheme="minorHAnsi" w:cstheme="minorHAnsi"/>
          <w:bCs/>
          <w:color w:val="000000" w:themeColor="text1"/>
          <w:lang w:val="fr-FR"/>
        </w:rPr>
        <w:t>Demographic</w:t>
      </w:r>
      <w:proofErr w:type="spellEnd"/>
      <w:r w:rsidR="00F5256A" w:rsidRPr="00A25367">
        <w:rPr>
          <w:rFonts w:asciiTheme="minorHAnsi" w:eastAsia="Times New Roman" w:hAnsiTheme="minorHAnsi" w:cstheme="minorHAnsi"/>
          <w:bCs/>
          <w:color w:val="000000" w:themeColor="text1"/>
          <w:lang w:val="fr-FR"/>
        </w:rPr>
        <w:t xml:space="preserve"> </w:t>
      </w:r>
      <w:proofErr w:type="spellStart"/>
      <w:r w:rsidR="00F5256A" w:rsidRPr="00A25367">
        <w:rPr>
          <w:rFonts w:asciiTheme="minorHAnsi" w:eastAsia="Times New Roman" w:hAnsiTheme="minorHAnsi" w:cstheme="minorHAnsi"/>
          <w:bCs/>
          <w:color w:val="000000" w:themeColor="text1"/>
          <w:lang w:val="fr-FR"/>
        </w:rPr>
        <w:t>Dividend</w:t>
      </w:r>
      <w:proofErr w:type="spellEnd"/>
      <w:r w:rsidR="00F5256A" w:rsidRPr="00A25367">
        <w:rPr>
          <w:rFonts w:asciiTheme="minorHAnsi" w:eastAsia="Times New Roman" w:hAnsiTheme="minorHAnsi" w:cstheme="minorHAnsi"/>
          <w:bCs/>
          <w:color w:val="000000" w:themeColor="text1"/>
          <w:lang w:val="fr-FR"/>
        </w:rPr>
        <w:t xml:space="preserve">) </w:t>
      </w:r>
      <w:r w:rsidR="00F94FDE">
        <w:rPr>
          <w:rFonts w:asciiTheme="minorHAnsi" w:eastAsia="Times New Roman" w:hAnsiTheme="minorHAnsi" w:cstheme="minorHAnsi"/>
          <w:bCs/>
          <w:color w:val="000000" w:themeColor="text1"/>
          <w:lang w:val="fr-FR"/>
        </w:rPr>
        <w:t xml:space="preserve">au cours de l’exercice 2021 </w:t>
      </w:r>
      <w:r w:rsidR="00F5256A" w:rsidRPr="00A25367">
        <w:rPr>
          <w:rFonts w:asciiTheme="minorHAnsi" w:eastAsia="Times New Roman" w:hAnsiTheme="minorHAnsi" w:cstheme="minorHAnsi"/>
          <w:bCs/>
          <w:color w:val="000000" w:themeColor="text1"/>
          <w:lang w:val="fr-FR"/>
        </w:rPr>
        <w:t>pour poursuivre ces objectifs et exploiter les réseaux régionaux (</w:t>
      </w:r>
      <w:r w:rsidR="009F3DC2" w:rsidRPr="00A25367">
        <w:rPr>
          <w:rFonts w:asciiTheme="minorHAnsi" w:eastAsia="Times New Roman" w:hAnsiTheme="minorHAnsi" w:cstheme="minorHAnsi"/>
          <w:bCs/>
          <w:color w:val="000000" w:themeColor="text1"/>
          <w:lang w:val="fr-FR"/>
        </w:rPr>
        <w:t>notamment</w:t>
      </w:r>
      <w:r w:rsidR="00F741D5">
        <w:rPr>
          <w:rFonts w:asciiTheme="minorHAnsi" w:eastAsia="Times New Roman" w:hAnsiTheme="minorHAnsi" w:cstheme="minorHAnsi"/>
          <w:bCs/>
          <w:color w:val="000000" w:themeColor="text1"/>
          <w:lang w:val="fr-FR"/>
        </w:rPr>
        <w:t xml:space="preserve"> </w:t>
      </w:r>
      <w:r w:rsidR="00F741D5" w:rsidRPr="00187870">
        <w:rPr>
          <w:rFonts w:asciiTheme="minorHAnsi" w:eastAsia="Times New Roman" w:hAnsiTheme="minorHAnsi" w:cstheme="minorHAnsi"/>
          <w:bCs/>
          <w:color w:val="000000" w:themeColor="text1"/>
          <w:lang w:val="fr-FR"/>
        </w:rPr>
        <w:t>ce</w:t>
      </w:r>
      <w:r w:rsidR="00830CCC" w:rsidRPr="00187870">
        <w:rPr>
          <w:rFonts w:asciiTheme="minorHAnsi" w:eastAsia="Times New Roman" w:hAnsiTheme="minorHAnsi" w:cstheme="minorHAnsi"/>
          <w:bCs/>
          <w:color w:val="000000" w:themeColor="text1"/>
          <w:lang w:val="fr-FR"/>
        </w:rPr>
        <w:t>lui</w:t>
      </w:r>
      <w:r w:rsidR="00E2441D">
        <w:rPr>
          <w:rFonts w:asciiTheme="minorHAnsi" w:eastAsia="Times New Roman" w:hAnsiTheme="minorHAnsi" w:cstheme="minorHAnsi"/>
          <w:bCs/>
          <w:color w:val="000000" w:themeColor="text1"/>
          <w:lang w:val="fr-FR"/>
        </w:rPr>
        <w:t> </w:t>
      </w:r>
      <w:r w:rsidR="00830CCC">
        <w:rPr>
          <w:rFonts w:asciiTheme="minorHAnsi" w:eastAsia="Times New Roman" w:hAnsiTheme="minorHAnsi" w:cstheme="minorHAnsi"/>
          <w:bCs/>
          <w:color w:val="000000" w:themeColor="text1"/>
          <w:lang w:val="fr-FR"/>
        </w:rPr>
        <w:t xml:space="preserve"> d</w:t>
      </w:r>
      <w:r w:rsidR="009F3DC2" w:rsidRPr="00E766CD">
        <w:rPr>
          <w:rFonts w:asciiTheme="minorHAnsi" w:eastAsia="Times New Roman" w:hAnsiTheme="minorHAnsi" w:cstheme="minorHAnsi"/>
          <w:bCs/>
          <w:color w:val="000000" w:themeColor="text1"/>
          <w:lang w:val="fr-FR"/>
        </w:rPr>
        <w:t xml:space="preserve">es </w:t>
      </w:r>
      <w:r w:rsidR="00F5256A" w:rsidRPr="00E766CD">
        <w:rPr>
          <w:rFonts w:asciiTheme="minorHAnsi" w:eastAsia="Times New Roman" w:hAnsiTheme="minorHAnsi" w:cstheme="minorHAnsi"/>
          <w:bCs/>
          <w:color w:val="000000" w:themeColor="text1"/>
          <w:lang w:val="fr-FR"/>
        </w:rPr>
        <w:t xml:space="preserve">chefs religieux). </w:t>
      </w:r>
    </w:p>
    <w:p w14:paraId="25A064AE" w14:textId="77777777" w:rsidR="00C73D46" w:rsidRPr="00A25367" w:rsidRDefault="00C73D46" w:rsidP="00A908D5">
      <w:pPr>
        <w:pStyle w:val="ListParagraph"/>
        <w:autoSpaceDE w:val="0"/>
        <w:autoSpaceDN w:val="0"/>
        <w:adjustRightInd w:val="0"/>
        <w:spacing w:after="0"/>
        <w:contextualSpacing w:val="0"/>
        <w:jc w:val="both"/>
        <w:rPr>
          <w:rFonts w:asciiTheme="minorHAnsi" w:eastAsia="Times New Roman" w:hAnsiTheme="minorHAnsi" w:cstheme="minorHAnsi"/>
          <w:bCs/>
          <w:color w:val="000000" w:themeColor="text1"/>
          <w:lang w:val="fr-FR"/>
        </w:rPr>
      </w:pPr>
    </w:p>
    <w:bookmarkEnd w:id="54"/>
    <w:p w14:paraId="71EA3588" w14:textId="4808AABB" w:rsidR="007F339A" w:rsidRPr="00A25367" w:rsidRDefault="00E56876" w:rsidP="00573F64">
      <w:pPr>
        <w:pStyle w:val="ListParagraph"/>
        <w:numPr>
          <w:ilvl w:val="0"/>
          <w:numId w:val="24"/>
        </w:numPr>
        <w:autoSpaceDE w:val="0"/>
        <w:autoSpaceDN w:val="0"/>
        <w:adjustRightInd w:val="0"/>
        <w:spacing w:after="0"/>
        <w:ind w:left="0" w:firstLine="0"/>
        <w:contextualSpacing w:val="0"/>
        <w:jc w:val="both"/>
        <w:rPr>
          <w:rFonts w:asciiTheme="minorHAnsi" w:eastAsia="Times New Roman" w:hAnsiTheme="minorHAnsi" w:cstheme="minorHAnsi"/>
          <w:bCs/>
          <w:color w:val="000000" w:themeColor="text1"/>
          <w:lang w:val="fr-FR"/>
        </w:rPr>
      </w:pPr>
      <w:r w:rsidRPr="00A25367">
        <w:rPr>
          <w:rFonts w:asciiTheme="minorHAnsi" w:eastAsia="Times New Roman" w:hAnsiTheme="minorHAnsi" w:cstheme="minorHAnsi"/>
          <w:b/>
          <w:bCs/>
          <w:color w:val="000000" w:themeColor="text1"/>
          <w:lang w:val="fr-FR"/>
        </w:rPr>
        <w:t xml:space="preserve">D'autres </w:t>
      </w:r>
      <w:r w:rsidR="0089017F" w:rsidRPr="00A25367">
        <w:rPr>
          <w:rFonts w:asciiTheme="minorHAnsi" w:eastAsia="Times New Roman" w:hAnsiTheme="minorHAnsi" w:cstheme="minorHAnsi"/>
          <w:b/>
          <w:bCs/>
          <w:color w:val="000000" w:themeColor="text1"/>
          <w:lang w:val="fr-FR"/>
        </w:rPr>
        <w:t xml:space="preserve">investissements de la BM </w:t>
      </w:r>
      <w:bookmarkStart w:id="55" w:name="_Hlk531774095"/>
      <w:r w:rsidR="006E2E21" w:rsidRPr="00A25367">
        <w:rPr>
          <w:rFonts w:asciiTheme="minorHAnsi" w:eastAsia="Lato Light" w:hAnsiTheme="minorHAnsi" w:cstheme="minorHAnsi"/>
          <w:b/>
          <w:bCs/>
          <w:kern w:val="24"/>
          <w:lang w:val="fr-FR"/>
        </w:rPr>
        <w:t xml:space="preserve">appuieront des mesures visant à réduire les contraintes à l'autonomie et à </w:t>
      </w:r>
      <w:r w:rsidR="00AF54D4">
        <w:rPr>
          <w:rFonts w:asciiTheme="minorHAnsi" w:eastAsia="Lato Light" w:hAnsiTheme="minorHAnsi" w:cstheme="minorHAnsi"/>
          <w:b/>
          <w:bCs/>
          <w:kern w:val="24"/>
          <w:lang w:val="fr-FR"/>
        </w:rPr>
        <w:t>libre administration</w:t>
      </w:r>
      <w:r w:rsidR="006E2E21" w:rsidRPr="00A25367">
        <w:rPr>
          <w:rFonts w:asciiTheme="minorHAnsi" w:eastAsia="Lato Light" w:hAnsiTheme="minorHAnsi" w:cstheme="minorHAnsi"/>
          <w:b/>
          <w:bCs/>
          <w:kern w:val="24"/>
          <w:lang w:val="fr-FR"/>
        </w:rPr>
        <w:t xml:space="preserve"> des femmes et à </w:t>
      </w:r>
      <w:r w:rsidR="00B5053F" w:rsidRPr="00A25367">
        <w:rPr>
          <w:rFonts w:asciiTheme="minorHAnsi" w:eastAsia="Lato Light" w:hAnsiTheme="minorHAnsi" w:cstheme="minorHAnsi"/>
          <w:b/>
          <w:kern w:val="24"/>
          <w:lang w:val="fr-FR"/>
        </w:rPr>
        <w:t>fournir aux</w:t>
      </w:r>
      <w:r w:rsidR="00A7463E" w:rsidRPr="00A25367">
        <w:rPr>
          <w:rFonts w:asciiTheme="minorHAnsi" w:eastAsia="Lato Light" w:hAnsiTheme="minorHAnsi" w:cstheme="minorHAnsi"/>
          <w:b/>
          <w:kern w:val="24"/>
          <w:lang w:val="fr-FR"/>
        </w:rPr>
        <w:t xml:space="preserve"> jeunes femmes </w:t>
      </w:r>
      <w:r w:rsidR="00506162" w:rsidRPr="00A25367">
        <w:rPr>
          <w:rFonts w:asciiTheme="minorHAnsi" w:eastAsia="Lato Light" w:hAnsiTheme="minorHAnsi" w:cstheme="minorHAnsi"/>
          <w:b/>
          <w:kern w:val="24"/>
          <w:lang w:val="fr-FR"/>
        </w:rPr>
        <w:t xml:space="preserve">vulnérables les </w:t>
      </w:r>
      <w:r w:rsidR="00506162" w:rsidRPr="00A25367">
        <w:rPr>
          <w:rFonts w:asciiTheme="minorHAnsi" w:eastAsia="Lato Light" w:hAnsiTheme="minorHAnsi" w:cstheme="minorHAnsi"/>
          <w:b/>
          <w:bCs/>
          <w:kern w:val="24"/>
          <w:lang w:val="fr-FR"/>
        </w:rPr>
        <w:t xml:space="preserve">services dont elles </w:t>
      </w:r>
      <w:r w:rsidR="00506162" w:rsidRPr="00A25367">
        <w:rPr>
          <w:rFonts w:asciiTheme="minorHAnsi" w:eastAsia="Lato Light" w:hAnsiTheme="minorHAnsi" w:cstheme="minorHAnsi"/>
          <w:b/>
          <w:kern w:val="24"/>
          <w:lang w:val="fr-FR"/>
        </w:rPr>
        <w:t xml:space="preserve">ont besoin pour </w:t>
      </w:r>
      <w:r w:rsidR="00506162" w:rsidRPr="00A25367">
        <w:rPr>
          <w:rFonts w:asciiTheme="minorHAnsi" w:eastAsia="Lato Light" w:hAnsiTheme="minorHAnsi" w:cstheme="minorHAnsi"/>
          <w:b/>
          <w:bCs/>
          <w:kern w:val="24"/>
          <w:lang w:val="fr-FR"/>
        </w:rPr>
        <w:t xml:space="preserve">contribuer à l'économie </w:t>
      </w:r>
      <w:r w:rsidR="00506162" w:rsidRPr="00A25367">
        <w:rPr>
          <w:rFonts w:asciiTheme="minorHAnsi" w:eastAsia="Lato Light" w:hAnsiTheme="minorHAnsi" w:cstheme="minorHAnsi"/>
          <w:b/>
          <w:kern w:val="24"/>
          <w:lang w:val="fr-FR"/>
        </w:rPr>
        <w:t xml:space="preserve">et assurer un </w:t>
      </w:r>
      <w:r w:rsidR="00506162" w:rsidRPr="00A25367">
        <w:rPr>
          <w:rFonts w:asciiTheme="minorHAnsi" w:eastAsia="Lato Light" w:hAnsiTheme="minorHAnsi" w:cstheme="minorHAnsi"/>
          <w:b/>
          <w:bCs/>
          <w:kern w:val="24"/>
          <w:lang w:val="fr-FR"/>
        </w:rPr>
        <w:t>meilleur avenir à leurs enfants</w:t>
      </w:r>
      <w:r w:rsidR="0089017F" w:rsidRPr="00A25367">
        <w:rPr>
          <w:rFonts w:asciiTheme="minorHAnsi" w:eastAsia="Lato Light" w:hAnsiTheme="minorHAnsi" w:cstheme="minorHAnsi"/>
          <w:b/>
          <w:bCs/>
          <w:kern w:val="24"/>
          <w:lang w:val="fr-FR"/>
        </w:rPr>
        <w:t xml:space="preserve">. </w:t>
      </w:r>
      <w:r w:rsidR="0089017F" w:rsidRPr="009046FF">
        <w:rPr>
          <w:rFonts w:asciiTheme="minorHAnsi" w:eastAsia="Lato Light" w:hAnsiTheme="minorHAnsi" w:cstheme="minorHAnsi"/>
          <w:kern w:val="24"/>
          <w:lang w:val="fr-FR"/>
        </w:rPr>
        <w:t>Les</w:t>
      </w:r>
      <w:r w:rsidR="0089017F" w:rsidRPr="00A25367">
        <w:rPr>
          <w:rFonts w:asciiTheme="minorHAnsi" w:eastAsia="Lato Light" w:hAnsiTheme="minorHAnsi" w:cstheme="minorHAnsi"/>
          <w:b/>
          <w:bCs/>
          <w:kern w:val="24"/>
          <w:lang w:val="fr-FR"/>
        </w:rPr>
        <w:t xml:space="preserve"> </w:t>
      </w:r>
      <w:r w:rsidR="0089017F" w:rsidRPr="00A25367">
        <w:rPr>
          <w:rFonts w:asciiTheme="minorHAnsi" w:eastAsia="Lato Light" w:hAnsiTheme="minorHAnsi" w:cstheme="minorHAnsi"/>
          <w:bCs/>
          <w:kern w:val="24"/>
          <w:lang w:val="fr-FR"/>
        </w:rPr>
        <w:t>interventions</w:t>
      </w:r>
      <w:r w:rsidR="00BB52A5" w:rsidRPr="00A25367">
        <w:rPr>
          <w:rFonts w:asciiTheme="minorHAnsi" w:eastAsia="Lato Light" w:hAnsiTheme="minorHAnsi" w:cstheme="minorHAnsi"/>
          <w:bCs/>
          <w:kern w:val="24"/>
          <w:lang w:val="fr-FR"/>
        </w:rPr>
        <w:t xml:space="preserve"> pourraient </w:t>
      </w:r>
      <w:r w:rsidR="00ED733B" w:rsidRPr="00A25367">
        <w:rPr>
          <w:rFonts w:asciiTheme="minorHAnsi" w:eastAsia="Lato Light" w:hAnsiTheme="minorHAnsi" w:cstheme="minorHAnsi"/>
          <w:bCs/>
          <w:kern w:val="24"/>
          <w:lang w:val="fr-FR"/>
        </w:rPr>
        <w:t xml:space="preserve">comprendre : a) la </w:t>
      </w:r>
      <w:r w:rsidR="00ED733B" w:rsidRPr="00AB0717">
        <w:rPr>
          <w:rFonts w:asciiTheme="minorHAnsi" w:eastAsia="Lato Light" w:hAnsiTheme="minorHAnsi" w:cstheme="minorHAnsi"/>
          <w:bCs/>
          <w:kern w:val="24"/>
          <w:lang w:val="fr-FR"/>
        </w:rPr>
        <w:t>fourniture</w:t>
      </w:r>
      <w:r w:rsidR="00ED733B" w:rsidRPr="00A25367">
        <w:rPr>
          <w:rFonts w:asciiTheme="minorHAnsi" w:eastAsia="Lato Light" w:hAnsiTheme="minorHAnsi" w:cstheme="minorHAnsi"/>
          <w:bCs/>
          <w:kern w:val="24"/>
          <w:lang w:val="fr-FR"/>
        </w:rPr>
        <w:t xml:space="preserve"> de </w:t>
      </w:r>
      <w:r w:rsidR="0089017F" w:rsidRPr="00A25367">
        <w:rPr>
          <w:rFonts w:asciiTheme="minorHAnsi" w:eastAsia="Lato Light" w:hAnsiTheme="minorHAnsi" w:cstheme="minorHAnsi"/>
          <w:bCs/>
          <w:kern w:val="24"/>
          <w:lang w:val="fr-FR"/>
        </w:rPr>
        <w:t xml:space="preserve">contraceptifs modernes dans le </w:t>
      </w:r>
      <w:r w:rsidR="00ED733B" w:rsidRPr="00A25367">
        <w:rPr>
          <w:rFonts w:asciiTheme="minorHAnsi" w:eastAsia="Lato Light" w:hAnsiTheme="minorHAnsi" w:cstheme="minorHAnsi"/>
          <w:bCs/>
          <w:kern w:val="24"/>
          <w:lang w:val="fr-FR"/>
        </w:rPr>
        <w:t>cadre de l'</w:t>
      </w:r>
      <w:r w:rsidR="0089017F" w:rsidRPr="00A25367">
        <w:rPr>
          <w:rFonts w:asciiTheme="minorHAnsi" w:eastAsia="Lato Light" w:hAnsiTheme="minorHAnsi" w:cstheme="minorHAnsi"/>
          <w:bCs/>
          <w:kern w:val="24"/>
          <w:lang w:val="fr-FR"/>
        </w:rPr>
        <w:t xml:space="preserve">ensemble des services de soins primaires </w:t>
      </w:r>
      <w:r w:rsidR="00185C48" w:rsidRPr="00A25367">
        <w:rPr>
          <w:rFonts w:asciiTheme="minorHAnsi" w:eastAsia="Lato Light" w:hAnsiTheme="minorHAnsi" w:cstheme="minorHAnsi"/>
          <w:bCs/>
          <w:kern w:val="24"/>
          <w:lang w:val="fr-FR"/>
        </w:rPr>
        <w:t xml:space="preserve">fournis dans le </w:t>
      </w:r>
      <w:r w:rsidR="00B5053F" w:rsidRPr="00A25367">
        <w:rPr>
          <w:rFonts w:asciiTheme="minorHAnsi" w:eastAsia="Lato Light" w:hAnsiTheme="minorHAnsi" w:cstheme="minorHAnsi"/>
          <w:bCs/>
          <w:kern w:val="24"/>
          <w:lang w:val="fr-FR"/>
        </w:rPr>
        <w:t xml:space="preserve">cadre du programme de couverture maladie universelle ; </w:t>
      </w:r>
      <w:r w:rsidR="00A81984" w:rsidRPr="00A25367">
        <w:rPr>
          <w:rFonts w:asciiTheme="minorHAnsi" w:eastAsia="Lato Light" w:hAnsiTheme="minorHAnsi" w:cstheme="minorHAnsi"/>
          <w:bCs/>
          <w:kern w:val="24"/>
          <w:lang w:val="fr-FR"/>
        </w:rPr>
        <w:t>b) la</w:t>
      </w:r>
      <w:r w:rsidR="000219EE" w:rsidRPr="00A25367">
        <w:rPr>
          <w:rFonts w:asciiTheme="minorHAnsi" w:eastAsia="Lato Light" w:hAnsiTheme="minorHAnsi" w:cstheme="minorHAnsi"/>
          <w:bCs/>
          <w:kern w:val="24"/>
          <w:lang w:val="fr-FR"/>
        </w:rPr>
        <w:t xml:space="preserve"> formation et l'incitation </w:t>
      </w:r>
      <w:r w:rsidR="006E2E21" w:rsidRPr="00A25367">
        <w:rPr>
          <w:rFonts w:asciiTheme="minorHAnsi" w:eastAsia="Lato Light" w:hAnsiTheme="minorHAnsi" w:cstheme="minorHAnsi"/>
          <w:bCs/>
          <w:kern w:val="24"/>
          <w:lang w:val="fr-FR"/>
        </w:rPr>
        <w:t xml:space="preserve">du </w:t>
      </w:r>
      <w:r w:rsidR="000219EE" w:rsidRPr="00A25367">
        <w:rPr>
          <w:rFonts w:asciiTheme="minorHAnsi" w:eastAsia="Lato Light" w:hAnsiTheme="minorHAnsi" w:cstheme="minorHAnsi"/>
          <w:bCs/>
          <w:kern w:val="24"/>
          <w:lang w:val="fr-FR"/>
        </w:rPr>
        <w:t xml:space="preserve">personnel de santé </w:t>
      </w:r>
      <w:r w:rsidR="006E2E21" w:rsidRPr="00A25367">
        <w:rPr>
          <w:rFonts w:asciiTheme="minorHAnsi" w:eastAsia="Lato Light" w:hAnsiTheme="minorHAnsi" w:cstheme="minorHAnsi"/>
          <w:bCs/>
          <w:kern w:val="24"/>
          <w:lang w:val="fr-FR"/>
        </w:rPr>
        <w:t xml:space="preserve">à accorder une </w:t>
      </w:r>
      <w:r w:rsidRPr="00A25367">
        <w:rPr>
          <w:rFonts w:asciiTheme="minorHAnsi" w:eastAsia="Lato Light" w:hAnsiTheme="minorHAnsi" w:cstheme="minorHAnsi"/>
          <w:bCs/>
          <w:kern w:val="24"/>
          <w:lang w:val="fr-FR"/>
        </w:rPr>
        <w:t xml:space="preserve">attention professionnelle et personnalisée aux </w:t>
      </w:r>
      <w:r w:rsidR="000219EE" w:rsidRPr="00A25367">
        <w:rPr>
          <w:rFonts w:asciiTheme="minorHAnsi" w:eastAsia="Lato Light" w:hAnsiTheme="minorHAnsi" w:cstheme="minorHAnsi"/>
          <w:bCs/>
          <w:kern w:val="24"/>
          <w:lang w:val="fr-FR"/>
        </w:rPr>
        <w:t xml:space="preserve">besoins des adolescents en matière de santé sexuelle et reproductive ; </w:t>
      </w:r>
      <w:r w:rsidR="00077D07">
        <w:rPr>
          <w:rFonts w:asciiTheme="minorHAnsi" w:eastAsia="Lato Light" w:hAnsiTheme="minorHAnsi" w:cstheme="minorHAnsi"/>
          <w:bCs/>
          <w:kern w:val="24"/>
          <w:lang w:val="fr-FR"/>
        </w:rPr>
        <w:t xml:space="preserve">c) </w:t>
      </w:r>
      <w:r w:rsidR="006170EF">
        <w:rPr>
          <w:rFonts w:asciiTheme="minorHAnsi" w:eastAsia="Lato Light" w:hAnsiTheme="minorHAnsi" w:cstheme="minorHAnsi"/>
          <w:bCs/>
          <w:kern w:val="24"/>
          <w:lang w:val="fr-FR"/>
        </w:rPr>
        <w:t xml:space="preserve">la </w:t>
      </w:r>
      <w:r w:rsidR="00DA7000">
        <w:rPr>
          <w:rFonts w:asciiTheme="minorHAnsi" w:eastAsia="Lato Light" w:hAnsiTheme="minorHAnsi" w:cstheme="minorHAnsi"/>
          <w:bCs/>
          <w:kern w:val="24"/>
          <w:lang w:val="fr-FR"/>
        </w:rPr>
        <w:t xml:space="preserve">sensibilisation des chefs religieux et </w:t>
      </w:r>
      <w:r w:rsidR="009366EB">
        <w:rPr>
          <w:rFonts w:asciiTheme="minorHAnsi" w:eastAsia="Lato Light" w:hAnsiTheme="minorHAnsi" w:cstheme="minorHAnsi"/>
          <w:bCs/>
          <w:kern w:val="24"/>
          <w:lang w:val="fr-FR"/>
        </w:rPr>
        <w:t>traditionnels, se basant sur des interventions communautaires</w:t>
      </w:r>
      <w:r w:rsidR="005E3128">
        <w:rPr>
          <w:rFonts w:asciiTheme="minorHAnsi" w:eastAsia="Lato Light" w:hAnsiTheme="minorHAnsi" w:cstheme="minorHAnsi"/>
          <w:bCs/>
          <w:kern w:val="24"/>
          <w:lang w:val="fr-FR"/>
        </w:rPr>
        <w:t xml:space="preserve"> </w:t>
      </w:r>
      <w:r w:rsidR="00FF6631">
        <w:rPr>
          <w:rFonts w:asciiTheme="minorHAnsi" w:eastAsia="Lato Light" w:hAnsiTheme="minorHAnsi" w:cstheme="minorHAnsi"/>
          <w:bCs/>
          <w:kern w:val="24"/>
          <w:lang w:val="fr-FR"/>
        </w:rPr>
        <w:t>sur la santé maternelle et infantile et la nutrition</w:t>
      </w:r>
      <w:r w:rsidR="001C2C55">
        <w:rPr>
          <w:rFonts w:asciiTheme="minorHAnsi" w:eastAsia="Lato Light" w:hAnsiTheme="minorHAnsi" w:cstheme="minorHAnsi"/>
          <w:bCs/>
          <w:kern w:val="24"/>
          <w:lang w:val="fr-FR"/>
        </w:rPr>
        <w:t xml:space="preserve"> ; </w:t>
      </w:r>
      <w:r w:rsidR="00A81984" w:rsidRPr="00A25367">
        <w:rPr>
          <w:rFonts w:asciiTheme="minorHAnsi" w:eastAsia="Lato Light" w:hAnsiTheme="minorHAnsi" w:cstheme="minorHAnsi"/>
          <w:bCs/>
          <w:kern w:val="24"/>
          <w:lang w:val="fr-FR"/>
        </w:rPr>
        <w:t>d)</w:t>
      </w:r>
      <w:r w:rsidR="000219EE" w:rsidRPr="00A25367">
        <w:rPr>
          <w:rFonts w:asciiTheme="minorHAnsi" w:eastAsia="Lato Light" w:hAnsiTheme="minorHAnsi" w:cstheme="minorHAnsi"/>
          <w:bCs/>
          <w:kern w:val="24"/>
          <w:lang w:val="fr-FR"/>
        </w:rPr>
        <w:t xml:space="preserve"> </w:t>
      </w:r>
      <w:r w:rsidR="00FC54F8">
        <w:rPr>
          <w:rFonts w:asciiTheme="minorHAnsi" w:eastAsia="Lato Light" w:hAnsiTheme="minorHAnsi" w:cstheme="minorHAnsi"/>
          <w:bCs/>
          <w:kern w:val="24"/>
          <w:lang w:val="fr-FR"/>
        </w:rPr>
        <w:t>l</w:t>
      </w:r>
      <w:r w:rsidR="000219EE" w:rsidRPr="00A25367">
        <w:rPr>
          <w:rFonts w:asciiTheme="minorHAnsi" w:eastAsia="Lato Light" w:hAnsiTheme="minorHAnsi" w:cstheme="minorHAnsi"/>
          <w:bCs/>
          <w:kern w:val="24"/>
          <w:lang w:val="fr-FR"/>
        </w:rPr>
        <w:t>'alphabétisation fonctionnelle et l'enseignement du calcul pour les femmes analphabètes</w:t>
      </w:r>
      <w:r w:rsidR="006B2519" w:rsidRPr="00A25367">
        <w:rPr>
          <w:rFonts w:asciiTheme="minorHAnsi" w:eastAsia="Lato Light" w:hAnsiTheme="minorHAnsi" w:cstheme="minorHAnsi"/>
          <w:bCs/>
          <w:kern w:val="24"/>
          <w:lang w:val="fr-FR"/>
        </w:rPr>
        <w:t xml:space="preserve"> par l'intermédiaire des comités scolaires établis ;</w:t>
      </w:r>
      <w:r w:rsidR="000219EE" w:rsidRPr="00A25367">
        <w:rPr>
          <w:rFonts w:asciiTheme="minorHAnsi" w:eastAsia="Lato Light" w:hAnsiTheme="minorHAnsi" w:cstheme="minorHAnsi"/>
          <w:bCs/>
          <w:kern w:val="24"/>
          <w:lang w:val="fr-FR"/>
        </w:rPr>
        <w:t xml:space="preserve"> et </w:t>
      </w:r>
      <w:r w:rsidR="00A81984" w:rsidRPr="00A25367">
        <w:rPr>
          <w:rFonts w:asciiTheme="minorHAnsi" w:eastAsia="Lato Light" w:hAnsiTheme="minorHAnsi" w:cstheme="minorHAnsi"/>
          <w:bCs/>
          <w:kern w:val="24"/>
          <w:lang w:val="fr-FR"/>
        </w:rPr>
        <w:t>e) des</w:t>
      </w:r>
      <w:r w:rsidR="000219EE" w:rsidRPr="00A25367">
        <w:rPr>
          <w:rFonts w:asciiTheme="minorHAnsi" w:eastAsia="Lato Light" w:hAnsiTheme="minorHAnsi" w:cstheme="minorHAnsi"/>
          <w:bCs/>
          <w:kern w:val="24"/>
          <w:lang w:val="fr-FR"/>
        </w:rPr>
        <w:t xml:space="preserve"> </w:t>
      </w:r>
      <w:r w:rsidR="000219EE" w:rsidRPr="00EC6899">
        <w:rPr>
          <w:rFonts w:asciiTheme="minorHAnsi" w:eastAsia="Lato Light" w:hAnsiTheme="minorHAnsi" w:cstheme="minorHAnsi"/>
          <w:bCs/>
          <w:kern w:val="24"/>
          <w:lang w:val="fr-FR"/>
        </w:rPr>
        <w:t>incitations</w:t>
      </w:r>
      <w:r w:rsidR="000219EE" w:rsidRPr="00A25367">
        <w:rPr>
          <w:rFonts w:asciiTheme="minorHAnsi" w:eastAsia="Lato Light" w:hAnsiTheme="minorHAnsi" w:cstheme="minorHAnsi"/>
          <w:bCs/>
          <w:kern w:val="24"/>
          <w:lang w:val="fr-FR"/>
        </w:rPr>
        <w:t xml:space="preserve"> financières spécifiques pour les adolescentes </w:t>
      </w:r>
      <w:r w:rsidR="00182ED9" w:rsidRPr="00A25367">
        <w:rPr>
          <w:rFonts w:asciiTheme="minorHAnsi" w:eastAsia="Lato Light" w:hAnsiTheme="minorHAnsi" w:cstheme="minorHAnsi"/>
          <w:bCs/>
          <w:kern w:val="24"/>
          <w:lang w:val="fr-FR"/>
        </w:rPr>
        <w:t>afin qu'</w:t>
      </w:r>
      <w:r w:rsidR="000219EE" w:rsidRPr="00A25367">
        <w:rPr>
          <w:rFonts w:asciiTheme="minorHAnsi" w:eastAsia="Lato Light" w:hAnsiTheme="minorHAnsi" w:cstheme="minorHAnsi"/>
          <w:bCs/>
          <w:kern w:val="24"/>
          <w:lang w:val="fr-FR"/>
        </w:rPr>
        <w:t xml:space="preserve">elles </w:t>
      </w:r>
      <w:r w:rsidR="00182ED9" w:rsidRPr="00A25367">
        <w:rPr>
          <w:rFonts w:asciiTheme="minorHAnsi" w:eastAsia="Lato Light" w:hAnsiTheme="minorHAnsi" w:cstheme="minorHAnsi"/>
          <w:bCs/>
          <w:kern w:val="24"/>
          <w:lang w:val="fr-FR"/>
        </w:rPr>
        <w:t>restent à l'</w:t>
      </w:r>
      <w:r w:rsidR="000219EE" w:rsidRPr="00A25367">
        <w:rPr>
          <w:rFonts w:asciiTheme="minorHAnsi" w:eastAsia="Lato Light" w:hAnsiTheme="minorHAnsi" w:cstheme="minorHAnsi"/>
          <w:bCs/>
          <w:kern w:val="24"/>
          <w:lang w:val="fr-FR"/>
        </w:rPr>
        <w:t>école et retardent le mariage et</w:t>
      </w:r>
      <w:r w:rsidR="00FF629D">
        <w:rPr>
          <w:rFonts w:asciiTheme="minorHAnsi" w:eastAsia="Lato Light" w:hAnsiTheme="minorHAnsi" w:cstheme="minorHAnsi"/>
          <w:bCs/>
          <w:kern w:val="24"/>
          <w:lang w:val="fr-FR"/>
        </w:rPr>
        <w:t xml:space="preserve"> la première grossesse</w:t>
      </w:r>
      <w:r w:rsidR="00BA3CB7" w:rsidRPr="00A25367">
        <w:rPr>
          <w:rFonts w:asciiTheme="minorHAnsi" w:eastAsia="Lato Light" w:hAnsiTheme="minorHAnsi" w:cstheme="minorHAnsi"/>
          <w:bCs/>
          <w:kern w:val="24"/>
          <w:lang w:val="fr-FR"/>
        </w:rPr>
        <w:t>.</w:t>
      </w:r>
    </w:p>
    <w:p w14:paraId="7EC8F2C8" w14:textId="77777777" w:rsidR="001E43BE" w:rsidRPr="00A25367" w:rsidRDefault="001E43BE" w:rsidP="001E43BE">
      <w:pPr>
        <w:pStyle w:val="ListParagraph"/>
        <w:autoSpaceDE w:val="0"/>
        <w:autoSpaceDN w:val="0"/>
        <w:adjustRightInd w:val="0"/>
        <w:spacing w:after="0"/>
        <w:contextualSpacing w:val="0"/>
        <w:jc w:val="both"/>
        <w:rPr>
          <w:rFonts w:asciiTheme="minorHAnsi" w:eastAsia="Times New Roman" w:hAnsiTheme="minorHAnsi" w:cstheme="minorHAnsi"/>
          <w:bCs/>
          <w:color w:val="000000" w:themeColor="text1"/>
          <w:lang w:val="fr-FR"/>
        </w:rPr>
      </w:pPr>
    </w:p>
    <w:tbl>
      <w:tblPr>
        <w:tblStyle w:val="TableGrid"/>
        <w:tblpPr w:leftFromText="180" w:rightFromText="180" w:vertAnchor="text" w:horzAnchor="margin" w:tblpY="108"/>
        <w:tblW w:w="10075" w:type="dxa"/>
        <w:tblLook w:val="04A0" w:firstRow="1" w:lastRow="0" w:firstColumn="1" w:lastColumn="0" w:noHBand="0" w:noVBand="1"/>
      </w:tblPr>
      <w:tblGrid>
        <w:gridCol w:w="10075"/>
      </w:tblGrid>
      <w:tr w:rsidR="001E43BE" w:rsidRPr="00702105" w14:paraId="1858F389" w14:textId="77777777" w:rsidTr="00BC7D9F">
        <w:trPr>
          <w:trHeight w:val="800"/>
        </w:trPr>
        <w:tc>
          <w:tcPr>
            <w:tcW w:w="10075" w:type="dxa"/>
          </w:tcPr>
          <w:p w14:paraId="6DF66154" w14:textId="270A9EB7" w:rsidR="001E43BE" w:rsidRPr="00F942F8" w:rsidRDefault="001E43BE" w:rsidP="002B2CA3">
            <w:pPr>
              <w:pStyle w:val="Caption"/>
              <w:rPr>
                <w:sz w:val="20"/>
                <w:szCs w:val="20"/>
                <w:lang w:val="fr-FR"/>
              </w:rPr>
            </w:pPr>
            <w:bookmarkStart w:id="56" w:name="_Toc23925751"/>
            <w:r w:rsidRPr="00F942F8">
              <w:rPr>
                <w:sz w:val="20"/>
                <w:szCs w:val="20"/>
                <w:lang w:val="fr-FR"/>
              </w:rPr>
              <w:t xml:space="preserve">Encadré </w:t>
            </w:r>
            <w:r w:rsidR="00FB01E1" w:rsidRPr="00F942F8">
              <w:rPr>
                <w:sz w:val="20"/>
                <w:szCs w:val="20"/>
                <w:lang w:val="fr-FR"/>
              </w:rPr>
              <w:t>4</w:t>
            </w:r>
            <w:r w:rsidRPr="00F942F8">
              <w:rPr>
                <w:sz w:val="20"/>
                <w:szCs w:val="20"/>
                <w:lang w:val="fr-FR"/>
              </w:rPr>
              <w:t xml:space="preserve"> : </w:t>
            </w:r>
            <w:r w:rsidR="00476193" w:rsidRPr="00F942F8">
              <w:rPr>
                <w:sz w:val="20"/>
                <w:szCs w:val="20"/>
                <w:lang w:val="fr-FR"/>
              </w:rPr>
              <w:t xml:space="preserve">Perspectives Genre </w:t>
            </w:r>
            <w:r w:rsidRPr="00F942F8">
              <w:rPr>
                <w:sz w:val="20"/>
                <w:szCs w:val="20"/>
                <w:lang w:val="fr-FR"/>
              </w:rPr>
              <w:t xml:space="preserve">dans </w:t>
            </w:r>
            <w:r w:rsidR="00476193" w:rsidRPr="00F942F8">
              <w:rPr>
                <w:sz w:val="20"/>
                <w:szCs w:val="20"/>
                <w:lang w:val="fr-FR"/>
              </w:rPr>
              <w:t xml:space="preserve">le </w:t>
            </w:r>
            <w:r w:rsidR="00363A86" w:rsidRPr="00F942F8">
              <w:rPr>
                <w:sz w:val="20"/>
                <w:szCs w:val="20"/>
                <w:lang w:val="fr-FR"/>
              </w:rPr>
              <w:t>CPP</w:t>
            </w:r>
            <w:r w:rsidRPr="00F942F8">
              <w:rPr>
                <w:sz w:val="20"/>
                <w:szCs w:val="20"/>
                <w:lang w:val="fr-FR"/>
              </w:rPr>
              <w:t xml:space="preserve"> </w:t>
            </w:r>
            <w:bookmarkEnd w:id="56"/>
          </w:p>
          <w:p w14:paraId="2000D00C" w14:textId="77777777" w:rsidR="001E43BE" w:rsidRPr="00F942F8" w:rsidRDefault="001E43BE" w:rsidP="002B2CA3">
            <w:pPr>
              <w:rPr>
                <w:sz w:val="20"/>
                <w:szCs w:val="20"/>
                <w:lang w:val="fr-FR"/>
              </w:rPr>
            </w:pPr>
          </w:p>
          <w:p w14:paraId="5A3A3200" w14:textId="4211B431" w:rsidR="001E43BE" w:rsidRPr="00F942F8" w:rsidRDefault="008861CF" w:rsidP="002B2CA3">
            <w:pPr>
              <w:jc w:val="both"/>
              <w:rPr>
                <w:rFonts w:ascii="Calibri" w:hAnsi="Calibri" w:cs="Calibri"/>
                <w:sz w:val="20"/>
                <w:szCs w:val="20"/>
                <w:lang w:val="fr-FR"/>
              </w:rPr>
            </w:pPr>
            <w:r w:rsidRPr="00F942F8">
              <w:rPr>
                <w:rFonts w:asciiTheme="minorHAnsi" w:hAnsiTheme="minorHAnsi" w:cstheme="minorHAnsi"/>
                <w:b/>
                <w:sz w:val="20"/>
                <w:szCs w:val="20"/>
                <w:lang w:val="fr-FR"/>
              </w:rPr>
              <w:t xml:space="preserve">Plusieurs </w:t>
            </w:r>
            <w:r w:rsidR="001E43BE" w:rsidRPr="00F942F8">
              <w:rPr>
                <w:rFonts w:ascii="Calibri" w:hAnsi="Calibri" w:cs="Calibri"/>
                <w:b/>
                <w:sz w:val="20"/>
                <w:szCs w:val="20"/>
                <w:lang w:val="fr-FR"/>
              </w:rPr>
              <w:t>ASA</w:t>
            </w:r>
            <w:r w:rsidR="001E43BE" w:rsidRPr="00F942F8">
              <w:rPr>
                <w:rFonts w:asciiTheme="minorHAnsi" w:hAnsiTheme="minorHAnsi" w:cstheme="minorHAnsi"/>
                <w:b/>
                <w:sz w:val="20"/>
                <w:szCs w:val="20"/>
                <w:lang w:val="fr-FR"/>
              </w:rPr>
              <w:t xml:space="preserve"> récentes et </w:t>
            </w:r>
            <w:r w:rsidR="001E43BE" w:rsidRPr="00F942F8">
              <w:rPr>
                <w:rFonts w:ascii="Calibri" w:hAnsi="Calibri" w:cs="Calibri"/>
                <w:b/>
                <w:sz w:val="20"/>
                <w:szCs w:val="20"/>
                <w:lang w:val="fr-FR"/>
              </w:rPr>
              <w:t>en cours (portant spécifiquement sur le genre ou ayant une dimension de genre significative) constituent l'équivalent d'une évaluation nationale d</w:t>
            </w:r>
            <w:r w:rsidR="007C3E18" w:rsidRPr="00F942F8">
              <w:rPr>
                <w:rFonts w:ascii="Calibri" w:hAnsi="Calibri" w:cs="Calibri"/>
                <w:b/>
                <w:sz w:val="20"/>
                <w:szCs w:val="20"/>
                <w:lang w:val="fr-FR"/>
              </w:rPr>
              <w:t xml:space="preserve">e l’égalité des sexes </w:t>
            </w:r>
            <w:r w:rsidR="001E43BE" w:rsidRPr="00F942F8">
              <w:rPr>
                <w:rFonts w:ascii="Calibri" w:hAnsi="Calibri" w:cs="Calibri"/>
                <w:b/>
                <w:sz w:val="20"/>
                <w:szCs w:val="20"/>
                <w:lang w:val="fr-FR"/>
              </w:rPr>
              <w:t>(</w:t>
            </w:r>
            <w:r w:rsidR="007C3E18" w:rsidRPr="00F942F8">
              <w:rPr>
                <w:rFonts w:ascii="Calibri" w:hAnsi="Calibri" w:cs="Calibri"/>
                <w:b/>
                <w:sz w:val="20"/>
                <w:szCs w:val="20"/>
                <w:lang w:val="fr-FR"/>
              </w:rPr>
              <w:t xml:space="preserve">Country </w:t>
            </w:r>
            <w:proofErr w:type="spellStart"/>
            <w:r w:rsidR="007C3E18" w:rsidRPr="00F942F8">
              <w:rPr>
                <w:rFonts w:ascii="Calibri" w:hAnsi="Calibri" w:cs="Calibri"/>
                <w:b/>
                <w:sz w:val="20"/>
                <w:szCs w:val="20"/>
                <w:lang w:val="fr-FR"/>
              </w:rPr>
              <w:t>Gender</w:t>
            </w:r>
            <w:proofErr w:type="spellEnd"/>
            <w:r w:rsidR="007C3E18" w:rsidRPr="00F942F8">
              <w:rPr>
                <w:rFonts w:ascii="Calibri" w:hAnsi="Calibri" w:cs="Calibri"/>
                <w:b/>
                <w:sz w:val="20"/>
                <w:szCs w:val="20"/>
                <w:lang w:val="fr-FR"/>
              </w:rPr>
              <w:t xml:space="preserve"> </w:t>
            </w:r>
            <w:proofErr w:type="spellStart"/>
            <w:r w:rsidR="007C3E18" w:rsidRPr="00F942F8">
              <w:rPr>
                <w:rFonts w:ascii="Calibri" w:hAnsi="Calibri" w:cs="Calibri"/>
                <w:b/>
                <w:sz w:val="20"/>
                <w:szCs w:val="20"/>
                <w:lang w:val="fr-FR"/>
              </w:rPr>
              <w:t>Assessment</w:t>
            </w:r>
            <w:proofErr w:type="spellEnd"/>
            <w:r w:rsidR="007C3E18" w:rsidRPr="00F942F8">
              <w:rPr>
                <w:rFonts w:ascii="Calibri" w:hAnsi="Calibri" w:cs="Calibri"/>
                <w:b/>
                <w:sz w:val="20"/>
                <w:szCs w:val="20"/>
                <w:lang w:val="fr-FR"/>
              </w:rPr>
              <w:t>-</w:t>
            </w:r>
            <w:r w:rsidR="001E43BE" w:rsidRPr="00F942F8">
              <w:rPr>
                <w:rFonts w:ascii="Calibri" w:hAnsi="Calibri" w:cs="Calibri"/>
                <w:b/>
                <w:sz w:val="20"/>
                <w:szCs w:val="20"/>
                <w:lang w:val="fr-FR"/>
              </w:rPr>
              <w:t xml:space="preserve">CGA). </w:t>
            </w:r>
            <w:r w:rsidR="001E43BE" w:rsidRPr="00F942F8">
              <w:rPr>
                <w:rFonts w:ascii="Calibri" w:hAnsi="Calibri" w:cs="Calibri"/>
                <w:bCs/>
                <w:sz w:val="20"/>
                <w:szCs w:val="20"/>
                <w:lang w:val="fr-FR"/>
              </w:rPr>
              <w:t>Dans</w:t>
            </w:r>
            <w:r w:rsidR="001E43BE" w:rsidRPr="00F942F8">
              <w:rPr>
                <w:rFonts w:ascii="Calibri" w:hAnsi="Calibri" w:cs="Calibri"/>
                <w:b/>
                <w:sz w:val="20"/>
                <w:szCs w:val="20"/>
                <w:lang w:val="fr-FR"/>
              </w:rPr>
              <w:t xml:space="preserve"> </w:t>
            </w:r>
            <w:r w:rsidR="001E43BE" w:rsidRPr="00F942F8">
              <w:rPr>
                <w:rFonts w:ascii="Calibri" w:hAnsi="Calibri" w:cs="Calibri"/>
                <w:bCs/>
                <w:sz w:val="20"/>
                <w:szCs w:val="20"/>
                <w:lang w:val="fr-FR"/>
              </w:rPr>
              <w:t>l'ensemble</w:t>
            </w:r>
            <w:r w:rsidR="001E43BE" w:rsidRPr="00F942F8">
              <w:rPr>
                <w:rFonts w:ascii="Calibri" w:hAnsi="Calibri" w:cs="Calibri"/>
                <w:sz w:val="20"/>
                <w:szCs w:val="20"/>
                <w:lang w:val="fr-FR"/>
              </w:rPr>
              <w:t xml:space="preserve"> et comme le résume en partie le </w:t>
            </w:r>
            <w:r w:rsidR="00A628D0" w:rsidRPr="00F942F8">
              <w:rPr>
                <w:rFonts w:ascii="Calibri" w:hAnsi="Calibri" w:cs="Calibri"/>
                <w:sz w:val="20"/>
                <w:szCs w:val="20"/>
                <w:lang w:val="fr-FR"/>
              </w:rPr>
              <w:t>DSP</w:t>
            </w:r>
            <w:r w:rsidR="001E43BE" w:rsidRPr="00F942F8">
              <w:rPr>
                <w:rFonts w:ascii="Calibri" w:hAnsi="Calibri" w:cs="Calibri"/>
                <w:sz w:val="20"/>
                <w:szCs w:val="20"/>
                <w:lang w:val="fr-FR"/>
              </w:rPr>
              <w:t xml:space="preserve">, cet important corpus de travail identifie le manque d'accès des femmes aux services de base (en particulier la santé sexuelle et reproductive, qui entraîne également une forte croissance démographique) et le manque d'accès des femmes aux intrants productifs (notamment la terre) comme les principaux obstacles liés au genre pour réduire la pauvreté et partager la prospérité. </w:t>
            </w:r>
          </w:p>
          <w:p w14:paraId="059D1B72" w14:textId="77777777" w:rsidR="001E43BE" w:rsidRPr="00F942F8" w:rsidRDefault="001E43BE" w:rsidP="002B2CA3">
            <w:pPr>
              <w:jc w:val="both"/>
              <w:rPr>
                <w:rFonts w:ascii="Calibri" w:hAnsi="Calibri" w:cs="Calibri"/>
                <w:sz w:val="20"/>
                <w:szCs w:val="20"/>
                <w:lang w:val="fr-FR"/>
              </w:rPr>
            </w:pPr>
          </w:p>
          <w:p w14:paraId="77329809" w14:textId="02A5227E" w:rsidR="001E43BE" w:rsidRPr="00F942F8" w:rsidRDefault="001E43BE" w:rsidP="002B2CA3">
            <w:pPr>
              <w:jc w:val="both"/>
              <w:rPr>
                <w:rFonts w:ascii="Calibri" w:hAnsi="Calibri" w:cs="Calibri"/>
                <w:sz w:val="20"/>
                <w:szCs w:val="20"/>
                <w:lang w:val="fr-FR"/>
              </w:rPr>
            </w:pPr>
            <w:r w:rsidRPr="00F942F8">
              <w:rPr>
                <w:rFonts w:ascii="Calibri" w:hAnsi="Calibri" w:cs="Calibri"/>
                <w:b/>
                <w:sz w:val="20"/>
                <w:szCs w:val="20"/>
                <w:lang w:val="fr-FR"/>
              </w:rPr>
              <w:t xml:space="preserve">Le Gouvernement a fait preuve d'un engagement ferme en faveur de l'égalité des sexes et vient de finaliser (en octobre 2019) une nouvelle stratégie nationale pour l'autonomisation économique des femmes 2020-2035. </w:t>
            </w:r>
            <w:r w:rsidRPr="00F942F8">
              <w:rPr>
                <w:rFonts w:ascii="Calibri" w:hAnsi="Calibri" w:cs="Calibri"/>
                <w:sz w:val="20"/>
                <w:szCs w:val="20"/>
                <w:lang w:val="fr-FR"/>
              </w:rPr>
              <w:t xml:space="preserve">Le plan d'action prioritaire de la stratégie fixe deux objectifs </w:t>
            </w:r>
            <w:r w:rsidR="00A0342C" w:rsidRPr="00F942F8">
              <w:rPr>
                <w:rFonts w:ascii="Calibri" w:hAnsi="Calibri" w:cs="Calibri"/>
                <w:sz w:val="20"/>
                <w:szCs w:val="20"/>
                <w:lang w:val="fr-FR"/>
              </w:rPr>
              <w:t>principaux</w:t>
            </w:r>
            <w:r w:rsidRPr="00F942F8">
              <w:rPr>
                <w:rFonts w:ascii="Calibri" w:hAnsi="Calibri" w:cs="Calibri"/>
                <w:sz w:val="20"/>
                <w:szCs w:val="20"/>
                <w:lang w:val="fr-FR"/>
              </w:rPr>
              <w:t xml:space="preserve"> : (i) porter le taux d'emploi des femmes à 60 % en 2035 (contre 34 % en 2018) et (ii) porter le pourcentage d'entreprises dirigées par des femmes à 40 % en 2035 (contre 20 % en 2018). </w:t>
            </w:r>
          </w:p>
          <w:p w14:paraId="6AFF973D" w14:textId="77777777" w:rsidR="001E43BE" w:rsidRPr="00F942F8" w:rsidRDefault="001E43BE" w:rsidP="002B2CA3">
            <w:pPr>
              <w:jc w:val="both"/>
              <w:rPr>
                <w:rFonts w:ascii="Calibri" w:hAnsi="Calibri" w:cs="Calibri"/>
                <w:sz w:val="20"/>
                <w:szCs w:val="20"/>
                <w:lang w:val="fr-FR"/>
              </w:rPr>
            </w:pPr>
          </w:p>
          <w:p w14:paraId="6A59F6AB" w14:textId="5D7797B6" w:rsidR="001E43BE" w:rsidRPr="00A25367" w:rsidRDefault="001E43BE" w:rsidP="002B2CA3">
            <w:pPr>
              <w:jc w:val="both"/>
              <w:rPr>
                <w:rFonts w:ascii="Calibri" w:hAnsi="Calibri" w:cs="Calibri"/>
                <w:sz w:val="22"/>
                <w:szCs w:val="22"/>
                <w:lang w:val="fr-FR"/>
              </w:rPr>
            </w:pPr>
            <w:r w:rsidRPr="00F942F8">
              <w:rPr>
                <w:rFonts w:ascii="Calibri" w:hAnsi="Calibri" w:cs="Calibri"/>
                <w:b/>
                <w:sz w:val="20"/>
                <w:szCs w:val="20"/>
                <w:lang w:val="fr-FR"/>
              </w:rPr>
              <w:t xml:space="preserve">En conséquence, la plupart des objectifs de ce </w:t>
            </w:r>
            <w:r w:rsidR="00363A86" w:rsidRPr="00F942F8">
              <w:rPr>
                <w:rFonts w:ascii="Calibri" w:hAnsi="Calibri" w:cs="Calibri"/>
                <w:b/>
                <w:sz w:val="20"/>
                <w:szCs w:val="20"/>
                <w:lang w:val="fr-FR"/>
              </w:rPr>
              <w:t>CPP</w:t>
            </w:r>
            <w:r w:rsidRPr="00F942F8">
              <w:rPr>
                <w:rFonts w:ascii="Calibri" w:hAnsi="Calibri" w:cs="Calibri"/>
                <w:b/>
                <w:sz w:val="20"/>
                <w:szCs w:val="20"/>
                <w:lang w:val="fr-FR"/>
              </w:rPr>
              <w:t xml:space="preserve"> incluent explicitement des interventions spécifiques et des cibles désagrégées pour aider à réduire les écarts entre les sexes de manière systématique. </w:t>
            </w:r>
            <w:r w:rsidRPr="00F942F8">
              <w:rPr>
                <w:rFonts w:ascii="Calibri" w:hAnsi="Calibri" w:cs="Calibri"/>
                <w:sz w:val="20"/>
                <w:szCs w:val="20"/>
                <w:lang w:val="fr-FR"/>
              </w:rPr>
              <w:t xml:space="preserve">Ceci est en </w:t>
            </w:r>
            <w:r w:rsidR="00C8266E" w:rsidRPr="00F942F8">
              <w:rPr>
                <w:rFonts w:ascii="Calibri" w:hAnsi="Calibri" w:cs="Calibri"/>
                <w:sz w:val="20"/>
                <w:szCs w:val="20"/>
                <w:lang w:val="fr-FR"/>
              </w:rPr>
              <w:t>outre,</w:t>
            </w:r>
            <w:r w:rsidRPr="00F942F8">
              <w:rPr>
                <w:rFonts w:ascii="Calibri" w:hAnsi="Calibri" w:cs="Calibri"/>
                <w:sz w:val="20"/>
                <w:szCs w:val="20"/>
                <w:lang w:val="fr-FR"/>
              </w:rPr>
              <w:t xml:space="preserve"> et en complément stratégique d'un objectif spécifique </w:t>
            </w:r>
            <w:r w:rsidR="00E314F1" w:rsidRPr="00F942F8">
              <w:rPr>
                <w:rFonts w:ascii="Calibri" w:hAnsi="Calibri" w:cs="Calibri"/>
                <w:sz w:val="20"/>
                <w:szCs w:val="20"/>
                <w:lang w:val="fr-FR"/>
              </w:rPr>
              <w:t>(</w:t>
            </w:r>
            <w:r w:rsidRPr="00F942F8">
              <w:rPr>
                <w:rFonts w:ascii="Calibri" w:hAnsi="Calibri" w:cs="Calibri"/>
                <w:sz w:val="20"/>
                <w:szCs w:val="20"/>
                <w:lang w:val="fr-FR"/>
              </w:rPr>
              <w:t>1.4) axé sur l'autonomisation des femmes à travers l'angle de la fécondité des adolescentes. Dans certains cas, les objectifs sont en outre ventilés par région géographique et/ou niveau de pauvreté, afin que les femmes les plus pauvres et les plus vulnérables puissent réaliser des gains encore plus importants. Plusieurs opérations en cours ou prévues abordent intentionnellement la question des normes sociales et s'adressent aux garçons et aux hommes (y compris dans leurs rôles de pères et de maris, mais aussi de chefs religieux et traditionnels), ainsi qu'aux filles et aux femmes, pour assurer une pleine appropriation communautaire et de meilleurs résultats pour les deux, plutôt que de simplement</w:t>
            </w:r>
            <w:r w:rsidR="000809CD" w:rsidRPr="00F942F8">
              <w:rPr>
                <w:rFonts w:ascii="Calibri" w:hAnsi="Calibri" w:cs="Calibri"/>
                <w:sz w:val="20"/>
                <w:szCs w:val="20"/>
                <w:lang w:val="fr-FR"/>
              </w:rPr>
              <w:t xml:space="preserve"> réduire</w:t>
            </w:r>
            <w:r w:rsidRPr="00F942F8">
              <w:rPr>
                <w:rFonts w:ascii="Calibri" w:hAnsi="Calibri" w:cs="Calibri"/>
                <w:sz w:val="20"/>
                <w:szCs w:val="20"/>
                <w:lang w:val="fr-FR"/>
              </w:rPr>
              <w:t xml:space="preserve"> l'écart (voir les détails à l'annexe 8).</w:t>
            </w:r>
          </w:p>
        </w:tc>
      </w:tr>
    </w:tbl>
    <w:p w14:paraId="35BD3DAD" w14:textId="77777777" w:rsidR="001E43BE" w:rsidRPr="00A25367" w:rsidRDefault="001E43BE" w:rsidP="00573F64">
      <w:pPr>
        <w:pStyle w:val="ListParagraph"/>
        <w:autoSpaceDE w:val="0"/>
        <w:autoSpaceDN w:val="0"/>
        <w:adjustRightInd w:val="0"/>
        <w:spacing w:after="0"/>
        <w:contextualSpacing w:val="0"/>
        <w:jc w:val="both"/>
        <w:rPr>
          <w:rFonts w:asciiTheme="minorHAnsi" w:eastAsia="Times New Roman" w:hAnsiTheme="minorHAnsi" w:cstheme="minorHAnsi"/>
          <w:bCs/>
          <w:color w:val="000000" w:themeColor="text1"/>
          <w:lang w:val="fr-FR"/>
        </w:rPr>
      </w:pPr>
    </w:p>
    <w:p w14:paraId="1671F956" w14:textId="6BA54C93" w:rsidR="00874D1E" w:rsidRPr="00A25367" w:rsidRDefault="00796F8D" w:rsidP="00096B8E">
      <w:pPr>
        <w:spacing w:after="160" w:line="259" w:lineRule="auto"/>
        <w:rPr>
          <w:rFonts w:asciiTheme="minorHAnsi" w:hAnsiTheme="minorHAnsi" w:cstheme="minorHAnsi"/>
          <w:bCs/>
          <w:color w:val="000000" w:themeColor="text1"/>
          <w:sz w:val="22"/>
          <w:szCs w:val="22"/>
          <w:lang w:val="fr-FR"/>
        </w:rPr>
      </w:pPr>
      <w:r w:rsidRPr="00A25367">
        <w:rPr>
          <w:rFonts w:asciiTheme="minorHAnsi" w:hAnsiTheme="minorHAnsi" w:cstheme="minorHAnsi"/>
          <w:b/>
          <w:color w:val="0099FF"/>
          <w:sz w:val="22"/>
          <w:szCs w:val="22"/>
          <w:lang w:val="fr-FR"/>
        </w:rPr>
        <w:t xml:space="preserve">Deuxième domaine d'intervention : Stimuler la compétitivité et la création d'emplois par une croissance </w:t>
      </w:r>
      <w:r w:rsidR="00E050E5">
        <w:rPr>
          <w:rFonts w:asciiTheme="minorHAnsi" w:hAnsiTheme="minorHAnsi" w:cstheme="minorHAnsi"/>
          <w:b/>
          <w:color w:val="0099FF"/>
          <w:sz w:val="22"/>
          <w:szCs w:val="22"/>
          <w:lang w:val="fr-FR"/>
        </w:rPr>
        <w:t>portée</w:t>
      </w:r>
      <w:r w:rsidRPr="00A25367">
        <w:rPr>
          <w:rFonts w:asciiTheme="minorHAnsi" w:hAnsiTheme="minorHAnsi" w:cstheme="minorHAnsi"/>
          <w:b/>
          <w:color w:val="0099FF"/>
          <w:sz w:val="22"/>
          <w:szCs w:val="22"/>
          <w:lang w:val="fr-FR"/>
        </w:rPr>
        <w:t xml:space="preserve"> par le secteur privé </w:t>
      </w:r>
    </w:p>
    <w:bookmarkEnd w:id="45"/>
    <w:bookmarkEnd w:id="55"/>
    <w:p w14:paraId="51C3FAB0" w14:textId="2AF077B8" w:rsidR="00A20EF9" w:rsidRPr="00A25367" w:rsidRDefault="00B1392F" w:rsidP="008502A3">
      <w:pPr>
        <w:numPr>
          <w:ilvl w:val="0"/>
          <w:numId w:val="24"/>
        </w:numPr>
        <w:autoSpaceDE w:val="0"/>
        <w:autoSpaceDN w:val="0"/>
        <w:adjustRightInd w:val="0"/>
        <w:ind w:left="0" w:firstLine="0"/>
        <w:jc w:val="both"/>
        <w:rPr>
          <w:rFonts w:asciiTheme="minorHAnsi" w:hAnsiTheme="minorHAnsi" w:cstheme="minorHAnsi"/>
          <w:bCs/>
          <w:color w:val="000000" w:themeColor="text1"/>
          <w:sz w:val="22"/>
          <w:szCs w:val="22"/>
          <w:lang w:val="fr-FR"/>
        </w:rPr>
      </w:pPr>
      <w:r w:rsidRPr="00A25367">
        <w:rPr>
          <w:rFonts w:asciiTheme="minorHAnsi" w:hAnsiTheme="minorHAnsi" w:cstheme="minorHAnsi"/>
          <w:b/>
          <w:bCs/>
          <w:color w:val="000000" w:themeColor="text1"/>
          <w:sz w:val="22"/>
          <w:szCs w:val="22"/>
          <w:lang w:val="fr-FR"/>
        </w:rPr>
        <w:t>Pour accélérer et soutenir la croissance tout en réduisant la pauvreté et en améliorant l'inclusion</w:t>
      </w:r>
      <w:r w:rsidR="00DB0329" w:rsidRPr="00A25367">
        <w:rPr>
          <w:rFonts w:asciiTheme="minorHAnsi" w:hAnsiTheme="minorHAnsi" w:cstheme="minorHAnsi"/>
          <w:b/>
          <w:bCs/>
          <w:color w:val="000000" w:themeColor="text1"/>
          <w:sz w:val="22"/>
          <w:szCs w:val="22"/>
          <w:lang w:val="fr-FR"/>
        </w:rPr>
        <w:t xml:space="preserve">, il </w:t>
      </w:r>
      <w:r w:rsidRPr="00A25367">
        <w:rPr>
          <w:rFonts w:asciiTheme="minorHAnsi" w:hAnsiTheme="minorHAnsi" w:cstheme="minorHAnsi"/>
          <w:b/>
          <w:bCs/>
          <w:color w:val="000000" w:themeColor="text1"/>
          <w:sz w:val="22"/>
          <w:szCs w:val="22"/>
          <w:lang w:val="fr-FR"/>
        </w:rPr>
        <w:t>faudra poursuivre les réformes structurelles</w:t>
      </w:r>
      <w:r w:rsidR="00680EB5" w:rsidRPr="00A25367">
        <w:rPr>
          <w:rFonts w:asciiTheme="minorHAnsi" w:hAnsiTheme="minorHAnsi" w:cstheme="minorHAnsi"/>
          <w:b/>
          <w:bCs/>
          <w:color w:val="000000" w:themeColor="text1"/>
          <w:sz w:val="22"/>
          <w:szCs w:val="22"/>
          <w:lang w:val="fr-FR"/>
        </w:rPr>
        <w:t xml:space="preserve">, </w:t>
      </w:r>
      <w:r w:rsidRPr="00A25367">
        <w:rPr>
          <w:rFonts w:asciiTheme="minorHAnsi" w:hAnsiTheme="minorHAnsi" w:cstheme="minorHAnsi"/>
          <w:b/>
          <w:bCs/>
          <w:color w:val="000000" w:themeColor="text1"/>
          <w:sz w:val="22"/>
          <w:szCs w:val="22"/>
          <w:lang w:val="fr-FR"/>
        </w:rPr>
        <w:t>améliorer la productivité</w:t>
      </w:r>
      <w:r w:rsidR="00680EB5" w:rsidRPr="00A25367">
        <w:rPr>
          <w:rFonts w:asciiTheme="minorHAnsi" w:hAnsiTheme="minorHAnsi" w:cstheme="minorHAnsi"/>
          <w:b/>
          <w:bCs/>
          <w:color w:val="000000" w:themeColor="text1"/>
          <w:sz w:val="22"/>
          <w:szCs w:val="22"/>
          <w:lang w:val="fr-FR"/>
        </w:rPr>
        <w:t xml:space="preserve"> et réduire les coûts des principaux secteurs porteurs</w:t>
      </w:r>
      <w:r w:rsidRPr="00A25367">
        <w:rPr>
          <w:rFonts w:asciiTheme="minorHAnsi" w:hAnsiTheme="minorHAnsi" w:cstheme="minorHAnsi"/>
          <w:b/>
          <w:bCs/>
          <w:color w:val="000000" w:themeColor="text1"/>
          <w:sz w:val="22"/>
          <w:szCs w:val="22"/>
          <w:lang w:val="fr-FR"/>
        </w:rPr>
        <w:t xml:space="preserve">. </w:t>
      </w:r>
      <w:r w:rsidR="00AB3F93" w:rsidRPr="00A25367">
        <w:rPr>
          <w:rFonts w:asciiTheme="minorHAnsi" w:hAnsiTheme="minorHAnsi" w:cstheme="minorHAnsi"/>
          <w:bCs/>
          <w:color w:val="000000" w:themeColor="text1"/>
          <w:sz w:val="22"/>
          <w:szCs w:val="22"/>
          <w:lang w:val="fr-FR"/>
        </w:rPr>
        <w:t xml:space="preserve">Dans le cadre de ce domaine d'intervention, le GBM consolidera et </w:t>
      </w:r>
      <w:r w:rsidR="0076163C">
        <w:rPr>
          <w:rFonts w:asciiTheme="minorHAnsi" w:hAnsiTheme="minorHAnsi" w:cstheme="minorHAnsi"/>
          <w:bCs/>
          <w:color w:val="000000" w:themeColor="text1"/>
          <w:sz w:val="22"/>
          <w:szCs w:val="22"/>
          <w:lang w:val="fr-FR"/>
        </w:rPr>
        <w:t>appuiera le gouvernement pour</w:t>
      </w:r>
      <w:r w:rsidR="00AB3F93" w:rsidRPr="00A25367">
        <w:rPr>
          <w:rFonts w:asciiTheme="minorHAnsi" w:hAnsiTheme="minorHAnsi" w:cstheme="minorHAnsi"/>
          <w:bCs/>
          <w:color w:val="000000" w:themeColor="text1"/>
          <w:sz w:val="22"/>
          <w:szCs w:val="22"/>
          <w:lang w:val="fr-FR"/>
        </w:rPr>
        <w:t xml:space="preserve"> </w:t>
      </w:r>
      <w:r w:rsidR="0076163C">
        <w:rPr>
          <w:rFonts w:asciiTheme="minorHAnsi" w:hAnsiTheme="minorHAnsi" w:cstheme="minorHAnsi"/>
          <w:bCs/>
          <w:color w:val="000000" w:themeColor="text1"/>
          <w:sz w:val="22"/>
          <w:szCs w:val="22"/>
          <w:lang w:val="fr-FR"/>
        </w:rPr>
        <w:t>d</w:t>
      </w:r>
      <w:r w:rsidR="00AB3F93" w:rsidRPr="00A25367">
        <w:rPr>
          <w:rFonts w:asciiTheme="minorHAnsi" w:hAnsiTheme="minorHAnsi" w:cstheme="minorHAnsi"/>
          <w:bCs/>
          <w:color w:val="000000" w:themeColor="text1"/>
          <w:sz w:val="22"/>
          <w:szCs w:val="22"/>
          <w:lang w:val="fr-FR"/>
        </w:rPr>
        <w:t xml:space="preserve">es réformes structurelles selon quatre objectifs :  </w:t>
      </w:r>
      <w:r w:rsidRPr="00A25367">
        <w:rPr>
          <w:rFonts w:asciiTheme="minorHAnsi" w:hAnsiTheme="minorHAnsi" w:cstheme="minorHAnsi"/>
          <w:bCs/>
          <w:color w:val="000000" w:themeColor="text1"/>
          <w:sz w:val="22"/>
          <w:szCs w:val="22"/>
          <w:lang w:val="fr-FR"/>
        </w:rPr>
        <w:t>a)</w:t>
      </w:r>
      <w:r w:rsidR="00AB3F93" w:rsidRPr="00A25367">
        <w:rPr>
          <w:rFonts w:asciiTheme="minorHAnsi" w:hAnsiTheme="minorHAnsi" w:cstheme="minorHAnsi"/>
          <w:bCs/>
          <w:color w:val="000000" w:themeColor="text1"/>
          <w:sz w:val="22"/>
          <w:szCs w:val="22"/>
          <w:lang w:val="fr-FR"/>
        </w:rPr>
        <w:t xml:space="preserve"> Améliorer la</w:t>
      </w:r>
      <w:r w:rsidRPr="00A25367">
        <w:rPr>
          <w:rFonts w:asciiTheme="minorHAnsi" w:hAnsiTheme="minorHAnsi" w:cstheme="minorHAnsi"/>
          <w:bCs/>
          <w:color w:val="000000" w:themeColor="text1"/>
          <w:sz w:val="22"/>
          <w:szCs w:val="22"/>
          <w:lang w:val="fr-FR"/>
        </w:rPr>
        <w:t xml:space="preserve"> connectivité numérique et physique aux niveaux national et régional ; b)</w:t>
      </w:r>
      <w:r w:rsidR="00AB3F93" w:rsidRPr="00A25367">
        <w:rPr>
          <w:rFonts w:asciiTheme="minorHAnsi" w:hAnsiTheme="minorHAnsi" w:cstheme="minorHAnsi"/>
          <w:bCs/>
          <w:color w:val="000000" w:themeColor="text1"/>
          <w:sz w:val="22"/>
          <w:szCs w:val="22"/>
          <w:lang w:val="fr-FR"/>
        </w:rPr>
        <w:t xml:space="preserve"> Réduire les</w:t>
      </w:r>
      <w:r w:rsidRPr="00A25367">
        <w:rPr>
          <w:rFonts w:asciiTheme="minorHAnsi" w:hAnsiTheme="minorHAnsi" w:cstheme="minorHAnsi"/>
          <w:bCs/>
          <w:color w:val="000000" w:themeColor="text1"/>
          <w:sz w:val="22"/>
          <w:szCs w:val="22"/>
          <w:lang w:val="fr-FR"/>
        </w:rPr>
        <w:t xml:space="preserve"> coûts énergétiques</w:t>
      </w:r>
      <w:r w:rsidR="00762961" w:rsidRPr="00A25367">
        <w:rPr>
          <w:rFonts w:asciiTheme="minorHAnsi" w:hAnsiTheme="minorHAnsi" w:cstheme="minorHAnsi"/>
          <w:bCs/>
          <w:color w:val="000000" w:themeColor="text1"/>
          <w:sz w:val="22"/>
          <w:szCs w:val="22"/>
          <w:lang w:val="fr-FR"/>
        </w:rPr>
        <w:t xml:space="preserve"> et l'empreinte carbone</w:t>
      </w:r>
      <w:r w:rsidRPr="00A25367">
        <w:rPr>
          <w:rFonts w:asciiTheme="minorHAnsi" w:hAnsiTheme="minorHAnsi" w:cstheme="minorHAnsi"/>
          <w:bCs/>
          <w:color w:val="000000" w:themeColor="text1"/>
          <w:sz w:val="22"/>
          <w:szCs w:val="22"/>
          <w:lang w:val="fr-FR"/>
        </w:rPr>
        <w:t xml:space="preserve"> et optimiser l</w:t>
      </w:r>
      <w:r w:rsidR="00756237">
        <w:rPr>
          <w:rFonts w:asciiTheme="minorHAnsi" w:hAnsiTheme="minorHAnsi" w:cstheme="minorHAnsi"/>
          <w:bCs/>
          <w:color w:val="000000" w:themeColor="text1"/>
          <w:sz w:val="22"/>
          <w:szCs w:val="22"/>
          <w:lang w:val="fr-FR"/>
        </w:rPr>
        <w:t xml:space="preserve">e bouquet </w:t>
      </w:r>
      <w:r w:rsidRPr="00A25367">
        <w:rPr>
          <w:rFonts w:asciiTheme="minorHAnsi" w:hAnsiTheme="minorHAnsi" w:cstheme="minorHAnsi"/>
          <w:bCs/>
          <w:color w:val="000000" w:themeColor="text1"/>
          <w:sz w:val="22"/>
          <w:szCs w:val="22"/>
          <w:lang w:val="fr-FR"/>
        </w:rPr>
        <w:t>énergétique ; c)</w:t>
      </w:r>
      <w:r w:rsidR="00AB3F93" w:rsidRPr="00A25367">
        <w:rPr>
          <w:rFonts w:asciiTheme="minorHAnsi" w:hAnsiTheme="minorHAnsi" w:cstheme="minorHAnsi"/>
          <w:bCs/>
          <w:color w:val="000000" w:themeColor="text1"/>
          <w:sz w:val="22"/>
          <w:szCs w:val="22"/>
          <w:lang w:val="fr-FR"/>
        </w:rPr>
        <w:t xml:space="preserve"> Promouvoir l'</w:t>
      </w:r>
      <w:r w:rsidRPr="00A25367">
        <w:rPr>
          <w:rFonts w:asciiTheme="minorHAnsi" w:hAnsiTheme="minorHAnsi" w:cstheme="minorHAnsi"/>
          <w:bCs/>
          <w:color w:val="000000" w:themeColor="text1"/>
          <w:sz w:val="22"/>
          <w:szCs w:val="22"/>
          <w:lang w:val="fr-FR"/>
        </w:rPr>
        <w:t xml:space="preserve">économie de service, notamment par l'innovation et l'intégration financières ; et d) Accroître la productivité et la compétitivité de l'agriculture et des chaînes de valeur connexes. </w:t>
      </w:r>
    </w:p>
    <w:p w14:paraId="3237EFA4" w14:textId="77777777" w:rsidR="00A20EF9" w:rsidRPr="00A25367" w:rsidRDefault="00A20EF9" w:rsidP="00A20EF9">
      <w:pPr>
        <w:autoSpaceDE w:val="0"/>
        <w:autoSpaceDN w:val="0"/>
        <w:adjustRightInd w:val="0"/>
        <w:jc w:val="both"/>
        <w:rPr>
          <w:rFonts w:asciiTheme="minorHAnsi" w:hAnsiTheme="minorHAnsi" w:cstheme="minorHAnsi"/>
          <w:bCs/>
          <w:color w:val="000000" w:themeColor="text1"/>
          <w:sz w:val="22"/>
          <w:szCs w:val="22"/>
          <w:lang w:val="fr-FR"/>
        </w:rPr>
      </w:pPr>
    </w:p>
    <w:p w14:paraId="73D33887" w14:textId="2BB8BA46" w:rsidR="008502A3" w:rsidRPr="00CE29F4" w:rsidRDefault="008502A3" w:rsidP="008502A3">
      <w:pPr>
        <w:numPr>
          <w:ilvl w:val="0"/>
          <w:numId w:val="24"/>
        </w:numPr>
        <w:autoSpaceDE w:val="0"/>
        <w:autoSpaceDN w:val="0"/>
        <w:adjustRightInd w:val="0"/>
        <w:ind w:left="0" w:firstLine="0"/>
        <w:jc w:val="both"/>
        <w:rPr>
          <w:rFonts w:asciiTheme="minorHAnsi" w:hAnsiTheme="minorHAnsi" w:cstheme="minorHAnsi"/>
          <w:bCs/>
          <w:color w:val="000000" w:themeColor="text1"/>
          <w:sz w:val="22"/>
          <w:szCs w:val="22"/>
          <w:lang w:val="fr-FR"/>
        </w:rPr>
      </w:pPr>
      <w:r w:rsidRPr="00A25367">
        <w:rPr>
          <w:rFonts w:asciiTheme="minorHAnsi" w:hAnsiTheme="minorHAnsi" w:cstheme="minorHAnsi"/>
          <w:b/>
          <w:sz w:val="22"/>
          <w:szCs w:val="22"/>
          <w:lang w:val="fr-FR"/>
        </w:rPr>
        <w:t>L'approfondissement des réformes de l'environnement des entreprises restera essentiel pour stimuler la croissance tirée par le secteur privé</w:t>
      </w:r>
      <w:r w:rsidR="00A20EF9" w:rsidRPr="00A25367">
        <w:rPr>
          <w:rFonts w:asciiTheme="minorHAnsi" w:hAnsiTheme="minorHAnsi" w:cstheme="minorHAnsi"/>
          <w:b/>
          <w:sz w:val="22"/>
          <w:szCs w:val="22"/>
          <w:lang w:val="fr-FR"/>
        </w:rPr>
        <w:t xml:space="preserve"> dans le cadre de ces quatre objectifs</w:t>
      </w:r>
      <w:r w:rsidRPr="00A25367">
        <w:rPr>
          <w:rFonts w:asciiTheme="minorHAnsi" w:hAnsiTheme="minorHAnsi" w:cstheme="minorHAnsi"/>
          <w:sz w:val="22"/>
          <w:szCs w:val="22"/>
          <w:lang w:val="fr-FR"/>
        </w:rPr>
        <w:t>. Le PREAC (</w:t>
      </w:r>
      <w:r w:rsidRPr="00A25367">
        <w:rPr>
          <w:rFonts w:asciiTheme="minorHAnsi" w:hAnsiTheme="minorHAnsi" w:cstheme="minorHAnsi"/>
          <w:i/>
          <w:iCs/>
          <w:sz w:val="22"/>
          <w:szCs w:val="22"/>
          <w:lang w:val="fr-FR"/>
        </w:rPr>
        <w:t>Programme de Réforme de l'Environnement des Affaires et de la Compétitivité</w:t>
      </w:r>
      <w:r w:rsidRPr="00A25367">
        <w:rPr>
          <w:rFonts w:asciiTheme="minorHAnsi" w:hAnsiTheme="minorHAnsi" w:cstheme="minorHAnsi"/>
          <w:sz w:val="22"/>
          <w:szCs w:val="22"/>
          <w:lang w:val="fr-FR"/>
        </w:rPr>
        <w:t xml:space="preserve">) du gouvernement a aidé le Sénégal à améliorer constamment le climat d'investissement au cours des </w:t>
      </w:r>
      <w:r w:rsidR="009F3DC2" w:rsidRPr="00A25367">
        <w:rPr>
          <w:rFonts w:asciiTheme="minorHAnsi" w:hAnsiTheme="minorHAnsi" w:cstheme="minorHAnsi"/>
          <w:sz w:val="22"/>
          <w:szCs w:val="22"/>
          <w:lang w:val="fr-FR"/>
        </w:rPr>
        <w:t>cinq</w:t>
      </w:r>
      <w:r w:rsidRPr="00A25367">
        <w:rPr>
          <w:rFonts w:asciiTheme="minorHAnsi" w:hAnsiTheme="minorHAnsi" w:cstheme="minorHAnsi"/>
          <w:sz w:val="22"/>
          <w:szCs w:val="22"/>
          <w:lang w:val="fr-FR"/>
        </w:rPr>
        <w:t xml:space="preserve"> dernières années. Le Sénégal s'est classé 123e (sur 190) dans le rapport </w:t>
      </w:r>
      <w:proofErr w:type="spellStart"/>
      <w:r w:rsidRPr="00033EFC">
        <w:rPr>
          <w:rFonts w:asciiTheme="minorHAnsi" w:hAnsiTheme="minorHAnsi" w:cstheme="minorHAnsi"/>
          <w:i/>
          <w:iCs/>
          <w:sz w:val="22"/>
          <w:szCs w:val="22"/>
          <w:lang w:val="fr-FR"/>
        </w:rPr>
        <w:t>Doing</w:t>
      </w:r>
      <w:proofErr w:type="spellEnd"/>
      <w:r w:rsidRPr="00033EFC">
        <w:rPr>
          <w:rFonts w:asciiTheme="minorHAnsi" w:hAnsiTheme="minorHAnsi" w:cstheme="minorHAnsi"/>
          <w:i/>
          <w:iCs/>
          <w:sz w:val="22"/>
          <w:szCs w:val="22"/>
          <w:lang w:val="fr-FR"/>
        </w:rPr>
        <w:t xml:space="preserve"> Business</w:t>
      </w:r>
      <w:r w:rsidRPr="00A25367">
        <w:rPr>
          <w:rFonts w:asciiTheme="minorHAnsi" w:hAnsiTheme="minorHAnsi" w:cstheme="minorHAnsi"/>
          <w:sz w:val="22"/>
          <w:szCs w:val="22"/>
          <w:lang w:val="fr-FR"/>
        </w:rPr>
        <w:t xml:space="preserve"> 2020</w:t>
      </w:r>
      <w:r w:rsidR="00A20EF9">
        <w:rPr>
          <w:rStyle w:val="FootnoteReference"/>
          <w:rFonts w:asciiTheme="minorHAnsi" w:hAnsiTheme="minorHAnsi" w:cstheme="minorHAnsi"/>
          <w:sz w:val="22"/>
          <w:szCs w:val="22"/>
        </w:rPr>
        <w:footnoteReference w:id="38"/>
      </w:r>
      <w:r w:rsidRPr="00A25367">
        <w:rPr>
          <w:rFonts w:asciiTheme="minorHAnsi" w:hAnsiTheme="minorHAnsi" w:cstheme="minorHAnsi"/>
          <w:sz w:val="22"/>
          <w:szCs w:val="22"/>
          <w:lang w:val="fr-FR"/>
        </w:rPr>
        <w:t xml:space="preserve"> en améliorant l'accès à l'information sur le crédit et en </w:t>
      </w:r>
      <w:r w:rsidR="00C16684" w:rsidRPr="00805BD3">
        <w:rPr>
          <w:rFonts w:asciiTheme="minorHAnsi" w:hAnsiTheme="minorHAnsi" w:cstheme="minorHAnsi"/>
          <w:sz w:val="22"/>
          <w:szCs w:val="22"/>
          <w:lang w:val="fr-FR"/>
        </w:rPr>
        <w:t>intégrant</w:t>
      </w:r>
      <w:r w:rsidRPr="00A25367">
        <w:rPr>
          <w:rFonts w:asciiTheme="minorHAnsi" w:hAnsiTheme="minorHAnsi" w:cstheme="minorHAnsi"/>
          <w:sz w:val="22"/>
          <w:szCs w:val="22"/>
          <w:lang w:val="fr-FR"/>
        </w:rPr>
        <w:t xml:space="preserve"> l'administration fiscale des PME grâce à la plate-forme </w:t>
      </w:r>
      <w:proofErr w:type="spellStart"/>
      <w:r w:rsidRPr="00A25367">
        <w:rPr>
          <w:rFonts w:asciiTheme="minorHAnsi" w:hAnsiTheme="minorHAnsi" w:cstheme="minorHAnsi"/>
          <w:sz w:val="22"/>
          <w:szCs w:val="22"/>
          <w:lang w:val="fr-FR"/>
        </w:rPr>
        <w:t>eTax</w:t>
      </w:r>
      <w:proofErr w:type="spellEnd"/>
      <w:r w:rsidRPr="00A25367">
        <w:rPr>
          <w:rFonts w:asciiTheme="minorHAnsi" w:hAnsiTheme="minorHAnsi" w:cstheme="minorHAnsi"/>
          <w:sz w:val="22"/>
          <w:szCs w:val="22"/>
          <w:lang w:val="fr-FR"/>
        </w:rPr>
        <w:t xml:space="preserve">. Bien que ces résultats soient encourageants, le gouvernement devra approfondir davantage le programme de réforme pour s'attaquer aux contraintes qui pèsent </w:t>
      </w:r>
      <w:r w:rsidR="00A20EF9" w:rsidRPr="00A25367">
        <w:rPr>
          <w:rFonts w:asciiTheme="minorHAnsi" w:hAnsiTheme="minorHAnsi" w:cstheme="minorHAnsi"/>
          <w:sz w:val="22"/>
          <w:szCs w:val="22"/>
          <w:lang w:val="fr-FR"/>
        </w:rPr>
        <w:t xml:space="preserve">encore sur le </w:t>
      </w:r>
      <w:r w:rsidRPr="00A25367">
        <w:rPr>
          <w:rFonts w:asciiTheme="minorHAnsi" w:hAnsiTheme="minorHAnsi" w:cstheme="minorHAnsi"/>
          <w:sz w:val="22"/>
          <w:szCs w:val="22"/>
          <w:lang w:val="fr-FR"/>
        </w:rPr>
        <w:t xml:space="preserve">secteur privé. </w:t>
      </w:r>
      <w:r w:rsidR="00FB1A26" w:rsidRPr="00A25367">
        <w:rPr>
          <w:rFonts w:asciiTheme="minorHAnsi" w:hAnsiTheme="minorHAnsi" w:cstheme="minorHAnsi"/>
          <w:sz w:val="22"/>
          <w:szCs w:val="22"/>
          <w:lang w:val="fr-FR"/>
        </w:rPr>
        <w:t>L'</w:t>
      </w:r>
      <w:r w:rsidR="00F248AD" w:rsidRPr="00A25367">
        <w:rPr>
          <w:rFonts w:asciiTheme="minorHAnsi" w:hAnsiTheme="minorHAnsi" w:cstheme="minorHAnsi"/>
          <w:sz w:val="22"/>
          <w:szCs w:val="22"/>
          <w:lang w:val="fr-FR"/>
        </w:rPr>
        <w:t xml:space="preserve">évaluation du climat d'investissement </w:t>
      </w:r>
      <w:r w:rsidR="00A20EF9">
        <w:rPr>
          <w:rStyle w:val="FootnoteReference"/>
          <w:rFonts w:asciiTheme="minorHAnsi" w:hAnsiTheme="minorHAnsi" w:cstheme="minorHAnsi"/>
          <w:sz w:val="22"/>
          <w:szCs w:val="22"/>
        </w:rPr>
        <w:footnoteReference w:id="39"/>
      </w:r>
      <w:r w:rsidRPr="00A25367">
        <w:rPr>
          <w:rFonts w:asciiTheme="minorHAnsi" w:hAnsiTheme="minorHAnsi" w:cstheme="minorHAnsi"/>
          <w:sz w:val="22"/>
          <w:szCs w:val="22"/>
          <w:lang w:val="fr-FR"/>
        </w:rPr>
        <w:t xml:space="preserve"> a</w:t>
      </w:r>
      <w:r w:rsidR="00A20EF9" w:rsidRPr="00A25367">
        <w:rPr>
          <w:rFonts w:asciiTheme="minorHAnsi" w:hAnsiTheme="minorHAnsi" w:cstheme="minorHAnsi"/>
          <w:sz w:val="22"/>
          <w:szCs w:val="22"/>
          <w:lang w:val="fr-FR"/>
        </w:rPr>
        <w:t xml:space="preserve"> classé les </w:t>
      </w:r>
      <w:r w:rsidRPr="00A25367">
        <w:rPr>
          <w:rFonts w:asciiTheme="minorHAnsi" w:hAnsiTheme="minorHAnsi" w:cstheme="minorHAnsi"/>
          <w:sz w:val="22"/>
          <w:szCs w:val="22"/>
          <w:lang w:val="fr-FR"/>
        </w:rPr>
        <w:t>pratiques du secteur informel comme la contrainte la plus sévère pour les entreprises formelles (58%), suivie</w:t>
      </w:r>
      <w:r w:rsidR="00C95AAD">
        <w:rPr>
          <w:rFonts w:asciiTheme="minorHAnsi" w:hAnsiTheme="minorHAnsi" w:cstheme="minorHAnsi"/>
          <w:sz w:val="22"/>
          <w:szCs w:val="22"/>
          <w:lang w:val="fr-FR"/>
        </w:rPr>
        <w:t xml:space="preserve"> </w:t>
      </w:r>
      <w:r w:rsidRPr="00A25367">
        <w:rPr>
          <w:rFonts w:asciiTheme="minorHAnsi" w:hAnsiTheme="minorHAnsi" w:cstheme="minorHAnsi"/>
          <w:sz w:val="22"/>
          <w:szCs w:val="22"/>
          <w:lang w:val="fr-FR"/>
        </w:rPr>
        <w:t>de près par l'accès au financement (55%), à l'électricité (49%) et à la terre (44%), ainsi que les taux d'imposition et l'administration fiscale (30% et 27%</w:t>
      </w:r>
      <w:r w:rsidR="00FB1A26" w:rsidRPr="00A25367">
        <w:rPr>
          <w:rFonts w:asciiTheme="minorHAnsi" w:hAnsiTheme="minorHAnsi" w:cstheme="minorHAnsi"/>
          <w:sz w:val="22"/>
          <w:szCs w:val="22"/>
          <w:lang w:val="fr-FR"/>
        </w:rPr>
        <w:t>,</w:t>
      </w:r>
      <w:r w:rsidRPr="00A25367">
        <w:rPr>
          <w:rFonts w:asciiTheme="minorHAnsi" w:hAnsiTheme="minorHAnsi" w:cstheme="minorHAnsi"/>
          <w:sz w:val="22"/>
          <w:szCs w:val="22"/>
          <w:lang w:val="fr-FR"/>
        </w:rPr>
        <w:t xml:space="preserve"> respectivement). </w:t>
      </w:r>
    </w:p>
    <w:p w14:paraId="64E90CF6" w14:textId="77777777" w:rsidR="00AA3231" w:rsidRDefault="00AA3231" w:rsidP="00CE29F4">
      <w:pPr>
        <w:pStyle w:val="ListParagraph"/>
        <w:rPr>
          <w:rFonts w:asciiTheme="minorHAnsi" w:hAnsiTheme="minorHAnsi" w:cstheme="minorHAnsi"/>
          <w:bCs/>
          <w:color w:val="000000" w:themeColor="text1"/>
          <w:lang w:val="fr-FR"/>
        </w:rPr>
      </w:pPr>
    </w:p>
    <w:p w14:paraId="5AFBF2A8" w14:textId="51CD72D5" w:rsidR="008133AC" w:rsidRPr="00F942F8" w:rsidRDefault="00A94D8D" w:rsidP="00F942F8">
      <w:pPr>
        <w:numPr>
          <w:ilvl w:val="0"/>
          <w:numId w:val="24"/>
        </w:numPr>
        <w:autoSpaceDE w:val="0"/>
        <w:autoSpaceDN w:val="0"/>
        <w:adjustRightInd w:val="0"/>
        <w:ind w:left="0" w:firstLine="0"/>
        <w:jc w:val="both"/>
        <w:rPr>
          <w:rFonts w:asciiTheme="minorHAnsi" w:hAnsiTheme="minorHAnsi" w:cstheme="minorHAnsi"/>
          <w:bCs/>
          <w:color w:val="000000" w:themeColor="text1"/>
          <w:sz w:val="22"/>
          <w:szCs w:val="22"/>
          <w:lang w:val="fr-FR"/>
        </w:rPr>
      </w:pPr>
      <w:r w:rsidRPr="00F942F8">
        <w:rPr>
          <w:rFonts w:asciiTheme="minorHAnsi" w:hAnsiTheme="minorHAnsi" w:cstheme="minorHAnsi"/>
          <w:b/>
          <w:bCs/>
          <w:color w:val="000000" w:themeColor="text1"/>
          <w:sz w:val="22"/>
          <w:szCs w:val="22"/>
          <w:lang w:val="fr-FR"/>
        </w:rPr>
        <w:t xml:space="preserve">Un engagement coordonné </w:t>
      </w:r>
      <w:r w:rsidR="00E04A57" w:rsidRPr="00F942F8">
        <w:rPr>
          <w:rFonts w:asciiTheme="minorHAnsi" w:hAnsiTheme="minorHAnsi" w:cstheme="minorHAnsi"/>
          <w:b/>
          <w:bCs/>
          <w:color w:val="000000" w:themeColor="text1"/>
          <w:sz w:val="22"/>
          <w:szCs w:val="22"/>
          <w:lang w:val="fr-FR"/>
        </w:rPr>
        <w:t xml:space="preserve">au sein du </w:t>
      </w:r>
      <w:r w:rsidRPr="00F942F8">
        <w:rPr>
          <w:rFonts w:asciiTheme="minorHAnsi" w:hAnsiTheme="minorHAnsi" w:cstheme="minorHAnsi"/>
          <w:b/>
          <w:bCs/>
          <w:color w:val="000000" w:themeColor="text1"/>
          <w:sz w:val="22"/>
          <w:szCs w:val="22"/>
          <w:lang w:val="fr-FR"/>
        </w:rPr>
        <w:t xml:space="preserve">GBM sera </w:t>
      </w:r>
      <w:r w:rsidR="00E04A57" w:rsidRPr="00F942F8">
        <w:rPr>
          <w:rFonts w:asciiTheme="minorHAnsi" w:hAnsiTheme="minorHAnsi" w:cstheme="minorHAnsi"/>
          <w:b/>
          <w:bCs/>
          <w:color w:val="000000" w:themeColor="text1"/>
          <w:sz w:val="22"/>
          <w:szCs w:val="22"/>
          <w:lang w:val="fr-FR"/>
        </w:rPr>
        <w:t xml:space="preserve">particulièrement </w:t>
      </w:r>
      <w:r w:rsidRPr="00F942F8">
        <w:rPr>
          <w:rFonts w:asciiTheme="minorHAnsi" w:hAnsiTheme="minorHAnsi" w:cstheme="minorHAnsi"/>
          <w:b/>
          <w:bCs/>
          <w:color w:val="000000" w:themeColor="text1"/>
          <w:sz w:val="22"/>
          <w:szCs w:val="22"/>
          <w:lang w:val="fr-FR"/>
        </w:rPr>
        <w:t xml:space="preserve">important </w:t>
      </w:r>
      <w:r w:rsidR="00E04A57" w:rsidRPr="00F942F8">
        <w:rPr>
          <w:rFonts w:asciiTheme="minorHAnsi" w:hAnsiTheme="minorHAnsi" w:cstheme="minorHAnsi"/>
          <w:b/>
          <w:bCs/>
          <w:color w:val="000000" w:themeColor="text1"/>
          <w:sz w:val="22"/>
          <w:szCs w:val="22"/>
          <w:lang w:val="fr-FR"/>
        </w:rPr>
        <w:t xml:space="preserve">dans ce domaine d'intervention, et le </w:t>
      </w:r>
      <w:r w:rsidR="00B1392F" w:rsidRPr="00F942F8">
        <w:rPr>
          <w:rFonts w:asciiTheme="minorHAnsi" w:hAnsiTheme="minorHAnsi" w:cstheme="minorHAnsi"/>
          <w:b/>
          <w:bCs/>
          <w:color w:val="000000" w:themeColor="text1"/>
          <w:sz w:val="22"/>
          <w:szCs w:val="22"/>
          <w:lang w:val="fr-FR"/>
        </w:rPr>
        <w:t xml:space="preserve">rôle de la SFI sera essentiel pour soutenir les </w:t>
      </w:r>
      <w:r w:rsidR="00D058B2" w:rsidRPr="00F942F8">
        <w:rPr>
          <w:rFonts w:asciiTheme="minorHAnsi" w:hAnsiTheme="minorHAnsi" w:cstheme="minorHAnsi"/>
          <w:b/>
          <w:bCs/>
          <w:color w:val="000000" w:themeColor="text1"/>
          <w:sz w:val="22"/>
          <w:szCs w:val="22"/>
          <w:lang w:val="fr-FR"/>
        </w:rPr>
        <w:t xml:space="preserve">actions du </w:t>
      </w:r>
      <w:r w:rsidR="00B1392F" w:rsidRPr="00F942F8">
        <w:rPr>
          <w:rFonts w:asciiTheme="minorHAnsi" w:hAnsiTheme="minorHAnsi" w:cstheme="minorHAnsi"/>
          <w:b/>
          <w:bCs/>
          <w:color w:val="000000" w:themeColor="text1"/>
          <w:sz w:val="22"/>
          <w:szCs w:val="22"/>
          <w:lang w:val="fr-FR"/>
        </w:rPr>
        <w:t>secteur privé</w:t>
      </w:r>
      <w:r w:rsidR="00E04A57" w:rsidRPr="00F942F8">
        <w:rPr>
          <w:rFonts w:asciiTheme="minorHAnsi" w:hAnsiTheme="minorHAnsi" w:cstheme="minorHAnsi"/>
          <w:b/>
          <w:bCs/>
          <w:color w:val="000000" w:themeColor="text1"/>
          <w:sz w:val="22"/>
          <w:szCs w:val="22"/>
          <w:lang w:val="fr-FR"/>
        </w:rPr>
        <w:t xml:space="preserve"> dans les quatre objectifs</w:t>
      </w:r>
      <w:r w:rsidR="00B1392F" w:rsidRPr="00F942F8">
        <w:rPr>
          <w:rFonts w:asciiTheme="minorHAnsi" w:hAnsiTheme="minorHAnsi" w:cstheme="minorHAnsi"/>
          <w:b/>
          <w:bCs/>
          <w:color w:val="000000" w:themeColor="text1"/>
          <w:sz w:val="22"/>
          <w:szCs w:val="22"/>
          <w:lang w:val="fr-FR"/>
        </w:rPr>
        <w:t xml:space="preserve">. </w:t>
      </w:r>
      <w:r w:rsidR="00964DAD" w:rsidRPr="00F942F8">
        <w:rPr>
          <w:rFonts w:asciiTheme="minorHAnsi" w:hAnsiTheme="minorHAnsi" w:cstheme="minorHAnsi"/>
          <w:bCs/>
          <w:color w:val="000000" w:themeColor="text1"/>
          <w:sz w:val="22"/>
          <w:szCs w:val="22"/>
          <w:lang w:val="fr-FR"/>
        </w:rPr>
        <w:t xml:space="preserve">Le Diagnostic </w:t>
      </w:r>
      <w:r w:rsidR="006C0B6C" w:rsidRPr="00F942F8">
        <w:rPr>
          <w:rFonts w:asciiTheme="minorHAnsi" w:hAnsiTheme="minorHAnsi" w:cstheme="minorHAnsi"/>
          <w:bCs/>
          <w:color w:val="000000" w:themeColor="text1"/>
          <w:sz w:val="22"/>
          <w:szCs w:val="22"/>
          <w:lang w:val="fr-FR"/>
        </w:rPr>
        <w:t xml:space="preserve">Pays </w:t>
      </w:r>
      <w:r w:rsidR="00964DAD" w:rsidRPr="00F942F8">
        <w:rPr>
          <w:rFonts w:asciiTheme="minorHAnsi" w:hAnsiTheme="minorHAnsi" w:cstheme="minorHAnsi"/>
          <w:bCs/>
          <w:color w:val="000000" w:themeColor="text1"/>
          <w:sz w:val="22"/>
          <w:szCs w:val="22"/>
          <w:lang w:val="fr-FR"/>
        </w:rPr>
        <w:t>du secteur privé (</w:t>
      </w:r>
      <w:r w:rsidR="006C0B6C" w:rsidRPr="00F942F8">
        <w:rPr>
          <w:rFonts w:asciiTheme="minorHAnsi" w:hAnsiTheme="minorHAnsi" w:cstheme="minorHAnsi"/>
          <w:bCs/>
          <w:color w:val="000000" w:themeColor="text1"/>
          <w:sz w:val="22"/>
          <w:szCs w:val="22"/>
          <w:lang w:val="fr-FR"/>
        </w:rPr>
        <w:t>DPSP</w:t>
      </w:r>
      <w:r w:rsidR="00B90638" w:rsidRPr="00F942F8">
        <w:rPr>
          <w:rFonts w:asciiTheme="minorHAnsi" w:hAnsiTheme="minorHAnsi" w:cstheme="minorHAnsi"/>
          <w:bCs/>
          <w:color w:val="000000" w:themeColor="text1"/>
          <w:sz w:val="22"/>
          <w:szCs w:val="22"/>
          <w:lang w:val="fr-FR"/>
        </w:rPr>
        <w:t>, 2019</w:t>
      </w:r>
      <w:r w:rsidR="00964DAD" w:rsidRPr="00F942F8">
        <w:rPr>
          <w:rFonts w:asciiTheme="minorHAnsi" w:hAnsiTheme="minorHAnsi" w:cstheme="minorHAnsi"/>
          <w:bCs/>
          <w:color w:val="000000" w:themeColor="text1"/>
          <w:sz w:val="22"/>
          <w:szCs w:val="22"/>
          <w:lang w:val="fr-FR"/>
        </w:rPr>
        <w:t>) conjoint SFI-Banque mondiale</w:t>
      </w:r>
      <w:r w:rsidR="00B168A5" w:rsidRPr="00F942F8">
        <w:rPr>
          <w:rFonts w:asciiTheme="minorHAnsi" w:hAnsiTheme="minorHAnsi" w:cstheme="minorHAnsi"/>
          <w:bCs/>
          <w:color w:val="000000" w:themeColor="text1"/>
          <w:sz w:val="22"/>
          <w:szCs w:val="22"/>
          <w:lang w:val="fr-FR"/>
        </w:rPr>
        <w:t xml:space="preserve"> </w:t>
      </w:r>
      <w:r w:rsidR="00964DAD" w:rsidRPr="00F942F8">
        <w:rPr>
          <w:rFonts w:asciiTheme="minorHAnsi" w:hAnsiTheme="minorHAnsi" w:cstheme="minorHAnsi"/>
          <w:bCs/>
          <w:color w:val="000000" w:themeColor="text1"/>
          <w:sz w:val="22"/>
          <w:szCs w:val="22"/>
          <w:lang w:val="fr-FR"/>
        </w:rPr>
        <w:t>a identifié les principales contraintes et opportunités d'investissement du secteur privé au Sénégal. Ce diagnostic a servi de base à</w:t>
      </w:r>
      <w:r w:rsidR="000966B9" w:rsidRPr="00F942F8">
        <w:rPr>
          <w:rFonts w:asciiTheme="minorHAnsi" w:hAnsiTheme="minorHAnsi" w:cstheme="minorHAnsi"/>
          <w:bCs/>
          <w:color w:val="000000" w:themeColor="text1"/>
          <w:sz w:val="22"/>
          <w:szCs w:val="22"/>
          <w:lang w:val="fr-FR"/>
        </w:rPr>
        <w:t xml:space="preserve"> la stratégie pays de la SFI</w:t>
      </w:r>
      <w:r w:rsidR="00CF49DE" w:rsidRPr="00F942F8">
        <w:rPr>
          <w:rFonts w:asciiTheme="minorHAnsi" w:hAnsiTheme="minorHAnsi" w:cstheme="minorHAnsi"/>
          <w:bCs/>
          <w:color w:val="000000" w:themeColor="text1"/>
          <w:sz w:val="22"/>
          <w:szCs w:val="22"/>
          <w:lang w:val="fr-FR"/>
        </w:rPr>
        <w:t xml:space="preserve"> pour le Sénégal</w:t>
      </w:r>
      <w:r w:rsidR="00964DAD" w:rsidRPr="00F942F8">
        <w:rPr>
          <w:rFonts w:asciiTheme="minorHAnsi" w:hAnsiTheme="minorHAnsi" w:cstheme="minorHAnsi"/>
          <w:bCs/>
          <w:color w:val="000000" w:themeColor="text1"/>
          <w:sz w:val="22"/>
          <w:szCs w:val="22"/>
          <w:lang w:val="fr-FR"/>
        </w:rPr>
        <w:t>,</w:t>
      </w:r>
      <w:r w:rsidR="00B90638">
        <w:rPr>
          <w:rStyle w:val="FootnoteReference"/>
          <w:rFonts w:asciiTheme="minorHAnsi" w:hAnsiTheme="minorHAnsi" w:cstheme="minorHAnsi"/>
          <w:bCs/>
          <w:color w:val="000000" w:themeColor="text1"/>
          <w:sz w:val="22"/>
          <w:szCs w:val="22"/>
          <w:lang w:val="fr-FR"/>
        </w:rPr>
        <w:footnoteReference w:id="40"/>
      </w:r>
      <w:r w:rsidR="00964DAD" w:rsidRPr="00F942F8">
        <w:rPr>
          <w:rFonts w:asciiTheme="minorHAnsi" w:hAnsiTheme="minorHAnsi" w:cstheme="minorHAnsi"/>
          <w:bCs/>
          <w:color w:val="000000" w:themeColor="text1"/>
          <w:sz w:val="22"/>
          <w:szCs w:val="22"/>
          <w:lang w:val="fr-FR"/>
        </w:rPr>
        <w:t xml:space="preserve"> qui définit les domaines et les actions à entreprendre en amont des réformes pour catalyser l'investissement privé au cours des cinq prochaines années</w:t>
      </w:r>
      <w:r w:rsidR="00CF49DE" w:rsidRPr="00F942F8">
        <w:rPr>
          <w:rFonts w:asciiTheme="minorHAnsi" w:hAnsiTheme="minorHAnsi" w:cstheme="minorHAnsi"/>
          <w:bCs/>
          <w:color w:val="000000" w:themeColor="text1"/>
          <w:sz w:val="22"/>
          <w:szCs w:val="22"/>
          <w:lang w:val="fr-FR"/>
        </w:rPr>
        <w:t xml:space="preserve"> (voir annexe </w:t>
      </w:r>
      <w:r w:rsidR="002C17A8" w:rsidRPr="00F942F8">
        <w:rPr>
          <w:rFonts w:asciiTheme="minorHAnsi" w:hAnsiTheme="minorHAnsi" w:cstheme="minorHAnsi"/>
          <w:bCs/>
          <w:color w:val="000000" w:themeColor="text1"/>
          <w:sz w:val="22"/>
          <w:szCs w:val="22"/>
          <w:lang w:val="fr-FR"/>
        </w:rPr>
        <w:t>6</w:t>
      </w:r>
      <w:r w:rsidR="00CF49DE" w:rsidRPr="00F942F8">
        <w:rPr>
          <w:rFonts w:asciiTheme="minorHAnsi" w:hAnsiTheme="minorHAnsi" w:cstheme="minorHAnsi"/>
          <w:bCs/>
          <w:color w:val="000000" w:themeColor="text1"/>
          <w:sz w:val="22"/>
          <w:szCs w:val="22"/>
          <w:lang w:val="fr-FR"/>
        </w:rPr>
        <w:t>)</w:t>
      </w:r>
      <w:r w:rsidR="002C17A8" w:rsidRPr="00F942F8">
        <w:rPr>
          <w:rFonts w:asciiTheme="minorHAnsi" w:hAnsiTheme="minorHAnsi" w:cstheme="minorHAnsi"/>
          <w:bCs/>
          <w:color w:val="000000" w:themeColor="text1"/>
          <w:sz w:val="22"/>
          <w:szCs w:val="22"/>
          <w:lang w:val="fr-FR"/>
        </w:rPr>
        <w:t>, notamment dans les</w:t>
      </w:r>
      <w:r w:rsidR="00964DAD" w:rsidRPr="00F942F8">
        <w:rPr>
          <w:rFonts w:asciiTheme="minorHAnsi" w:hAnsiTheme="minorHAnsi" w:cstheme="minorHAnsi"/>
          <w:bCs/>
          <w:color w:val="000000" w:themeColor="text1"/>
          <w:sz w:val="22"/>
          <w:szCs w:val="22"/>
          <w:lang w:val="fr-FR"/>
        </w:rPr>
        <w:t xml:space="preserve"> infrastructures durables, les TIC, l'accès au financement, le tourisme et la chaîne de valeur agro-alimentaire. </w:t>
      </w:r>
      <w:r w:rsidR="00AA3231" w:rsidRPr="00F942F8">
        <w:rPr>
          <w:rFonts w:asciiTheme="minorHAnsi" w:hAnsiTheme="minorHAnsi" w:cstheme="minorHAnsi"/>
          <w:bCs/>
          <w:color w:val="000000" w:themeColor="text1"/>
          <w:sz w:val="22"/>
          <w:szCs w:val="22"/>
          <w:lang w:val="fr-FR"/>
        </w:rPr>
        <w:t xml:space="preserve">Dans le présent </w:t>
      </w:r>
      <w:proofErr w:type="spellStart"/>
      <w:r w:rsidR="00AA3231" w:rsidRPr="00F942F8">
        <w:rPr>
          <w:rFonts w:asciiTheme="minorHAnsi" w:hAnsiTheme="minorHAnsi" w:cstheme="minorHAnsi"/>
          <w:bCs/>
          <w:color w:val="000000" w:themeColor="text1"/>
          <w:sz w:val="22"/>
          <w:szCs w:val="22"/>
          <w:lang w:val="fr-FR"/>
        </w:rPr>
        <w:t>CPP</w:t>
      </w:r>
      <w:r w:rsidR="00AB3F93" w:rsidRPr="00F942F8">
        <w:rPr>
          <w:rFonts w:asciiTheme="minorHAnsi" w:hAnsiTheme="minorHAnsi" w:cstheme="minorHAnsi"/>
          <w:bCs/>
          <w:color w:val="000000" w:themeColor="text1"/>
          <w:sz w:val="22"/>
          <w:szCs w:val="22"/>
          <w:lang w:val="fr-FR"/>
        </w:rPr>
        <w:t>l'</w:t>
      </w:r>
      <w:r w:rsidR="00B1392F" w:rsidRPr="00F942F8">
        <w:rPr>
          <w:rFonts w:asciiTheme="minorHAnsi" w:hAnsiTheme="minorHAnsi" w:cstheme="minorHAnsi"/>
          <w:bCs/>
          <w:color w:val="000000" w:themeColor="text1"/>
          <w:sz w:val="22"/>
          <w:szCs w:val="22"/>
          <w:lang w:val="fr-FR"/>
        </w:rPr>
        <w:t>IDA</w:t>
      </w:r>
      <w:proofErr w:type="spellEnd"/>
      <w:r w:rsidR="00B1392F" w:rsidRPr="00F942F8">
        <w:rPr>
          <w:rFonts w:asciiTheme="minorHAnsi" w:hAnsiTheme="minorHAnsi" w:cstheme="minorHAnsi"/>
          <w:bCs/>
          <w:color w:val="000000" w:themeColor="text1"/>
          <w:sz w:val="22"/>
          <w:szCs w:val="22"/>
          <w:lang w:val="fr-FR"/>
        </w:rPr>
        <w:t xml:space="preserve"> se </w:t>
      </w:r>
      <w:r w:rsidR="00AB3F93" w:rsidRPr="00F942F8">
        <w:rPr>
          <w:rFonts w:asciiTheme="minorHAnsi" w:hAnsiTheme="minorHAnsi" w:cstheme="minorHAnsi"/>
          <w:bCs/>
          <w:color w:val="000000" w:themeColor="text1"/>
          <w:sz w:val="22"/>
          <w:szCs w:val="22"/>
          <w:lang w:val="fr-FR"/>
        </w:rPr>
        <w:t xml:space="preserve">concentre sur la </w:t>
      </w:r>
      <w:r w:rsidR="00B1392F" w:rsidRPr="00F942F8">
        <w:rPr>
          <w:rFonts w:asciiTheme="minorHAnsi" w:hAnsiTheme="minorHAnsi" w:cstheme="minorHAnsi"/>
          <w:bCs/>
          <w:color w:val="000000" w:themeColor="text1"/>
          <w:sz w:val="22"/>
          <w:szCs w:val="22"/>
          <w:lang w:val="fr-FR"/>
        </w:rPr>
        <w:t>promotion de réformes clés par le biais d</w:t>
      </w:r>
      <w:r w:rsidR="006A5476" w:rsidRPr="00F942F8">
        <w:rPr>
          <w:rFonts w:asciiTheme="minorHAnsi" w:hAnsiTheme="minorHAnsi" w:cstheme="minorHAnsi"/>
          <w:bCs/>
          <w:color w:val="000000" w:themeColor="text1"/>
          <w:sz w:val="22"/>
          <w:szCs w:val="22"/>
          <w:lang w:val="fr-FR"/>
        </w:rPr>
        <w:t>’</w:t>
      </w:r>
      <w:r w:rsidR="000A12E6" w:rsidRPr="00F942F8">
        <w:rPr>
          <w:rFonts w:asciiTheme="minorHAnsi" w:hAnsiTheme="minorHAnsi" w:cstheme="minorHAnsi"/>
          <w:bCs/>
          <w:color w:val="000000" w:themeColor="text1"/>
          <w:sz w:val="22"/>
          <w:szCs w:val="22"/>
          <w:lang w:val="fr-FR"/>
        </w:rPr>
        <w:t>AB</w:t>
      </w:r>
      <w:r w:rsidR="00B1392F" w:rsidRPr="00F942F8">
        <w:rPr>
          <w:rFonts w:asciiTheme="minorHAnsi" w:hAnsiTheme="minorHAnsi" w:cstheme="minorHAnsi"/>
          <w:bCs/>
          <w:color w:val="000000" w:themeColor="text1"/>
          <w:sz w:val="22"/>
          <w:szCs w:val="22"/>
          <w:lang w:val="fr-FR"/>
        </w:rPr>
        <w:t xml:space="preserve"> et d'</w:t>
      </w:r>
      <w:r w:rsidR="00F803EB" w:rsidRPr="00F942F8">
        <w:rPr>
          <w:rFonts w:asciiTheme="minorHAnsi" w:hAnsiTheme="minorHAnsi" w:cstheme="minorHAnsi"/>
          <w:bCs/>
          <w:color w:val="000000" w:themeColor="text1"/>
          <w:sz w:val="22"/>
          <w:szCs w:val="22"/>
          <w:lang w:val="fr-FR"/>
        </w:rPr>
        <w:t xml:space="preserve">un nombre sélectif </w:t>
      </w:r>
      <w:r w:rsidR="004B01C0" w:rsidRPr="00F942F8">
        <w:rPr>
          <w:rFonts w:asciiTheme="minorHAnsi" w:hAnsiTheme="minorHAnsi" w:cstheme="minorHAnsi"/>
          <w:bCs/>
          <w:color w:val="000000" w:themeColor="text1"/>
          <w:sz w:val="22"/>
          <w:szCs w:val="22"/>
          <w:lang w:val="fr-FR"/>
        </w:rPr>
        <w:t>de</w:t>
      </w:r>
      <w:r w:rsidR="0013725F" w:rsidRPr="00F942F8">
        <w:rPr>
          <w:rFonts w:asciiTheme="minorHAnsi" w:hAnsiTheme="minorHAnsi" w:cstheme="minorHAnsi"/>
          <w:bCs/>
          <w:color w:val="000000" w:themeColor="text1"/>
          <w:sz w:val="22"/>
          <w:szCs w:val="22"/>
          <w:lang w:val="fr-FR"/>
        </w:rPr>
        <w:t xml:space="preserve"> financement de projet</w:t>
      </w:r>
      <w:r w:rsidR="00516F69" w:rsidRPr="00F942F8">
        <w:rPr>
          <w:rFonts w:asciiTheme="minorHAnsi" w:hAnsiTheme="minorHAnsi" w:cstheme="minorHAnsi"/>
          <w:bCs/>
          <w:color w:val="000000" w:themeColor="text1"/>
          <w:sz w:val="22"/>
          <w:szCs w:val="22"/>
          <w:lang w:val="fr-FR"/>
        </w:rPr>
        <w:t xml:space="preserve"> d’investissement (Investment Project Financing-IPF)</w:t>
      </w:r>
      <w:r w:rsidR="00F803EB" w:rsidRPr="00F942F8">
        <w:rPr>
          <w:rFonts w:asciiTheme="minorHAnsi" w:hAnsiTheme="minorHAnsi" w:cstheme="minorHAnsi"/>
          <w:bCs/>
          <w:color w:val="000000" w:themeColor="text1"/>
          <w:sz w:val="22"/>
          <w:szCs w:val="22"/>
          <w:lang w:val="fr-FR"/>
        </w:rPr>
        <w:t xml:space="preserve"> et d'ASA complémentaires pour optimiser la portée et l'impact des ressources publiques</w:t>
      </w:r>
      <w:r w:rsidR="00AB3F93" w:rsidRPr="00F942F8">
        <w:rPr>
          <w:rFonts w:asciiTheme="minorHAnsi" w:hAnsiTheme="minorHAnsi" w:cstheme="minorHAnsi"/>
          <w:bCs/>
          <w:color w:val="000000" w:themeColor="text1"/>
          <w:sz w:val="22"/>
          <w:szCs w:val="22"/>
          <w:lang w:val="fr-FR"/>
        </w:rPr>
        <w:t>,</w:t>
      </w:r>
      <w:r w:rsidR="00AA3231" w:rsidRPr="00F942F8">
        <w:rPr>
          <w:rFonts w:asciiTheme="minorHAnsi" w:hAnsiTheme="minorHAnsi" w:cstheme="minorHAnsi"/>
          <w:bCs/>
          <w:color w:val="000000" w:themeColor="text1"/>
          <w:sz w:val="22"/>
          <w:szCs w:val="22"/>
          <w:lang w:val="fr-FR"/>
        </w:rPr>
        <w:t xml:space="preserve"> alors que</w:t>
      </w:r>
      <w:r w:rsidR="00AB3F93" w:rsidRPr="00F942F8">
        <w:rPr>
          <w:rFonts w:asciiTheme="minorHAnsi" w:hAnsiTheme="minorHAnsi" w:cstheme="minorHAnsi"/>
          <w:bCs/>
          <w:color w:val="000000" w:themeColor="text1"/>
          <w:sz w:val="22"/>
          <w:szCs w:val="22"/>
          <w:lang w:val="fr-FR"/>
        </w:rPr>
        <w:t xml:space="preserve"> la SFI </w:t>
      </w:r>
      <w:r w:rsidR="00F803EB" w:rsidRPr="00F942F8">
        <w:rPr>
          <w:rFonts w:asciiTheme="minorHAnsi" w:hAnsiTheme="minorHAnsi" w:cstheme="minorHAnsi"/>
          <w:bCs/>
          <w:color w:val="000000" w:themeColor="text1"/>
          <w:sz w:val="22"/>
          <w:szCs w:val="22"/>
          <w:lang w:val="fr-FR"/>
        </w:rPr>
        <w:t>utilise</w:t>
      </w:r>
      <w:r w:rsidR="00B1392F" w:rsidRPr="00F942F8">
        <w:rPr>
          <w:rFonts w:asciiTheme="minorHAnsi" w:hAnsiTheme="minorHAnsi" w:cstheme="minorHAnsi"/>
          <w:bCs/>
          <w:color w:val="000000" w:themeColor="text1"/>
          <w:sz w:val="22"/>
          <w:szCs w:val="22"/>
          <w:lang w:val="fr-FR"/>
        </w:rPr>
        <w:t xml:space="preserve"> un ensemble diversifié de produits financiers et consultatifs dans les </w:t>
      </w:r>
      <w:r w:rsidR="004D3AC4" w:rsidRPr="00F942F8">
        <w:rPr>
          <w:rFonts w:asciiTheme="minorHAnsi" w:hAnsiTheme="minorHAnsi" w:cstheme="minorHAnsi"/>
          <w:bCs/>
          <w:color w:val="000000" w:themeColor="text1"/>
          <w:sz w:val="22"/>
          <w:szCs w:val="22"/>
          <w:lang w:val="fr-FR"/>
        </w:rPr>
        <w:t>secteurs de l'</w:t>
      </w:r>
      <w:r w:rsidR="00B1392F" w:rsidRPr="00F942F8">
        <w:rPr>
          <w:rFonts w:asciiTheme="minorHAnsi" w:hAnsiTheme="minorHAnsi" w:cstheme="minorHAnsi"/>
          <w:bCs/>
          <w:color w:val="000000" w:themeColor="text1"/>
          <w:sz w:val="22"/>
          <w:szCs w:val="22"/>
          <w:lang w:val="fr-FR"/>
        </w:rPr>
        <w:t>énergie, des transports et des télécommunications</w:t>
      </w:r>
      <w:r w:rsidR="004D3AC4" w:rsidRPr="00F942F8">
        <w:rPr>
          <w:rFonts w:asciiTheme="minorHAnsi" w:hAnsiTheme="minorHAnsi" w:cstheme="minorHAnsi"/>
          <w:bCs/>
          <w:color w:val="000000" w:themeColor="text1"/>
          <w:sz w:val="22"/>
          <w:szCs w:val="22"/>
          <w:lang w:val="fr-FR"/>
        </w:rPr>
        <w:t xml:space="preserve"> pour </w:t>
      </w:r>
      <w:r w:rsidR="006C6417" w:rsidRPr="00F942F8">
        <w:rPr>
          <w:rFonts w:asciiTheme="minorHAnsi" w:hAnsiTheme="minorHAnsi" w:cstheme="minorHAnsi"/>
          <w:bCs/>
          <w:color w:val="000000" w:themeColor="text1"/>
          <w:sz w:val="22"/>
          <w:szCs w:val="22"/>
          <w:lang w:val="fr-FR"/>
        </w:rPr>
        <w:t xml:space="preserve">réduire le coût de ces secteurs porteurs clés et améliorer </w:t>
      </w:r>
      <w:r w:rsidR="003624C4" w:rsidRPr="00F942F8">
        <w:rPr>
          <w:rFonts w:asciiTheme="minorHAnsi" w:hAnsiTheme="minorHAnsi" w:cstheme="minorHAnsi"/>
          <w:bCs/>
          <w:color w:val="000000" w:themeColor="text1"/>
          <w:sz w:val="22"/>
          <w:szCs w:val="22"/>
          <w:lang w:val="fr-FR"/>
        </w:rPr>
        <w:t xml:space="preserve">leur </w:t>
      </w:r>
      <w:r w:rsidR="006C6417" w:rsidRPr="00F942F8">
        <w:rPr>
          <w:rFonts w:asciiTheme="minorHAnsi" w:hAnsiTheme="minorHAnsi" w:cstheme="minorHAnsi"/>
          <w:bCs/>
          <w:color w:val="000000" w:themeColor="text1"/>
          <w:sz w:val="22"/>
          <w:szCs w:val="22"/>
          <w:lang w:val="fr-FR"/>
        </w:rPr>
        <w:t>accès</w:t>
      </w:r>
      <w:r w:rsidR="004D3AC4" w:rsidRPr="00F942F8">
        <w:rPr>
          <w:rFonts w:asciiTheme="minorHAnsi" w:hAnsiTheme="minorHAnsi" w:cstheme="minorHAnsi"/>
          <w:bCs/>
          <w:color w:val="000000" w:themeColor="text1"/>
          <w:sz w:val="22"/>
          <w:szCs w:val="22"/>
          <w:lang w:val="fr-FR"/>
        </w:rPr>
        <w:t xml:space="preserve">.  La SFI encouragera </w:t>
      </w:r>
      <w:r w:rsidR="00912626" w:rsidRPr="00F942F8">
        <w:rPr>
          <w:rFonts w:asciiTheme="minorHAnsi" w:hAnsiTheme="minorHAnsi" w:cstheme="minorHAnsi"/>
          <w:bCs/>
          <w:color w:val="000000" w:themeColor="text1"/>
          <w:sz w:val="22"/>
          <w:szCs w:val="22"/>
          <w:lang w:val="fr-FR"/>
        </w:rPr>
        <w:t xml:space="preserve">également un </w:t>
      </w:r>
      <w:r w:rsidR="00B1392F" w:rsidRPr="00F942F8">
        <w:rPr>
          <w:rFonts w:asciiTheme="minorHAnsi" w:hAnsiTheme="minorHAnsi" w:cstheme="minorHAnsi"/>
          <w:bCs/>
          <w:color w:val="000000" w:themeColor="text1"/>
          <w:sz w:val="22"/>
          <w:szCs w:val="22"/>
          <w:lang w:val="fr-FR"/>
        </w:rPr>
        <w:t xml:space="preserve">meilleur </w:t>
      </w:r>
      <w:r w:rsidR="008A131D" w:rsidRPr="00F942F8">
        <w:rPr>
          <w:rFonts w:asciiTheme="minorHAnsi" w:hAnsiTheme="minorHAnsi" w:cstheme="minorHAnsi"/>
          <w:bCs/>
          <w:color w:val="000000" w:themeColor="text1"/>
          <w:sz w:val="22"/>
          <w:szCs w:val="22"/>
          <w:lang w:val="fr-FR"/>
        </w:rPr>
        <w:t>accès financier par le biais d'investissements et de services consultatifs aux banques locales et régionales</w:t>
      </w:r>
      <w:r w:rsidR="00992C2A" w:rsidRPr="00F942F8">
        <w:rPr>
          <w:rFonts w:asciiTheme="minorHAnsi" w:hAnsiTheme="minorHAnsi" w:cstheme="minorHAnsi"/>
          <w:bCs/>
          <w:color w:val="000000" w:themeColor="text1"/>
          <w:sz w:val="22"/>
          <w:szCs w:val="22"/>
          <w:lang w:val="fr-FR"/>
        </w:rPr>
        <w:t>, et s'efforcera d'approfondir le rôle et le fonctionnement des marchés des capitaux</w:t>
      </w:r>
      <w:r w:rsidR="008A131D" w:rsidRPr="00F942F8">
        <w:rPr>
          <w:rFonts w:asciiTheme="minorHAnsi" w:hAnsiTheme="minorHAnsi" w:cstheme="minorHAnsi"/>
          <w:bCs/>
          <w:color w:val="000000" w:themeColor="text1"/>
          <w:sz w:val="22"/>
          <w:szCs w:val="22"/>
          <w:lang w:val="fr-FR"/>
        </w:rPr>
        <w:t>.</w:t>
      </w:r>
      <w:r w:rsidR="00AA3231" w:rsidRPr="00F942F8">
        <w:rPr>
          <w:rFonts w:asciiTheme="minorHAnsi" w:hAnsiTheme="minorHAnsi" w:cstheme="minorHAnsi"/>
          <w:bCs/>
          <w:color w:val="000000" w:themeColor="text1"/>
          <w:sz w:val="22"/>
          <w:szCs w:val="22"/>
          <w:lang w:val="fr-FR"/>
        </w:rPr>
        <w:t xml:space="preserve"> </w:t>
      </w:r>
      <w:r w:rsidR="00FC1180" w:rsidRPr="00F942F8">
        <w:rPr>
          <w:rFonts w:asciiTheme="minorHAnsi" w:hAnsiTheme="minorHAnsi" w:cstheme="minorHAnsi"/>
          <w:bCs/>
          <w:color w:val="000000" w:themeColor="text1"/>
          <w:sz w:val="22"/>
          <w:szCs w:val="22"/>
          <w:lang w:val="fr-FR"/>
        </w:rPr>
        <w:t>L</w:t>
      </w:r>
      <w:r w:rsidR="0000665B" w:rsidRPr="00F942F8">
        <w:rPr>
          <w:rFonts w:asciiTheme="minorHAnsi" w:hAnsiTheme="minorHAnsi" w:cstheme="minorHAnsi"/>
          <w:bCs/>
          <w:color w:val="000000" w:themeColor="text1"/>
          <w:sz w:val="22"/>
          <w:szCs w:val="22"/>
          <w:lang w:val="fr-FR"/>
        </w:rPr>
        <w:t xml:space="preserve">a </w:t>
      </w:r>
      <w:r w:rsidR="00B1392F" w:rsidRPr="00F942F8">
        <w:rPr>
          <w:rFonts w:asciiTheme="minorHAnsi" w:hAnsiTheme="minorHAnsi" w:cstheme="minorHAnsi"/>
          <w:bCs/>
          <w:color w:val="000000" w:themeColor="text1"/>
          <w:sz w:val="22"/>
          <w:szCs w:val="22"/>
          <w:lang w:val="fr-FR"/>
        </w:rPr>
        <w:t>SFI soutiendra également</w:t>
      </w:r>
      <w:r w:rsidR="002C17A8" w:rsidRPr="00F942F8">
        <w:rPr>
          <w:rFonts w:asciiTheme="minorHAnsi" w:hAnsiTheme="minorHAnsi" w:cstheme="minorHAnsi"/>
          <w:bCs/>
          <w:color w:val="000000" w:themeColor="text1"/>
          <w:sz w:val="22"/>
          <w:szCs w:val="22"/>
          <w:lang w:val="fr-FR"/>
        </w:rPr>
        <w:t xml:space="preserve"> : les</w:t>
      </w:r>
      <w:r w:rsidR="00B1392F" w:rsidRPr="00F942F8">
        <w:rPr>
          <w:rFonts w:asciiTheme="minorHAnsi" w:hAnsiTheme="minorHAnsi" w:cstheme="minorHAnsi"/>
          <w:bCs/>
          <w:color w:val="000000" w:themeColor="text1"/>
          <w:sz w:val="22"/>
          <w:szCs w:val="22"/>
          <w:lang w:val="fr-FR"/>
        </w:rPr>
        <w:t xml:space="preserve"> entreprises </w:t>
      </w:r>
      <w:r w:rsidR="00ED26A4" w:rsidRPr="00F942F8">
        <w:rPr>
          <w:rFonts w:asciiTheme="minorHAnsi" w:hAnsiTheme="minorHAnsi" w:cstheme="minorHAnsi"/>
          <w:bCs/>
          <w:color w:val="000000" w:themeColor="text1"/>
          <w:sz w:val="22"/>
          <w:szCs w:val="22"/>
          <w:lang w:val="fr-FR"/>
        </w:rPr>
        <w:t>de transformation de produits agro-alimentaires</w:t>
      </w:r>
      <w:r w:rsidR="00B1392F" w:rsidRPr="00F942F8">
        <w:rPr>
          <w:rFonts w:asciiTheme="minorHAnsi" w:hAnsiTheme="minorHAnsi" w:cstheme="minorHAnsi"/>
          <w:bCs/>
          <w:color w:val="000000" w:themeColor="text1"/>
          <w:sz w:val="22"/>
          <w:szCs w:val="22"/>
          <w:lang w:val="fr-FR"/>
        </w:rPr>
        <w:t xml:space="preserve"> qui servent la classe croissante des consommateurs au </w:t>
      </w:r>
      <w:r w:rsidR="0000665B" w:rsidRPr="00F942F8">
        <w:rPr>
          <w:rFonts w:asciiTheme="minorHAnsi" w:hAnsiTheme="minorHAnsi" w:cstheme="minorHAnsi"/>
          <w:bCs/>
          <w:color w:val="000000" w:themeColor="text1"/>
          <w:sz w:val="22"/>
          <w:szCs w:val="22"/>
          <w:lang w:val="fr-FR"/>
        </w:rPr>
        <w:t xml:space="preserve">pays </w:t>
      </w:r>
      <w:r w:rsidR="00B1392F" w:rsidRPr="00F942F8">
        <w:rPr>
          <w:rFonts w:asciiTheme="minorHAnsi" w:hAnsiTheme="minorHAnsi" w:cstheme="minorHAnsi"/>
          <w:bCs/>
          <w:color w:val="000000" w:themeColor="text1"/>
          <w:sz w:val="22"/>
          <w:szCs w:val="22"/>
          <w:lang w:val="fr-FR"/>
        </w:rPr>
        <w:t xml:space="preserve">et exportent vers </w:t>
      </w:r>
      <w:r w:rsidR="00437E72" w:rsidRPr="00F942F8">
        <w:rPr>
          <w:rFonts w:asciiTheme="minorHAnsi" w:hAnsiTheme="minorHAnsi" w:cstheme="minorHAnsi"/>
          <w:bCs/>
          <w:color w:val="000000" w:themeColor="text1"/>
          <w:sz w:val="22"/>
          <w:szCs w:val="22"/>
          <w:lang w:val="fr-FR"/>
        </w:rPr>
        <w:t xml:space="preserve">la </w:t>
      </w:r>
      <w:r w:rsidR="00B1392F" w:rsidRPr="00F942F8">
        <w:rPr>
          <w:rFonts w:asciiTheme="minorHAnsi" w:hAnsiTheme="minorHAnsi" w:cstheme="minorHAnsi"/>
          <w:bCs/>
          <w:color w:val="000000" w:themeColor="text1"/>
          <w:sz w:val="22"/>
          <w:szCs w:val="22"/>
          <w:lang w:val="fr-FR"/>
        </w:rPr>
        <w:t>région</w:t>
      </w:r>
      <w:r w:rsidR="00AB3F93" w:rsidRPr="00F942F8">
        <w:rPr>
          <w:rFonts w:asciiTheme="minorHAnsi" w:hAnsiTheme="minorHAnsi" w:cstheme="minorHAnsi"/>
          <w:bCs/>
          <w:color w:val="000000" w:themeColor="text1"/>
          <w:sz w:val="22"/>
          <w:szCs w:val="22"/>
          <w:lang w:val="fr-FR"/>
        </w:rPr>
        <w:t xml:space="preserve"> ; </w:t>
      </w:r>
      <w:r w:rsidR="00F6313B" w:rsidRPr="00F942F8">
        <w:rPr>
          <w:rFonts w:asciiTheme="minorHAnsi" w:hAnsiTheme="minorHAnsi" w:cstheme="minorHAnsi"/>
          <w:bCs/>
          <w:color w:val="000000" w:themeColor="text1"/>
          <w:sz w:val="22"/>
          <w:szCs w:val="22"/>
          <w:lang w:val="fr-FR"/>
        </w:rPr>
        <w:t>l'industrie légère</w:t>
      </w:r>
      <w:r w:rsidR="002C17A8" w:rsidRPr="00F942F8">
        <w:rPr>
          <w:rFonts w:asciiTheme="minorHAnsi" w:hAnsiTheme="minorHAnsi" w:cstheme="minorHAnsi"/>
          <w:bCs/>
          <w:color w:val="000000" w:themeColor="text1"/>
          <w:sz w:val="22"/>
          <w:szCs w:val="22"/>
          <w:lang w:val="fr-FR"/>
        </w:rPr>
        <w:t xml:space="preserve"> ;</w:t>
      </w:r>
      <w:r w:rsidR="00AB3F93" w:rsidRPr="00F942F8">
        <w:rPr>
          <w:rFonts w:asciiTheme="minorHAnsi" w:hAnsiTheme="minorHAnsi" w:cstheme="minorHAnsi"/>
          <w:bCs/>
          <w:color w:val="000000" w:themeColor="text1"/>
          <w:sz w:val="22"/>
          <w:szCs w:val="22"/>
          <w:lang w:val="fr-FR"/>
        </w:rPr>
        <w:t xml:space="preserve"> et les </w:t>
      </w:r>
      <w:r w:rsidR="00B1392F" w:rsidRPr="00F942F8">
        <w:rPr>
          <w:rFonts w:asciiTheme="minorHAnsi" w:hAnsiTheme="minorHAnsi" w:cstheme="minorHAnsi"/>
          <w:bCs/>
          <w:color w:val="000000" w:themeColor="text1"/>
          <w:sz w:val="22"/>
          <w:szCs w:val="22"/>
          <w:lang w:val="fr-FR"/>
        </w:rPr>
        <w:t xml:space="preserve">entreprises opérant dans les </w:t>
      </w:r>
      <w:r w:rsidR="006078E8" w:rsidRPr="00F942F8">
        <w:rPr>
          <w:rFonts w:asciiTheme="minorHAnsi" w:hAnsiTheme="minorHAnsi" w:cstheme="minorHAnsi"/>
          <w:bCs/>
          <w:color w:val="000000" w:themeColor="text1"/>
          <w:sz w:val="22"/>
          <w:szCs w:val="22"/>
          <w:lang w:val="fr-FR"/>
        </w:rPr>
        <w:t xml:space="preserve">secteurs des services comme le tourisme, le commerce de détail, la construction </w:t>
      </w:r>
      <w:r w:rsidR="00FB1A26" w:rsidRPr="00F942F8">
        <w:rPr>
          <w:rFonts w:asciiTheme="minorHAnsi" w:hAnsiTheme="minorHAnsi" w:cstheme="minorHAnsi"/>
          <w:bCs/>
          <w:color w:val="000000" w:themeColor="text1"/>
          <w:sz w:val="22"/>
          <w:szCs w:val="22"/>
          <w:lang w:val="fr-FR"/>
        </w:rPr>
        <w:t>et l'</w:t>
      </w:r>
      <w:r w:rsidR="006078E8" w:rsidRPr="00F942F8">
        <w:rPr>
          <w:rFonts w:asciiTheme="minorHAnsi" w:hAnsiTheme="minorHAnsi" w:cstheme="minorHAnsi"/>
          <w:bCs/>
          <w:color w:val="000000" w:themeColor="text1"/>
          <w:sz w:val="22"/>
          <w:szCs w:val="22"/>
          <w:lang w:val="fr-FR"/>
        </w:rPr>
        <w:t>immobilier</w:t>
      </w:r>
      <w:r w:rsidR="00FB1A26" w:rsidRPr="00F942F8">
        <w:rPr>
          <w:rFonts w:asciiTheme="minorHAnsi" w:hAnsiTheme="minorHAnsi" w:cstheme="minorHAnsi"/>
          <w:bCs/>
          <w:color w:val="000000" w:themeColor="text1"/>
          <w:sz w:val="22"/>
          <w:szCs w:val="22"/>
          <w:lang w:val="fr-FR"/>
        </w:rPr>
        <w:t xml:space="preserve">. </w:t>
      </w:r>
      <w:r w:rsidR="00BD685B" w:rsidRPr="00F942F8">
        <w:rPr>
          <w:rFonts w:asciiTheme="minorHAnsi" w:hAnsiTheme="minorHAnsi" w:cstheme="minorHAnsi"/>
          <w:bCs/>
          <w:color w:val="000000" w:themeColor="text1"/>
          <w:sz w:val="22"/>
          <w:szCs w:val="22"/>
          <w:lang w:val="fr-FR"/>
        </w:rPr>
        <w:t>MIGA</w:t>
      </w:r>
      <w:r w:rsidR="008C77ED" w:rsidRPr="00F942F8">
        <w:rPr>
          <w:rFonts w:asciiTheme="minorHAnsi" w:hAnsiTheme="minorHAnsi" w:cstheme="minorHAnsi"/>
          <w:bCs/>
          <w:color w:val="000000" w:themeColor="text1"/>
          <w:sz w:val="22"/>
          <w:szCs w:val="22"/>
          <w:lang w:val="fr-FR"/>
        </w:rPr>
        <w:t xml:space="preserve"> continuera d'aider le secteur privé étranger à s'engager dans l'économie du Sénégal par le biais de ses instruments de garantie dans tous les secteurs éligibles. </w:t>
      </w:r>
    </w:p>
    <w:p w14:paraId="1CB9688C" w14:textId="77777777" w:rsidR="008133AC" w:rsidRDefault="008133AC" w:rsidP="002349DB">
      <w:pPr>
        <w:tabs>
          <w:tab w:val="center" w:pos="4320"/>
          <w:tab w:val="right" w:pos="8640"/>
        </w:tabs>
        <w:spacing w:after="120"/>
        <w:rPr>
          <w:rFonts w:asciiTheme="minorHAnsi" w:eastAsia="Calibri" w:hAnsiTheme="minorHAnsi" w:cstheme="minorHAnsi"/>
          <w:b/>
          <w:color w:val="000000" w:themeColor="text1"/>
          <w:sz w:val="22"/>
          <w:szCs w:val="22"/>
          <w:lang w:val="fr-FR"/>
        </w:rPr>
      </w:pPr>
    </w:p>
    <w:p w14:paraId="700CFD36" w14:textId="0E98F345" w:rsidR="00B1392F" w:rsidRPr="00A25367" w:rsidRDefault="00A91C86" w:rsidP="002349DB">
      <w:pPr>
        <w:tabs>
          <w:tab w:val="center" w:pos="4320"/>
          <w:tab w:val="right" w:pos="8640"/>
        </w:tabs>
        <w:spacing w:after="120"/>
        <w:rPr>
          <w:rFonts w:asciiTheme="minorHAnsi" w:eastAsia="Calibri" w:hAnsiTheme="minorHAnsi" w:cstheme="minorHAnsi"/>
          <w:b/>
          <w:color w:val="000000" w:themeColor="text1"/>
          <w:sz w:val="22"/>
          <w:szCs w:val="22"/>
          <w:lang w:val="fr-FR"/>
        </w:rPr>
      </w:pPr>
      <w:r w:rsidRPr="00A25367">
        <w:rPr>
          <w:rFonts w:asciiTheme="minorHAnsi" w:eastAsia="Calibri" w:hAnsiTheme="minorHAnsi" w:cstheme="minorHAnsi"/>
          <w:b/>
          <w:color w:val="000000" w:themeColor="text1"/>
          <w:sz w:val="22"/>
          <w:szCs w:val="22"/>
          <w:lang w:val="fr-FR"/>
        </w:rPr>
        <w:t xml:space="preserve">Objectif 2.1 : </w:t>
      </w:r>
      <w:r w:rsidRPr="00A25367">
        <w:rPr>
          <w:rFonts w:asciiTheme="minorHAnsi" w:eastAsia="Calibri" w:hAnsiTheme="minorHAnsi" w:cstheme="minorHAnsi"/>
          <w:b/>
          <w:color w:val="000000" w:themeColor="text1"/>
          <w:sz w:val="22"/>
          <w:szCs w:val="22"/>
          <w:lang w:val="fr-FR"/>
        </w:rPr>
        <w:tab/>
        <w:t xml:space="preserve">Améliorer la connectivité numérique et </w:t>
      </w:r>
      <w:r w:rsidRPr="00933B05">
        <w:rPr>
          <w:rFonts w:asciiTheme="minorHAnsi" w:eastAsia="Calibri" w:hAnsiTheme="minorHAnsi" w:cstheme="minorHAnsi"/>
          <w:b/>
          <w:color w:val="000000" w:themeColor="text1"/>
          <w:sz w:val="22"/>
          <w:szCs w:val="22"/>
          <w:lang w:val="fr-FR"/>
        </w:rPr>
        <w:t>physique</w:t>
      </w:r>
      <w:r w:rsidRPr="00A25367">
        <w:rPr>
          <w:rFonts w:asciiTheme="minorHAnsi" w:eastAsia="Calibri" w:hAnsiTheme="minorHAnsi" w:cstheme="minorHAnsi"/>
          <w:b/>
          <w:color w:val="000000" w:themeColor="text1"/>
          <w:sz w:val="22"/>
          <w:szCs w:val="22"/>
          <w:lang w:val="fr-FR"/>
        </w:rPr>
        <w:t xml:space="preserve"> aux niveaux national et régional</w:t>
      </w:r>
    </w:p>
    <w:tbl>
      <w:tblPr>
        <w:tblStyle w:val="TableGrid"/>
        <w:tblW w:w="10075" w:type="dxa"/>
        <w:tblLook w:val="04A0" w:firstRow="1" w:lastRow="0" w:firstColumn="1" w:lastColumn="0" w:noHBand="0" w:noVBand="1"/>
      </w:tblPr>
      <w:tblGrid>
        <w:gridCol w:w="10075"/>
      </w:tblGrid>
      <w:tr w:rsidR="00B1392F" w:rsidRPr="00702105" w14:paraId="5E818B84" w14:textId="77777777" w:rsidTr="00BF6BBB">
        <w:trPr>
          <w:trHeight w:val="1043"/>
        </w:trPr>
        <w:tc>
          <w:tcPr>
            <w:tcW w:w="10075" w:type="dxa"/>
            <w:shd w:val="clear" w:color="auto" w:fill="BDD6EE" w:themeFill="accent1" w:themeFillTint="66"/>
          </w:tcPr>
          <w:p w14:paraId="65865DB1" w14:textId="13A33098" w:rsidR="00B1392F" w:rsidRPr="00A25367" w:rsidRDefault="004B25ED" w:rsidP="00B1392F">
            <w:pPr>
              <w:tabs>
                <w:tab w:val="center" w:pos="4320"/>
                <w:tab w:val="right" w:pos="8640"/>
              </w:tabs>
              <w:spacing w:after="120"/>
              <w:jc w:val="both"/>
              <w:rPr>
                <w:rFonts w:asciiTheme="minorHAnsi" w:hAnsiTheme="minorHAnsi" w:cstheme="minorHAnsi"/>
                <w:b/>
                <w:bCs/>
                <w:i/>
                <w:sz w:val="22"/>
                <w:szCs w:val="22"/>
                <w:lang w:val="fr-FR"/>
              </w:rPr>
            </w:pPr>
            <w:r>
              <w:rPr>
                <w:rFonts w:asciiTheme="minorHAnsi" w:hAnsiTheme="minorHAnsi" w:cstheme="minorHAnsi"/>
                <w:b/>
                <w:bCs/>
                <w:i/>
                <w:sz w:val="22"/>
                <w:szCs w:val="22"/>
                <w:lang w:val="fr-FR"/>
              </w:rPr>
              <w:t xml:space="preserve">ODD </w:t>
            </w:r>
            <w:r w:rsidR="00D34866">
              <w:rPr>
                <w:rFonts w:asciiTheme="minorHAnsi" w:hAnsiTheme="minorHAnsi" w:cstheme="minorHAnsi"/>
                <w:b/>
                <w:bCs/>
                <w:i/>
                <w:sz w:val="22"/>
                <w:szCs w:val="22"/>
                <w:lang w:val="fr-FR"/>
              </w:rPr>
              <w:t>correspondants</w:t>
            </w:r>
            <w:r w:rsidR="00D34866" w:rsidRPr="00A25367">
              <w:rPr>
                <w:rFonts w:asciiTheme="minorHAnsi" w:hAnsiTheme="minorHAnsi" w:cstheme="minorHAnsi"/>
                <w:b/>
                <w:bCs/>
                <w:i/>
                <w:sz w:val="22"/>
                <w:szCs w:val="22"/>
                <w:lang w:val="fr-FR"/>
              </w:rPr>
              <w:t xml:space="preserve"> :</w:t>
            </w:r>
            <w:r w:rsidR="00B1392F" w:rsidRPr="00A25367">
              <w:rPr>
                <w:rFonts w:asciiTheme="minorHAnsi" w:hAnsiTheme="minorHAnsi" w:cstheme="minorHAnsi"/>
                <w:b/>
                <w:bCs/>
                <w:i/>
                <w:sz w:val="22"/>
                <w:szCs w:val="22"/>
                <w:lang w:val="fr-FR"/>
              </w:rPr>
              <w:t xml:space="preserve"> </w:t>
            </w:r>
          </w:p>
          <w:p w14:paraId="6EC53C3E" w14:textId="77777777" w:rsidR="00B1392F" w:rsidRPr="00A25367" w:rsidRDefault="00B1392F" w:rsidP="00B1392F">
            <w:pPr>
              <w:tabs>
                <w:tab w:val="center" w:pos="4320"/>
                <w:tab w:val="right" w:pos="8640"/>
              </w:tabs>
              <w:spacing w:after="120"/>
              <w:jc w:val="both"/>
              <w:rPr>
                <w:rFonts w:asciiTheme="minorHAnsi" w:hAnsiTheme="minorHAnsi" w:cstheme="minorHAnsi"/>
                <w:bCs/>
                <w:i/>
                <w:sz w:val="22"/>
                <w:szCs w:val="22"/>
                <w:lang w:val="fr-FR"/>
              </w:rPr>
            </w:pPr>
            <w:r w:rsidRPr="00BC7D9F">
              <w:rPr>
                <w:rFonts w:asciiTheme="minorHAnsi" w:hAnsiTheme="minorHAnsi"/>
                <w:i/>
                <w:noProof/>
                <w:sz w:val="22"/>
                <w:lang w:val="fr-FR"/>
              </w:rPr>
              <w:drawing>
                <wp:inline distT="0" distB="0" distL="0" distR="0" wp14:anchorId="067861E4" wp14:editId="53501828">
                  <wp:extent cx="689759" cy="710349"/>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DG8.png"/>
                          <pic:cNvPicPr/>
                        </pic:nvPicPr>
                        <pic:blipFill>
                          <a:blip r:embed="rId37">
                            <a:extLst>
                              <a:ext uri="{28A0092B-C50C-407E-A947-70E740481C1C}">
                                <a14:useLocalDpi xmlns:a14="http://schemas.microsoft.com/office/drawing/2010/main" val="0"/>
                              </a:ext>
                            </a:extLst>
                          </a:blip>
                          <a:stretch>
                            <a:fillRect/>
                          </a:stretch>
                        </pic:blipFill>
                        <pic:spPr>
                          <a:xfrm>
                            <a:off x="0" y="0"/>
                            <a:ext cx="706423" cy="727510"/>
                          </a:xfrm>
                          <a:prstGeom prst="rect">
                            <a:avLst/>
                          </a:prstGeom>
                        </pic:spPr>
                      </pic:pic>
                    </a:graphicData>
                  </a:graphic>
                </wp:inline>
              </w:drawing>
            </w:r>
            <w:r w:rsidRPr="00A25367">
              <w:rPr>
                <w:rFonts w:asciiTheme="minorHAnsi" w:hAnsiTheme="minorHAnsi" w:cstheme="minorHAnsi"/>
                <w:bCs/>
                <w:i/>
                <w:sz w:val="22"/>
                <w:szCs w:val="22"/>
                <w:lang w:val="fr-FR"/>
              </w:rPr>
              <w:t xml:space="preserve"> </w:t>
            </w:r>
            <w:r w:rsidRPr="00BC7D9F">
              <w:rPr>
                <w:rFonts w:asciiTheme="minorHAnsi" w:hAnsiTheme="minorHAnsi"/>
                <w:i/>
                <w:noProof/>
                <w:sz w:val="22"/>
                <w:lang w:val="fr-FR"/>
              </w:rPr>
              <w:drawing>
                <wp:inline distT="0" distB="0" distL="0" distR="0" wp14:anchorId="42BB9671" wp14:editId="318733B6">
                  <wp:extent cx="722760" cy="7175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DG9.png"/>
                          <pic:cNvPicPr/>
                        </pic:nvPicPr>
                        <pic:blipFill>
                          <a:blip r:embed="rId38">
                            <a:extLst>
                              <a:ext uri="{28A0092B-C50C-407E-A947-70E740481C1C}">
                                <a14:useLocalDpi xmlns:a14="http://schemas.microsoft.com/office/drawing/2010/main" val="0"/>
                              </a:ext>
                            </a:extLst>
                          </a:blip>
                          <a:stretch>
                            <a:fillRect/>
                          </a:stretch>
                        </pic:blipFill>
                        <pic:spPr>
                          <a:xfrm>
                            <a:off x="0" y="0"/>
                            <a:ext cx="745717" cy="740313"/>
                          </a:xfrm>
                          <a:prstGeom prst="rect">
                            <a:avLst/>
                          </a:prstGeom>
                        </pic:spPr>
                      </pic:pic>
                    </a:graphicData>
                  </a:graphic>
                </wp:inline>
              </w:drawing>
            </w:r>
            <w:r w:rsidRPr="00A25367">
              <w:rPr>
                <w:rFonts w:asciiTheme="minorHAnsi" w:hAnsiTheme="minorHAnsi" w:cstheme="minorHAnsi"/>
                <w:bCs/>
                <w:i/>
                <w:sz w:val="22"/>
                <w:szCs w:val="22"/>
                <w:lang w:val="fr-FR"/>
              </w:rPr>
              <w:t xml:space="preserve"> </w:t>
            </w:r>
            <w:r w:rsidRPr="00BC7D9F">
              <w:rPr>
                <w:rFonts w:asciiTheme="minorHAnsi" w:hAnsiTheme="minorHAnsi"/>
                <w:i/>
                <w:noProof/>
                <w:sz w:val="22"/>
                <w:lang w:val="fr-FR"/>
              </w:rPr>
              <w:drawing>
                <wp:inline distT="0" distB="0" distL="0" distR="0" wp14:anchorId="2AD78B9C" wp14:editId="2A13A5E2">
                  <wp:extent cx="744396" cy="7181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DG10.png"/>
                          <pic:cNvPicPr/>
                        </pic:nvPicPr>
                        <pic:blipFill>
                          <a:blip r:embed="rId34">
                            <a:extLst>
                              <a:ext uri="{28A0092B-C50C-407E-A947-70E740481C1C}">
                                <a14:useLocalDpi xmlns:a14="http://schemas.microsoft.com/office/drawing/2010/main" val="0"/>
                              </a:ext>
                            </a:extLst>
                          </a:blip>
                          <a:stretch>
                            <a:fillRect/>
                          </a:stretch>
                        </pic:blipFill>
                        <pic:spPr>
                          <a:xfrm>
                            <a:off x="0" y="0"/>
                            <a:ext cx="760806" cy="734017"/>
                          </a:xfrm>
                          <a:prstGeom prst="rect">
                            <a:avLst/>
                          </a:prstGeom>
                        </pic:spPr>
                      </pic:pic>
                    </a:graphicData>
                  </a:graphic>
                </wp:inline>
              </w:drawing>
            </w:r>
            <w:r w:rsidRPr="00A25367">
              <w:rPr>
                <w:rFonts w:asciiTheme="minorHAnsi" w:hAnsiTheme="minorHAnsi" w:cstheme="minorHAnsi"/>
                <w:bCs/>
                <w:i/>
                <w:sz w:val="22"/>
                <w:szCs w:val="22"/>
                <w:lang w:val="fr-FR"/>
              </w:rPr>
              <w:t xml:space="preserve"> </w:t>
            </w:r>
            <w:r w:rsidRPr="00BC7D9F">
              <w:rPr>
                <w:rFonts w:asciiTheme="minorHAnsi" w:hAnsiTheme="minorHAnsi"/>
                <w:i/>
                <w:noProof/>
                <w:sz w:val="22"/>
                <w:lang w:val="fr-FR"/>
              </w:rPr>
              <w:drawing>
                <wp:inline distT="0" distB="0" distL="0" distR="0" wp14:anchorId="4ECF8A25" wp14:editId="0AF38C61">
                  <wp:extent cx="729743" cy="719243"/>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DG11.png"/>
                          <pic:cNvPicPr/>
                        </pic:nvPicPr>
                        <pic:blipFill>
                          <a:blip r:embed="rId39">
                            <a:extLst>
                              <a:ext uri="{28A0092B-C50C-407E-A947-70E740481C1C}">
                                <a14:useLocalDpi xmlns:a14="http://schemas.microsoft.com/office/drawing/2010/main" val="0"/>
                              </a:ext>
                            </a:extLst>
                          </a:blip>
                          <a:stretch>
                            <a:fillRect/>
                          </a:stretch>
                        </pic:blipFill>
                        <pic:spPr>
                          <a:xfrm>
                            <a:off x="0" y="0"/>
                            <a:ext cx="758321" cy="747410"/>
                          </a:xfrm>
                          <a:prstGeom prst="rect">
                            <a:avLst/>
                          </a:prstGeom>
                        </pic:spPr>
                      </pic:pic>
                    </a:graphicData>
                  </a:graphic>
                </wp:inline>
              </w:drawing>
            </w:r>
            <w:r w:rsidRPr="00A25367">
              <w:rPr>
                <w:rFonts w:asciiTheme="minorHAnsi" w:hAnsiTheme="minorHAnsi" w:cstheme="minorHAnsi"/>
                <w:bCs/>
                <w:i/>
                <w:sz w:val="22"/>
                <w:szCs w:val="22"/>
                <w:lang w:val="fr-FR"/>
              </w:rPr>
              <w:t xml:space="preserve"> </w:t>
            </w:r>
          </w:p>
          <w:p w14:paraId="1FA51AC6" w14:textId="6AC86250" w:rsidR="00B1392F" w:rsidRPr="00A25367" w:rsidRDefault="004B25ED" w:rsidP="00BF6BBB">
            <w:pPr>
              <w:tabs>
                <w:tab w:val="center" w:pos="4320"/>
                <w:tab w:val="right" w:pos="8640"/>
              </w:tabs>
              <w:jc w:val="both"/>
              <w:rPr>
                <w:rFonts w:asciiTheme="minorHAnsi" w:hAnsiTheme="minorHAnsi" w:cstheme="minorHAnsi"/>
                <w:bCs/>
                <w:i/>
                <w:sz w:val="22"/>
                <w:szCs w:val="22"/>
                <w:lang w:val="fr-FR"/>
              </w:rPr>
            </w:pPr>
            <w:r>
              <w:rPr>
                <w:rFonts w:asciiTheme="minorHAnsi" w:hAnsiTheme="minorHAnsi" w:cstheme="minorHAnsi"/>
                <w:b/>
                <w:bCs/>
                <w:i/>
                <w:sz w:val="22"/>
                <w:szCs w:val="22"/>
                <w:lang w:val="fr-FR"/>
              </w:rPr>
              <w:t xml:space="preserve">Thèmes spéciaux correspondant </w:t>
            </w:r>
            <w:r w:rsidR="00191173">
              <w:rPr>
                <w:rFonts w:asciiTheme="minorHAnsi" w:hAnsiTheme="minorHAnsi" w:cstheme="minorHAnsi"/>
                <w:b/>
                <w:bCs/>
                <w:i/>
                <w:sz w:val="22"/>
                <w:szCs w:val="22"/>
                <w:lang w:val="fr-FR"/>
              </w:rPr>
              <w:t>à</w:t>
            </w:r>
            <w:r>
              <w:rPr>
                <w:rFonts w:asciiTheme="minorHAnsi" w:hAnsiTheme="minorHAnsi" w:cstheme="minorHAnsi"/>
                <w:b/>
                <w:bCs/>
                <w:i/>
                <w:sz w:val="22"/>
                <w:szCs w:val="22"/>
                <w:lang w:val="fr-FR"/>
              </w:rPr>
              <w:t xml:space="preserve"> </w:t>
            </w:r>
            <w:r w:rsidR="00B1392F" w:rsidRPr="00A25367">
              <w:rPr>
                <w:rFonts w:asciiTheme="minorHAnsi" w:hAnsiTheme="minorHAnsi" w:cstheme="minorHAnsi"/>
                <w:b/>
                <w:bCs/>
                <w:i/>
                <w:sz w:val="22"/>
                <w:szCs w:val="22"/>
                <w:lang w:val="fr-FR"/>
              </w:rPr>
              <w:t>l'IDA18</w:t>
            </w:r>
            <w:r w:rsidR="00EF2B11">
              <w:rPr>
                <w:rFonts w:asciiTheme="minorHAnsi" w:hAnsiTheme="minorHAnsi" w:cstheme="minorHAnsi"/>
                <w:b/>
                <w:bCs/>
                <w:i/>
                <w:sz w:val="22"/>
                <w:szCs w:val="22"/>
                <w:lang w:val="fr-FR"/>
              </w:rPr>
              <w:t xml:space="preserve"> et 19</w:t>
            </w:r>
            <w:r w:rsidR="00B1392F" w:rsidRPr="00A25367">
              <w:rPr>
                <w:rFonts w:asciiTheme="minorHAnsi" w:hAnsiTheme="minorHAnsi" w:cstheme="minorHAnsi"/>
                <w:b/>
                <w:bCs/>
                <w:i/>
                <w:sz w:val="22"/>
                <w:szCs w:val="22"/>
                <w:lang w:val="fr-FR"/>
              </w:rPr>
              <w:t xml:space="preserve"> : </w:t>
            </w:r>
            <w:r w:rsidR="00B1392F" w:rsidRPr="00A25367">
              <w:rPr>
                <w:rFonts w:asciiTheme="minorHAnsi" w:hAnsiTheme="minorHAnsi" w:cstheme="minorHAnsi"/>
                <w:bCs/>
                <w:i/>
                <w:sz w:val="22"/>
                <w:szCs w:val="22"/>
                <w:lang w:val="fr-FR"/>
              </w:rPr>
              <w:t>Emplois et transformation économique</w:t>
            </w:r>
            <w:r w:rsidR="00AA3231">
              <w:rPr>
                <w:rFonts w:asciiTheme="minorHAnsi" w:hAnsiTheme="minorHAnsi" w:cstheme="minorHAnsi"/>
                <w:bCs/>
                <w:i/>
                <w:sz w:val="22"/>
                <w:szCs w:val="22"/>
                <w:lang w:val="fr-FR"/>
              </w:rPr>
              <w:t xml:space="preserve">, </w:t>
            </w:r>
            <w:r w:rsidR="00CC6A45">
              <w:rPr>
                <w:rFonts w:asciiTheme="minorHAnsi" w:hAnsiTheme="minorHAnsi" w:cstheme="minorHAnsi"/>
                <w:bCs/>
                <w:i/>
                <w:sz w:val="22"/>
                <w:szCs w:val="22"/>
                <w:lang w:val="fr-FR"/>
              </w:rPr>
              <w:t>en lien avec le</w:t>
            </w:r>
            <w:r w:rsidR="001A405C">
              <w:rPr>
                <w:rFonts w:asciiTheme="minorHAnsi" w:hAnsiTheme="minorHAnsi" w:cstheme="minorHAnsi"/>
                <w:bCs/>
                <w:i/>
                <w:sz w:val="22"/>
                <w:szCs w:val="22"/>
                <w:lang w:val="fr-FR"/>
              </w:rPr>
              <w:t xml:space="preserve"> thème transversal de la technologie</w:t>
            </w:r>
          </w:p>
          <w:p w14:paraId="1C00E856" w14:textId="0081DD84" w:rsidR="00B1392F" w:rsidRPr="005865A7" w:rsidRDefault="00B1392F" w:rsidP="00B1392F">
            <w:pPr>
              <w:tabs>
                <w:tab w:val="center" w:pos="4320"/>
                <w:tab w:val="right" w:pos="8640"/>
              </w:tabs>
              <w:ind w:left="700" w:hanging="700"/>
              <w:rPr>
                <w:rFonts w:asciiTheme="minorHAnsi" w:hAnsiTheme="minorHAnsi" w:cstheme="minorHAnsi"/>
                <w:b/>
                <w:bCs/>
                <w:i/>
                <w:sz w:val="22"/>
                <w:szCs w:val="22"/>
              </w:rPr>
            </w:pPr>
            <w:r w:rsidRPr="005865A7">
              <w:rPr>
                <w:rFonts w:asciiTheme="minorHAnsi" w:hAnsiTheme="minorHAnsi" w:cstheme="minorHAnsi"/>
                <w:b/>
                <w:bCs/>
                <w:i/>
                <w:sz w:val="22"/>
                <w:szCs w:val="22"/>
              </w:rPr>
              <w:t xml:space="preserve">Résultats escomptés du </w:t>
            </w:r>
            <w:r w:rsidR="002F4F64">
              <w:rPr>
                <w:rFonts w:asciiTheme="minorHAnsi" w:hAnsiTheme="minorHAnsi" w:cstheme="minorHAnsi"/>
                <w:b/>
                <w:bCs/>
                <w:i/>
                <w:sz w:val="22"/>
                <w:szCs w:val="22"/>
              </w:rPr>
              <w:t>CPP</w:t>
            </w:r>
            <w:r w:rsidR="002C56C9" w:rsidRPr="005865A7">
              <w:rPr>
                <w:rFonts w:asciiTheme="minorHAnsi" w:hAnsiTheme="minorHAnsi" w:cstheme="minorHAnsi"/>
                <w:b/>
                <w:bCs/>
                <w:i/>
                <w:sz w:val="22"/>
                <w:szCs w:val="22"/>
              </w:rPr>
              <w:t>:</w:t>
            </w:r>
          </w:p>
          <w:p w14:paraId="69DDECE1" w14:textId="7370D3A9" w:rsidR="00B1392F" w:rsidRPr="00A25367" w:rsidRDefault="00B1392F" w:rsidP="00B1392F">
            <w:pPr>
              <w:numPr>
                <w:ilvl w:val="0"/>
                <w:numId w:val="2"/>
              </w:numPr>
              <w:tabs>
                <w:tab w:val="center" w:pos="4320"/>
                <w:tab w:val="right" w:pos="8640"/>
              </w:tabs>
              <w:suppressAutoHyphens/>
              <w:autoSpaceDN w:val="0"/>
              <w:ind w:left="700"/>
              <w:jc w:val="both"/>
              <w:textAlignment w:val="baseline"/>
              <w:rPr>
                <w:rFonts w:asciiTheme="minorHAnsi" w:eastAsia="Calibri" w:hAnsiTheme="minorHAnsi" w:cstheme="minorHAnsi"/>
                <w:bCs/>
                <w:i/>
                <w:sz w:val="22"/>
                <w:szCs w:val="22"/>
                <w:lang w:val="fr-FR"/>
              </w:rPr>
            </w:pPr>
            <w:r w:rsidRPr="00A25367">
              <w:rPr>
                <w:rFonts w:asciiTheme="minorHAnsi" w:eastAsia="Calibri" w:hAnsiTheme="minorHAnsi" w:cstheme="minorHAnsi"/>
                <w:i/>
                <w:sz w:val="22"/>
                <w:szCs w:val="22"/>
                <w:lang w:val="fr-FR"/>
              </w:rPr>
              <w:t xml:space="preserve">Temps de transport de fret sur le corridor régional clé Dakar-Bamako </w:t>
            </w:r>
          </w:p>
          <w:p w14:paraId="01D55214" w14:textId="57860EA5" w:rsidR="00B1392F" w:rsidRPr="00A25367" w:rsidRDefault="00890D79" w:rsidP="00B1392F">
            <w:pPr>
              <w:numPr>
                <w:ilvl w:val="0"/>
                <w:numId w:val="2"/>
              </w:numPr>
              <w:tabs>
                <w:tab w:val="center" w:pos="4320"/>
                <w:tab w:val="right" w:pos="8640"/>
              </w:tabs>
              <w:suppressAutoHyphens/>
              <w:autoSpaceDN w:val="0"/>
              <w:ind w:left="700"/>
              <w:jc w:val="both"/>
              <w:textAlignment w:val="baseline"/>
              <w:rPr>
                <w:rFonts w:asciiTheme="minorHAnsi" w:eastAsia="Calibri" w:hAnsiTheme="minorHAnsi" w:cstheme="minorHAnsi"/>
                <w:bCs/>
                <w:i/>
                <w:sz w:val="22"/>
                <w:szCs w:val="22"/>
                <w:lang w:val="fr-FR"/>
              </w:rPr>
            </w:pPr>
            <w:r>
              <w:rPr>
                <w:rFonts w:asciiTheme="minorHAnsi" w:eastAsia="Calibri" w:hAnsiTheme="minorHAnsi" w:cstheme="minorHAnsi"/>
                <w:i/>
                <w:sz w:val="22"/>
                <w:szCs w:val="22"/>
                <w:lang w:val="fr-FR"/>
              </w:rPr>
              <w:t>T</w:t>
            </w:r>
            <w:r w:rsidR="00B1392F" w:rsidRPr="00A25367">
              <w:rPr>
                <w:rFonts w:asciiTheme="minorHAnsi" w:eastAsia="Calibri" w:hAnsiTheme="minorHAnsi" w:cstheme="minorHAnsi"/>
                <w:i/>
                <w:sz w:val="22"/>
                <w:szCs w:val="22"/>
                <w:lang w:val="fr-FR"/>
              </w:rPr>
              <w:t>emps de trajet</w:t>
            </w:r>
            <w:r>
              <w:rPr>
                <w:rFonts w:asciiTheme="minorHAnsi" w:eastAsia="Calibri" w:hAnsiTheme="minorHAnsi" w:cstheme="minorHAnsi"/>
                <w:i/>
                <w:sz w:val="22"/>
                <w:szCs w:val="22"/>
                <w:lang w:val="fr-FR"/>
              </w:rPr>
              <w:t xml:space="preserve"> moyen</w:t>
            </w:r>
            <w:r w:rsidR="00B1392F" w:rsidRPr="00A25367">
              <w:rPr>
                <w:rFonts w:asciiTheme="minorHAnsi" w:eastAsia="Calibri" w:hAnsiTheme="minorHAnsi" w:cstheme="minorHAnsi"/>
                <w:i/>
                <w:sz w:val="22"/>
                <w:szCs w:val="22"/>
                <w:lang w:val="fr-FR"/>
              </w:rPr>
              <w:t xml:space="preserve"> en véhicule</w:t>
            </w:r>
            <w:r>
              <w:rPr>
                <w:rFonts w:asciiTheme="minorHAnsi" w:eastAsia="Calibri" w:hAnsiTheme="minorHAnsi" w:cstheme="minorHAnsi"/>
                <w:i/>
                <w:sz w:val="22"/>
                <w:szCs w:val="22"/>
                <w:lang w:val="fr-FR"/>
              </w:rPr>
              <w:t xml:space="preserve"> </w:t>
            </w:r>
            <w:r w:rsidR="00B1392F" w:rsidRPr="00A25367">
              <w:rPr>
                <w:rFonts w:asciiTheme="minorHAnsi" w:eastAsia="Calibri" w:hAnsiTheme="minorHAnsi" w:cstheme="minorHAnsi"/>
                <w:i/>
                <w:sz w:val="22"/>
                <w:szCs w:val="22"/>
                <w:lang w:val="fr-FR"/>
              </w:rPr>
              <w:t xml:space="preserve">par les transports publics de la préfecture de </w:t>
            </w:r>
            <w:r w:rsidR="00FC46CF" w:rsidRPr="00A25367">
              <w:rPr>
                <w:rFonts w:asciiTheme="minorHAnsi" w:eastAsia="Calibri" w:hAnsiTheme="minorHAnsi" w:cstheme="minorHAnsi"/>
                <w:i/>
                <w:sz w:val="22"/>
                <w:szCs w:val="22"/>
                <w:lang w:val="fr-FR"/>
              </w:rPr>
              <w:t>Guédiawaye</w:t>
            </w:r>
            <w:r w:rsidR="00B1392F" w:rsidRPr="00A25367">
              <w:rPr>
                <w:rFonts w:asciiTheme="minorHAnsi" w:eastAsia="Calibri" w:hAnsiTheme="minorHAnsi" w:cstheme="minorHAnsi"/>
                <w:i/>
                <w:sz w:val="22"/>
                <w:szCs w:val="22"/>
                <w:lang w:val="fr-FR"/>
              </w:rPr>
              <w:t xml:space="preserve"> à la gare routière de Petersen sur le Plateau de Dakar </w:t>
            </w:r>
            <w:r>
              <w:rPr>
                <w:rFonts w:asciiTheme="minorHAnsi" w:eastAsia="Calibri" w:hAnsiTheme="minorHAnsi" w:cstheme="minorHAnsi"/>
                <w:i/>
                <w:sz w:val="22"/>
                <w:szCs w:val="22"/>
                <w:lang w:val="fr-FR"/>
              </w:rPr>
              <w:t>a l’heure de pointe</w:t>
            </w:r>
          </w:p>
          <w:p w14:paraId="65BEB8EA" w14:textId="136C8261" w:rsidR="00A14AF6" w:rsidRPr="00A25367" w:rsidRDefault="00C70091" w:rsidP="00B1392F">
            <w:pPr>
              <w:numPr>
                <w:ilvl w:val="0"/>
                <w:numId w:val="2"/>
              </w:numPr>
              <w:tabs>
                <w:tab w:val="center" w:pos="4320"/>
                <w:tab w:val="right" w:pos="8640"/>
              </w:tabs>
              <w:suppressAutoHyphens/>
              <w:autoSpaceDN w:val="0"/>
              <w:ind w:left="700"/>
              <w:jc w:val="both"/>
              <w:textAlignment w:val="baseline"/>
              <w:rPr>
                <w:rFonts w:asciiTheme="minorHAnsi" w:eastAsia="Calibri" w:hAnsiTheme="minorHAnsi" w:cstheme="minorHAnsi"/>
                <w:bCs/>
                <w:i/>
                <w:sz w:val="22"/>
                <w:szCs w:val="22"/>
                <w:lang w:val="fr-FR"/>
              </w:rPr>
            </w:pPr>
            <w:r w:rsidRPr="00A25367">
              <w:rPr>
                <w:rFonts w:asciiTheme="minorHAnsi" w:hAnsiTheme="minorHAnsi" w:cstheme="minorHAnsi"/>
                <w:i/>
                <w:sz w:val="22"/>
                <w:szCs w:val="22"/>
                <w:lang w:val="fr-FR"/>
              </w:rPr>
              <w:t>Pénétration de l'</w:t>
            </w:r>
            <w:r w:rsidR="00A14AF6" w:rsidRPr="00A25367">
              <w:rPr>
                <w:rFonts w:asciiTheme="minorHAnsi" w:hAnsiTheme="minorHAnsi" w:cstheme="minorHAnsi"/>
                <w:i/>
                <w:sz w:val="22"/>
                <w:szCs w:val="22"/>
                <w:lang w:val="fr-FR"/>
              </w:rPr>
              <w:t>Internet mobile (</w:t>
            </w:r>
            <w:r w:rsidRPr="00A25367">
              <w:rPr>
                <w:rFonts w:asciiTheme="minorHAnsi" w:hAnsiTheme="minorHAnsi" w:cstheme="minorHAnsi"/>
                <w:i/>
                <w:sz w:val="22"/>
                <w:szCs w:val="22"/>
                <w:lang w:val="fr-FR"/>
              </w:rPr>
              <w:t>3G/4G</w:t>
            </w:r>
            <w:r w:rsidR="00A14AF6" w:rsidRPr="00A25367">
              <w:rPr>
                <w:rFonts w:asciiTheme="minorHAnsi" w:hAnsiTheme="minorHAnsi" w:cstheme="minorHAnsi"/>
                <w:i/>
                <w:sz w:val="22"/>
                <w:szCs w:val="22"/>
                <w:lang w:val="fr-FR"/>
              </w:rPr>
              <w:t xml:space="preserve">) à </w:t>
            </w:r>
            <w:r w:rsidR="00890D79">
              <w:rPr>
                <w:rFonts w:asciiTheme="minorHAnsi" w:hAnsiTheme="minorHAnsi" w:cstheme="minorHAnsi"/>
                <w:i/>
                <w:sz w:val="22"/>
                <w:szCs w:val="22"/>
                <w:lang w:val="fr-FR"/>
              </w:rPr>
              <w:t>haut</w:t>
            </w:r>
            <w:r w:rsidR="00A14AF6" w:rsidRPr="00A25367">
              <w:rPr>
                <w:rFonts w:asciiTheme="minorHAnsi" w:hAnsiTheme="minorHAnsi" w:cstheme="minorHAnsi"/>
                <w:i/>
                <w:sz w:val="22"/>
                <w:szCs w:val="22"/>
                <w:lang w:val="fr-FR"/>
              </w:rPr>
              <w:t xml:space="preserve"> </w:t>
            </w:r>
            <w:r w:rsidR="00FC46CF">
              <w:rPr>
                <w:rFonts w:asciiTheme="minorHAnsi" w:hAnsiTheme="minorHAnsi" w:cstheme="minorHAnsi"/>
                <w:i/>
                <w:sz w:val="22"/>
                <w:szCs w:val="22"/>
                <w:lang w:val="fr-FR"/>
              </w:rPr>
              <w:t>débit</w:t>
            </w:r>
            <w:r w:rsidR="00A14AF6" w:rsidRPr="00A25367">
              <w:rPr>
                <w:rFonts w:asciiTheme="minorHAnsi" w:hAnsiTheme="minorHAnsi" w:cstheme="minorHAnsi"/>
                <w:i/>
                <w:sz w:val="22"/>
                <w:szCs w:val="22"/>
                <w:lang w:val="fr-FR"/>
              </w:rPr>
              <w:t xml:space="preserve"> </w:t>
            </w:r>
            <w:r w:rsidR="00167DBC" w:rsidRPr="00A25367">
              <w:rPr>
                <w:rFonts w:asciiTheme="minorHAnsi" w:hAnsiTheme="minorHAnsi" w:cstheme="minorHAnsi"/>
                <w:i/>
                <w:sz w:val="22"/>
                <w:szCs w:val="22"/>
                <w:lang w:val="fr-FR"/>
              </w:rPr>
              <w:t>(pourcentage de</w:t>
            </w:r>
            <w:r w:rsidRPr="00A25367">
              <w:rPr>
                <w:rFonts w:asciiTheme="minorHAnsi" w:hAnsiTheme="minorHAnsi" w:cstheme="minorHAnsi"/>
                <w:i/>
                <w:sz w:val="22"/>
                <w:szCs w:val="22"/>
                <w:lang w:val="fr-FR"/>
              </w:rPr>
              <w:t xml:space="preserve"> la population</w:t>
            </w:r>
            <w:r w:rsidR="00167DBC" w:rsidRPr="00A25367">
              <w:rPr>
                <w:rFonts w:asciiTheme="minorHAnsi" w:hAnsiTheme="minorHAnsi" w:cstheme="minorHAnsi"/>
                <w:i/>
                <w:sz w:val="22"/>
                <w:szCs w:val="22"/>
                <w:lang w:val="fr-FR"/>
              </w:rPr>
              <w:t>)</w:t>
            </w:r>
          </w:p>
          <w:p w14:paraId="6FBA70AD" w14:textId="2693EDC0" w:rsidR="00C70091" w:rsidRPr="00A25367" w:rsidRDefault="00C70091" w:rsidP="00C70091">
            <w:pPr>
              <w:numPr>
                <w:ilvl w:val="0"/>
                <w:numId w:val="2"/>
              </w:numPr>
              <w:tabs>
                <w:tab w:val="center" w:pos="4320"/>
                <w:tab w:val="right" w:pos="8640"/>
              </w:tabs>
              <w:suppressAutoHyphens/>
              <w:autoSpaceDN w:val="0"/>
              <w:ind w:left="700"/>
              <w:jc w:val="both"/>
              <w:textAlignment w:val="baseline"/>
              <w:rPr>
                <w:rFonts w:asciiTheme="minorHAnsi" w:eastAsia="Calibri" w:hAnsiTheme="minorHAnsi" w:cstheme="minorHAnsi"/>
                <w:bCs/>
                <w:i/>
                <w:sz w:val="22"/>
                <w:szCs w:val="22"/>
                <w:lang w:val="fr-FR"/>
              </w:rPr>
            </w:pPr>
            <w:r w:rsidRPr="00A25367">
              <w:rPr>
                <w:rFonts w:asciiTheme="minorHAnsi" w:eastAsia="Calibri" w:hAnsiTheme="minorHAnsi" w:cstheme="minorHAnsi"/>
                <w:i/>
                <w:sz w:val="22"/>
                <w:szCs w:val="22"/>
                <w:lang w:val="fr-FR"/>
              </w:rPr>
              <w:t>Coût du sous-panier du haut débit mobile (en pourcentage du RNB/habitant)</w:t>
            </w:r>
          </w:p>
        </w:tc>
      </w:tr>
    </w:tbl>
    <w:p w14:paraId="2AD242A9" w14:textId="77777777" w:rsidR="00B1392F" w:rsidRPr="00A25367" w:rsidRDefault="00B1392F" w:rsidP="00B1392F">
      <w:pPr>
        <w:autoSpaceDE w:val="0"/>
        <w:autoSpaceDN w:val="0"/>
        <w:adjustRightInd w:val="0"/>
        <w:jc w:val="both"/>
        <w:rPr>
          <w:rFonts w:asciiTheme="minorHAnsi" w:hAnsiTheme="minorHAnsi" w:cstheme="minorHAnsi"/>
          <w:bCs/>
          <w:color w:val="000000" w:themeColor="text1"/>
          <w:sz w:val="22"/>
          <w:szCs w:val="22"/>
          <w:lang w:val="fr-FR"/>
        </w:rPr>
      </w:pPr>
    </w:p>
    <w:p w14:paraId="5F5422F6" w14:textId="715D19A5" w:rsidR="00B1392F" w:rsidRPr="00A25367" w:rsidRDefault="00B1392F" w:rsidP="00B1392F">
      <w:pPr>
        <w:numPr>
          <w:ilvl w:val="0"/>
          <w:numId w:val="24"/>
        </w:numPr>
        <w:autoSpaceDE w:val="0"/>
        <w:autoSpaceDN w:val="0"/>
        <w:adjustRightInd w:val="0"/>
        <w:ind w:left="0" w:firstLine="0"/>
        <w:jc w:val="both"/>
        <w:rPr>
          <w:rFonts w:asciiTheme="minorHAnsi" w:hAnsiTheme="minorHAnsi" w:cstheme="minorHAnsi"/>
          <w:bCs/>
          <w:color w:val="000000" w:themeColor="text1"/>
          <w:sz w:val="22"/>
          <w:szCs w:val="22"/>
          <w:lang w:val="fr-FR"/>
        </w:rPr>
      </w:pPr>
      <w:r w:rsidRPr="00A25367">
        <w:rPr>
          <w:rFonts w:asciiTheme="minorHAnsi" w:hAnsiTheme="minorHAnsi" w:cstheme="minorHAnsi"/>
          <w:b/>
          <w:bCs/>
          <w:color w:val="000000" w:themeColor="text1"/>
          <w:sz w:val="22"/>
          <w:szCs w:val="22"/>
          <w:lang w:val="fr-FR"/>
        </w:rPr>
        <w:t>L'amélioration des transports</w:t>
      </w:r>
      <w:r w:rsidR="003E76C1" w:rsidRPr="00A25367">
        <w:rPr>
          <w:rFonts w:asciiTheme="minorHAnsi" w:hAnsiTheme="minorHAnsi" w:cstheme="minorHAnsi"/>
          <w:b/>
          <w:bCs/>
          <w:color w:val="000000" w:themeColor="text1"/>
          <w:sz w:val="22"/>
          <w:szCs w:val="22"/>
          <w:lang w:val="fr-FR"/>
        </w:rPr>
        <w:t xml:space="preserve"> et de la</w:t>
      </w:r>
      <w:r w:rsidRPr="00A25367">
        <w:rPr>
          <w:rFonts w:asciiTheme="minorHAnsi" w:hAnsiTheme="minorHAnsi" w:cstheme="minorHAnsi"/>
          <w:b/>
          <w:bCs/>
          <w:color w:val="000000" w:themeColor="text1"/>
          <w:sz w:val="22"/>
          <w:szCs w:val="22"/>
          <w:lang w:val="fr-FR"/>
        </w:rPr>
        <w:t xml:space="preserve"> logistique </w:t>
      </w:r>
      <w:r w:rsidR="005E3A2E" w:rsidRPr="00A25367">
        <w:rPr>
          <w:rFonts w:asciiTheme="minorHAnsi" w:hAnsiTheme="minorHAnsi" w:cstheme="minorHAnsi"/>
          <w:b/>
          <w:bCs/>
          <w:color w:val="000000" w:themeColor="text1"/>
          <w:sz w:val="22"/>
          <w:szCs w:val="22"/>
          <w:lang w:val="fr-FR"/>
        </w:rPr>
        <w:t xml:space="preserve">est essentielle pour améliorer la </w:t>
      </w:r>
      <w:r w:rsidRPr="00A25367">
        <w:rPr>
          <w:rFonts w:asciiTheme="minorHAnsi" w:hAnsiTheme="minorHAnsi" w:cstheme="minorHAnsi"/>
          <w:b/>
          <w:bCs/>
          <w:color w:val="000000" w:themeColor="text1"/>
          <w:sz w:val="22"/>
          <w:szCs w:val="22"/>
          <w:lang w:val="fr-FR"/>
        </w:rPr>
        <w:t xml:space="preserve">compétitivité </w:t>
      </w:r>
      <w:r w:rsidR="005E3A2E" w:rsidRPr="00A25367">
        <w:rPr>
          <w:rFonts w:asciiTheme="minorHAnsi" w:hAnsiTheme="minorHAnsi" w:cstheme="minorHAnsi"/>
          <w:b/>
          <w:bCs/>
          <w:color w:val="000000" w:themeColor="text1"/>
          <w:sz w:val="22"/>
          <w:szCs w:val="22"/>
          <w:lang w:val="fr-FR"/>
        </w:rPr>
        <w:t>du</w:t>
      </w:r>
      <w:r w:rsidRPr="00A25367">
        <w:rPr>
          <w:rFonts w:asciiTheme="minorHAnsi" w:hAnsiTheme="minorHAnsi" w:cstheme="minorHAnsi"/>
          <w:b/>
          <w:bCs/>
          <w:color w:val="000000" w:themeColor="text1"/>
          <w:sz w:val="22"/>
          <w:szCs w:val="22"/>
          <w:lang w:val="fr-FR"/>
        </w:rPr>
        <w:t xml:space="preserve"> secteur privé</w:t>
      </w:r>
      <w:r w:rsidR="005E3A2E" w:rsidRPr="00A25367">
        <w:rPr>
          <w:rFonts w:asciiTheme="minorHAnsi" w:hAnsiTheme="minorHAnsi" w:cstheme="minorHAnsi"/>
          <w:b/>
          <w:bCs/>
          <w:color w:val="000000" w:themeColor="text1"/>
          <w:sz w:val="22"/>
          <w:szCs w:val="22"/>
          <w:lang w:val="fr-FR"/>
        </w:rPr>
        <w:t xml:space="preserve">. </w:t>
      </w:r>
      <w:r w:rsidRPr="00A25367">
        <w:rPr>
          <w:rFonts w:asciiTheme="minorHAnsi" w:hAnsiTheme="minorHAnsi" w:cstheme="minorHAnsi"/>
          <w:bCs/>
          <w:color w:val="000000" w:themeColor="text1"/>
          <w:sz w:val="22"/>
          <w:szCs w:val="22"/>
          <w:lang w:val="fr-FR"/>
        </w:rPr>
        <w:t xml:space="preserve">Bien que des progrès aient été réalisés, le classement actuel du Sénégal pour certains indicateurs de connectivité reflète l'ampleur des problèmes qui subsistent. </w:t>
      </w:r>
      <w:r w:rsidR="00437E72" w:rsidRPr="00A25367">
        <w:rPr>
          <w:rFonts w:asciiTheme="minorHAnsi" w:hAnsiTheme="minorHAnsi" w:cstheme="minorHAnsi"/>
          <w:bCs/>
          <w:color w:val="000000" w:themeColor="text1"/>
          <w:sz w:val="22"/>
          <w:szCs w:val="22"/>
          <w:lang w:val="fr-FR"/>
        </w:rPr>
        <w:t>En 2018, la</w:t>
      </w:r>
      <w:r w:rsidRPr="00A25367">
        <w:rPr>
          <w:rFonts w:asciiTheme="minorHAnsi" w:hAnsiTheme="minorHAnsi" w:cstheme="minorHAnsi"/>
          <w:bCs/>
          <w:color w:val="000000" w:themeColor="text1"/>
          <w:sz w:val="22"/>
          <w:szCs w:val="22"/>
          <w:lang w:val="fr-FR"/>
        </w:rPr>
        <w:t xml:space="preserve"> connectivité physique (transport et logistique</w:t>
      </w:r>
      <w:r w:rsidR="005E3A2E" w:rsidRPr="00A25367">
        <w:rPr>
          <w:rFonts w:asciiTheme="minorHAnsi" w:hAnsiTheme="minorHAnsi" w:cstheme="minorHAnsi"/>
          <w:bCs/>
          <w:color w:val="000000" w:themeColor="text1"/>
          <w:sz w:val="22"/>
          <w:szCs w:val="22"/>
          <w:lang w:val="fr-FR"/>
        </w:rPr>
        <w:t>) du</w:t>
      </w:r>
      <w:r w:rsidRPr="00A25367">
        <w:rPr>
          <w:rFonts w:asciiTheme="minorHAnsi" w:hAnsiTheme="minorHAnsi" w:cstheme="minorHAnsi"/>
          <w:bCs/>
          <w:color w:val="000000" w:themeColor="text1"/>
          <w:sz w:val="22"/>
          <w:szCs w:val="22"/>
          <w:lang w:val="fr-FR"/>
        </w:rPr>
        <w:t xml:space="preserve"> Sénégal</w:t>
      </w:r>
      <w:r w:rsidR="005E3A2E" w:rsidRPr="00A25367">
        <w:rPr>
          <w:rFonts w:asciiTheme="minorHAnsi" w:hAnsiTheme="minorHAnsi" w:cstheme="minorHAnsi"/>
          <w:bCs/>
          <w:color w:val="000000" w:themeColor="text1"/>
          <w:sz w:val="22"/>
          <w:szCs w:val="22"/>
          <w:lang w:val="fr-FR"/>
        </w:rPr>
        <w:t xml:space="preserve"> aux</w:t>
      </w:r>
      <w:r w:rsidRPr="00A25367">
        <w:rPr>
          <w:rFonts w:asciiTheme="minorHAnsi" w:hAnsiTheme="minorHAnsi" w:cstheme="minorHAnsi"/>
          <w:bCs/>
          <w:color w:val="000000" w:themeColor="text1"/>
          <w:sz w:val="22"/>
          <w:szCs w:val="22"/>
          <w:lang w:val="fr-FR"/>
        </w:rPr>
        <w:t xml:space="preserve"> niveaux rural, urbain et régional a</w:t>
      </w:r>
      <w:r w:rsidR="00437E72" w:rsidRPr="00A25367">
        <w:rPr>
          <w:rFonts w:asciiTheme="minorHAnsi" w:hAnsiTheme="minorHAnsi" w:cstheme="minorHAnsi"/>
          <w:bCs/>
          <w:color w:val="000000" w:themeColor="text1"/>
          <w:sz w:val="22"/>
          <w:szCs w:val="22"/>
          <w:lang w:val="fr-FR"/>
        </w:rPr>
        <w:t xml:space="preserve"> contribué à hauteur de</w:t>
      </w:r>
      <w:r w:rsidRPr="00A25367">
        <w:rPr>
          <w:rFonts w:asciiTheme="minorHAnsi" w:hAnsiTheme="minorHAnsi" w:cstheme="minorHAnsi"/>
          <w:bCs/>
          <w:color w:val="000000" w:themeColor="text1"/>
          <w:sz w:val="22"/>
          <w:szCs w:val="22"/>
          <w:lang w:val="fr-FR"/>
        </w:rPr>
        <w:t xml:space="preserve"> 4,6 % au</w:t>
      </w:r>
      <w:r w:rsidR="00F123A2" w:rsidRPr="00A25367">
        <w:rPr>
          <w:rFonts w:asciiTheme="minorHAnsi" w:hAnsiTheme="minorHAnsi" w:cstheme="minorHAnsi"/>
          <w:bCs/>
          <w:color w:val="000000" w:themeColor="text1"/>
          <w:sz w:val="22"/>
          <w:szCs w:val="22"/>
          <w:lang w:val="fr-FR"/>
        </w:rPr>
        <w:t xml:space="preserve"> PIB</w:t>
      </w:r>
      <w:r w:rsidR="00437E72" w:rsidRPr="00A25367">
        <w:rPr>
          <w:rFonts w:asciiTheme="minorHAnsi" w:hAnsiTheme="minorHAnsi" w:cstheme="minorHAnsi"/>
          <w:bCs/>
          <w:color w:val="000000" w:themeColor="text1"/>
          <w:sz w:val="22"/>
          <w:szCs w:val="22"/>
          <w:lang w:val="fr-FR"/>
        </w:rPr>
        <w:t xml:space="preserve">, et le pays s'est </w:t>
      </w:r>
      <w:r w:rsidRPr="00A25367">
        <w:rPr>
          <w:rFonts w:asciiTheme="minorHAnsi" w:hAnsiTheme="minorHAnsi" w:cstheme="minorHAnsi"/>
          <w:bCs/>
          <w:color w:val="000000" w:themeColor="text1"/>
          <w:sz w:val="22"/>
          <w:szCs w:val="22"/>
          <w:lang w:val="fr-FR"/>
        </w:rPr>
        <w:t>classé 141e sur 160 selon l'indice de performance logistique de la Banque mondiale, en baisse par rapport au 132e rang en 2016.</w:t>
      </w:r>
      <w:r w:rsidR="00414AAF">
        <w:rPr>
          <w:rStyle w:val="FootnoteReference"/>
          <w:rFonts w:asciiTheme="minorHAnsi" w:hAnsiTheme="minorHAnsi" w:cstheme="minorHAnsi"/>
          <w:bCs/>
          <w:color w:val="000000" w:themeColor="text1"/>
          <w:sz w:val="22"/>
          <w:szCs w:val="22"/>
          <w:lang w:val="fr-FR"/>
        </w:rPr>
        <w:footnoteReference w:id="41"/>
      </w:r>
      <w:r w:rsidRPr="00A25367">
        <w:rPr>
          <w:rFonts w:asciiTheme="minorHAnsi" w:hAnsiTheme="minorHAnsi" w:cstheme="minorHAnsi"/>
          <w:bCs/>
          <w:color w:val="000000" w:themeColor="text1"/>
          <w:sz w:val="22"/>
          <w:szCs w:val="22"/>
          <w:lang w:val="fr-FR"/>
        </w:rPr>
        <w:t xml:space="preserve"> Si la qualité du réseau de </w:t>
      </w:r>
      <w:r w:rsidR="00437E72" w:rsidRPr="00A25367">
        <w:rPr>
          <w:rFonts w:asciiTheme="minorHAnsi" w:hAnsiTheme="minorHAnsi" w:cstheme="minorHAnsi"/>
          <w:bCs/>
          <w:color w:val="000000" w:themeColor="text1"/>
          <w:sz w:val="22"/>
          <w:szCs w:val="22"/>
          <w:lang w:val="fr-FR"/>
        </w:rPr>
        <w:t>transport/logistique s'</w:t>
      </w:r>
      <w:r w:rsidRPr="00A25367">
        <w:rPr>
          <w:rFonts w:asciiTheme="minorHAnsi" w:hAnsiTheme="minorHAnsi" w:cstheme="minorHAnsi"/>
          <w:bCs/>
          <w:color w:val="000000" w:themeColor="text1"/>
          <w:sz w:val="22"/>
          <w:szCs w:val="22"/>
          <w:lang w:val="fr-FR"/>
        </w:rPr>
        <w:t xml:space="preserve">est améliorée depuis 2016, </w:t>
      </w:r>
      <w:r w:rsidR="00F123A2" w:rsidRPr="00A25367">
        <w:rPr>
          <w:rFonts w:asciiTheme="minorHAnsi" w:hAnsiTheme="minorHAnsi" w:cstheme="minorHAnsi"/>
          <w:bCs/>
          <w:color w:val="000000" w:themeColor="text1"/>
          <w:sz w:val="22"/>
          <w:szCs w:val="22"/>
          <w:lang w:val="fr-FR"/>
        </w:rPr>
        <w:t xml:space="preserve">elle </w:t>
      </w:r>
      <w:r w:rsidR="00437E72" w:rsidRPr="00A25367">
        <w:rPr>
          <w:rFonts w:asciiTheme="minorHAnsi" w:hAnsiTheme="minorHAnsi" w:cstheme="minorHAnsi"/>
          <w:bCs/>
          <w:color w:val="000000" w:themeColor="text1"/>
          <w:sz w:val="22"/>
          <w:szCs w:val="22"/>
          <w:lang w:val="fr-FR"/>
        </w:rPr>
        <w:t>reste inefficace, coûteuse et peu diversifiée</w:t>
      </w:r>
      <w:r w:rsidR="005E3A2E" w:rsidRPr="00A25367">
        <w:rPr>
          <w:rFonts w:asciiTheme="minorHAnsi" w:hAnsiTheme="minorHAnsi" w:cstheme="minorHAnsi"/>
          <w:bCs/>
          <w:color w:val="000000" w:themeColor="text1"/>
          <w:sz w:val="22"/>
          <w:szCs w:val="22"/>
          <w:lang w:val="fr-FR"/>
        </w:rPr>
        <w:t xml:space="preserve">, </w:t>
      </w:r>
      <w:r w:rsidR="00437E72" w:rsidRPr="00A25367">
        <w:rPr>
          <w:rFonts w:asciiTheme="minorHAnsi" w:hAnsiTheme="minorHAnsi" w:cstheme="minorHAnsi"/>
          <w:bCs/>
          <w:color w:val="000000" w:themeColor="text1"/>
          <w:sz w:val="22"/>
          <w:szCs w:val="22"/>
          <w:lang w:val="fr-FR"/>
        </w:rPr>
        <w:t xml:space="preserve">95 </w:t>
      </w:r>
      <w:r w:rsidR="00277A0C" w:rsidRPr="00A25367">
        <w:rPr>
          <w:rFonts w:asciiTheme="minorHAnsi" w:hAnsiTheme="minorHAnsi" w:cstheme="minorHAnsi"/>
          <w:bCs/>
          <w:color w:val="000000" w:themeColor="text1"/>
          <w:sz w:val="22"/>
          <w:szCs w:val="22"/>
          <w:lang w:val="fr-FR"/>
        </w:rPr>
        <w:t xml:space="preserve">% </w:t>
      </w:r>
      <w:r w:rsidR="00437E72" w:rsidRPr="00A25367">
        <w:rPr>
          <w:rFonts w:asciiTheme="minorHAnsi" w:hAnsiTheme="minorHAnsi" w:cstheme="minorHAnsi"/>
          <w:bCs/>
          <w:color w:val="000000" w:themeColor="text1"/>
          <w:sz w:val="22"/>
          <w:szCs w:val="22"/>
          <w:lang w:val="fr-FR"/>
        </w:rPr>
        <w:t xml:space="preserve">du fret </w:t>
      </w:r>
      <w:r w:rsidR="005E3A2E" w:rsidRPr="00A25367">
        <w:rPr>
          <w:rFonts w:asciiTheme="minorHAnsi" w:hAnsiTheme="minorHAnsi" w:cstheme="minorHAnsi"/>
          <w:bCs/>
          <w:color w:val="000000" w:themeColor="text1"/>
          <w:sz w:val="22"/>
          <w:szCs w:val="22"/>
          <w:lang w:val="fr-FR"/>
        </w:rPr>
        <w:t>étant</w:t>
      </w:r>
      <w:r w:rsidRPr="00A25367">
        <w:rPr>
          <w:rFonts w:asciiTheme="minorHAnsi" w:hAnsiTheme="minorHAnsi" w:cstheme="minorHAnsi"/>
          <w:bCs/>
          <w:color w:val="000000" w:themeColor="text1"/>
          <w:sz w:val="22"/>
          <w:szCs w:val="22"/>
          <w:lang w:val="fr-FR"/>
        </w:rPr>
        <w:t xml:space="preserve"> acheminé par la route</w:t>
      </w:r>
      <w:r w:rsidR="00437E72" w:rsidRPr="00A25367">
        <w:rPr>
          <w:rFonts w:asciiTheme="minorHAnsi" w:hAnsiTheme="minorHAnsi" w:cstheme="minorHAnsi"/>
          <w:bCs/>
          <w:color w:val="000000" w:themeColor="text1"/>
          <w:sz w:val="22"/>
          <w:szCs w:val="22"/>
          <w:lang w:val="fr-FR"/>
        </w:rPr>
        <w:t>. La</w:t>
      </w:r>
      <w:r w:rsidRPr="00A25367">
        <w:rPr>
          <w:rFonts w:asciiTheme="minorHAnsi" w:hAnsiTheme="minorHAnsi" w:cstheme="minorHAnsi"/>
          <w:bCs/>
          <w:color w:val="000000" w:themeColor="text1"/>
          <w:sz w:val="22"/>
          <w:szCs w:val="22"/>
          <w:lang w:val="fr-FR"/>
        </w:rPr>
        <w:t xml:space="preserve"> congestion rampante à Dakar et dans d'autres centres urbains</w:t>
      </w:r>
      <w:r w:rsidR="0085617A" w:rsidRPr="00A25367">
        <w:rPr>
          <w:rFonts w:asciiTheme="minorHAnsi" w:hAnsiTheme="minorHAnsi" w:cstheme="minorHAnsi"/>
          <w:bCs/>
          <w:color w:val="000000" w:themeColor="text1"/>
          <w:sz w:val="22"/>
          <w:szCs w:val="22"/>
          <w:lang w:val="fr-FR"/>
        </w:rPr>
        <w:t xml:space="preserve"> en croissance </w:t>
      </w:r>
      <w:r w:rsidRPr="00A25367">
        <w:rPr>
          <w:rFonts w:asciiTheme="minorHAnsi" w:hAnsiTheme="minorHAnsi" w:cstheme="minorHAnsi"/>
          <w:bCs/>
          <w:color w:val="000000" w:themeColor="text1"/>
          <w:sz w:val="22"/>
          <w:szCs w:val="22"/>
          <w:lang w:val="fr-FR"/>
        </w:rPr>
        <w:t>rapide entrave l'accès aux marchés, aux emplois et aux services</w:t>
      </w:r>
      <w:r w:rsidR="00290D00" w:rsidRPr="00A25367">
        <w:rPr>
          <w:rFonts w:asciiTheme="minorHAnsi" w:hAnsiTheme="minorHAnsi" w:cstheme="minorHAnsi"/>
          <w:bCs/>
          <w:color w:val="000000" w:themeColor="text1"/>
          <w:sz w:val="22"/>
          <w:szCs w:val="22"/>
          <w:lang w:val="fr-FR"/>
        </w:rPr>
        <w:t>, y compris les écoles et les établissements de santé</w:t>
      </w:r>
      <w:r w:rsidR="005E3A2E" w:rsidRPr="00A25367">
        <w:rPr>
          <w:rFonts w:asciiTheme="minorHAnsi" w:hAnsiTheme="minorHAnsi" w:cstheme="minorHAnsi"/>
          <w:bCs/>
          <w:color w:val="000000" w:themeColor="text1"/>
          <w:sz w:val="22"/>
          <w:szCs w:val="22"/>
          <w:lang w:val="fr-FR"/>
        </w:rPr>
        <w:t>. Elle aggrave également le problème déjà critique de la pollution</w:t>
      </w:r>
      <w:r w:rsidR="00FB1A26" w:rsidRPr="00A25367">
        <w:rPr>
          <w:rFonts w:asciiTheme="minorHAnsi" w:hAnsiTheme="minorHAnsi" w:cstheme="minorHAnsi"/>
          <w:bCs/>
          <w:color w:val="000000" w:themeColor="text1"/>
          <w:sz w:val="22"/>
          <w:szCs w:val="22"/>
          <w:lang w:val="fr-FR"/>
        </w:rPr>
        <w:t xml:space="preserve"> : </w:t>
      </w:r>
      <w:r w:rsidR="005E3A2E" w:rsidRPr="00A25367">
        <w:rPr>
          <w:rFonts w:asciiTheme="minorHAnsi" w:hAnsiTheme="minorHAnsi" w:cstheme="minorHAnsi"/>
          <w:bCs/>
          <w:color w:val="000000" w:themeColor="text1"/>
          <w:sz w:val="22"/>
          <w:szCs w:val="22"/>
          <w:lang w:val="fr-FR"/>
        </w:rPr>
        <w:t>Dakar a</w:t>
      </w:r>
      <w:r w:rsidRPr="00A25367">
        <w:rPr>
          <w:rFonts w:asciiTheme="minorHAnsi" w:hAnsiTheme="minorHAnsi" w:cstheme="minorHAnsi"/>
          <w:bCs/>
          <w:color w:val="000000" w:themeColor="text1"/>
          <w:sz w:val="22"/>
          <w:szCs w:val="22"/>
          <w:lang w:val="fr-FR"/>
        </w:rPr>
        <w:t xml:space="preserve"> été classée ville la plus polluée d'Afrique en 2018 par l'Organisation mondiale de la santé. </w:t>
      </w:r>
    </w:p>
    <w:p w14:paraId="4EA85278" w14:textId="77777777" w:rsidR="00B03BCD" w:rsidRPr="00A25367" w:rsidRDefault="00B03BCD" w:rsidP="00B03BCD">
      <w:pPr>
        <w:autoSpaceDE w:val="0"/>
        <w:autoSpaceDN w:val="0"/>
        <w:adjustRightInd w:val="0"/>
        <w:jc w:val="both"/>
        <w:rPr>
          <w:rFonts w:asciiTheme="minorHAnsi" w:hAnsiTheme="minorHAnsi" w:cstheme="minorHAnsi"/>
          <w:bCs/>
          <w:color w:val="000000" w:themeColor="text1"/>
          <w:sz w:val="22"/>
          <w:szCs w:val="22"/>
          <w:lang w:val="fr-FR"/>
        </w:rPr>
      </w:pPr>
    </w:p>
    <w:p w14:paraId="7D0925F4" w14:textId="021F1F22" w:rsidR="00D463BF" w:rsidRPr="00A25367" w:rsidRDefault="006C4301" w:rsidP="00D463BF">
      <w:pPr>
        <w:numPr>
          <w:ilvl w:val="0"/>
          <w:numId w:val="24"/>
        </w:numPr>
        <w:autoSpaceDE w:val="0"/>
        <w:autoSpaceDN w:val="0"/>
        <w:adjustRightInd w:val="0"/>
        <w:ind w:left="0" w:firstLine="0"/>
        <w:jc w:val="both"/>
        <w:rPr>
          <w:rFonts w:asciiTheme="minorHAnsi" w:hAnsiTheme="minorHAnsi" w:cstheme="minorHAnsi"/>
          <w:bCs/>
          <w:color w:val="000000" w:themeColor="text1"/>
          <w:sz w:val="22"/>
          <w:szCs w:val="22"/>
          <w:lang w:val="fr-FR"/>
        </w:rPr>
      </w:pPr>
      <w:r w:rsidRPr="00A25367">
        <w:rPr>
          <w:rFonts w:asciiTheme="minorHAnsi" w:hAnsiTheme="minorHAnsi" w:cstheme="minorHAnsi"/>
          <w:b/>
          <w:bCs/>
          <w:color w:val="000000" w:themeColor="text1"/>
          <w:sz w:val="22"/>
          <w:szCs w:val="22"/>
          <w:lang w:val="fr-FR"/>
        </w:rPr>
        <w:t xml:space="preserve">Dans le cadre du </w:t>
      </w:r>
      <w:r w:rsidR="00363A86">
        <w:rPr>
          <w:rFonts w:asciiTheme="minorHAnsi" w:hAnsiTheme="minorHAnsi" w:cstheme="minorHAnsi"/>
          <w:b/>
          <w:bCs/>
          <w:color w:val="000000" w:themeColor="text1"/>
          <w:sz w:val="22"/>
          <w:szCs w:val="22"/>
          <w:lang w:val="fr-FR"/>
        </w:rPr>
        <w:t>CPP</w:t>
      </w:r>
      <w:r w:rsidRPr="00A25367">
        <w:rPr>
          <w:rFonts w:asciiTheme="minorHAnsi" w:hAnsiTheme="minorHAnsi" w:cstheme="minorHAnsi"/>
          <w:b/>
          <w:bCs/>
          <w:color w:val="000000" w:themeColor="text1"/>
          <w:sz w:val="22"/>
          <w:szCs w:val="22"/>
          <w:lang w:val="fr-FR"/>
        </w:rPr>
        <w:t xml:space="preserve">, certaines </w:t>
      </w:r>
      <w:r w:rsidR="00B1392F" w:rsidRPr="00A25367">
        <w:rPr>
          <w:rFonts w:asciiTheme="minorHAnsi" w:hAnsiTheme="minorHAnsi" w:cstheme="minorHAnsi"/>
          <w:b/>
          <w:bCs/>
          <w:color w:val="000000" w:themeColor="text1"/>
          <w:sz w:val="22"/>
          <w:szCs w:val="22"/>
          <w:lang w:val="fr-FR"/>
        </w:rPr>
        <w:t xml:space="preserve">interventions dans le domaine des transports </w:t>
      </w:r>
      <w:r w:rsidRPr="00A25367">
        <w:rPr>
          <w:rFonts w:asciiTheme="minorHAnsi" w:hAnsiTheme="minorHAnsi" w:cstheme="minorHAnsi"/>
          <w:b/>
          <w:bCs/>
          <w:color w:val="000000" w:themeColor="text1"/>
          <w:sz w:val="22"/>
          <w:szCs w:val="22"/>
          <w:lang w:val="fr-FR"/>
        </w:rPr>
        <w:t xml:space="preserve">viseront à améliorer la </w:t>
      </w:r>
      <w:r w:rsidR="00B1392F" w:rsidRPr="00A25367">
        <w:rPr>
          <w:rFonts w:asciiTheme="minorHAnsi" w:hAnsiTheme="minorHAnsi" w:cstheme="minorHAnsi"/>
          <w:b/>
          <w:bCs/>
          <w:color w:val="000000" w:themeColor="text1"/>
          <w:sz w:val="22"/>
          <w:szCs w:val="22"/>
          <w:lang w:val="fr-FR"/>
        </w:rPr>
        <w:t>connectivité nationale et régionale</w:t>
      </w:r>
      <w:r w:rsidR="002B1A54" w:rsidRPr="00A25367">
        <w:rPr>
          <w:rFonts w:asciiTheme="minorHAnsi" w:hAnsiTheme="minorHAnsi" w:cstheme="minorHAnsi"/>
          <w:b/>
          <w:bCs/>
          <w:color w:val="000000" w:themeColor="text1"/>
          <w:sz w:val="22"/>
          <w:szCs w:val="22"/>
          <w:lang w:val="fr-FR"/>
        </w:rPr>
        <w:t xml:space="preserve"> (voir l'encadré 1 sur ce dernier), dans le</w:t>
      </w:r>
      <w:r w:rsidRPr="00A25367">
        <w:rPr>
          <w:rFonts w:asciiTheme="minorHAnsi" w:hAnsiTheme="minorHAnsi" w:cstheme="minorHAnsi"/>
          <w:b/>
          <w:bCs/>
          <w:color w:val="000000" w:themeColor="text1"/>
          <w:sz w:val="22"/>
          <w:szCs w:val="22"/>
          <w:lang w:val="fr-FR"/>
        </w:rPr>
        <w:t xml:space="preserve"> but de renforcer la </w:t>
      </w:r>
      <w:r w:rsidR="00B1392F" w:rsidRPr="00A25367">
        <w:rPr>
          <w:rFonts w:asciiTheme="minorHAnsi" w:hAnsiTheme="minorHAnsi" w:cstheme="minorHAnsi"/>
          <w:b/>
          <w:bCs/>
          <w:color w:val="000000" w:themeColor="text1"/>
          <w:sz w:val="22"/>
          <w:szCs w:val="22"/>
          <w:lang w:val="fr-FR"/>
        </w:rPr>
        <w:t xml:space="preserve">compétitivité de secteurs économiques clés. </w:t>
      </w:r>
      <w:r w:rsidR="00B1392F" w:rsidRPr="002969C6">
        <w:rPr>
          <w:rFonts w:asciiTheme="minorHAnsi" w:hAnsiTheme="minorHAnsi" w:cstheme="minorHAnsi"/>
          <w:color w:val="000000" w:themeColor="text1"/>
          <w:sz w:val="22"/>
          <w:szCs w:val="22"/>
          <w:lang w:val="fr-FR"/>
        </w:rPr>
        <w:t>Le</w:t>
      </w:r>
      <w:r w:rsidR="00B1392F" w:rsidRPr="00A25367">
        <w:rPr>
          <w:rFonts w:asciiTheme="minorHAnsi" w:hAnsiTheme="minorHAnsi" w:cstheme="minorHAnsi"/>
          <w:bCs/>
          <w:color w:val="000000" w:themeColor="text1"/>
          <w:sz w:val="22"/>
          <w:szCs w:val="22"/>
          <w:lang w:val="fr-FR"/>
        </w:rPr>
        <w:t xml:space="preserve"> </w:t>
      </w:r>
      <w:r w:rsidR="00FF152A" w:rsidRPr="002354A0">
        <w:rPr>
          <w:rFonts w:asciiTheme="minorHAnsi" w:hAnsiTheme="minorHAnsi" w:cstheme="minorHAnsi"/>
          <w:bCs/>
          <w:i/>
          <w:iCs/>
          <w:color w:val="000000" w:themeColor="text1"/>
          <w:sz w:val="22"/>
          <w:szCs w:val="22"/>
          <w:lang w:val="fr-FR"/>
        </w:rPr>
        <w:t>p</w:t>
      </w:r>
      <w:r w:rsidR="00B1392F" w:rsidRPr="002354A0">
        <w:rPr>
          <w:rFonts w:asciiTheme="minorHAnsi" w:hAnsiTheme="minorHAnsi" w:cstheme="minorHAnsi"/>
          <w:bCs/>
          <w:i/>
          <w:iCs/>
          <w:color w:val="000000" w:themeColor="text1"/>
          <w:sz w:val="22"/>
          <w:szCs w:val="22"/>
          <w:lang w:val="fr-FR"/>
        </w:rPr>
        <w:t>rojet d</w:t>
      </w:r>
      <w:r w:rsidR="002354A0" w:rsidRPr="002354A0">
        <w:rPr>
          <w:rFonts w:asciiTheme="minorHAnsi" w:hAnsiTheme="minorHAnsi" w:cstheme="minorHAnsi"/>
          <w:bCs/>
          <w:i/>
          <w:iCs/>
          <w:color w:val="000000" w:themeColor="text1"/>
          <w:sz w:val="22"/>
          <w:szCs w:val="22"/>
          <w:lang w:val="fr-FR"/>
        </w:rPr>
        <w:t xml:space="preserve">’appui au transport et </w:t>
      </w:r>
      <w:r w:rsidR="009A4163" w:rsidRPr="002354A0">
        <w:rPr>
          <w:rFonts w:asciiTheme="minorHAnsi" w:hAnsiTheme="minorHAnsi" w:cstheme="minorHAnsi"/>
          <w:bCs/>
          <w:i/>
          <w:iCs/>
          <w:color w:val="000000" w:themeColor="text1"/>
          <w:sz w:val="22"/>
          <w:szCs w:val="22"/>
          <w:lang w:val="fr-FR"/>
        </w:rPr>
        <w:t>à</w:t>
      </w:r>
      <w:r w:rsidR="002354A0" w:rsidRPr="002354A0">
        <w:rPr>
          <w:rFonts w:asciiTheme="minorHAnsi" w:hAnsiTheme="minorHAnsi" w:cstheme="minorHAnsi"/>
          <w:bCs/>
          <w:i/>
          <w:iCs/>
          <w:color w:val="000000" w:themeColor="text1"/>
          <w:sz w:val="22"/>
          <w:szCs w:val="22"/>
          <w:lang w:val="fr-FR"/>
        </w:rPr>
        <w:t xml:space="preserve"> la </w:t>
      </w:r>
      <w:r w:rsidR="00B1392F" w:rsidRPr="002354A0">
        <w:rPr>
          <w:rFonts w:asciiTheme="minorHAnsi" w:hAnsiTheme="minorHAnsi" w:cstheme="minorHAnsi"/>
          <w:bCs/>
          <w:i/>
          <w:iCs/>
          <w:color w:val="000000" w:themeColor="text1"/>
          <w:sz w:val="22"/>
          <w:szCs w:val="22"/>
          <w:lang w:val="fr-FR"/>
        </w:rPr>
        <w:t>mobilité urbaine</w:t>
      </w:r>
      <w:r w:rsidR="00B1392F" w:rsidRPr="00FF152A">
        <w:rPr>
          <w:rFonts w:asciiTheme="minorHAnsi" w:hAnsiTheme="minorHAnsi" w:cstheme="minorHAnsi"/>
          <w:bCs/>
          <w:i/>
          <w:iCs/>
          <w:color w:val="000000" w:themeColor="text1"/>
          <w:sz w:val="22"/>
          <w:szCs w:val="22"/>
          <w:lang w:val="fr-FR"/>
        </w:rPr>
        <w:t xml:space="preserve"> </w:t>
      </w:r>
      <w:r w:rsidR="00B1392F" w:rsidRPr="00A25367">
        <w:rPr>
          <w:rFonts w:asciiTheme="minorHAnsi" w:hAnsiTheme="minorHAnsi" w:cstheme="minorHAnsi"/>
          <w:bCs/>
          <w:color w:val="000000" w:themeColor="text1"/>
          <w:sz w:val="22"/>
          <w:szCs w:val="22"/>
          <w:lang w:val="fr-FR"/>
        </w:rPr>
        <w:t>(P101415), actuellement en cours, vise à relever les défis de la logistique interurbaine et rurale en améliorant les transports entre Dakar et Saint-Louis et en desservant la zone agricole à fort potentiel des Niayes</w:t>
      </w:r>
      <w:r w:rsidR="002C17A8" w:rsidRPr="00A25367">
        <w:rPr>
          <w:rFonts w:asciiTheme="minorHAnsi" w:hAnsiTheme="minorHAnsi" w:cstheme="minorHAnsi"/>
          <w:bCs/>
          <w:color w:val="000000" w:themeColor="text1"/>
          <w:sz w:val="22"/>
          <w:szCs w:val="22"/>
          <w:lang w:val="fr-FR"/>
        </w:rPr>
        <w:t>, tandis que le</w:t>
      </w:r>
      <w:r w:rsidR="00B1392F" w:rsidRPr="00A25367">
        <w:rPr>
          <w:rFonts w:asciiTheme="minorHAnsi" w:hAnsiTheme="minorHAnsi" w:cstheme="minorHAnsi"/>
          <w:bCs/>
          <w:color w:val="000000" w:themeColor="text1"/>
          <w:sz w:val="22"/>
          <w:szCs w:val="22"/>
          <w:lang w:val="fr-FR"/>
        </w:rPr>
        <w:t xml:space="preserve"> Projet de </w:t>
      </w:r>
      <w:r w:rsidR="00864E41">
        <w:rPr>
          <w:rFonts w:asciiTheme="minorHAnsi" w:hAnsiTheme="minorHAnsi" w:cstheme="minorHAnsi"/>
          <w:bCs/>
          <w:color w:val="000000" w:themeColor="text1"/>
          <w:sz w:val="22"/>
          <w:szCs w:val="22"/>
          <w:lang w:val="fr-FR"/>
        </w:rPr>
        <w:t>Bus Rapid de Transit</w:t>
      </w:r>
      <w:r w:rsidR="004A3FC8">
        <w:rPr>
          <w:rFonts w:asciiTheme="minorHAnsi" w:hAnsiTheme="minorHAnsi" w:cstheme="minorHAnsi"/>
          <w:bCs/>
          <w:color w:val="000000" w:themeColor="text1"/>
          <w:sz w:val="22"/>
          <w:szCs w:val="22"/>
          <w:lang w:val="fr-FR"/>
        </w:rPr>
        <w:t xml:space="preserve"> </w:t>
      </w:r>
      <w:r w:rsidR="00B1392F" w:rsidRPr="00A25367">
        <w:rPr>
          <w:rFonts w:asciiTheme="minorHAnsi" w:hAnsiTheme="minorHAnsi" w:cstheme="minorHAnsi"/>
          <w:bCs/>
          <w:color w:val="000000" w:themeColor="text1"/>
          <w:sz w:val="22"/>
          <w:szCs w:val="22"/>
          <w:lang w:val="fr-FR"/>
        </w:rPr>
        <w:t>(P156181) de Dakar</w:t>
      </w:r>
      <w:r w:rsidR="003E2ECB">
        <w:rPr>
          <w:rFonts w:asciiTheme="minorHAnsi" w:hAnsiTheme="minorHAnsi" w:cstheme="minorHAnsi"/>
          <w:bCs/>
          <w:color w:val="000000" w:themeColor="text1"/>
          <w:sz w:val="22"/>
          <w:szCs w:val="22"/>
          <w:lang w:val="fr-FR"/>
        </w:rPr>
        <w:t xml:space="preserve"> mobiliser le</w:t>
      </w:r>
      <w:r w:rsidR="00B1392F" w:rsidRPr="00A25367">
        <w:rPr>
          <w:rFonts w:asciiTheme="minorHAnsi" w:hAnsiTheme="minorHAnsi" w:cstheme="minorHAnsi"/>
          <w:bCs/>
          <w:color w:val="000000" w:themeColor="text1"/>
          <w:sz w:val="22"/>
          <w:szCs w:val="22"/>
          <w:lang w:val="fr-FR"/>
        </w:rPr>
        <w:t xml:space="preserve"> financement privé</w:t>
      </w:r>
      <w:r w:rsidRPr="00A25367">
        <w:rPr>
          <w:rFonts w:asciiTheme="minorHAnsi" w:hAnsiTheme="minorHAnsi" w:cstheme="minorHAnsi"/>
          <w:bCs/>
          <w:color w:val="000000" w:themeColor="text1"/>
          <w:sz w:val="22"/>
          <w:szCs w:val="22"/>
          <w:lang w:val="fr-FR"/>
        </w:rPr>
        <w:t xml:space="preserve"> des </w:t>
      </w:r>
      <w:r w:rsidR="00B1392F" w:rsidRPr="00A25367">
        <w:rPr>
          <w:rFonts w:asciiTheme="minorHAnsi" w:hAnsiTheme="minorHAnsi" w:cstheme="minorHAnsi"/>
          <w:bCs/>
          <w:color w:val="000000" w:themeColor="text1"/>
          <w:sz w:val="22"/>
          <w:szCs w:val="22"/>
          <w:lang w:val="fr-FR"/>
        </w:rPr>
        <w:t xml:space="preserve">autobus, systèmes et équipements, dans le cadre d'un partenariat public-privé (PPP), </w:t>
      </w:r>
      <w:r w:rsidR="00F81BE6" w:rsidRPr="00A25367">
        <w:rPr>
          <w:rFonts w:asciiTheme="minorHAnsi" w:hAnsiTheme="minorHAnsi" w:cstheme="minorHAnsi"/>
          <w:bCs/>
          <w:color w:val="000000" w:themeColor="text1"/>
          <w:sz w:val="22"/>
          <w:szCs w:val="22"/>
          <w:lang w:val="fr-FR"/>
        </w:rPr>
        <w:t xml:space="preserve">projet </w:t>
      </w:r>
      <w:r w:rsidR="00B1392F" w:rsidRPr="00A25367">
        <w:rPr>
          <w:rFonts w:asciiTheme="minorHAnsi" w:hAnsiTheme="minorHAnsi" w:cstheme="minorHAnsi"/>
          <w:bCs/>
          <w:color w:val="000000" w:themeColor="text1"/>
          <w:sz w:val="22"/>
          <w:szCs w:val="22"/>
          <w:lang w:val="fr-FR"/>
        </w:rPr>
        <w:t>structuré par la SFI</w:t>
      </w:r>
      <w:r w:rsidR="00F05F2D" w:rsidRPr="00A25367">
        <w:rPr>
          <w:rFonts w:asciiTheme="minorHAnsi" w:hAnsiTheme="minorHAnsi" w:cstheme="minorHAnsi"/>
          <w:bCs/>
          <w:color w:val="000000" w:themeColor="text1"/>
          <w:sz w:val="22"/>
          <w:szCs w:val="22"/>
          <w:lang w:val="fr-FR"/>
        </w:rPr>
        <w:t>, qui a servi de conseiller transaction</w:t>
      </w:r>
      <w:r w:rsidR="004716B9" w:rsidRPr="00A25367">
        <w:rPr>
          <w:rFonts w:asciiTheme="minorHAnsi" w:hAnsiTheme="minorHAnsi" w:cstheme="minorHAnsi"/>
          <w:bCs/>
          <w:color w:val="000000" w:themeColor="text1"/>
          <w:sz w:val="22"/>
          <w:szCs w:val="22"/>
          <w:lang w:val="fr-FR"/>
        </w:rPr>
        <w:t xml:space="preserve"> et qui</w:t>
      </w:r>
      <w:r w:rsidR="00F81BE6" w:rsidRPr="00A25367">
        <w:rPr>
          <w:rFonts w:asciiTheme="minorHAnsi" w:hAnsiTheme="minorHAnsi" w:cstheme="minorHAnsi"/>
          <w:bCs/>
          <w:color w:val="000000" w:themeColor="text1"/>
          <w:sz w:val="22"/>
          <w:szCs w:val="22"/>
          <w:lang w:val="fr-FR"/>
        </w:rPr>
        <w:t xml:space="preserve"> compte pour </w:t>
      </w:r>
      <w:r w:rsidR="00F81BE6" w:rsidRPr="00A25367">
        <w:rPr>
          <w:rFonts w:asciiTheme="minorHAnsi" w:hAnsiTheme="minorHAnsi" w:cstheme="minorHAnsi"/>
          <w:sz w:val="22"/>
          <w:szCs w:val="22"/>
          <w:lang w:val="fr-FR"/>
        </w:rPr>
        <w:t>client</w:t>
      </w:r>
      <w:r w:rsidR="00F05F2D" w:rsidRPr="00A25367">
        <w:rPr>
          <w:rFonts w:asciiTheme="minorHAnsi" w:hAnsiTheme="minorHAnsi" w:cstheme="minorHAnsi"/>
          <w:bCs/>
          <w:color w:val="000000" w:themeColor="text1"/>
          <w:sz w:val="22"/>
          <w:szCs w:val="22"/>
          <w:lang w:val="fr-FR"/>
        </w:rPr>
        <w:t xml:space="preserve"> CETUD</w:t>
      </w:r>
      <w:r w:rsidR="00F81BE6" w:rsidRPr="00A25367">
        <w:rPr>
          <w:rFonts w:asciiTheme="minorHAnsi" w:hAnsiTheme="minorHAnsi" w:cstheme="minorHAnsi"/>
          <w:sz w:val="22"/>
          <w:szCs w:val="22"/>
          <w:lang w:val="fr-FR"/>
        </w:rPr>
        <w:t xml:space="preserve"> (P601344)</w:t>
      </w:r>
      <w:r w:rsidR="000F16B1" w:rsidRPr="00A25367">
        <w:rPr>
          <w:rFonts w:asciiTheme="minorHAnsi" w:hAnsiTheme="minorHAnsi" w:cstheme="minorHAnsi"/>
          <w:sz w:val="22"/>
          <w:szCs w:val="22"/>
          <w:lang w:val="fr-FR"/>
        </w:rPr>
        <w:t xml:space="preserve">.  </w:t>
      </w:r>
      <w:r w:rsidR="00F05F2D" w:rsidRPr="00A25367">
        <w:rPr>
          <w:rFonts w:asciiTheme="minorHAnsi" w:hAnsiTheme="minorHAnsi" w:cstheme="minorHAnsi"/>
          <w:bCs/>
          <w:color w:val="000000" w:themeColor="text1"/>
          <w:sz w:val="22"/>
          <w:szCs w:val="22"/>
          <w:lang w:val="fr-FR"/>
        </w:rPr>
        <w:t>La SFI envisagera également de financer le promoteur privé chargé de l'exploitation du BRT pour autant que les conditions d'investissement soient remplies. La</w:t>
      </w:r>
      <w:r w:rsidR="00B1392F" w:rsidRPr="00A25367">
        <w:rPr>
          <w:rFonts w:asciiTheme="minorHAnsi" w:hAnsiTheme="minorHAnsi" w:cstheme="minorHAnsi"/>
          <w:bCs/>
          <w:color w:val="000000" w:themeColor="text1"/>
          <w:sz w:val="22"/>
          <w:szCs w:val="22"/>
          <w:lang w:val="fr-FR"/>
        </w:rPr>
        <w:t xml:space="preserve"> création d'un système de transport en commun à haute densité pour améliorer la mobilité urbaine entre Dakar et ses banlieues réduira la congestion et la pollution tout en améliorant l'accès aux emplois, aux services et aux marchés, ce qui </w:t>
      </w:r>
      <w:r w:rsidR="00CB481B" w:rsidRPr="00A25367">
        <w:rPr>
          <w:rFonts w:asciiTheme="minorHAnsi" w:hAnsiTheme="minorHAnsi" w:cstheme="minorHAnsi"/>
          <w:bCs/>
          <w:color w:val="000000" w:themeColor="text1"/>
          <w:sz w:val="22"/>
          <w:szCs w:val="22"/>
          <w:lang w:val="fr-FR"/>
        </w:rPr>
        <w:t>profitera</w:t>
      </w:r>
      <w:r w:rsidR="00B1392F" w:rsidRPr="00A25367">
        <w:rPr>
          <w:rFonts w:asciiTheme="minorHAnsi" w:hAnsiTheme="minorHAnsi" w:cstheme="minorHAnsi"/>
          <w:bCs/>
          <w:color w:val="000000" w:themeColor="text1"/>
          <w:sz w:val="22"/>
          <w:szCs w:val="22"/>
          <w:lang w:val="fr-FR"/>
        </w:rPr>
        <w:t xml:space="preserve"> particulièrement </w:t>
      </w:r>
      <w:r w:rsidR="00CB481B" w:rsidRPr="00A25367">
        <w:rPr>
          <w:rFonts w:asciiTheme="minorHAnsi" w:hAnsiTheme="minorHAnsi" w:cstheme="minorHAnsi"/>
          <w:bCs/>
          <w:color w:val="000000" w:themeColor="text1"/>
          <w:sz w:val="22"/>
          <w:szCs w:val="22"/>
          <w:lang w:val="fr-FR"/>
        </w:rPr>
        <w:t>aux</w:t>
      </w:r>
      <w:r w:rsidR="00B1392F" w:rsidRPr="00A25367">
        <w:rPr>
          <w:rFonts w:asciiTheme="minorHAnsi" w:hAnsiTheme="minorHAnsi" w:cstheme="minorHAnsi"/>
          <w:bCs/>
          <w:color w:val="000000" w:themeColor="text1"/>
          <w:sz w:val="22"/>
          <w:szCs w:val="22"/>
          <w:lang w:val="fr-FR"/>
        </w:rPr>
        <w:t xml:space="preserve"> pauvres des villes. </w:t>
      </w:r>
      <w:r w:rsidR="00A94D8D" w:rsidRPr="00A25367">
        <w:rPr>
          <w:rFonts w:asciiTheme="minorHAnsi" w:hAnsiTheme="minorHAnsi" w:cstheme="minorHAnsi"/>
          <w:bCs/>
          <w:color w:val="000000" w:themeColor="text1"/>
          <w:sz w:val="22"/>
          <w:szCs w:val="22"/>
          <w:lang w:val="fr-FR"/>
        </w:rPr>
        <w:t>Là où le gouvernement est intéressé à collaborer, la SFI cherchera à soutenir les engagements des PPP dans l'infrastructure de transport de base</w:t>
      </w:r>
      <w:r w:rsidR="00D463BF" w:rsidRPr="00A25367">
        <w:rPr>
          <w:rFonts w:asciiTheme="minorHAnsi" w:hAnsiTheme="minorHAnsi" w:cstheme="minorHAnsi"/>
          <w:bCs/>
          <w:color w:val="000000" w:themeColor="text1"/>
          <w:sz w:val="22"/>
          <w:szCs w:val="22"/>
          <w:lang w:val="fr-FR"/>
        </w:rPr>
        <w:t>,</w:t>
      </w:r>
      <w:r w:rsidR="00CA61FE" w:rsidRPr="00A25367">
        <w:rPr>
          <w:rFonts w:asciiTheme="minorHAnsi" w:hAnsiTheme="minorHAnsi" w:cstheme="minorHAnsi"/>
          <w:bCs/>
          <w:color w:val="000000" w:themeColor="text1"/>
          <w:sz w:val="22"/>
          <w:szCs w:val="22"/>
          <w:lang w:val="fr-FR"/>
        </w:rPr>
        <w:t xml:space="preserve"> y compris les </w:t>
      </w:r>
      <w:r w:rsidR="00A94D8D" w:rsidRPr="00A25367">
        <w:rPr>
          <w:rFonts w:asciiTheme="minorHAnsi" w:hAnsiTheme="minorHAnsi" w:cstheme="minorHAnsi"/>
          <w:bCs/>
          <w:color w:val="000000" w:themeColor="text1"/>
          <w:sz w:val="22"/>
          <w:szCs w:val="22"/>
          <w:lang w:val="fr-FR"/>
        </w:rPr>
        <w:t>ports</w:t>
      </w:r>
      <w:r w:rsidR="00F05F2D" w:rsidRPr="00A25367">
        <w:rPr>
          <w:rFonts w:asciiTheme="minorHAnsi" w:hAnsiTheme="minorHAnsi" w:cstheme="minorHAnsi"/>
          <w:bCs/>
          <w:color w:val="000000" w:themeColor="text1"/>
          <w:sz w:val="22"/>
          <w:szCs w:val="22"/>
          <w:lang w:val="fr-FR"/>
        </w:rPr>
        <w:t xml:space="preserve"> et les</w:t>
      </w:r>
      <w:r w:rsidR="00A94D8D" w:rsidRPr="00A25367">
        <w:rPr>
          <w:rFonts w:asciiTheme="minorHAnsi" w:hAnsiTheme="minorHAnsi" w:cstheme="minorHAnsi"/>
          <w:bCs/>
          <w:color w:val="000000" w:themeColor="text1"/>
          <w:sz w:val="22"/>
          <w:szCs w:val="22"/>
          <w:lang w:val="fr-FR"/>
        </w:rPr>
        <w:t xml:space="preserve"> routes</w:t>
      </w:r>
      <w:r w:rsidR="00F05F2D" w:rsidRPr="00A25367">
        <w:rPr>
          <w:rFonts w:asciiTheme="minorHAnsi" w:hAnsiTheme="minorHAnsi" w:cstheme="minorHAnsi"/>
          <w:bCs/>
          <w:color w:val="000000" w:themeColor="text1"/>
          <w:sz w:val="22"/>
          <w:szCs w:val="22"/>
          <w:lang w:val="fr-FR"/>
        </w:rPr>
        <w:t>.</w:t>
      </w:r>
    </w:p>
    <w:p w14:paraId="08ED8B70" w14:textId="77777777" w:rsidR="002B1A54" w:rsidRPr="00A25367" w:rsidRDefault="002B1A54" w:rsidP="002B1A54">
      <w:pPr>
        <w:autoSpaceDE w:val="0"/>
        <w:autoSpaceDN w:val="0"/>
        <w:adjustRightInd w:val="0"/>
        <w:jc w:val="both"/>
        <w:rPr>
          <w:rFonts w:asciiTheme="minorHAnsi" w:hAnsiTheme="minorHAnsi" w:cstheme="minorHAnsi"/>
          <w:bCs/>
          <w:color w:val="000000" w:themeColor="text1"/>
          <w:sz w:val="22"/>
          <w:szCs w:val="22"/>
          <w:lang w:val="fr-FR"/>
        </w:rPr>
      </w:pPr>
    </w:p>
    <w:p w14:paraId="66BAAF53" w14:textId="35A15323" w:rsidR="00D463BF" w:rsidRPr="00A25367" w:rsidRDefault="00D463BF" w:rsidP="00D463BF">
      <w:pPr>
        <w:numPr>
          <w:ilvl w:val="0"/>
          <w:numId w:val="24"/>
        </w:numPr>
        <w:autoSpaceDE w:val="0"/>
        <w:autoSpaceDN w:val="0"/>
        <w:adjustRightInd w:val="0"/>
        <w:ind w:left="0" w:firstLine="0"/>
        <w:jc w:val="both"/>
        <w:rPr>
          <w:rFonts w:asciiTheme="minorHAnsi" w:eastAsia="Calibri" w:hAnsiTheme="minorHAnsi" w:cstheme="minorHAnsi"/>
          <w:sz w:val="22"/>
          <w:szCs w:val="22"/>
          <w:lang w:val="fr-FR"/>
        </w:rPr>
      </w:pPr>
      <w:r w:rsidRPr="00A25367">
        <w:rPr>
          <w:rFonts w:asciiTheme="minorHAnsi" w:hAnsiTheme="minorHAnsi" w:cstheme="minorHAnsi"/>
          <w:b/>
          <w:bCs/>
          <w:color w:val="000000" w:themeColor="text1"/>
          <w:sz w:val="22"/>
          <w:szCs w:val="22"/>
          <w:lang w:val="fr-FR"/>
        </w:rPr>
        <w:t xml:space="preserve">De même, l'élargissement de l'accès et de l'utilisation des services numériques, en particulier de l'internet à </w:t>
      </w:r>
      <w:r w:rsidR="00F4547D">
        <w:rPr>
          <w:rFonts w:asciiTheme="minorHAnsi" w:hAnsiTheme="minorHAnsi" w:cstheme="minorHAnsi"/>
          <w:b/>
          <w:bCs/>
          <w:color w:val="000000" w:themeColor="text1"/>
          <w:sz w:val="22"/>
          <w:szCs w:val="22"/>
          <w:lang w:val="fr-FR"/>
        </w:rPr>
        <w:t>haut</w:t>
      </w:r>
      <w:r w:rsidRPr="00A25367">
        <w:rPr>
          <w:rFonts w:asciiTheme="minorHAnsi" w:hAnsiTheme="minorHAnsi" w:cstheme="minorHAnsi"/>
          <w:b/>
          <w:bCs/>
          <w:color w:val="000000" w:themeColor="text1"/>
          <w:sz w:val="22"/>
          <w:szCs w:val="22"/>
          <w:lang w:val="fr-FR"/>
        </w:rPr>
        <w:t xml:space="preserve"> </w:t>
      </w:r>
      <w:r w:rsidR="00F4547D">
        <w:rPr>
          <w:rFonts w:asciiTheme="minorHAnsi" w:hAnsiTheme="minorHAnsi" w:cstheme="minorHAnsi"/>
          <w:b/>
          <w:bCs/>
          <w:color w:val="000000" w:themeColor="text1"/>
          <w:sz w:val="22"/>
          <w:szCs w:val="22"/>
          <w:lang w:val="fr-FR"/>
        </w:rPr>
        <w:t>débit</w:t>
      </w:r>
      <w:r w:rsidRPr="00A25367">
        <w:rPr>
          <w:rFonts w:asciiTheme="minorHAnsi" w:hAnsiTheme="minorHAnsi" w:cstheme="minorHAnsi"/>
          <w:b/>
          <w:bCs/>
          <w:color w:val="000000" w:themeColor="text1"/>
          <w:sz w:val="22"/>
          <w:szCs w:val="22"/>
          <w:lang w:val="fr-FR"/>
        </w:rPr>
        <w:t xml:space="preserve">, est essentiel pour promouvoir l'esprit d'entreprise, l'inclusion financière et le développement d'une économie numérique inclusive. Pourtant, les services Internet sont moins développés, plus coûteux et moins fiables que dans les autres pays de la région. </w:t>
      </w:r>
      <w:r w:rsidRPr="00A25367">
        <w:rPr>
          <w:rFonts w:asciiTheme="minorHAnsi" w:hAnsiTheme="minorHAnsi" w:cstheme="minorHAnsi"/>
          <w:bCs/>
          <w:color w:val="000000" w:themeColor="text1"/>
          <w:sz w:val="22"/>
          <w:szCs w:val="22"/>
          <w:lang w:val="fr-FR"/>
        </w:rPr>
        <w:t xml:space="preserve">En 2017, seulement 0,7 % de la population avait accès au haut débit fixe (en raison de prix inabordables, c'est-à-dire 33 % du revenu brut mensuel moyen par habitant) et 27 % </w:t>
      </w:r>
      <w:r w:rsidR="005371E5">
        <w:rPr>
          <w:rFonts w:asciiTheme="minorHAnsi" w:hAnsiTheme="minorHAnsi" w:cstheme="minorHAnsi"/>
          <w:bCs/>
          <w:color w:val="000000" w:themeColor="text1"/>
          <w:sz w:val="22"/>
          <w:szCs w:val="22"/>
          <w:lang w:val="fr-FR"/>
        </w:rPr>
        <w:t xml:space="preserve">ont accès </w:t>
      </w:r>
      <w:r w:rsidRPr="00A25367">
        <w:rPr>
          <w:rFonts w:asciiTheme="minorHAnsi" w:hAnsiTheme="minorHAnsi" w:cstheme="minorHAnsi"/>
          <w:bCs/>
          <w:color w:val="000000" w:themeColor="text1"/>
          <w:sz w:val="22"/>
          <w:szCs w:val="22"/>
          <w:lang w:val="fr-FR"/>
        </w:rPr>
        <w:t xml:space="preserve">au haut débit mobile. La couverture actuelle des réseaux 3G et 4G est faible, avec </w:t>
      </w:r>
      <w:r w:rsidR="00D45735">
        <w:rPr>
          <w:rFonts w:asciiTheme="minorHAnsi" w:hAnsiTheme="minorHAnsi" w:cstheme="minorHAnsi"/>
          <w:bCs/>
          <w:color w:val="000000" w:themeColor="text1"/>
          <w:sz w:val="22"/>
          <w:szCs w:val="22"/>
          <w:lang w:val="fr-FR"/>
        </w:rPr>
        <w:t>39% de la population en 2017 et actuellement 85%</w:t>
      </w:r>
      <w:r w:rsidR="00E45828">
        <w:rPr>
          <w:rFonts w:asciiTheme="minorHAnsi" w:hAnsiTheme="minorHAnsi" w:cstheme="minorHAnsi"/>
          <w:bCs/>
          <w:color w:val="000000" w:themeColor="text1"/>
          <w:sz w:val="22"/>
          <w:szCs w:val="22"/>
          <w:lang w:val="fr-FR"/>
        </w:rPr>
        <w:t>.</w:t>
      </w:r>
      <w:r w:rsidRPr="00A25367">
        <w:rPr>
          <w:rFonts w:asciiTheme="minorHAnsi" w:hAnsiTheme="minorHAnsi" w:cstheme="minorHAnsi"/>
          <w:bCs/>
          <w:color w:val="000000" w:themeColor="text1"/>
          <w:sz w:val="22"/>
          <w:szCs w:val="22"/>
          <w:lang w:val="fr-FR"/>
        </w:rPr>
        <w:t xml:space="preserve"> </w:t>
      </w:r>
      <w:r w:rsidR="00E45828">
        <w:rPr>
          <w:rFonts w:asciiTheme="minorHAnsi" w:hAnsiTheme="minorHAnsi" w:cstheme="minorHAnsi"/>
          <w:bCs/>
          <w:color w:val="000000" w:themeColor="text1"/>
          <w:sz w:val="22"/>
          <w:szCs w:val="22"/>
          <w:lang w:val="fr-FR"/>
        </w:rPr>
        <w:t>I</w:t>
      </w:r>
      <w:r w:rsidRPr="00A25367">
        <w:rPr>
          <w:rFonts w:asciiTheme="minorHAnsi" w:hAnsiTheme="minorHAnsi" w:cstheme="minorHAnsi"/>
          <w:bCs/>
          <w:color w:val="000000" w:themeColor="text1"/>
          <w:sz w:val="22"/>
          <w:szCs w:val="22"/>
          <w:lang w:val="fr-FR"/>
        </w:rPr>
        <w:t xml:space="preserve">l existe une fracture numérique persistante entre les régions géographiques et les groupes de population, avec de graves </w:t>
      </w:r>
      <w:r w:rsidR="00527C1A" w:rsidRPr="00805BD3">
        <w:rPr>
          <w:rFonts w:asciiTheme="minorHAnsi" w:hAnsiTheme="minorHAnsi" w:cstheme="minorHAnsi"/>
          <w:bCs/>
          <w:color w:val="000000" w:themeColor="text1"/>
          <w:sz w:val="22"/>
          <w:szCs w:val="22"/>
          <w:lang w:val="fr-FR"/>
        </w:rPr>
        <w:t>insuffisances</w:t>
      </w:r>
      <w:r w:rsidRPr="00A25367">
        <w:rPr>
          <w:rFonts w:asciiTheme="minorHAnsi" w:hAnsiTheme="minorHAnsi" w:cstheme="minorHAnsi"/>
          <w:bCs/>
          <w:color w:val="000000" w:themeColor="text1"/>
          <w:sz w:val="22"/>
          <w:szCs w:val="22"/>
          <w:lang w:val="fr-FR"/>
        </w:rPr>
        <w:t xml:space="preserve"> de connectivité dans les zones rurales, notamment dans </w:t>
      </w:r>
      <w:r w:rsidR="0076163C">
        <w:rPr>
          <w:rFonts w:asciiTheme="minorHAnsi" w:hAnsiTheme="minorHAnsi" w:cstheme="minorHAnsi"/>
          <w:bCs/>
          <w:color w:val="000000" w:themeColor="text1"/>
          <w:sz w:val="22"/>
          <w:szCs w:val="22"/>
          <w:lang w:val="fr-FR"/>
        </w:rPr>
        <w:t>le centre et le sud du pays</w:t>
      </w:r>
      <w:r w:rsidRPr="00A25367">
        <w:rPr>
          <w:rFonts w:asciiTheme="minorHAnsi" w:hAnsiTheme="minorHAnsi" w:cstheme="minorHAnsi"/>
          <w:bCs/>
          <w:color w:val="000000" w:themeColor="text1"/>
          <w:sz w:val="22"/>
          <w:szCs w:val="22"/>
          <w:lang w:val="fr-FR"/>
        </w:rPr>
        <w:t>. La qualité de l'Internet est faible, même à Dakar. En 2017, la bande passante Internet par internaute (</w:t>
      </w:r>
      <w:proofErr w:type="spellStart"/>
      <w:r w:rsidRPr="00A25367">
        <w:rPr>
          <w:rFonts w:asciiTheme="minorHAnsi" w:hAnsiTheme="minorHAnsi" w:cstheme="minorHAnsi"/>
          <w:bCs/>
          <w:color w:val="000000" w:themeColor="text1"/>
          <w:sz w:val="22"/>
          <w:szCs w:val="22"/>
          <w:lang w:val="fr-FR"/>
        </w:rPr>
        <w:t>kbits/s</w:t>
      </w:r>
      <w:proofErr w:type="spellEnd"/>
      <w:r w:rsidRPr="00A25367">
        <w:rPr>
          <w:rFonts w:asciiTheme="minorHAnsi" w:hAnsiTheme="minorHAnsi" w:cstheme="minorHAnsi"/>
          <w:bCs/>
          <w:color w:val="000000" w:themeColor="text1"/>
          <w:sz w:val="22"/>
          <w:szCs w:val="22"/>
          <w:lang w:val="fr-FR"/>
        </w:rPr>
        <w:t xml:space="preserve">) n'était que de 7 au Sénégal contre une moyenne africaine de 12 et mondiale de 76. En résumé, le défi auquel le Sénégal est confronté est triple : (i) accélérer l'accès à l'internet </w:t>
      </w:r>
      <w:r w:rsidR="004554BD">
        <w:rPr>
          <w:rFonts w:asciiTheme="minorHAnsi" w:hAnsiTheme="minorHAnsi" w:cstheme="minorHAnsi"/>
          <w:bCs/>
          <w:color w:val="000000" w:themeColor="text1"/>
          <w:sz w:val="22"/>
          <w:szCs w:val="22"/>
          <w:lang w:val="fr-FR"/>
        </w:rPr>
        <w:t>à haut débit</w:t>
      </w:r>
      <w:r w:rsidRPr="00A25367">
        <w:rPr>
          <w:rFonts w:asciiTheme="minorHAnsi" w:hAnsiTheme="minorHAnsi" w:cstheme="minorHAnsi"/>
          <w:bCs/>
          <w:color w:val="000000" w:themeColor="text1"/>
          <w:sz w:val="22"/>
          <w:szCs w:val="22"/>
          <w:lang w:val="fr-FR"/>
        </w:rPr>
        <w:t xml:space="preserve">, (ii) réduire les prix des services à </w:t>
      </w:r>
      <w:r w:rsidR="00456C13">
        <w:rPr>
          <w:rFonts w:asciiTheme="minorHAnsi" w:hAnsiTheme="minorHAnsi" w:cstheme="minorHAnsi"/>
          <w:bCs/>
          <w:color w:val="000000" w:themeColor="text1"/>
          <w:sz w:val="22"/>
          <w:szCs w:val="22"/>
          <w:lang w:val="fr-FR"/>
        </w:rPr>
        <w:t>haut</w:t>
      </w:r>
      <w:r w:rsidRPr="00A25367">
        <w:rPr>
          <w:rFonts w:asciiTheme="minorHAnsi" w:hAnsiTheme="minorHAnsi" w:cstheme="minorHAnsi"/>
          <w:bCs/>
          <w:color w:val="000000" w:themeColor="text1"/>
          <w:sz w:val="22"/>
          <w:szCs w:val="22"/>
          <w:lang w:val="fr-FR"/>
        </w:rPr>
        <w:t xml:space="preserve"> </w:t>
      </w:r>
      <w:r w:rsidR="00456C13">
        <w:rPr>
          <w:rFonts w:asciiTheme="minorHAnsi" w:hAnsiTheme="minorHAnsi" w:cstheme="minorHAnsi"/>
          <w:bCs/>
          <w:color w:val="000000" w:themeColor="text1"/>
          <w:sz w:val="22"/>
          <w:szCs w:val="22"/>
          <w:lang w:val="fr-FR"/>
        </w:rPr>
        <w:t>débit</w:t>
      </w:r>
      <w:r w:rsidRPr="00A25367">
        <w:rPr>
          <w:rFonts w:asciiTheme="minorHAnsi" w:hAnsiTheme="minorHAnsi" w:cstheme="minorHAnsi"/>
          <w:bCs/>
          <w:color w:val="000000" w:themeColor="text1"/>
          <w:sz w:val="22"/>
          <w:szCs w:val="22"/>
          <w:lang w:val="fr-FR"/>
        </w:rPr>
        <w:t xml:space="preserve"> et (iii) améliorer la qualité et la rapidité des services internet. </w:t>
      </w:r>
    </w:p>
    <w:p w14:paraId="2EDEC8F8" w14:textId="77777777" w:rsidR="00962E09" w:rsidRPr="00A25367" w:rsidRDefault="00962E09" w:rsidP="00962E09">
      <w:pPr>
        <w:autoSpaceDE w:val="0"/>
        <w:autoSpaceDN w:val="0"/>
        <w:adjustRightInd w:val="0"/>
        <w:jc w:val="both"/>
        <w:rPr>
          <w:rFonts w:asciiTheme="minorHAnsi" w:eastAsia="Calibri" w:hAnsiTheme="minorHAnsi" w:cstheme="minorHAnsi"/>
          <w:sz w:val="22"/>
          <w:szCs w:val="22"/>
          <w:lang w:val="fr-FR"/>
        </w:rPr>
      </w:pPr>
    </w:p>
    <w:p w14:paraId="6BE00D2D" w14:textId="22B33434" w:rsidR="00D24F19" w:rsidRDefault="00D463BF" w:rsidP="00D24F19">
      <w:pPr>
        <w:numPr>
          <w:ilvl w:val="0"/>
          <w:numId w:val="24"/>
        </w:numPr>
        <w:autoSpaceDE w:val="0"/>
        <w:autoSpaceDN w:val="0"/>
        <w:adjustRightInd w:val="0"/>
        <w:ind w:left="0" w:firstLine="0"/>
        <w:jc w:val="both"/>
        <w:rPr>
          <w:rFonts w:asciiTheme="minorHAnsi" w:hAnsiTheme="minorHAnsi" w:cstheme="minorHAnsi"/>
          <w:bCs/>
          <w:color w:val="000000" w:themeColor="text1"/>
          <w:sz w:val="22"/>
          <w:szCs w:val="22"/>
          <w:lang w:val="fr-FR"/>
        </w:rPr>
      </w:pPr>
      <w:r w:rsidRPr="00A25367">
        <w:rPr>
          <w:rFonts w:asciiTheme="minorHAnsi" w:hAnsiTheme="minorHAnsi" w:cstheme="minorHAnsi"/>
          <w:b/>
          <w:bCs/>
          <w:color w:val="000000" w:themeColor="text1"/>
          <w:sz w:val="22"/>
          <w:szCs w:val="22"/>
          <w:lang w:val="fr-FR"/>
        </w:rPr>
        <w:t xml:space="preserve">Un </w:t>
      </w:r>
      <w:r w:rsidR="000A12E6">
        <w:rPr>
          <w:rFonts w:asciiTheme="minorHAnsi" w:hAnsiTheme="minorHAnsi" w:cstheme="minorHAnsi"/>
          <w:b/>
          <w:bCs/>
          <w:color w:val="000000" w:themeColor="text1"/>
          <w:sz w:val="22"/>
          <w:szCs w:val="22"/>
          <w:lang w:val="fr-FR"/>
        </w:rPr>
        <w:t>AB</w:t>
      </w:r>
      <w:r w:rsidR="00B1392F" w:rsidRPr="00A25367">
        <w:rPr>
          <w:rFonts w:asciiTheme="minorHAnsi" w:hAnsiTheme="minorHAnsi" w:cstheme="minorHAnsi"/>
          <w:b/>
          <w:bCs/>
          <w:color w:val="000000" w:themeColor="text1"/>
          <w:sz w:val="22"/>
          <w:szCs w:val="22"/>
          <w:lang w:val="fr-FR"/>
        </w:rPr>
        <w:t xml:space="preserve"> en cours </w:t>
      </w:r>
      <w:r w:rsidR="00DB6460" w:rsidRPr="00A25367">
        <w:rPr>
          <w:rFonts w:asciiTheme="minorHAnsi" w:hAnsiTheme="minorHAnsi" w:cstheme="minorHAnsi"/>
          <w:b/>
          <w:bCs/>
          <w:color w:val="000000" w:themeColor="text1"/>
          <w:sz w:val="22"/>
          <w:szCs w:val="22"/>
          <w:lang w:val="fr-FR"/>
        </w:rPr>
        <w:t xml:space="preserve">financé par l'IDA </w:t>
      </w:r>
      <w:r w:rsidR="00F123A2" w:rsidRPr="00A25367">
        <w:rPr>
          <w:rFonts w:asciiTheme="minorHAnsi" w:hAnsiTheme="minorHAnsi" w:cstheme="minorHAnsi"/>
          <w:b/>
          <w:bCs/>
          <w:color w:val="000000" w:themeColor="text1"/>
          <w:sz w:val="22"/>
          <w:szCs w:val="22"/>
          <w:lang w:val="fr-FR"/>
        </w:rPr>
        <w:t>(</w:t>
      </w:r>
      <w:r w:rsidR="003624C4" w:rsidRPr="00A25367">
        <w:rPr>
          <w:rFonts w:asciiTheme="minorHAnsi" w:hAnsiTheme="minorHAnsi" w:cstheme="minorHAnsi"/>
          <w:b/>
          <w:bCs/>
          <w:color w:val="000000" w:themeColor="text1"/>
          <w:sz w:val="22"/>
          <w:szCs w:val="22"/>
          <w:lang w:val="fr-FR"/>
        </w:rPr>
        <w:t>P170366</w:t>
      </w:r>
      <w:r w:rsidR="00F123A2" w:rsidRPr="00A25367">
        <w:rPr>
          <w:rFonts w:asciiTheme="minorHAnsi" w:hAnsiTheme="minorHAnsi" w:cstheme="minorHAnsi"/>
          <w:b/>
          <w:bCs/>
          <w:color w:val="000000" w:themeColor="text1"/>
          <w:sz w:val="22"/>
          <w:szCs w:val="22"/>
          <w:lang w:val="fr-FR"/>
        </w:rPr>
        <w:t xml:space="preserve">) </w:t>
      </w:r>
      <w:r w:rsidR="00DB6460" w:rsidRPr="00A25367">
        <w:rPr>
          <w:rFonts w:asciiTheme="minorHAnsi" w:hAnsiTheme="minorHAnsi" w:cstheme="minorHAnsi"/>
          <w:b/>
          <w:bCs/>
          <w:color w:val="000000" w:themeColor="text1"/>
          <w:sz w:val="22"/>
          <w:szCs w:val="22"/>
          <w:lang w:val="fr-FR"/>
        </w:rPr>
        <w:t>- qui s'appuie sur une analyse conjointe au sein du GBM</w:t>
      </w:r>
      <w:r w:rsidR="001903D0" w:rsidRPr="00A25367">
        <w:rPr>
          <w:rFonts w:asciiTheme="minorHAnsi" w:hAnsiTheme="minorHAnsi" w:cstheme="minorHAnsi"/>
          <w:b/>
          <w:bCs/>
          <w:color w:val="000000" w:themeColor="text1"/>
          <w:sz w:val="22"/>
          <w:szCs w:val="22"/>
          <w:lang w:val="fr-FR"/>
        </w:rPr>
        <w:t xml:space="preserve"> au cours des deuxième et troisième années</w:t>
      </w:r>
      <w:r w:rsidR="00F123A2" w:rsidRPr="00A25367">
        <w:rPr>
          <w:rFonts w:asciiTheme="minorHAnsi" w:hAnsiTheme="minorHAnsi" w:cstheme="minorHAnsi"/>
          <w:b/>
          <w:bCs/>
          <w:color w:val="000000" w:themeColor="text1"/>
          <w:sz w:val="22"/>
          <w:szCs w:val="22"/>
          <w:lang w:val="fr-FR"/>
        </w:rPr>
        <w:t xml:space="preserve"> - </w:t>
      </w:r>
      <w:r w:rsidR="00F456EE" w:rsidRPr="00A25367">
        <w:rPr>
          <w:rFonts w:asciiTheme="minorHAnsi" w:hAnsiTheme="minorHAnsi" w:cstheme="minorHAnsi"/>
          <w:b/>
          <w:bCs/>
          <w:color w:val="000000" w:themeColor="text1"/>
          <w:sz w:val="22"/>
          <w:szCs w:val="22"/>
          <w:lang w:val="fr-FR"/>
        </w:rPr>
        <w:t>soutient les</w:t>
      </w:r>
      <w:r w:rsidR="00B1392F" w:rsidRPr="00A25367">
        <w:rPr>
          <w:rFonts w:asciiTheme="minorHAnsi" w:hAnsiTheme="minorHAnsi" w:cstheme="minorHAnsi"/>
          <w:b/>
          <w:bCs/>
          <w:color w:val="000000" w:themeColor="text1"/>
          <w:sz w:val="22"/>
          <w:szCs w:val="22"/>
          <w:lang w:val="fr-FR"/>
        </w:rPr>
        <w:t xml:space="preserve"> réformes visant à améliorer la</w:t>
      </w:r>
      <w:r w:rsidRPr="00A25367">
        <w:rPr>
          <w:rFonts w:asciiTheme="minorHAnsi" w:hAnsiTheme="minorHAnsi" w:cstheme="minorHAnsi"/>
          <w:b/>
          <w:bCs/>
          <w:color w:val="000000" w:themeColor="text1"/>
          <w:sz w:val="22"/>
          <w:szCs w:val="22"/>
          <w:lang w:val="fr-FR"/>
        </w:rPr>
        <w:t xml:space="preserve"> qualité, la</w:t>
      </w:r>
      <w:r w:rsidR="00B1392F" w:rsidRPr="00A25367">
        <w:rPr>
          <w:rFonts w:asciiTheme="minorHAnsi" w:hAnsiTheme="minorHAnsi" w:cstheme="minorHAnsi"/>
          <w:b/>
          <w:bCs/>
          <w:color w:val="000000" w:themeColor="text1"/>
          <w:sz w:val="22"/>
          <w:szCs w:val="22"/>
          <w:lang w:val="fr-FR"/>
        </w:rPr>
        <w:t xml:space="preserve"> transparence </w:t>
      </w:r>
      <w:r w:rsidRPr="00A25367">
        <w:rPr>
          <w:rFonts w:asciiTheme="minorHAnsi" w:hAnsiTheme="minorHAnsi" w:cstheme="minorHAnsi"/>
          <w:b/>
          <w:bCs/>
          <w:color w:val="000000" w:themeColor="text1"/>
          <w:sz w:val="22"/>
          <w:szCs w:val="22"/>
          <w:lang w:val="fr-FR"/>
        </w:rPr>
        <w:t xml:space="preserve">et la </w:t>
      </w:r>
      <w:r w:rsidR="00294D2A" w:rsidRPr="00A25367">
        <w:rPr>
          <w:rFonts w:asciiTheme="minorHAnsi" w:hAnsiTheme="minorHAnsi" w:cstheme="minorHAnsi"/>
          <w:b/>
          <w:bCs/>
          <w:color w:val="000000" w:themeColor="text1"/>
          <w:sz w:val="22"/>
          <w:szCs w:val="22"/>
          <w:lang w:val="fr-FR"/>
        </w:rPr>
        <w:t>concurrence</w:t>
      </w:r>
      <w:r w:rsidRPr="00A25367">
        <w:rPr>
          <w:rFonts w:asciiTheme="minorHAnsi" w:hAnsiTheme="minorHAnsi" w:cstheme="minorHAnsi"/>
          <w:b/>
          <w:bCs/>
          <w:color w:val="000000" w:themeColor="text1"/>
          <w:sz w:val="22"/>
          <w:szCs w:val="22"/>
          <w:lang w:val="fr-FR"/>
        </w:rPr>
        <w:t xml:space="preserve"> et à </w:t>
      </w:r>
      <w:r w:rsidR="00B1392F" w:rsidRPr="00A25367">
        <w:rPr>
          <w:rFonts w:asciiTheme="minorHAnsi" w:hAnsiTheme="minorHAnsi" w:cstheme="minorHAnsi"/>
          <w:b/>
          <w:bCs/>
          <w:color w:val="000000" w:themeColor="text1"/>
          <w:sz w:val="22"/>
          <w:szCs w:val="22"/>
          <w:lang w:val="fr-FR"/>
        </w:rPr>
        <w:t>réduire les coûts dans le secteur des TIC</w:t>
      </w:r>
      <w:r w:rsidRPr="00A25367">
        <w:rPr>
          <w:rFonts w:asciiTheme="minorHAnsi" w:hAnsiTheme="minorHAnsi" w:cstheme="minorHAnsi"/>
          <w:b/>
          <w:bCs/>
          <w:color w:val="000000" w:themeColor="text1"/>
          <w:sz w:val="22"/>
          <w:szCs w:val="22"/>
          <w:lang w:val="fr-FR"/>
        </w:rPr>
        <w:t>, créant ainsi</w:t>
      </w:r>
      <w:r w:rsidR="00837C6E" w:rsidRPr="00A25367">
        <w:rPr>
          <w:rFonts w:asciiTheme="minorHAnsi" w:hAnsiTheme="minorHAnsi" w:cstheme="minorHAnsi"/>
          <w:b/>
          <w:bCs/>
          <w:color w:val="000000" w:themeColor="text1"/>
          <w:sz w:val="22"/>
          <w:szCs w:val="22"/>
          <w:lang w:val="fr-FR"/>
        </w:rPr>
        <w:t xml:space="preserve"> un environnement commercial attrayant pour les jeunes entreprises numériques au Sénégal</w:t>
      </w:r>
      <w:r w:rsidR="00B1392F" w:rsidRPr="00A25367">
        <w:rPr>
          <w:rFonts w:asciiTheme="minorHAnsi" w:hAnsiTheme="minorHAnsi" w:cstheme="minorHAnsi"/>
          <w:b/>
          <w:bCs/>
          <w:color w:val="000000" w:themeColor="text1"/>
          <w:sz w:val="22"/>
          <w:szCs w:val="22"/>
          <w:lang w:val="fr-FR"/>
        </w:rPr>
        <w:t xml:space="preserve">. </w:t>
      </w:r>
      <w:r w:rsidR="00B1392F" w:rsidRPr="00E27737">
        <w:rPr>
          <w:rFonts w:asciiTheme="minorHAnsi" w:hAnsiTheme="minorHAnsi" w:cstheme="minorHAnsi"/>
          <w:color w:val="000000" w:themeColor="text1"/>
          <w:sz w:val="22"/>
          <w:szCs w:val="22"/>
          <w:lang w:val="fr-FR"/>
        </w:rPr>
        <w:t>L'</w:t>
      </w:r>
      <w:r w:rsidR="00AF37B4" w:rsidRPr="00E27737">
        <w:rPr>
          <w:rFonts w:asciiTheme="minorHAnsi" w:hAnsiTheme="minorHAnsi" w:cstheme="minorHAnsi"/>
          <w:color w:val="000000" w:themeColor="text1"/>
          <w:sz w:val="22"/>
          <w:szCs w:val="22"/>
          <w:lang w:val="fr-FR"/>
        </w:rPr>
        <w:t>IDA</w:t>
      </w:r>
      <w:r w:rsidR="00AF37B4" w:rsidRPr="00A25367">
        <w:rPr>
          <w:rFonts w:asciiTheme="minorHAnsi" w:hAnsiTheme="minorHAnsi" w:cstheme="minorHAnsi"/>
          <w:color w:val="000000" w:themeColor="text1"/>
          <w:sz w:val="22"/>
          <w:szCs w:val="22"/>
          <w:lang w:val="fr-FR"/>
        </w:rPr>
        <w:t xml:space="preserve">, avec le soutien de la </w:t>
      </w:r>
      <w:r w:rsidR="00B1392F" w:rsidRPr="00A25367">
        <w:rPr>
          <w:rFonts w:asciiTheme="minorHAnsi" w:hAnsiTheme="minorHAnsi" w:cstheme="minorHAnsi"/>
          <w:color w:val="000000" w:themeColor="text1"/>
          <w:sz w:val="22"/>
          <w:szCs w:val="22"/>
          <w:lang w:val="fr-FR"/>
        </w:rPr>
        <w:t>SFI</w:t>
      </w:r>
      <w:r w:rsidR="00AF37B4" w:rsidRPr="00A25367">
        <w:rPr>
          <w:rFonts w:asciiTheme="minorHAnsi" w:hAnsiTheme="minorHAnsi" w:cstheme="minorHAnsi"/>
          <w:color w:val="000000" w:themeColor="text1"/>
          <w:sz w:val="22"/>
          <w:szCs w:val="22"/>
          <w:lang w:val="fr-FR"/>
        </w:rPr>
        <w:t xml:space="preserve">, s'est </w:t>
      </w:r>
      <w:r w:rsidR="00DB6460" w:rsidRPr="00A25367">
        <w:rPr>
          <w:rFonts w:asciiTheme="minorHAnsi" w:hAnsiTheme="minorHAnsi" w:cstheme="minorHAnsi"/>
          <w:color w:val="000000" w:themeColor="text1"/>
          <w:sz w:val="22"/>
          <w:szCs w:val="22"/>
          <w:lang w:val="fr-FR"/>
        </w:rPr>
        <w:t xml:space="preserve">également </w:t>
      </w:r>
      <w:r w:rsidR="00B1392F" w:rsidRPr="00A25367">
        <w:rPr>
          <w:rFonts w:asciiTheme="minorHAnsi" w:hAnsiTheme="minorHAnsi" w:cstheme="minorHAnsi"/>
          <w:bCs/>
          <w:color w:val="000000" w:themeColor="text1"/>
          <w:sz w:val="22"/>
          <w:szCs w:val="22"/>
          <w:lang w:val="fr-FR"/>
        </w:rPr>
        <w:t>engagée</w:t>
      </w:r>
      <w:r w:rsidR="00F123A2" w:rsidRPr="00A25367">
        <w:rPr>
          <w:rFonts w:asciiTheme="minorHAnsi" w:hAnsiTheme="minorHAnsi" w:cstheme="minorHAnsi"/>
          <w:bCs/>
          <w:color w:val="000000" w:themeColor="text1"/>
          <w:sz w:val="22"/>
          <w:szCs w:val="22"/>
          <w:lang w:val="fr-FR"/>
        </w:rPr>
        <w:t xml:space="preserve"> dans la</w:t>
      </w:r>
      <w:r w:rsidR="00106314" w:rsidRPr="00A25367">
        <w:rPr>
          <w:rFonts w:asciiTheme="minorHAnsi" w:hAnsiTheme="minorHAnsi" w:cstheme="minorHAnsi"/>
          <w:bCs/>
          <w:color w:val="000000" w:themeColor="text1"/>
          <w:sz w:val="22"/>
          <w:szCs w:val="22"/>
          <w:lang w:val="fr-FR"/>
        </w:rPr>
        <w:t xml:space="preserve"> création d'</w:t>
      </w:r>
      <w:r w:rsidR="00B1392F" w:rsidRPr="00A25367">
        <w:rPr>
          <w:rFonts w:asciiTheme="minorHAnsi" w:hAnsiTheme="minorHAnsi" w:cstheme="minorHAnsi"/>
          <w:bCs/>
          <w:color w:val="000000" w:themeColor="text1"/>
          <w:sz w:val="22"/>
          <w:szCs w:val="22"/>
          <w:lang w:val="fr-FR"/>
        </w:rPr>
        <w:t xml:space="preserve">un cadre réglementaire </w:t>
      </w:r>
      <w:r w:rsidR="00300986" w:rsidRPr="00A25367">
        <w:rPr>
          <w:rFonts w:asciiTheme="minorHAnsi" w:hAnsiTheme="minorHAnsi" w:cstheme="minorHAnsi"/>
          <w:bCs/>
          <w:color w:val="000000" w:themeColor="text1"/>
          <w:sz w:val="22"/>
          <w:szCs w:val="22"/>
          <w:lang w:val="fr-FR"/>
        </w:rPr>
        <w:t>propice à l'</w:t>
      </w:r>
      <w:r w:rsidR="00106314" w:rsidRPr="00A25367">
        <w:rPr>
          <w:rFonts w:asciiTheme="minorHAnsi" w:hAnsiTheme="minorHAnsi" w:cstheme="minorHAnsi"/>
          <w:bCs/>
          <w:color w:val="000000" w:themeColor="text1"/>
          <w:sz w:val="22"/>
          <w:szCs w:val="22"/>
          <w:lang w:val="fr-FR"/>
        </w:rPr>
        <w:t>investissement</w:t>
      </w:r>
      <w:r w:rsidR="00B1392F" w:rsidRPr="00A25367">
        <w:rPr>
          <w:rFonts w:asciiTheme="minorHAnsi" w:hAnsiTheme="minorHAnsi" w:cstheme="minorHAnsi"/>
          <w:bCs/>
          <w:color w:val="000000" w:themeColor="text1"/>
          <w:sz w:val="22"/>
          <w:szCs w:val="22"/>
          <w:lang w:val="fr-FR"/>
        </w:rPr>
        <w:t xml:space="preserve"> privé, </w:t>
      </w:r>
      <w:r w:rsidR="0051243C" w:rsidRPr="00A25367">
        <w:rPr>
          <w:rFonts w:asciiTheme="minorHAnsi" w:hAnsiTheme="minorHAnsi" w:cstheme="minorHAnsi"/>
          <w:bCs/>
          <w:color w:val="000000" w:themeColor="text1"/>
          <w:sz w:val="22"/>
          <w:szCs w:val="22"/>
          <w:lang w:val="fr-FR"/>
        </w:rPr>
        <w:t>et l'</w:t>
      </w:r>
      <w:r w:rsidR="005051E3">
        <w:rPr>
          <w:rFonts w:asciiTheme="minorHAnsi" w:hAnsiTheme="minorHAnsi" w:cstheme="minorHAnsi"/>
          <w:bCs/>
          <w:color w:val="000000" w:themeColor="text1"/>
          <w:sz w:val="22"/>
          <w:szCs w:val="22"/>
          <w:lang w:val="fr-FR"/>
        </w:rPr>
        <w:t>i</w:t>
      </w:r>
      <w:r w:rsidR="00B1392F" w:rsidRPr="00A25367">
        <w:rPr>
          <w:rFonts w:asciiTheme="minorHAnsi" w:hAnsiTheme="minorHAnsi" w:cstheme="minorHAnsi"/>
          <w:bCs/>
          <w:color w:val="000000" w:themeColor="text1"/>
          <w:sz w:val="22"/>
          <w:szCs w:val="22"/>
          <w:lang w:val="fr-FR"/>
        </w:rPr>
        <w:t>nitiative d'infrastructure numérique (</w:t>
      </w:r>
      <w:r w:rsidR="00C02739">
        <w:rPr>
          <w:rFonts w:asciiTheme="minorHAnsi" w:hAnsiTheme="minorHAnsi" w:cstheme="minorHAnsi"/>
          <w:bCs/>
          <w:color w:val="000000" w:themeColor="text1"/>
          <w:sz w:val="22"/>
          <w:szCs w:val="22"/>
          <w:lang w:val="fr-FR"/>
        </w:rPr>
        <w:t xml:space="preserve">Digital Infrastructure </w:t>
      </w:r>
      <w:r w:rsidR="00D64502">
        <w:rPr>
          <w:rFonts w:asciiTheme="minorHAnsi" w:hAnsiTheme="minorHAnsi" w:cstheme="minorHAnsi"/>
          <w:bCs/>
          <w:color w:val="000000" w:themeColor="text1"/>
          <w:sz w:val="22"/>
          <w:szCs w:val="22"/>
          <w:lang w:val="fr-FR"/>
        </w:rPr>
        <w:t>Initiative</w:t>
      </w:r>
      <w:r w:rsidR="00C02739">
        <w:rPr>
          <w:rFonts w:asciiTheme="minorHAnsi" w:hAnsiTheme="minorHAnsi" w:cstheme="minorHAnsi"/>
          <w:bCs/>
          <w:color w:val="000000" w:themeColor="text1"/>
          <w:sz w:val="22"/>
          <w:szCs w:val="22"/>
          <w:lang w:val="fr-FR"/>
        </w:rPr>
        <w:t>-DII</w:t>
      </w:r>
      <w:r w:rsidR="00B1392F" w:rsidRPr="00A25367">
        <w:rPr>
          <w:rFonts w:asciiTheme="minorHAnsi" w:hAnsiTheme="minorHAnsi" w:cstheme="minorHAnsi"/>
          <w:bCs/>
          <w:color w:val="000000" w:themeColor="text1"/>
          <w:sz w:val="22"/>
          <w:szCs w:val="22"/>
          <w:lang w:val="fr-FR"/>
        </w:rPr>
        <w:t>) de la SFI et de la BIRD</w:t>
      </w:r>
      <w:r w:rsidR="00F456EE" w:rsidRPr="00A25367">
        <w:rPr>
          <w:rFonts w:asciiTheme="minorHAnsi" w:hAnsiTheme="minorHAnsi" w:cstheme="minorHAnsi"/>
          <w:bCs/>
          <w:color w:val="000000" w:themeColor="text1"/>
          <w:sz w:val="22"/>
          <w:szCs w:val="22"/>
          <w:lang w:val="fr-FR"/>
        </w:rPr>
        <w:t xml:space="preserve"> ainsi que l'</w:t>
      </w:r>
      <w:r w:rsidR="00D55BAA">
        <w:rPr>
          <w:rFonts w:asciiTheme="minorHAnsi" w:hAnsiTheme="minorHAnsi" w:cstheme="minorHAnsi"/>
          <w:bCs/>
          <w:color w:val="000000" w:themeColor="text1"/>
          <w:sz w:val="22"/>
          <w:szCs w:val="22"/>
          <w:lang w:val="fr-FR"/>
        </w:rPr>
        <w:t>é</w:t>
      </w:r>
      <w:r w:rsidR="00F456EE" w:rsidRPr="00A25367">
        <w:rPr>
          <w:rFonts w:asciiTheme="minorHAnsi" w:hAnsiTheme="minorHAnsi" w:cstheme="minorHAnsi"/>
          <w:bCs/>
          <w:color w:val="000000" w:themeColor="text1"/>
          <w:sz w:val="22"/>
          <w:szCs w:val="22"/>
          <w:lang w:val="fr-FR"/>
        </w:rPr>
        <w:t>conomie numérique pour l'Afrique (</w:t>
      </w:r>
      <w:r w:rsidR="00D55BAA">
        <w:rPr>
          <w:rFonts w:asciiTheme="minorHAnsi" w:hAnsiTheme="minorHAnsi" w:cstheme="minorHAnsi"/>
          <w:bCs/>
          <w:color w:val="000000" w:themeColor="text1"/>
          <w:sz w:val="22"/>
          <w:szCs w:val="22"/>
          <w:lang w:val="fr-FR"/>
        </w:rPr>
        <w:t xml:space="preserve">Digital Economie </w:t>
      </w:r>
      <w:r w:rsidR="00EA55F7">
        <w:rPr>
          <w:rFonts w:asciiTheme="minorHAnsi" w:hAnsiTheme="minorHAnsi" w:cstheme="minorHAnsi"/>
          <w:bCs/>
          <w:color w:val="000000" w:themeColor="text1"/>
          <w:sz w:val="22"/>
          <w:szCs w:val="22"/>
          <w:lang w:val="fr-FR"/>
        </w:rPr>
        <w:t>for All-</w:t>
      </w:r>
      <w:r w:rsidR="00F456EE" w:rsidRPr="00A25367">
        <w:rPr>
          <w:rFonts w:asciiTheme="minorHAnsi" w:hAnsiTheme="minorHAnsi" w:cstheme="minorHAnsi"/>
          <w:bCs/>
          <w:color w:val="000000" w:themeColor="text1"/>
          <w:sz w:val="22"/>
          <w:szCs w:val="22"/>
          <w:lang w:val="fr-FR"/>
        </w:rPr>
        <w:t>DE4A) du GBM</w:t>
      </w:r>
      <w:r w:rsidR="008B3A77" w:rsidRPr="00A25367">
        <w:rPr>
          <w:rFonts w:asciiTheme="minorHAnsi" w:hAnsiTheme="minorHAnsi" w:cstheme="minorHAnsi"/>
          <w:bCs/>
          <w:color w:val="000000" w:themeColor="text1"/>
          <w:sz w:val="22"/>
          <w:szCs w:val="22"/>
          <w:lang w:val="fr-FR"/>
        </w:rPr>
        <w:t xml:space="preserve"> </w:t>
      </w:r>
      <w:r w:rsidR="00EA55F7">
        <w:rPr>
          <w:rFonts w:asciiTheme="minorHAnsi" w:hAnsiTheme="minorHAnsi" w:cstheme="minorHAnsi"/>
          <w:bCs/>
          <w:color w:val="000000" w:themeColor="text1"/>
          <w:sz w:val="22"/>
          <w:szCs w:val="22"/>
          <w:lang w:val="fr-FR"/>
        </w:rPr>
        <w:t>–</w:t>
      </w:r>
      <w:r w:rsidR="008B3A77" w:rsidRPr="00A25367">
        <w:rPr>
          <w:rFonts w:asciiTheme="minorHAnsi" w:hAnsiTheme="minorHAnsi" w:cstheme="minorHAnsi"/>
          <w:bCs/>
          <w:color w:val="000000" w:themeColor="text1"/>
          <w:sz w:val="22"/>
          <w:szCs w:val="22"/>
          <w:lang w:val="fr-FR"/>
        </w:rPr>
        <w:t xml:space="preserve"> Diagnostic</w:t>
      </w:r>
      <w:r w:rsidR="00EA55F7">
        <w:rPr>
          <w:rFonts w:asciiTheme="minorHAnsi" w:hAnsiTheme="minorHAnsi" w:cstheme="minorHAnsi"/>
          <w:bCs/>
          <w:color w:val="000000" w:themeColor="text1"/>
          <w:sz w:val="22"/>
          <w:szCs w:val="22"/>
          <w:lang w:val="fr-FR"/>
        </w:rPr>
        <w:t xml:space="preserve"> Pays</w:t>
      </w:r>
      <w:r w:rsidR="008B3A77" w:rsidRPr="00A25367">
        <w:rPr>
          <w:rFonts w:asciiTheme="minorHAnsi" w:hAnsiTheme="minorHAnsi" w:cstheme="minorHAnsi"/>
          <w:bCs/>
          <w:color w:val="000000" w:themeColor="text1"/>
          <w:sz w:val="22"/>
          <w:szCs w:val="22"/>
          <w:lang w:val="fr-FR"/>
        </w:rPr>
        <w:t xml:space="preserve"> du Sénégal (P166386) </w:t>
      </w:r>
      <w:r w:rsidR="00F456EE" w:rsidRPr="00A25367">
        <w:rPr>
          <w:rFonts w:asciiTheme="minorHAnsi" w:hAnsiTheme="minorHAnsi" w:cstheme="minorHAnsi"/>
          <w:bCs/>
          <w:color w:val="000000" w:themeColor="text1"/>
          <w:sz w:val="22"/>
          <w:szCs w:val="22"/>
          <w:lang w:val="fr-FR"/>
        </w:rPr>
        <w:t xml:space="preserve">vont </w:t>
      </w:r>
      <w:r w:rsidR="00B1392F" w:rsidRPr="00A25367">
        <w:rPr>
          <w:rFonts w:asciiTheme="minorHAnsi" w:hAnsiTheme="minorHAnsi" w:cstheme="minorHAnsi"/>
          <w:bCs/>
          <w:color w:val="000000" w:themeColor="text1"/>
          <w:sz w:val="22"/>
          <w:szCs w:val="22"/>
          <w:lang w:val="fr-FR"/>
        </w:rPr>
        <w:t>accroître la</w:t>
      </w:r>
      <w:r w:rsidR="008133AC">
        <w:rPr>
          <w:rFonts w:asciiTheme="minorHAnsi" w:hAnsiTheme="minorHAnsi" w:cstheme="minorHAnsi"/>
          <w:bCs/>
          <w:color w:val="000000" w:themeColor="text1"/>
          <w:sz w:val="22"/>
          <w:szCs w:val="22"/>
          <w:lang w:val="fr-FR"/>
        </w:rPr>
        <w:t xml:space="preserve"> </w:t>
      </w:r>
      <w:r w:rsidR="00B1392F" w:rsidRPr="00A25367">
        <w:rPr>
          <w:rFonts w:asciiTheme="minorHAnsi" w:hAnsiTheme="minorHAnsi" w:cstheme="minorHAnsi"/>
          <w:bCs/>
          <w:color w:val="000000" w:themeColor="text1"/>
          <w:sz w:val="22"/>
          <w:szCs w:val="22"/>
          <w:lang w:val="fr-FR"/>
        </w:rPr>
        <w:t xml:space="preserve">connexion </w:t>
      </w:r>
      <w:r w:rsidR="00D64502">
        <w:rPr>
          <w:rFonts w:asciiTheme="minorHAnsi" w:hAnsiTheme="minorHAnsi" w:cstheme="minorHAnsi"/>
          <w:bCs/>
          <w:color w:val="000000" w:themeColor="text1"/>
          <w:sz w:val="22"/>
          <w:szCs w:val="22"/>
          <w:lang w:val="fr-FR"/>
        </w:rPr>
        <w:t>à</w:t>
      </w:r>
      <w:r w:rsidR="00286F91">
        <w:rPr>
          <w:rFonts w:asciiTheme="minorHAnsi" w:hAnsiTheme="minorHAnsi" w:cstheme="minorHAnsi"/>
          <w:bCs/>
          <w:color w:val="000000" w:themeColor="text1"/>
          <w:sz w:val="22"/>
          <w:szCs w:val="22"/>
          <w:lang w:val="fr-FR"/>
        </w:rPr>
        <w:t xml:space="preserve"> haut</w:t>
      </w:r>
      <w:r w:rsidR="00B1392F" w:rsidRPr="00A25367">
        <w:rPr>
          <w:rFonts w:asciiTheme="minorHAnsi" w:hAnsiTheme="minorHAnsi" w:cstheme="minorHAnsi"/>
          <w:bCs/>
          <w:color w:val="000000" w:themeColor="text1"/>
          <w:sz w:val="22"/>
          <w:szCs w:val="22"/>
          <w:lang w:val="fr-FR"/>
        </w:rPr>
        <w:t xml:space="preserve"> </w:t>
      </w:r>
      <w:r w:rsidR="00286F91">
        <w:rPr>
          <w:rFonts w:asciiTheme="minorHAnsi" w:hAnsiTheme="minorHAnsi" w:cstheme="minorHAnsi"/>
          <w:bCs/>
          <w:color w:val="000000" w:themeColor="text1"/>
          <w:sz w:val="22"/>
          <w:szCs w:val="22"/>
          <w:lang w:val="fr-FR"/>
        </w:rPr>
        <w:t>débit</w:t>
      </w:r>
      <w:r w:rsidR="00B1392F" w:rsidRPr="00A25367">
        <w:rPr>
          <w:rFonts w:asciiTheme="minorHAnsi" w:hAnsiTheme="minorHAnsi" w:cstheme="minorHAnsi"/>
          <w:bCs/>
          <w:color w:val="000000" w:themeColor="text1"/>
          <w:sz w:val="22"/>
          <w:szCs w:val="22"/>
          <w:lang w:val="fr-FR"/>
        </w:rPr>
        <w:t xml:space="preserve"> dans le Sénégal</w:t>
      </w:r>
      <w:r w:rsidR="00F456EE" w:rsidRPr="00A25367">
        <w:rPr>
          <w:rFonts w:asciiTheme="minorHAnsi" w:hAnsiTheme="minorHAnsi" w:cstheme="minorHAnsi"/>
          <w:bCs/>
          <w:color w:val="000000" w:themeColor="text1"/>
          <w:sz w:val="22"/>
          <w:szCs w:val="22"/>
          <w:lang w:val="fr-FR"/>
        </w:rPr>
        <w:t>.</w:t>
      </w:r>
      <w:r w:rsidR="00A34498">
        <w:rPr>
          <w:rStyle w:val="FootnoteReference"/>
          <w:rFonts w:asciiTheme="minorHAnsi" w:hAnsiTheme="minorHAnsi" w:cstheme="minorHAnsi"/>
          <w:bCs/>
          <w:color w:val="000000" w:themeColor="text1"/>
          <w:sz w:val="22"/>
          <w:szCs w:val="22"/>
          <w:lang w:val="fr-FR"/>
        </w:rPr>
        <w:footnoteReference w:id="42"/>
      </w:r>
      <w:r w:rsidR="00F456EE" w:rsidRPr="00A25367">
        <w:rPr>
          <w:rFonts w:asciiTheme="minorHAnsi" w:hAnsiTheme="minorHAnsi" w:cstheme="minorHAnsi"/>
          <w:bCs/>
          <w:color w:val="000000" w:themeColor="text1"/>
          <w:sz w:val="22"/>
          <w:szCs w:val="22"/>
          <w:lang w:val="fr-FR"/>
        </w:rPr>
        <w:t xml:space="preserve"> </w:t>
      </w:r>
      <w:r w:rsidR="00BE1551">
        <w:rPr>
          <w:rFonts w:asciiTheme="minorHAnsi" w:hAnsiTheme="minorHAnsi" w:cstheme="minorHAnsi"/>
          <w:bCs/>
          <w:color w:val="000000" w:themeColor="text1"/>
          <w:sz w:val="22"/>
          <w:szCs w:val="22"/>
          <w:lang w:val="fr-FR"/>
        </w:rPr>
        <w:t>L</w:t>
      </w:r>
      <w:r w:rsidR="00B52810" w:rsidRPr="00A25367">
        <w:rPr>
          <w:rFonts w:asciiTheme="minorHAnsi" w:hAnsiTheme="minorHAnsi" w:cstheme="minorHAnsi"/>
          <w:bCs/>
          <w:color w:val="000000" w:themeColor="text1"/>
          <w:sz w:val="22"/>
          <w:szCs w:val="22"/>
          <w:lang w:val="fr-FR"/>
        </w:rPr>
        <w:t xml:space="preserve">e GBM aidera le Sénégal à être compétitif à l'ère numérique en augmentant l'accès et l'utilisation de services Internet et numériques de haute qualité, inclusifs et abordables. </w:t>
      </w:r>
    </w:p>
    <w:p w14:paraId="58D08E59" w14:textId="77777777" w:rsidR="00FF1C83" w:rsidRDefault="00FF1C83" w:rsidP="00765EDD">
      <w:pPr>
        <w:pStyle w:val="ListParagraph"/>
        <w:rPr>
          <w:rFonts w:asciiTheme="minorHAnsi" w:hAnsiTheme="minorHAnsi" w:cstheme="minorHAnsi"/>
          <w:bCs/>
          <w:color w:val="000000" w:themeColor="text1"/>
          <w:lang w:val="fr-FR"/>
        </w:rPr>
      </w:pPr>
    </w:p>
    <w:p w14:paraId="53F1CF29" w14:textId="77777777" w:rsidR="00FF1C83" w:rsidRPr="00F942F8" w:rsidRDefault="00FF1C83" w:rsidP="00765EDD">
      <w:pPr>
        <w:pStyle w:val="Caption"/>
        <w:pBdr>
          <w:top w:val="single" w:sz="4" w:space="1" w:color="auto"/>
          <w:left w:val="single" w:sz="4" w:space="4" w:color="auto"/>
          <w:bottom w:val="single" w:sz="4" w:space="1" w:color="auto"/>
          <w:right w:val="single" w:sz="4" w:space="4" w:color="auto"/>
        </w:pBdr>
        <w:rPr>
          <w:sz w:val="20"/>
          <w:szCs w:val="20"/>
          <w:lang w:val="fr-FR"/>
        </w:rPr>
      </w:pPr>
      <w:r w:rsidRPr="00F942F8">
        <w:rPr>
          <w:sz w:val="20"/>
          <w:szCs w:val="20"/>
          <w:lang w:val="fr-FR"/>
        </w:rPr>
        <w:t>Encadré 5 : Focalisation numérique du CPP Sénégal</w:t>
      </w:r>
    </w:p>
    <w:p w14:paraId="7EA54822" w14:textId="77777777" w:rsidR="00FF1C83" w:rsidRPr="00F942F8" w:rsidRDefault="00FF1C83" w:rsidP="00765EDD">
      <w:pPr>
        <w:pBdr>
          <w:top w:val="single" w:sz="4" w:space="1" w:color="auto"/>
          <w:left w:val="single" w:sz="4" w:space="4" w:color="auto"/>
          <w:bottom w:val="single" w:sz="4" w:space="1" w:color="auto"/>
          <w:right w:val="single" w:sz="4" w:space="4" w:color="auto"/>
        </w:pBdr>
        <w:rPr>
          <w:sz w:val="20"/>
          <w:szCs w:val="20"/>
          <w:lang w:val="fr-FR"/>
        </w:rPr>
      </w:pPr>
    </w:p>
    <w:p w14:paraId="25CD444D" w14:textId="77777777" w:rsidR="00FF1C83" w:rsidRPr="00F942F8" w:rsidRDefault="00FF1C83" w:rsidP="00765EDD">
      <w:pPr>
        <w:pBdr>
          <w:top w:val="single" w:sz="4" w:space="1" w:color="auto"/>
          <w:left w:val="single" w:sz="4" w:space="4" w:color="auto"/>
          <w:bottom w:val="single" w:sz="4" w:space="1" w:color="auto"/>
          <w:right w:val="single" w:sz="4" w:space="4" w:color="auto"/>
        </w:pBdr>
        <w:jc w:val="both"/>
        <w:rPr>
          <w:rFonts w:asciiTheme="minorHAnsi" w:hAnsiTheme="minorHAnsi" w:cstheme="minorHAnsi"/>
          <w:bCs/>
          <w:sz w:val="20"/>
          <w:szCs w:val="20"/>
          <w:lang w:val="fr-FR"/>
        </w:rPr>
      </w:pPr>
      <w:r w:rsidRPr="00F942F8">
        <w:rPr>
          <w:rFonts w:asciiTheme="minorHAnsi" w:hAnsiTheme="minorHAnsi" w:cstheme="minorHAnsi"/>
          <w:b/>
          <w:bCs/>
          <w:sz w:val="20"/>
          <w:szCs w:val="20"/>
          <w:lang w:val="fr-FR"/>
        </w:rPr>
        <w:t xml:space="preserve">Le gouvernement du Sénégal reconnaît la pertinence stratégique et le potentiel de l'entrepreneuriat numérique (Digital Entrepreneurship-DE). </w:t>
      </w:r>
      <w:r w:rsidRPr="00F942F8">
        <w:rPr>
          <w:rFonts w:asciiTheme="minorHAnsi" w:hAnsiTheme="minorHAnsi" w:cstheme="minorHAnsi"/>
          <w:bCs/>
          <w:sz w:val="20"/>
          <w:szCs w:val="20"/>
          <w:lang w:val="fr-FR"/>
        </w:rPr>
        <w:t xml:space="preserve">Elle s'est engagée à " promouvoir une industrie numérique innovante et créatrice de valeur et à stimuler les opportunités de transfert de technologie avec l'ambition de devenir un pays de référence en Afrique dans le domaine numérique ".  </w:t>
      </w:r>
    </w:p>
    <w:p w14:paraId="4EC212DE" w14:textId="77777777" w:rsidR="00FF1C83" w:rsidRPr="00F942F8" w:rsidRDefault="00FF1C83" w:rsidP="00765EDD">
      <w:pPr>
        <w:pBdr>
          <w:top w:val="single" w:sz="4" w:space="1" w:color="auto"/>
          <w:left w:val="single" w:sz="4" w:space="4" w:color="auto"/>
          <w:bottom w:val="single" w:sz="4" w:space="1" w:color="auto"/>
          <w:right w:val="single" w:sz="4" w:space="4" w:color="auto"/>
        </w:pBdr>
        <w:jc w:val="both"/>
        <w:rPr>
          <w:rFonts w:asciiTheme="minorHAnsi" w:hAnsiTheme="minorHAnsi" w:cstheme="minorHAnsi"/>
          <w:bCs/>
          <w:sz w:val="20"/>
          <w:szCs w:val="20"/>
          <w:lang w:val="fr-FR"/>
        </w:rPr>
      </w:pPr>
    </w:p>
    <w:p w14:paraId="065AA0C6" w14:textId="77777777" w:rsidR="00FF1C83" w:rsidRPr="00F942F8" w:rsidRDefault="00FF1C83" w:rsidP="00765EDD">
      <w:pPr>
        <w:pBdr>
          <w:top w:val="single" w:sz="4" w:space="1" w:color="auto"/>
          <w:left w:val="single" w:sz="4" w:space="4" w:color="auto"/>
          <w:bottom w:val="single" w:sz="4" w:space="1" w:color="auto"/>
          <w:right w:val="single" w:sz="4" w:space="4" w:color="auto"/>
        </w:pBdr>
        <w:jc w:val="both"/>
        <w:rPr>
          <w:rFonts w:asciiTheme="minorHAnsi" w:hAnsiTheme="minorHAnsi" w:cstheme="minorHAnsi"/>
          <w:bCs/>
          <w:sz w:val="20"/>
          <w:szCs w:val="20"/>
          <w:lang w:val="fr-FR"/>
        </w:rPr>
      </w:pPr>
      <w:r w:rsidRPr="00F942F8">
        <w:rPr>
          <w:rFonts w:asciiTheme="minorHAnsi" w:hAnsiTheme="minorHAnsi" w:cstheme="minorHAnsi"/>
          <w:b/>
          <w:bCs/>
          <w:sz w:val="20"/>
          <w:szCs w:val="20"/>
          <w:lang w:val="fr-FR"/>
        </w:rPr>
        <w:t xml:space="preserve">Plusieurs initiatives du GBM (y compris l'engagement conjoint de la Banque mondiale et du SFI dans le domaine des TIC) appuient le gouvernement du Sénégal dans cette ambition comme suit : </w:t>
      </w:r>
      <w:r w:rsidRPr="00F942F8">
        <w:rPr>
          <w:rFonts w:asciiTheme="minorHAnsi" w:hAnsiTheme="minorHAnsi" w:cstheme="minorHAnsi"/>
          <w:bCs/>
          <w:sz w:val="20"/>
          <w:szCs w:val="20"/>
          <w:lang w:val="fr-FR"/>
        </w:rPr>
        <w:t xml:space="preserve">Comprendre les moteurs, les canaux de transmission et les contraintes de l’entreprenariat numérique., tout en évaluant leur impact potentiel par le biais de l'évaluation nationale de l'économie numérique (Digital Economy Country </w:t>
      </w:r>
      <w:proofErr w:type="spellStart"/>
      <w:r w:rsidRPr="00F942F8">
        <w:rPr>
          <w:rFonts w:asciiTheme="minorHAnsi" w:hAnsiTheme="minorHAnsi" w:cstheme="minorHAnsi"/>
          <w:bCs/>
          <w:sz w:val="20"/>
          <w:szCs w:val="20"/>
          <w:lang w:val="fr-FR"/>
        </w:rPr>
        <w:t>Assessment</w:t>
      </w:r>
      <w:proofErr w:type="spellEnd"/>
      <w:r w:rsidRPr="00F942F8">
        <w:rPr>
          <w:rFonts w:asciiTheme="minorHAnsi" w:hAnsiTheme="minorHAnsi" w:cstheme="minorHAnsi"/>
          <w:bCs/>
          <w:sz w:val="20"/>
          <w:szCs w:val="20"/>
          <w:lang w:val="fr-FR"/>
        </w:rPr>
        <w:t xml:space="preserve">-DECA), de l'étude sur les sources de croissance numériques (Digital Source of </w:t>
      </w:r>
      <w:proofErr w:type="spellStart"/>
      <w:r w:rsidRPr="00F942F8">
        <w:rPr>
          <w:rFonts w:asciiTheme="minorHAnsi" w:hAnsiTheme="minorHAnsi" w:cstheme="minorHAnsi"/>
          <w:bCs/>
          <w:sz w:val="20"/>
          <w:szCs w:val="20"/>
          <w:lang w:val="fr-FR"/>
        </w:rPr>
        <w:t>Growth-DSoG</w:t>
      </w:r>
      <w:proofErr w:type="spellEnd"/>
      <w:r w:rsidRPr="00F942F8">
        <w:rPr>
          <w:rFonts w:asciiTheme="minorHAnsi" w:hAnsiTheme="minorHAnsi" w:cstheme="minorHAnsi"/>
          <w:bCs/>
          <w:sz w:val="20"/>
          <w:szCs w:val="20"/>
          <w:lang w:val="fr-FR"/>
        </w:rPr>
        <w:t>) et de notes politiques sur l'infrastructure numérique et le financement numérique ; soutenir les bases juridiques, réglementaires et politiques de l’entreprenariat numérique par un financement multisectoriel de politique du développement (FDP) ; stimuler les applications numériques sectorielles à travers une combinaison d’AT et d’activités de prêt; Préparer des feuilles de route opérationnelles pour élargir l'accès aux services numériques dans les zones rurales et stimuler l'utilisation des services de finance numérique et d'administration en ligne (P17171740), ouvrant ainsi la voie à de nouveaux engagements opérationnels.</w:t>
      </w:r>
    </w:p>
    <w:p w14:paraId="5DD68267" w14:textId="77777777" w:rsidR="00FF1C83" w:rsidRPr="00F942F8" w:rsidRDefault="00FF1C83" w:rsidP="00765EDD">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0"/>
          <w:szCs w:val="20"/>
          <w:lang w:val="fr-FR"/>
        </w:rPr>
      </w:pPr>
    </w:p>
    <w:p w14:paraId="09558549" w14:textId="77777777" w:rsidR="00FF1C83" w:rsidRPr="00F942F8" w:rsidRDefault="00FF1C83" w:rsidP="00765EDD">
      <w:pPr>
        <w:pBdr>
          <w:top w:val="single" w:sz="4" w:space="1" w:color="auto"/>
          <w:left w:val="single" w:sz="4" w:space="4" w:color="auto"/>
          <w:bottom w:val="single" w:sz="4" w:space="1" w:color="auto"/>
          <w:right w:val="single" w:sz="4" w:space="4" w:color="auto"/>
        </w:pBdr>
        <w:jc w:val="both"/>
        <w:rPr>
          <w:rFonts w:asciiTheme="minorHAnsi" w:hAnsiTheme="minorHAnsi" w:cstheme="minorHAnsi"/>
          <w:bCs/>
          <w:sz w:val="20"/>
          <w:szCs w:val="20"/>
          <w:lang w:val="fr-FR"/>
        </w:rPr>
      </w:pPr>
      <w:r w:rsidRPr="00F942F8">
        <w:rPr>
          <w:rFonts w:asciiTheme="minorHAnsi" w:hAnsiTheme="minorHAnsi" w:cstheme="minorHAnsi"/>
          <w:b/>
          <w:bCs/>
          <w:sz w:val="20"/>
          <w:szCs w:val="20"/>
          <w:lang w:val="fr-FR"/>
        </w:rPr>
        <w:t xml:space="preserve">Le GBM s'efforcera d'approfondir ses engagements en matière d'infrastructure numérique, de finance numérique et d'administration en ligne (tels que décrits dans les objectifs 2.1 et 3.3, en particulier) tout en veillant également à ce que les technologies numériques soient intégrées de manière organique dans tous les objectifs pertinents. </w:t>
      </w:r>
      <w:r w:rsidRPr="00F942F8">
        <w:rPr>
          <w:rFonts w:asciiTheme="minorHAnsi" w:hAnsiTheme="minorHAnsi" w:cstheme="minorHAnsi"/>
          <w:bCs/>
          <w:sz w:val="20"/>
          <w:szCs w:val="20"/>
          <w:lang w:val="fr-FR"/>
        </w:rPr>
        <w:t>Par exemple, l'un des domaines importants où les solutions numériques peuvent avoir un impact transformationnel est l'éducation, tant du point de vue de l'accès et de la pertinence que de l'efficacité et de la gouvernance (compétences numériques, accès aux contenus mondiaux, examens en ligne, meilleure gestion scolaire, etc.) Il existe également un fort potentiel de numérisation des transactions commerciales et financières dans le secteur agricole et d'amélioration de la transparence et de l'efficacité des mécanismes de prestations en matière de protection sociale, entre autres.</w:t>
      </w:r>
    </w:p>
    <w:p w14:paraId="4FE6AD06" w14:textId="77777777" w:rsidR="00652E5F" w:rsidRPr="00A25367" w:rsidRDefault="00652E5F" w:rsidP="00652E5F">
      <w:pPr>
        <w:autoSpaceDE w:val="0"/>
        <w:autoSpaceDN w:val="0"/>
        <w:adjustRightInd w:val="0"/>
        <w:jc w:val="both"/>
        <w:rPr>
          <w:rFonts w:asciiTheme="minorHAnsi" w:hAnsiTheme="minorHAnsi" w:cstheme="minorHAnsi"/>
          <w:bCs/>
          <w:color w:val="000000" w:themeColor="text1"/>
          <w:sz w:val="22"/>
          <w:szCs w:val="22"/>
          <w:lang w:val="fr-FR"/>
        </w:rPr>
      </w:pPr>
    </w:p>
    <w:p w14:paraId="624DAA4F" w14:textId="21FD380A" w:rsidR="00D34866" w:rsidRPr="00A25367" w:rsidRDefault="00A91C86" w:rsidP="002349DB">
      <w:pPr>
        <w:tabs>
          <w:tab w:val="center" w:pos="4320"/>
          <w:tab w:val="right" w:pos="8640"/>
        </w:tabs>
        <w:spacing w:after="120"/>
        <w:jc w:val="both"/>
        <w:rPr>
          <w:rFonts w:asciiTheme="minorHAnsi" w:eastAsia="Calibri" w:hAnsiTheme="minorHAnsi" w:cstheme="minorHAnsi"/>
          <w:b/>
          <w:color w:val="000000" w:themeColor="text1"/>
          <w:sz w:val="22"/>
          <w:szCs w:val="22"/>
          <w:lang w:val="fr-FR"/>
        </w:rPr>
      </w:pPr>
      <w:r w:rsidRPr="00A25367">
        <w:rPr>
          <w:rFonts w:asciiTheme="minorHAnsi" w:hAnsiTheme="minorHAnsi" w:cstheme="minorHAnsi"/>
          <w:b/>
          <w:color w:val="000000" w:themeColor="text1"/>
          <w:sz w:val="22"/>
          <w:szCs w:val="22"/>
          <w:lang w:val="fr-FR"/>
        </w:rPr>
        <w:t xml:space="preserve">Objectif 2.2 : </w:t>
      </w:r>
      <w:r w:rsidRPr="00A25367">
        <w:rPr>
          <w:rFonts w:asciiTheme="minorHAnsi" w:eastAsia="Calibri" w:hAnsiTheme="minorHAnsi" w:cstheme="minorHAnsi"/>
          <w:b/>
          <w:color w:val="000000" w:themeColor="text1"/>
          <w:sz w:val="22"/>
          <w:szCs w:val="22"/>
          <w:lang w:val="fr-FR"/>
        </w:rPr>
        <w:t xml:space="preserve">Réduire les </w:t>
      </w:r>
      <w:r w:rsidR="00CF0B3F" w:rsidRPr="00A25367">
        <w:rPr>
          <w:rFonts w:asciiTheme="minorHAnsi" w:eastAsia="Calibri" w:hAnsiTheme="minorHAnsi" w:cstheme="minorHAnsi"/>
          <w:b/>
          <w:color w:val="000000" w:themeColor="text1"/>
          <w:sz w:val="22"/>
          <w:szCs w:val="22"/>
          <w:lang w:val="fr-FR"/>
        </w:rPr>
        <w:t xml:space="preserve">coûts </w:t>
      </w:r>
      <w:r w:rsidRPr="00A25367">
        <w:rPr>
          <w:rFonts w:asciiTheme="minorHAnsi" w:eastAsia="Calibri" w:hAnsiTheme="minorHAnsi" w:cstheme="minorHAnsi"/>
          <w:b/>
          <w:color w:val="000000" w:themeColor="text1"/>
          <w:sz w:val="22"/>
          <w:szCs w:val="22"/>
          <w:lang w:val="fr-FR"/>
        </w:rPr>
        <w:t xml:space="preserve">énergétiques </w:t>
      </w:r>
      <w:r w:rsidR="00CF0B3F" w:rsidRPr="00A25367">
        <w:rPr>
          <w:rFonts w:asciiTheme="minorHAnsi" w:eastAsia="Calibri" w:hAnsiTheme="minorHAnsi" w:cstheme="minorHAnsi"/>
          <w:b/>
          <w:color w:val="000000" w:themeColor="text1"/>
          <w:sz w:val="22"/>
          <w:szCs w:val="22"/>
          <w:lang w:val="fr-FR"/>
        </w:rPr>
        <w:t xml:space="preserve">et l'empreinte carbone </w:t>
      </w:r>
      <w:r w:rsidRPr="00A25367">
        <w:rPr>
          <w:rFonts w:asciiTheme="minorHAnsi" w:eastAsia="Calibri" w:hAnsiTheme="minorHAnsi" w:cstheme="minorHAnsi"/>
          <w:b/>
          <w:color w:val="000000" w:themeColor="text1"/>
          <w:sz w:val="22"/>
          <w:szCs w:val="22"/>
          <w:lang w:val="fr-FR"/>
        </w:rPr>
        <w:t xml:space="preserve">et optimiser </w:t>
      </w:r>
      <w:r w:rsidR="00CF0B3F" w:rsidRPr="00A25367">
        <w:rPr>
          <w:rFonts w:asciiTheme="minorHAnsi" w:eastAsia="Calibri" w:hAnsiTheme="minorHAnsi" w:cstheme="minorHAnsi"/>
          <w:b/>
          <w:color w:val="000000" w:themeColor="text1"/>
          <w:sz w:val="22"/>
          <w:szCs w:val="22"/>
          <w:lang w:val="fr-FR"/>
        </w:rPr>
        <w:t xml:space="preserve">le </w:t>
      </w:r>
      <w:r w:rsidR="007F0C5D">
        <w:rPr>
          <w:rFonts w:asciiTheme="minorHAnsi" w:eastAsia="Calibri" w:hAnsiTheme="minorHAnsi" w:cstheme="minorHAnsi"/>
          <w:b/>
          <w:color w:val="000000" w:themeColor="text1"/>
          <w:sz w:val="22"/>
          <w:szCs w:val="22"/>
          <w:lang w:val="fr-FR"/>
        </w:rPr>
        <w:t xml:space="preserve">mix </w:t>
      </w:r>
      <w:r w:rsidRPr="00A25367">
        <w:rPr>
          <w:rFonts w:asciiTheme="minorHAnsi" w:eastAsia="Calibri" w:hAnsiTheme="minorHAnsi" w:cstheme="minorHAnsi"/>
          <w:b/>
          <w:color w:val="000000" w:themeColor="text1"/>
          <w:sz w:val="22"/>
          <w:szCs w:val="22"/>
          <w:lang w:val="fr-FR"/>
        </w:rPr>
        <w:t>énergétique</w:t>
      </w:r>
    </w:p>
    <w:tbl>
      <w:tblPr>
        <w:tblStyle w:val="TableGrid"/>
        <w:tblW w:w="10075" w:type="dxa"/>
        <w:tblLook w:val="04A0" w:firstRow="1" w:lastRow="0" w:firstColumn="1" w:lastColumn="0" w:noHBand="0" w:noVBand="1"/>
      </w:tblPr>
      <w:tblGrid>
        <w:gridCol w:w="10075"/>
      </w:tblGrid>
      <w:tr w:rsidR="00B1392F" w:rsidRPr="00702105" w14:paraId="7F8FCF95" w14:textId="77777777" w:rsidTr="00BF6BBB">
        <w:trPr>
          <w:trHeight w:val="1043"/>
        </w:trPr>
        <w:tc>
          <w:tcPr>
            <w:tcW w:w="10075" w:type="dxa"/>
            <w:shd w:val="clear" w:color="auto" w:fill="BDD6EE" w:themeFill="accent1" w:themeFillTint="66"/>
          </w:tcPr>
          <w:p w14:paraId="54914B58" w14:textId="692AEC1C" w:rsidR="00B1392F" w:rsidRPr="00A25367" w:rsidRDefault="004B25ED" w:rsidP="00B1392F">
            <w:pPr>
              <w:tabs>
                <w:tab w:val="center" w:pos="4320"/>
                <w:tab w:val="right" w:pos="8640"/>
              </w:tabs>
              <w:spacing w:after="120"/>
              <w:jc w:val="both"/>
              <w:rPr>
                <w:rFonts w:asciiTheme="minorHAnsi" w:hAnsiTheme="minorHAnsi" w:cstheme="minorHAnsi"/>
                <w:b/>
                <w:bCs/>
                <w:i/>
                <w:sz w:val="22"/>
                <w:szCs w:val="22"/>
                <w:lang w:val="fr-FR"/>
              </w:rPr>
            </w:pPr>
            <w:r>
              <w:rPr>
                <w:rFonts w:asciiTheme="minorHAnsi" w:hAnsiTheme="minorHAnsi" w:cstheme="minorHAnsi"/>
                <w:b/>
                <w:bCs/>
                <w:i/>
                <w:sz w:val="22"/>
                <w:szCs w:val="22"/>
                <w:lang w:val="fr-FR"/>
              </w:rPr>
              <w:t>ODD correspondant</w:t>
            </w:r>
            <w:r w:rsidR="00527C1A">
              <w:rPr>
                <w:rFonts w:asciiTheme="minorHAnsi" w:hAnsiTheme="minorHAnsi" w:cstheme="minorHAnsi"/>
                <w:b/>
                <w:bCs/>
                <w:i/>
                <w:sz w:val="22"/>
                <w:szCs w:val="22"/>
                <w:lang w:val="fr-FR"/>
              </w:rPr>
              <w:t>s</w:t>
            </w:r>
            <w:r w:rsidR="00B1392F" w:rsidRPr="00A25367">
              <w:rPr>
                <w:rFonts w:asciiTheme="minorHAnsi" w:hAnsiTheme="minorHAnsi" w:cstheme="minorHAnsi"/>
                <w:b/>
                <w:bCs/>
                <w:i/>
                <w:sz w:val="22"/>
                <w:szCs w:val="22"/>
                <w:lang w:val="fr-FR"/>
              </w:rPr>
              <w:t xml:space="preserve">:   </w:t>
            </w:r>
          </w:p>
          <w:p w14:paraId="650455C5" w14:textId="77777777" w:rsidR="00B1392F" w:rsidRPr="00A25367" w:rsidRDefault="00B1392F" w:rsidP="00B1392F">
            <w:pPr>
              <w:tabs>
                <w:tab w:val="center" w:pos="4320"/>
                <w:tab w:val="right" w:pos="8640"/>
              </w:tabs>
              <w:spacing w:after="120"/>
              <w:jc w:val="both"/>
              <w:rPr>
                <w:rFonts w:asciiTheme="minorHAnsi" w:hAnsiTheme="minorHAnsi" w:cstheme="minorHAnsi"/>
                <w:bCs/>
                <w:i/>
                <w:sz w:val="22"/>
                <w:szCs w:val="22"/>
                <w:lang w:val="fr-FR"/>
              </w:rPr>
            </w:pPr>
            <w:r w:rsidRPr="00BC7D9F">
              <w:rPr>
                <w:rFonts w:asciiTheme="minorHAnsi" w:hAnsiTheme="minorHAnsi"/>
                <w:i/>
                <w:noProof/>
                <w:sz w:val="22"/>
                <w:lang w:val="fr-FR"/>
              </w:rPr>
              <w:drawing>
                <wp:inline distT="0" distB="0" distL="0" distR="0" wp14:anchorId="3C5D1E09" wp14:editId="5B560CF8">
                  <wp:extent cx="626259" cy="621721"/>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DG7.png"/>
                          <pic:cNvPicPr/>
                        </pic:nvPicPr>
                        <pic:blipFill>
                          <a:blip r:embed="rId36">
                            <a:extLst>
                              <a:ext uri="{28A0092B-C50C-407E-A947-70E740481C1C}">
                                <a14:useLocalDpi xmlns:a14="http://schemas.microsoft.com/office/drawing/2010/main" val="0"/>
                              </a:ext>
                            </a:extLst>
                          </a:blip>
                          <a:stretch>
                            <a:fillRect/>
                          </a:stretch>
                        </pic:blipFill>
                        <pic:spPr>
                          <a:xfrm>
                            <a:off x="0" y="0"/>
                            <a:ext cx="643766" cy="639101"/>
                          </a:xfrm>
                          <a:prstGeom prst="rect">
                            <a:avLst/>
                          </a:prstGeom>
                        </pic:spPr>
                      </pic:pic>
                    </a:graphicData>
                  </a:graphic>
                </wp:inline>
              </w:drawing>
            </w:r>
            <w:r w:rsidRPr="00A25367">
              <w:rPr>
                <w:rFonts w:asciiTheme="minorHAnsi" w:hAnsiTheme="minorHAnsi" w:cstheme="minorHAnsi"/>
                <w:bCs/>
                <w:i/>
                <w:sz w:val="22"/>
                <w:szCs w:val="22"/>
                <w:lang w:val="fr-FR"/>
              </w:rPr>
              <w:t xml:space="preserve"> </w:t>
            </w:r>
            <w:r w:rsidRPr="00BC7D9F">
              <w:rPr>
                <w:rFonts w:asciiTheme="minorHAnsi" w:hAnsiTheme="minorHAnsi"/>
                <w:i/>
                <w:noProof/>
                <w:sz w:val="22"/>
                <w:lang w:val="fr-FR"/>
              </w:rPr>
              <w:drawing>
                <wp:inline distT="0" distB="0" distL="0" distR="0" wp14:anchorId="0F3C6DCC" wp14:editId="1C4CED93">
                  <wp:extent cx="666418" cy="6615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DG9.png"/>
                          <pic:cNvPicPr/>
                        </pic:nvPicPr>
                        <pic:blipFill>
                          <a:blip r:embed="rId38">
                            <a:extLst>
                              <a:ext uri="{28A0092B-C50C-407E-A947-70E740481C1C}">
                                <a14:useLocalDpi xmlns:a14="http://schemas.microsoft.com/office/drawing/2010/main" val="0"/>
                              </a:ext>
                            </a:extLst>
                          </a:blip>
                          <a:stretch>
                            <a:fillRect/>
                          </a:stretch>
                        </pic:blipFill>
                        <pic:spPr>
                          <a:xfrm>
                            <a:off x="0" y="0"/>
                            <a:ext cx="689774" cy="684775"/>
                          </a:xfrm>
                          <a:prstGeom prst="rect">
                            <a:avLst/>
                          </a:prstGeom>
                        </pic:spPr>
                      </pic:pic>
                    </a:graphicData>
                  </a:graphic>
                </wp:inline>
              </w:drawing>
            </w:r>
            <w:r w:rsidRPr="00A25367">
              <w:rPr>
                <w:rFonts w:asciiTheme="minorHAnsi" w:hAnsiTheme="minorHAnsi" w:cstheme="minorHAnsi"/>
                <w:bCs/>
                <w:i/>
                <w:sz w:val="22"/>
                <w:szCs w:val="22"/>
                <w:lang w:val="fr-FR"/>
              </w:rPr>
              <w:t xml:space="preserve"> </w:t>
            </w:r>
            <w:r w:rsidRPr="00BC7D9F">
              <w:rPr>
                <w:rFonts w:asciiTheme="minorHAnsi" w:hAnsiTheme="minorHAnsi"/>
                <w:i/>
                <w:noProof/>
                <w:sz w:val="22"/>
                <w:lang w:val="fr-FR"/>
              </w:rPr>
              <w:drawing>
                <wp:inline distT="0" distB="0" distL="0" distR="0" wp14:anchorId="4E42D84C" wp14:editId="7570C8C7">
                  <wp:extent cx="679069" cy="655158"/>
                  <wp:effectExtent l="0" t="0" r="698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DG10.png"/>
                          <pic:cNvPicPr/>
                        </pic:nvPicPr>
                        <pic:blipFill>
                          <a:blip r:embed="rId34">
                            <a:extLst>
                              <a:ext uri="{28A0092B-C50C-407E-A947-70E740481C1C}">
                                <a14:useLocalDpi xmlns:a14="http://schemas.microsoft.com/office/drawing/2010/main" val="0"/>
                              </a:ext>
                            </a:extLst>
                          </a:blip>
                          <a:stretch>
                            <a:fillRect/>
                          </a:stretch>
                        </pic:blipFill>
                        <pic:spPr>
                          <a:xfrm>
                            <a:off x="0" y="0"/>
                            <a:ext cx="701270" cy="676577"/>
                          </a:xfrm>
                          <a:prstGeom prst="rect">
                            <a:avLst/>
                          </a:prstGeom>
                        </pic:spPr>
                      </pic:pic>
                    </a:graphicData>
                  </a:graphic>
                </wp:inline>
              </w:drawing>
            </w:r>
            <w:r w:rsidRPr="00A25367">
              <w:rPr>
                <w:rFonts w:asciiTheme="minorHAnsi" w:hAnsiTheme="minorHAnsi" w:cstheme="minorHAnsi"/>
                <w:bCs/>
                <w:i/>
                <w:sz w:val="22"/>
                <w:szCs w:val="22"/>
                <w:lang w:val="fr-FR"/>
              </w:rPr>
              <w:t xml:space="preserve"> </w:t>
            </w:r>
            <w:r w:rsidRPr="00BC7D9F">
              <w:rPr>
                <w:rFonts w:asciiTheme="minorHAnsi" w:hAnsiTheme="minorHAnsi"/>
                <w:i/>
                <w:noProof/>
                <w:sz w:val="22"/>
                <w:lang w:val="fr-FR"/>
              </w:rPr>
              <w:drawing>
                <wp:inline distT="0" distB="0" distL="0" distR="0" wp14:anchorId="02D36D16" wp14:editId="040CA2F6">
                  <wp:extent cx="641773" cy="632539"/>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DG11.png"/>
                          <pic:cNvPicPr/>
                        </pic:nvPicPr>
                        <pic:blipFill>
                          <a:blip r:embed="rId39">
                            <a:extLst>
                              <a:ext uri="{28A0092B-C50C-407E-A947-70E740481C1C}">
                                <a14:useLocalDpi xmlns:a14="http://schemas.microsoft.com/office/drawing/2010/main" val="0"/>
                              </a:ext>
                            </a:extLst>
                          </a:blip>
                          <a:stretch>
                            <a:fillRect/>
                          </a:stretch>
                        </pic:blipFill>
                        <pic:spPr>
                          <a:xfrm>
                            <a:off x="0" y="0"/>
                            <a:ext cx="658799" cy="649320"/>
                          </a:xfrm>
                          <a:prstGeom prst="rect">
                            <a:avLst/>
                          </a:prstGeom>
                        </pic:spPr>
                      </pic:pic>
                    </a:graphicData>
                  </a:graphic>
                </wp:inline>
              </w:drawing>
            </w:r>
            <w:r w:rsidRPr="00A25367">
              <w:rPr>
                <w:rFonts w:asciiTheme="minorHAnsi" w:hAnsiTheme="minorHAnsi" w:cstheme="minorHAnsi"/>
                <w:bCs/>
                <w:i/>
                <w:sz w:val="22"/>
                <w:szCs w:val="22"/>
                <w:lang w:val="fr-FR"/>
              </w:rPr>
              <w:t xml:space="preserve"> </w:t>
            </w:r>
          </w:p>
          <w:p w14:paraId="725B487F" w14:textId="44AEC93F" w:rsidR="00B1392F" w:rsidRPr="00A25367" w:rsidRDefault="004B25ED" w:rsidP="00BF6BBB">
            <w:pPr>
              <w:tabs>
                <w:tab w:val="center" w:pos="4320"/>
                <w:tab w:val="right" w:pos="8640"/>
              </w:tabs>
              <w:jc w:val="both"/>
              <w:rPr>
                <w:rFonts w:asciiTheme="minorHAnsi" w:hAnsiTheme="minorHAnsi" w:cstheme="minorHAnsi"/>
                <w:bCs/>
                <w:i/>
                <w:sz w:val="22"/>
                <w:szCs w:val="22"/>
                <w:lang w:val="fr-FR"/>
              </w:rPr>
            </w:pPr>
            <w:r>
              <w:rPr>
                <w:rFonts w:asciiTheme="minorHAnsi" w:hAnsiTheme="minorHAnsi" w:cstheme="minorHAnsi"/>
                <w:b/>
                <w:bCs/>
                <w:i/>
                <w:sz w:val="22"/>
                <w:szCs w:val="22"/>
                <w:lang w:val="fr-FR"/>
              </w:rPr>
              <w:t xml:space="preserve">Thèmes spéciaux correspondant </w:t>
            </w:r>
            <w:r w:rsidR="00D5479F">
              <w:rPr>
                <w:rFonts w:asciiTheme="minorHAnsi" w:hAnsiTheme="minorHAnsi" w:cstheme="minorHAnsi"/>
                <w:b/>
                <w:bCs/>
                <w:i/>
                <w:sz w:val="22"/>
                <w:szCs w:val="22"/>
                <w:lang w:val="fr-FR"/>
              </w:rPr>
              <w:t>à</w:t>
            </w:r>
            <w:r>
              <w:rPr>
                <w:rFonts w:asciiTheme="minorHAnsi" w:hAnsiTheme="minorHAnsi" w:cstheme="minorHAnsi"/>
                <w:b/>
                <w:bCs/>
                <w:i/>
                <w:sz w:val="22"/>
                <w:szCs w:val="22"/>
                <w:lang w:val="fr-FR"/>
              </w:rPr>
              <w:t xml:space="preserve"> </w:t>
            </w:r>
            <w:r w:rsidR="00B1392F" w:rsidRPr="00A25367">
              <w:rPr>
                <w:rFonts w:asciiTheme="minorHAnsi" w:hAnsiTheme="minorHAnsi" w:cstheme="minorHAnsi"/>
                <w:b/>
                <w:bCs/>
                <w:i/>
                <w:sz w:val="22"/>
                <w:szCs w:val="22"/>
                <w:lang w:val="fr-FR"/>
              </w:rPr>
              <w:t>l'IDA18</w:t>
            </w:r>
            <w:r w:rsidR="00EF2B11">
              <w:rPr>
                <w:rFonts w:asciiTheme="minorHAnsi" w:hAnsiTheme="minorHAnsi" w:cstheme="minorHAnsi"/>
                <w:b/>
                <w:bCs/>
                <w:i/>
                <w:sz w:val="22"/>
                <w:szCs w:val="22"/>
                <w:lang w:val="fr-FR"/>
              </w:rPr>
              <w:t xml:space="preserve"> et 19</w:t>
            </w:r>
            <w:r w:rsidR="00B1392F" w:rsidRPr="00A25367">
              <w:rPr>
                <w:rFonts w:asciiTheme="minorHAnsi" w:hAnsiTheme="minorHAnsi" w:cstheme="minorHAnsi"/>
                <w:b/>
                <w:bCs/>
                <w:i/>
                <w:sz w:val="22"/>
                <w:szCs w:val="22"/>
                <w:lang w:val="fr-FR"/>
              </w:rPr>
              <w:t xml:space="preserve"> : </w:t>
            </w:r>
            <w:r w:rsidR="00B1392F" w:rsidRPr="00A25367">
              <w:rPr>
                <w:rFonts w:asciiTheme="minorHAnsi" w:hAnsiTheme="minorHAnsi" w:cstheme="minorHAnsi"/>
                <w:bCs/>
                <w:i/>
                <w:sz w:val="22"/>
                <w:szCs w:val="22"/>
                <w:lang w:val="fr-FR"/>
              </w:rPr>
              <w:t>Emplois et transformation économique</w:t>
            </w:r>
            <w:r w:rsidR="00AA3231">
              <w:rPr>
                <w:rFonts w:asciiTheme="minorHAnsi" w:hAnsiTheme="minorHAnsi" w:cstheme="minorHAnsi"/>
                <w:bCs/>
                <w:i/>
                <w:sz w:val="22"/>
                <w:szCs w:val="22"/>
                <w:lang w:val="fr-FR"/>
              </w:rPr>
              <w:t xml:space="preserve">, </w:t>
            </w:r>
            <w:r w:rsidR="00222E3A">
              <w:rPr>
                <w:rFonts w:asciiTheme="minorHAnsi" w:hAnsiTheme="minorHAnsi" w:cstheme="minorHAnsi"/>
                <w:bCs/>
                <w:i/>
                <w:sz w:val="22"/>
                <w:szCs w:val="22"/>
                <w:lang w:val="fr-FR"/>
              </w:rPr>
              <w:t>en lien avec le thème de la dette</w:t>
            </w:r>
          </w:p>
          <w:p w14:paraId="32F9197D" w14:textId="1371C7F9" w:rsidR="00B1392F" w:rsidRPr="005865A7" w:rsidRDefault="00B1392F" w:rsidP="00B1392F">
            <w:pPr>
              <w:tabs>
                <w:tab w:val="center" w:pos="4320"/>
                <w:tab w:val="right" w:pos="8640"/>
              </w:tabs>
              <w:ind w:left="700" w:hanging="700"/>
              <w:rPr>
                <w:rFonts w:asciiTheme="minorHAnsi" w:hAnsiTheme="minorHAnsi" w:cstheme="minorHAnsi"/>
                <w:b/>
                <w:bCs/>
                <w:i/>
                <w:sz w:val="22"/>
                <w:szCs w:val="22"/>
              </w:rPr>
            </w:pPr>
            <w:proofErr w:type="spellStart"/>
            <w:r w:rsidRPr="005865A7">
              <w:rPr>
                <w:rFonts w:asciiTheme="minorHAnsi" w:hAnsiTheme="minorHAnsi" w:cstheme="minorHAnsi"/>
                <w:b/>
                <w:bCs/>
                <w:i/>
                <w:sz w:val="22"/>
                <w:szCs w:val="22"/>
              </w:rPr>
              <w:t>Résultats</w:t>
            </w:r>
            <w:proofErr w:type="spellEnd"/>
            <w:r w:rsidRPr="005865A7">
              <w:rPr>
                <w:rFonts w:asciiTheme="minorHAnsi" w:hAnsiTheme="minorHAnsi" w:cstheme="minorHAnsi"/>
                <w:b/>
                <w:bCs/>
                <w:i/>
                <w:sz w:val="22"/>
                <w:szCs w:val="22"/>
              </w:rPr>
              <w:t xml:space="preserve"> </w:t>
            </w:r>
            <w:proofErr w:type="spellStart"/>
            <w:r w:rsidRPr="005865A7">
              <w:rPr>
                <w:rFonts w:asciiTheme="minorHAnsi" w:hAnsiTheme="minorHAnsi" w:cstheme="minorHAnsi"/>
                <w:b/>
                <w:bCs/>
                <w:i/>
                <w:sz w:val="22"/>
                <w:szCs w:val="22"/>
              </w:rPr>
              <w:t>escomptés</w:t>
            </w:r>
            <w:proofErr w:type="spellEnd"/>
            <w:r w:rsidRPr="005865A7">
              <w:rPr>
                <w:rFonts w:asciiTheme="minorHAnsi" w:hAnsiTheme="minorHAnsi" w:cstheme="minorHAnsi"/>
                <w:b/>
                <w:bCs/>
                <w:i/>
                <w:sz w:val="22"/>
                <w:szCs w:val="22"/>
              </w:rPr>
              <w:t xml:space="preserve"> du </w:t>
            </w:r>
            <w:r w:rsidR="002F4F64">
              <w:rPr>
                <w:rFonts w:asciiTheme="minorHAnsi" w:hAnsiTheme="minorHAnsi" w:cstheme="minorHAnsi"/>
                <w:b/>
                <w:bCs/>
                <w:i/>
                <w:sz w:val="22"/>
                <w:szCs w:val="22"/>
              </w:rPr>
              <w:t>CPP</w:t>
            </w:r>
            <w:r w:rsidR="002C56C9" w:rsidRPr="005865A7">
              <w:rPr>
                <w:rFonts w:asciiTheme="minorHAnsi" w:hAnsiTheme="minorHAnsi" w:cstheme="minorHAnsi"/>
                <w:b/>
                <w:bCs/>
                <w:i/>
                <w:sz w:val="22"/>
                <w:szCs w:val="22"/>
              </w:rPr>
              <w:t>:</w:t>
            </w:r>
          </w:p>
          <w:p w14:paraId="195392E0" w14:textId="77777777" w:rsidR="00B1392F" w:rsidRPr="00A25367" w:rsidRDefault="00B1392F" w:rsidP="00B1392F">
            <w:pPr>
              <w:numPr>
                <w:ilvl w:val="0"/>
                <w:numId w:val="2"/>
              </w:numPr>
              <w:tabs>
                <w:tab w:val="center" w:pos="4320"/>
                <w:tab w:val="right" w:pos="8640"/>
              </w:tabs>
              <w:suppressAutoHyphens/>
              <w:autoSpaceDN w:val="0"/>
              <w:ind w:left="700"/>
              <w:jc w:val="both"/>
              <w:textAlignment w:val="baseline"/>
              <w:rPr>
                <w:rFonts w:asciiTheme="minorHAnsi" w:eastAsia="Calibri" w:hAnsiTheme="minorHAnsi" w:cstheme="minorHAnsi"/>
                <w:bCs/>
                <w:i/>
                <w:sz w:val="22"/>
                <w:szCs w:val="22"/>
                <w:lang w:val="fr-FR"/>
              </w:rPr>
            </w:pPr>
            <w:r w:rsidRPr="00A25367">
              <w:rPr>
                <w:rFonts w:asciiTheme="minorHAnsi" w:eastAsia="Calibri" w:hAnsiTheme="minorHAnsi" w:cstheme="minorHAnsi"/>
                <w:i/>
                <w:sz w:val="22"/>
                <w:szCs w:val="22"/>
                <w:lang w:val="fr-FR"/>
              </w:rPr>
              <w:t>Part du gaz dans le bouquet énergétique</w:t>
            </w:r>
            <w:r w:rsidRPr="00A25367">
              <w:rPr>
                <w:rFonts w:asciiTheme="minorHAnsi" w:eastAsia="Calibri" w:hAnsiTheme="minorHAnsi" w:cstheme="minorHAnsi"/>
                <w:bCs/>
                <w:i/>
                <w:sz w:val="22"/>
                <w:szCs w:val="22"/>
                <w:lang w:val="fr-FR"/>
              </w:rPr>
              <w:t xml:space="preserve"> (pourcentage)</w:t>
            </w:r>
          </w:p>
          <w:p w14:paraId="36365346" w14:textId="3804B121" w:rsidR="00B1392F" w:rsidRPr="00A25367" w:rsidRDefault="009028C5" w:rsidP="00B1392F">
            <w:pPr>
              <w:numPr>
                <w:ilvl w:val="0"/>
                <w:numId w:val="2"/>
              </w:numPr>
              <w:tabs>
                <w:tab w:val="center" w:pos="4320"/>
                <w:tab w:val="right" w:pos="8640"/>
              </w:tabs>
              <w:suppressAutoHyphens/>
              <w:autoSpaceDN w:val="0"/>
              <w:ind w:left="700"/>
              <w:jc w:val="both"/>
              <w:textAlignment w:val="baseline"/>
              <w:rPr>
                <w:rFonts w:asciiTheme="minorHAnsi" w:eastAsia="Calibri" w:hAnsiTheme="minorHAnsi" w:cstheme="minorHAnsi"/>
                <w:bCs/>
                <w:i/>
                <w:sz w:val="22"/>
                <w:szCs w:val="22"/>
                <w:lang w:val="fr-FR"/>
              </w:rPr>
            </w:pPr>
            <w:r w:rsidRPr="00A25367">
              <w:rPr>
                <w:rFonts w:asciiTheme="minorHAnsi" w:eastAsia="Calibri" w:hAnsiTheme="minorHAnsi" w:cstheme="minorHAnsi"/>
                <w:i/>
                <w:sz w:val="22"/>
                <w:szCs w:val="22"/>
                <w:lang w:val="fr-FR"/>
              </w:rPr>
              <w:t xml:space="preserve">Niveau de subvention </w:t>
            </w:r>
            <w:r w:rsidR="00AD3D68">
              <w:rPr>
                <w:rFonts w:asciiTheme="minorHAnsi" w:eastAsia="Calibri" w:hAnsiTheme="minorHAnsi" w:cstheme="minorHAnsi"/>
                <w:i/>
                <w:sz w:val="22"/>
                <w:szCs w:val="22"/>
                <w:lang w:val="fr-FR"/>
              </w:rPr>
              <w:t xml:space="preserve">aux </w:t>
            </w:r>
            <w:r w:rsidRPr="00E5393B">
              <w:rPr>
                <w:rFonts w:asciiTheme="minorHAnsi" w:eastAsia="Calibri" w:hAnsiTheme="minorHAnsi" w:cstheme="minorHAnsi"/>
                <w:i/>
                <w:sz w:val="22"/>
                <w:szCs w:val="22"/>
                <w:lang w:val="fr-FR"/>
              </w:rPr>
              <w:t>entreprise</w:t>
            </w:r>
            <w:r w:rsidR="00AD3D68" w:rsidRPr="00E5393B">
              <w:rPr>
                <w:rFonts w:asciiTheme="minorHAnsi" w:eastAsia="Calibri" w:hAnsiTheme="minorHAnsi" w:cstheme="minorHAnsi"/>
                <w:i/>
                <w:sz w:val="22"/>
                <w:szCs w:val="22"/>
                <w:lang w:val="fr-FR"/>
              </w:rPr>
              <w:t>s</w:t>
            </w:r>
            <w:r w:rsidRPr="00E5393B">
              <w:rPr>
                <w:rFonts w:asciiTheme="minorHAnsi" w:eastAsia="Calibri" w:hAnsiTheme="minorHAnsi" w:cstheme="minorHAnsi"/>
                <w:i/>
                <w:sz w:val="22"/>
                <w:szCs w:val="22"/>
                <w:lang w:val="fr-FR"/>
              </w:rPr>
              <w:t xml:space="preserve"> de service public</w:t>
            </w:r>
            <w:r w:rsidRPr="00A25367">
              <w:rPr>
                <w:rFonts w:asciiTheme="minorHAnsi" w:eastAsia="Calibri" w:hAnsiTheme="minorHAnsi" w:cstheme="minorHAnsi"/>
                <w:i/>
                <w:sz w:val="22"/>
                <w:szCs w:val="22"/>
                <w:lang w:val="fr-FR"/>
              </w:rPr>
              <w:t xml:space="preserve"> (montant) </w:t>
            </w:r>
          </w:p>
          <w:p w14:paraId="5D256B3C" w14:textId="6309884E" w:rsidR="00B1392F" w:rsidRPr="00A25367" w:rsidRDefault="00B1392F" w:rsidP="00B1392F">
            <w:pPr>
              <w:numPr>
                <w:ilvl w:val="0"/>
                <w:numId w:val="2"/>
              </w:numPr>
              <w:tabs>
                <w:tab w:val="center" w:pos="4320"/>
                <w:tab w:val="right" w:pos="8640"/>
              </w:tabs>
              <w:suppressAutoHyphens/>
              <w:autoSpaceDN w:val="0"/>
              <w:ind w:left="700"/>
              <w:jc w:val="both"/>
              <w:textAlignment w:val="baseline"/>
              <w:rPr>
                <w:rFonts w:asciiTheme="minorHAnsi" w:eastAsia="Calibri" w:hAnsiTheme="minorHAnsi" w:cstheme="minorHAnsi"/>
                <w:bCs/>
                <w:i/>
                <w:sz w:val="22"/>
                <w:szCs w:val="22"/>
                <w:lang w:val="fr-FR"/>
              </w:rPr>
            </w:pPr>
            <w:r w:rsidRPr="00A25367">
              <w:rPr>
                <w:rFonts w:asciiTheme="minorHAnsi" w:eastAsia="Calibri" w:hAnsiTheme="minorHAnsi" w:cstheme="minorHAnsi"/>
                <w:i/>
                <w:sz w:val="22"/>
                <w:szCs w:val="22"/>
                <w:lang w:val="fr-FR"/>
              </w:rPr>
              <w:t>Ménages ruraux ayant accès à l'électricité (pourcentage)</w:t>
            </w:r>
          </w:p>
        </w:tc>
      </w:tr>
    </w:tbl>
    <w:p w14:paraId="4B1B91D2" w14:textId="77777777" w:rsidR="00B1392F" w:rsidRPr="00A25367" w:rsidRDefault="00B1392F" w:rsidP="00B1392F">
      <w:pPr>
        <w:autoSpaceDE w:val="0"/>
        <w:autoSpaceDN w:val="0"/>
        <w:adjustRightInd w:val="0"/>
        <w:jc w:val="both"/>
        <w:rPr>
          <w:rFonts w:asciiTheme="minorHAnsi" w:hAnsiTheme="minorHAnsi" w:cstheme="minorHAnsi"/>
          <w:bCs/>
          <w:color w:val="000000" w:themeColor="text1"/>
          <w:sz w:val="22"/>
          <w:szCs w:val="22"/>
          <w:lang w:val="fr-FR"/>
        </w:rPr>
      </w:pPr>
    </w:p>
    <w:p w14:paraId="7BB60784" w14:textId="2C200511" w:rsidR="00B1392F" w:rsidRPr="00A25367" w:rsidRDefault="00B1392F" w:rsidP="002D570B">
      <w:pPr>
        <w:numPr>
          <w:ilvl w:val="0"/>
          <w:numId w:val="24"/>
        </w:numPr>
        <w:autoSpaceDE w:val="0"/>
        <w:autoSpaceDN w:val="0"/>
        <w:adjustRightInd w:val="0"/>
        <w:ind w:left="0" w:firstLine="0"/>
        <w:jc w:val="both"/>
        <w:rPr>
          <w:rFonts w:asciiTheme="minorHAnsi" w:hAnsiTheme="minorHAnsi" w:cstheme="minorHAnsi"/>
          <w:bCs/>
          <w:color w:val="000000" w:themeColor="text1"/>
          <w:sz w:val="22"/>
          <w:szCs w:val="22"/>
          <w:lang w:val="fr-FR"/>
        </w:rPr>
      </w:pPr>
      <w:r w:rsidRPr="00A25367">
        <w:rPr>
          <w:rFonts w:asciiTheme="minorHAnsi" w:hAnsiTheme="minorHAnsi" w:cstheme="minorHAnsi"/>
          <w:b/>
          <w:bCs/>
          <w:color w:val="000000" w:themeColor="text1"/>
          <w:sz w:val="22"/>
          <w:szCs w:val="22"/>
          <w:lang w:val="fr-FR"/>
        </w:rPr>
        <w:t xml:space="preserve">L'accès coûteux et peu fiable à l'énergie demeure un obstacle majeur à la compétitivité et à la croissance du secteur privé. </w:t>
      </w:r>
      <w:r w:rsidR="00CA7653" w:rsidRPr="00A25367">
        <w:rPr>
          <w:rFonts w:asciiTheme="minorHAnsi" w:hAnsiTheme="minorHAnsi" w:cstheme="minorHAnsi"/>
          <w:bCs/>
          <w:color w:val="000000" w:themeColor="text1"/>
          <w:sz w:val="22"/>
          <w:szCs w:val="22"/>
          <w:lang w:val="fr-FR"/>
        </w:rPr>
        <w:t>Alors que</w:t>
      </w:r>
      <w:r w:rsidR="00710236" w:rsidRPr="00A25367">
        <w:rPr>
          <w:rFonts w:asciiTheme="minorHAnsi" w:hAnsiTheme="minorHAnsi" w:cstheme="minorHAnsi"/>
          <w:bCs/>
          <w:color w:val="000000" w:themeColor="text1"/>
          <w:sz w:val="22"/>
          <w:szCs w:val="22"/>
          <w:lang w:val="fr-FR"/>
        </w:rPr>
        <w:t xml:space="preserve"> 92 % </w:t>
      </w:r>
      <w:r w:rsidR="00402175" w:rsidRPr="00A25367">
        <w:rPr>
          <w:rFonts w:asciiTheme="minorHAnsi" w:hAnsiTheme="minorHAnsi" w:cstheme="minorHAnsi"/>
          <w:bCs/>
          <w:color w:val="000000" w:themeColor="text1"/>
          <w:sz w:val="22"/>
          <w:szCs w:val="22"/>
          <w:lang w:val="fr-FR"/>
        </w:rPr>
        <w:t xml:space="preserve">des citadins ont accès à l'électricité, le </w:t>
      </w:r>
      <w:r w:rsidR="00CA7653" w:rsidRPr="00A25367">
        <w:rPr>
          <w:rFonts w:asciiTheme="minorHAnsi" w:hAnsiTheme="minorHAnsi" w:cstheme="minorHAnsi"/>
          <w:bCs/>
          <w:color w:val="000000" w:themeColor="text1"/>
          <w:sz w:val="22"/>
          <w:szCs w:val="22"/>
          <w:lang w:val="fr-FR"/>
        </w:rPr>
        <w:t>taux d'électrification dans les zones rurales n'est que de 40 % (2018)</w:t>
      </w:r>
      <w:r w:rsidR="00B2228A" w:rsidRPr="00A25367">
        <w:rPr>
          <w:rFonts w:asciiTheme="minorHAnsi" w:hAnsiTheme="minorHAnsi" w:cstheme="minorHAnsi"/>
          <w:bCs/>
          <w:color w:val="000000" w:themeColor="text1"/>
          <w:sz w:val="22"/>
          <w:szCs w:val="22"/>
          <w:lang w:val="fr-FR"/>
        </w:rPr>
        <w:t xml:space="preserve">. La </w:t>
      </w:r>
      <w:r w:rsidR="00402175" w:rsidRPr="00A25367">
        <w:rPr>
          <w:rFonts w:asciiTheme="minorHAnsi" w:hAnsiTheme="minorHAnsi" w:cstheme="minorHAnsi"/>
          <w:bCs/>
          <w:color w:val="000000" w:themeColor="text1"/>
          <w:sz w:val="22"/>
          <w:szCs w:val="22"/>
          <w:lang w:val="fr-FR"/>
        </w:rPr>
        <w:t xml:space="preserve">qualité du service </w:t>
      </w:r>
      <w:r w:rsidR="0076163C">
        <w:rPr>
          <w:rFonts w:asciiTheme="minorHAnsi" w:hAnsiTheme="minorHAnsi" w:cstheme="minorHAnsi"/>
          <w:bCs/>
          <w:color w:val="000000" w:themeColor="text1"/>
          <w:sz w:val="22"/>
          <w:szCs w:val="22"/>
          <w:lang w:val="fr-FR"/>
        </w:rPr>
        <w:t>peut être améliorée</w:t>
      </w:r>
      <w:r w:rsidR="00B2228A" w:rsidRPr="00A25367">
        <w:rPr>
          <w:rFonts w:asciiTheme="minorHAnsi" w:hAnsiTheme="minorHAnsi" w:cstheme="minorHAnsi"/>
          <w:bCs/>
          <w:color w:val="000000" w:themeColor="text1"/>
          <w:sz w:val="22"/>
          <w:szCs w:val="22"/>
          <w:lang w:val="fr-FR"/>
        </w:rPr>
        <w:t xml:space="preserve">, </w:t>
      </w:r>
      <w:r w:rsidR="006757D4" w:rsidRPr="00A25367">
        <w:rPr>
          <w:rFonts w:asciiTheme="minorHAnsi" w:hAnsiTheme="minorHAnsi" w:cstheme="minorHAnsi"/>
          <w:bCs/>
          <w:color w:val="000000" w:themeColor="text1"/>
          <w:sz w:val="22"/>
          <w:szCs w:val="22"/>
          <w:lang w:val="fr-FR"/>
        </w:rPr>
        <w:t>80 % des entreprises</w:t>
      </w:r>
      <w:r w:rsidR="00B2228A" w:rsidRPr="00A25367">
        <w:rPr>
          <w:rFonts w:asciiTheme="minorHAnsi" w:hAnsiTheme="minorHAnsi" w:cstheme="minorHAnsi"/>
          <w:bCs/>
          <w:color w:val="000000" w:themeColor="text1"/>
          <w:sz w:val="22"/>
          <w:szCs w:val="22"/>
          <w:lang w:val="fr-FR"/>
        </w:rPr>
        <w:t xml:space="preserve"> connaissant en</w:t>
      </w:r>
      <w:r w:rsidR="006757D4" w:rsidRPr="00A25367">
        <w:rPr>
          <w:rFonts w:asciiTheme="minorHAnsi" w:hAnsiTheme="minorHAnsi" w:cstheme="minorHAnsi"/>
          <w:bCs/>
          <w:color w:val="000000" w:themeColor="text1"/>
          <w:sz w:val="22"/>
          <w:szCs w:val="22"/>
          <w:lang w:val="fr-FR"/>
        </w:rPr>
        <w:t xml:space="preserve"> moyenne 5 pannes par mois, ce qui représente des pertes de ventes annuelles de 5 % </w:t>
      </w:r>
      <w:r w:rsidR="00B2228A" w:rsidRPr="00A25367">
        <w:rPr>
          <w:rFonts w:asciiTheme="minorHAnsi" w:hAnsiTheme="minorHAnsi" w:cstheme="minorHAnsi"/>
          <w:bCs/>
          <w:color w:val="000000" w:themeColor="text1"/>
          <w:sz w:val="22"/>
          <w:szCs w:val="22"/>
          <w:lang w:val="fr-FR"/>
        </w:rPr>
        <w:t>(</w:t>
      </w:r>
      <w:r w:rsidR="006757D4" w:rsidRPr="00A25367">
        <w:rPr>
          <w:rFonts w:asciiTheme="minorHAnsi" w:hAnsiTheme="minorHAnsi" w:cstheme="minorHAnsi"/>
          <w:bCs/>
          <w:color w:val="000000" w:themeColor="text1"/>
          <w:sz w:val="22"/>
          <w:szCs w:val="22"/>
          <w:lang w:val="fr-FR"/>
        </w:rPr>
        <w:t>2014-2015</w:t>
      </w:r>
      <w:r w:rsidR="00B2228A" w:rsidRPr="00A25367">
        <w:rPr>
          <w:rFonts w:asciiTheme="minorHAnsi" w:hAnsiTheme="minorHAnsi" w:cstheme="minorHAnsi"/>
          <w:bCs/>
          <w:color w:val="000000" w:themeColor="text1"/>
          <w:sz w:val="22"/>
          <w:szCs w:val="22"/>
          <w:lang w:val="fr-FR"/>
        </w:rPr>
        <w:t>)</w:t>
      </w:r>
      <w:r w:rsidR="006757D4" w:rsidRPr="00A25367">
        <w:rPr>
          <w:rFonts w:asciiTheme="minorHAnsi" w:hAnsiTheme="minorHAnsi" w:cstheme="minorHAnsi"/>
          <w:bCs/>
          <w:color w:val="000000" w:themeColor="text1"/>
          <w:sz w:val="22"/>
          <w:szCs w:val="22"/>
          <w:lang w:val="fr-FR"/>
        </w:rPr>
        <w:t xml:space="preserve">. En </w:t>
      </w:r>
      <w:r w:rsidR="00B2228A" w:rsidRPr="00A25367">
        <w:rPr>
          <w:rFonts w:asciiTheme="minorHAnsi" w:hAnsiTheme="minorHAnsi" w:cstheme="minorHAnsi"/>
          <w:bCs/>
          <w:color w:val="000000" w:themeColor="text1"/>
          <w:sz w:val="22"/>
          <w:szCs w:val="22"/>
          <w:lang w:val="fr-FR"/>
        </w:rPr>
        <w:t xml:space="preserve">outre, les tarifs </w:t>
      </w:r>
      <w:r w:rsidR="000D6F58">
        <w:rPr>
          <w:rFonts w:asciiTheme="minorHAnsi" w:hAnsiTheme="minorHAnsi" w:cstheme="minorHAnsi"/>
          <w:bCs/>
          <w:color w:val="000000" w:themeColor="text1"/>
          <w:sz w:val="22"/>
          <w:szCs w:val="22"/>
          <w:lang w:val="fr-FR"/>
        </w:rPr>
        <w:t xml:space="preserve">de l’électricité </w:t>
      </w:r>
      <w:r w:rsidR="00E4275D" w:rsidRPr="00A25367">
        <w:rPr>
          <w:rFonts w:asciiTheme="minorHAnsi" w:hAnsiTheme="minorHAnsi" w:cstheme="minorHAnsi"/>
          <w:bCs/>
          <w:color w:val="000000" w:themeColor="text1"/>
          <w:sz w:val="22"/>
          <w:szCs w:val="22"/>
          <w:lang w:val="fr-FR"/>
        </w:rPr>
        <w:t xml:space="preserve">sont </w:t>
      </w:r>
      <w:r w:rsidR="00BF0878" w:rsidRPr="00A25367">
        <w:rPr>
          <w:rFonts w:asciiTheme="minorHAnsi" w:hAnsiTheme="minorHAnsi" w:cstheme="minorHAnsi"/>
          <w:bCs/>
          <w:color w:val="000000" w:themeColor="text1"/>
          <w:sz w:val="22"/>
          <w:szCs w:val="22"/>
          <w:lang w:val="fr-FR"/>
        </w:rPr>
        <w:t xml:space="preserve">encore </w:t>
      </w:r>
      <w:r w:rsidR="00E4275D" w:rsidRPr="00A25367">
        <w:rPr>
          <w:rFonts w:asciiTheme="minorHAnsi" w:hAnsiTheme="minorHAnsi" w:cstheme="minorHAnsi"/>
          <w:bCs/>
          <w:color w:val="000000" w:themeColor="text1"/>
          <w:sz w:val="22"/>
          <w:szCs w:val="22"/>
          <w:lang w:val="fr-FR"/>
        </w:rPr>
        <w:t xml:space="preserve">deux fois plus élevés que la moyenne mondiale </w:t>
      </w:r>
      <w:r w:rsidR="00234FCE" w:rsidRPr="00A25367">
        <w:rPr>
          <w:rFonts w:asciiTheme="minorHAnsi" w:hAnsiTheme="minorHAnsi" w:cstheme="minorHAnsi"/>
          <w:bCs/>
          <w:color w:val="000000" w:themeColor="text1"/>
          <w:sz w:val="22"/>
          <w:szCs w:val="22"/>
          <w:lang w:val="fr-FR"/>
        </w:rPr>
        <w:t xml:space="preserve">et </w:t>
      </w:r>
      <w:r w:rsidR="00B2228A" w:rsidRPr="00A25367">
        <w:rPr>
          <w:rFonts w:asciiTheme="minorHAnsi" w:hAnsiTheme="minorHAnsi" w:cstheme="minorHAnsi"/>
          <w:bCs/>
          <w:color w:val="000000" w:themeColor="text1"/>
          <w:sz w:val="22"/>
          <w:szCs w:val="22"/>
          <w:lang w:val="fr-FR"/>
        </w:rPr>
        <w:t>inférieurs aux niveaux de recouvrement des coûts</w:t>
      </w:r>
      <w:r w:rsidR="00BF0878" w:rsidRPr="00A25367">
        <w:rPr>
          <w:rFonts w:asciiTheme="minorHAnsi" w:hAnsiTheme="minorHAnsi" w:cstheme="minorHAnsi"/>
          <w:bCs/>
          <w:color w:val="000000" w:themeColor="text1"/>
          <w:sz w:val="22"/>
          <w:szCs w:val="22"/>
          <w:lang w:val="fr-FR"/>
        </w:rPr>
        <w:t xml:space="preserve"> malgré </w:t>
      </w:r>
      <w:r w:rsidR="007D537B">
        <w:rPr>
          <w:rFonts w:asciiTheme="minorHAnsi" w:hAnsiTheme="minorHAnsi" w:cstheme="minorHAnsi"/>
          <w:bCs/>
          <w:color w:val="000000" w:themeColor="text1"/>
          <w:sz w:val="22"/>
          <w:szCs w:val="22"/>
          <w:lang w:val="fr-FR"/>
        </w:rPr>
        <w:t>une</w:t>
      </w:r>
      <w:r w:rsidR="007D537B" w:rsidRPr="00A25367">
        <w:rPr>
          <w:rFonts w:asciiTheme="minorHAnsi" w:hAnsiTheme="minorHAnsi" w:cstheme="minorHAnsi"/>
          <w:bCs/>
          <w:color w:val="000000" w:themeColor="text1"/>
          <w:sz w:val="22"/>
          <w:szCs w:val="22"/>
          <w:lang w:val="fr-FR"/>
        </w:rPr>
        <w:t xml:space="preserve"> </w:t>
      </w:r>
      <w:r w:rsidR="00BF0878" w:rsidRPr="00A25367">
        <w:rPr>
          <w:rFonts w:asciiTheme="minorHAnsi" w:hAnsiTheme="minorHAnsi" w:cstheme="minorHAnsi"/>
          <w:bCs/>
          <w:color w:val="000000" w:themeColor="text1"/>
          <w:sz w:val="22"/>
          <w:szCs w:val="22"/>
          <w:lang w:val="fr-FR"/>
        </w:rPr>
        <w:t>décision</w:t>
      </w:r>
      <w:r w:rsidR="007D537B">
        <w:rPr>
          <w:rFonts w:asciiTheme="minorHAnsi" w:hAnsiTheme="minorHAnsi" w:cstheme="minorHAnsi"/>
          <w:bCs/>
          <w:color w:val="000000" w:themeColor="text1"/>
          <w:sz w:val="22"/>
          <w:szCs w:val="22"/>
          <w:lang w:val="fr-FR"/>
        </w:rPr>
        <w:t xml:space="preserve"> </w:t>
      </w:r>
      <w:r w:rsidR="007D537B" w:rsidRPr="00A25367">
        <w:rPr>
          <w:rFonts w:asciiTheme="minorHAnsi" w:hAnsiTheme="minorHAnsi" w:cstheme="minorHAnsi"/>
          <w:bCs/>
          <w:color w:val="000000" w:themeColor="text1"/>
          <w:sz w:val="22"/>
          <w:szCs w:val="22"/>
          <w:lang w:val="fr-FR"/>
        </w:rPr>
        <w:t>récente</w:t>
      </w:r>
      <w:r w:rsidR="00BF0878" w:rsidRPr="00A25367">
        <w:rPr>
          <w:rFonts w:asciiTheme="minorHAnsi" w:hAnsiTheme="minorHAnsi" w:cstheme="minorHAnsi"/>
          <w:bCs/>
          <w:color w:val="000000" w:themeColor="text1"/>
          <w:sz w:val="22"/>
          <w:szCs w:val="22"/>
          <w:lang w:val="fr-FR"/>
        </w:rPr>
        <w:t xml:space="preserve"> du gouvernement d</w:t>
      </w:r>
      <w:r w:rsidR="007D537B">
        <w:rPr>
          <w:rFonts w:asciiTheme="minorHAnsi" w:hAnsiTheme="minorHAnsi" w:cstheme="minorHAnsi"/>
          <w:bCs/>
          <w:color w:val="000000" w:themeColor="text1"/>
          <w:sz w:val="22"/>
          <w:szCs w:val="22"/>
          <w:lang w:val="fr-FR"/>
        </w:rPr>
        <w:t>’</w:t>
      </w:r>
      <w:r w:rsidR="00BF0878" w:rsidRPr="00A25367">
        <w:rPr>
          <w:rFonts w:asciiTheme="minorHAnsi" w:hAnsiTheme="minorHAnsi" w:cstheme="minorHAnsi"/>
          <w:bCs/>
          <w:color w:val="000000" w:themeColor="text1"/>
          <w:sz w:val="22"/>
          <w:szCs w:val="22"/>
          <w:lang w:val="fr-FR"/>
        </w:rPr>
        <w:t>augmenter</w:t>
      </w:r>
      <w:r w:rsidR="007D537B">
        <w:rPr>
          <w:rFonts w:asciiTheme="minorHAnsi" w:hAnsiTheme="minorHAnsi" w:cstheme="minorHAnsi"/>
          <w:bCs/>
          <w:color w:val="000000" w:themeColor="text1"/>
          <w:sz w:val="22"/>
          <w:szCs w:val="22"/>
          <w:lang w:val="fr-FR"/>
        </w:rPr>
        <w:t xml:space="preserve"> les </w:t>
      </w:r>
      <w:r w:rsidR="00EA1F48">
        <w:rPr>
          <w:rFonts w:asciiTheme="minorHAnsi" w:hAnsiTheme="minorHAnsi" w:cstheme="minorHAnsi"/>
          <w:bCs/>
          <w:color w:val="000000" w:themeColor="text1"/>
          <w:sz w:val="22"/>
          <w:szCs w:val="22"/>
          <w:lang w:val="fr-FR"/>
        </w:rPr>
        <w:t>tarifs</w:t>
      </w:r>
      <w:r w:rsidR="00234FCE" w:rsidRPr="00A25367">
        <w:rPr>
          <w:rFonts w:asciiTheme="minorHAnsi" w:hAnsiTheme="minorHAnsi" w:cstheme="minorHAnsi"/>
          <w:bCs/>
          <w:color w:val="000000" w:themeColor="text1"/>
          <w:sz w:val="22"/>
          <w:szCs w:val="22"/>
          <w:lang w:val="fr-FR"/>
        </w:rPr>
        <w:t>. Enfin</w:t>
      </w:r>
      <w:r w:rsidR="00B2228A" w:rsidRPr="00A25367">
        <w:rPr>
          <w:rFonts w:asciiTheme="minorHAnsi" w:hAnsiTheme="minorHAnsi" w:cstheme="minorHAnsi"/>
          <w:bCs/>
          <w:color w:val="000000" w:themeColor="text1"/>
          <w:sz w:val="22"/>
          <w:szCs w:val="22"/>
          <w:lang w:val="fr-FR"/>
        </w:rPr>
        <w:t xml:space="preserve">, </w:t>
      </w:r>
      <w:r w:rsidR="00234FCE" w:rsidRPr="00A25367">
        <w:rPr>
          <w:rFonts w:asciiTheme="minorHAnsi" w:hAnsiTheme="minorHAnsi" w:cstheme="minorHAnsi"/>
          <w:bCs/>
          <w:color w:val="000000" w:themeColor="text1"/>
          <w:sz w:val="22"/>
          <w:szCs w:val="22"/>
          <w:lang w:val="fr-FR"/>
        </w:rPr>
        <w:t xml:space="preserve">il existe une </w:t>
      </w:r>
      <w:r w:rsidR="00F81BE6" w:rsidRPr="00A25367">
        <w:rPr>
          <w:rFonts w:asciiTheme="minorHAnsi" w:hAnsiTheme="minorHAnsi" w:cstheme="minorHAnsi"/>
          <w:bCs/>
          <w:color w:val="000000" w:themeColor="text1"/>
          <w:sz w:val="22"/>
          <w:szCs w:val="22"/>
          <w:lang w:val="fr-FR"/>
        </w:rPr>
        <w:t xml:space="preserve">dépendance à l'égard du </w:t>
      </w:r>
      <w:r w:rsidR="00B2228A" w:rsidRPr="00A25367">
        <w:rPr>
          <w:rFonts w:asciiTheme="minorHAnsi" w:hAnsiTheme="minorHAnsi" w:cstheme="minorHAnsi"/>
          <w:bCs/>
          <w:color w:val="000000" w:themeColor="text1"/>
          <w:sz w:val="22"/>
          <w:szCs w:val="22"/>
          <w:lang w:val="fr-FR"/>
        </w:rPr>
        <w:t>mazout lourd</w:t>
      </w:r>
      <w:r w:rsidR="008F7F18" w:rsidRPr="00A25367">
        <w:rPr>
          <w:rFonts w:asciiTheme="minorHAnsi" w:hAnsiTheme="minorHAnsi" w:cstheme="minorHAnsi"/>
          <w:bCs/>
          <w:color w:val="000000" w:themeColor="text1"/>
          <w:sz w:val="22"/>
          <w:szCs w:val="22"/>
          <w:lang w:val="fr-FR"/>
        </w:rPr>
        <w:t xml:space="preserve"> </w:t>
      </w:r>
      <w:r w:rsidR="00F81BE6" w:rsidRPr="00A25367">
        <w:rPr>
          <w:rFonts w:asciiTheme="minorHAnsi" w:hAnsiTheme="minorHAnsi" w:cstheme="minorHAnsi"/>
          <w:bCs/>
          <w:color w:val="000000" w:themeColor="text1"/>
          <w:sz w:val="22"/>
          <w:szCs w:val="22"/>
          <w:lang w:val="fr-FR"/>
        </w:rPr>
        <w:t>comme principale source d'énergie,</w:t>
      </w:r>
      <w:r w:rsidR="004E0374" w:rsidRPr="00A25367">
        <w:rPr>
          <w:rFonts w:asciiTheme="minorHAnsi" w:hAnsiTheme="minorHAnsi" w:cstheme="minorHAnsi"/>
          <w:bCs/>
          <w:color w:val="000000" w:themeColor="text1"/>
          <w:sz w:val="22"/>
          <w:szCs w:val="22"/>
          <w:lang w:val="fr-FR"/>
        </w:rPr>
        <w:t xml:space="preserve"> ce qui</w:t>
      </w:r>
      <w:r w:rsidR="00234FCE" w:rsidRPr="00A25367">
        <w:rPr>
          <w:rFonts w:asciiTheme="minorHAnsi" w:hAnsiTheme="minorHAnsi" w:cstheme="minorHAnsi"/>
          <w:bCs/>
          <w:color w:val="000000" w:themeColor="text1"/>
          <w:sz w:val="22"/>
          <w:szCs w:val="22"/>
          <w:lang w:val="fr-FR"/>
        </w:rPr>
        <w:t xml:space="preserve"> augmente les importations</w:t>
      </w:r>
      <w:r w:rsidR="0076163C">
        <w:rPr>
          <w:rFonts w:asciiTheme="minorHAnsi" w:hAnsiTheme="minorHAnsi" w:cstheme="minorHAnsi"/>
          <w:bCs/>
          <w:color w:val="000000" w:themeColor="text1"/>
          <w:sz w:val="22"/>
          <w:szCs w:val="22"/>
          <w:lang w:val="fr-FR"/>
        </w:rPr>
        <w:t xml:space="preserve"> et</w:t>
      </w:r>
      <w:r w:rsidR="00234FCE" w:rsidRPr="00A25367">
        <w:rPr>
          <w:rFonts w:asciiTheme="minorHAnsi" w:hAnsiTheme="minorHAnsi" w:cstheme="minorHAnsi"/>
          <w:bCs/>
          <w:color w:val="000000" w:themeColor="text1"/>
          <w:sz w:val="22"/>
          <w:szCs w:val="22"/>
          <w:lang w:val="fr-FR"/>
        </w:rPr>
        <w:t xml:space="preserve"> constitue </w:t>
      </w:r>
      <w:r w:rsidR="0076163C">
        <w:rPr>
          <w:rFonts w:asciiTheme="minorHAnsi" w:hAnsiTheme="minorHAnsi" w:cstheme="minorHAnsi"/>
          <w:bCs/>
          <w:color w:val="000000" w:themeColor="text1"/>
          <w:sz w:val="22"/>
          <w:szCs w:val="22"/>
          <w:lang w:val="fr-FR"/>
        </w:rPr>
        <w:t xml:space="preserve">une charge importante sur les réserves de devises </w:t>
      </w:r>
      <w:r w:rsidR="00234FCE" w:rsidRPr="00A25367">
        <w:rPr>
          <w:rFonts w:asciiTheme="minorHAnsi" w:hAnsiTheme="minorHAnsi" w:cstheme="minorHAnsi"/>
          <w:bCs/>
          <w:color w:val="000000" w:themeColor="text1"/>
          <w:sz w:val="22"/>
          <w:szCs w:val="22"/>
          <w:lang w:val="fr-FR"/>
        </w:rPr>
        <w:t>et est moins respectueux du climat</w:t>
      </w:r>
      <w:r w:rsidR="00B2228A" w:rsidRPr="00A25367">
        <w:rPr>
          <w:rFonts w:asciiTheme="minorHAnsi" w:eastAsiaTheme="minorEastAsia" w:hAnsiTheme="minorHAnsi" w:cstheme="minorHAnsi"/>
          <w:sz w:val="22"/>
          <w:szCs w:val="22"/>
          <w:lang w:val="fr-FR"/>
        </w:rPr>
        <w:t xml:space="preserve">. </w:t>
      </w:r>
    </w:p>
    <w:p w14:paraId="33BB6520" w14:textId="77777777" w:rsidR="00970494" w:rsidRPr="00A25367" w:rsidRDefault="00970494" w:rsidP="002D570B">
      <w:pPr>
        <w:autoSpaceDE w:val="0"/>
        <w:autoSpaceDN w:val="0"/>
        <w:adjustRightInd w:val="0"/>
        <w:jc w:val="both"/>
        <w:rPr>
          <w:rFonts w:asciiTheme="minorHAnsi" w:hAnsiTheme="minorHAnsi" w:cstheme="minorHAnsi"/>
          <w:bCs/>
          <w:color w:val="000000" w:themeColor="text1"/>
          <w:sz w:val="22"/>
          <w:szCs w:val="22"/>
          <w:lang w:val="fr-FR"/>
        </w:rPr>
      </w:pPr>
    </w:p>
    <w:p w14:paraId="732F107B" w14:textId="5A5B78F3" w:rsidR="006A0755" w:rsidRDefault="00B1392F" w:rsidP="004C7282">
      <w:pPr>
        <w:numPr>
          <w:ilvl w:val="0"/>
          <w:numId w:val="24"/>
        </w:numPr>
        <w:autoSpaceDE w:val="0"/>
        <w:autoSpaceDN w:val="0"/>
        <w:adjustRightInd w:val="0"/>
        <w:ind w:left="0" w:firstLine="0"/>
        <w:contextualSpacing/>
        <w:jc w:val="both"/>
        <w:rPr>
          <w:rFonts w:asciiTheme="minorHAnsi" w:eastAsia="Calibri" w:hAnsiTheme="minorHAnsi" w:cstheme="minorHAnsi"/>
          <w:sz w:val="22"/>
          <w:szCs w:val="22"/>
          <w:lang w:val="fr-FR"/>
        </w:rPr>
      </w:pPr>
      <w:r w:rsidRPr="00A25367">
        <w:rPr>
          <w:rFonts w:asciiTheme="minorHAnsi" w:hAnsiTheme="minorHAnsi" w:cstheme="minorHAnsi"/>
          <w:b/>
          <w:bCs/>
          <w:color w:val="000000" w:themeColor="text1"/>
          <w:sz w:val="22"/>
          <w:szCs w:val="22"/>
          <w:lang w:val="fr-FR"/>
        </w:rPr>
        <w:t xml:space="preserve">Les interventions du GBM </w:t>
      </w:r>
      <w:r w:rsidR="00283534" w:rsidRPr="00A25367">
        <w:rPr>
          <w:rFonts w:asciiTheme="minorHAnsi" w:hAnsiTheme="minorHAnsi" w:cstheme="minorHAnsi"/>
          <w:b/>
          <w:bCs/>
          <w:color w:val="000000" w:themeColor="text1"/>
          <w:sz w:val="22"/>
          <w:szCs w:val="22"/>
          <w:lang w:val="fr-FR"/>
        </w:rPr>
        <w:t xml:space="preserve">au cours de la période couverte par le </w:t>
      </w:r>
      <w:r w:rsidR="00363A86">
        <w:rPr>
          <w:rFonts w:asciiTheme="minorHAnsi" w:hAnsiTheme="minorHAnsi" w:cstheme="minorHAnsi"/>
          <w:b/>
          <w:bCs/>
          <w:color w:val="000000" w:themeColor="text1"/>
          <w:sz w:val="22"/>
          <w:szCs w:val="22"/>
          <w:lang w:val="fr-FR"/>
        </w:rPr>
        <w:t>CPP</w:t>
      </w:r>
      <w:r w:rsidR="00283534" w:rsidRPr="00A25367">
        <w:rPr>
          <w:rFonts w:asciiTheme="minorHAnsi" w:hAnsiTheme="minorHAnsi" w:cstheme="minorHAnsi"/>
          <w:b/>
          <w:bCs/>
          <w:color w:val="000000" w:themeColor="text1"/>
          <w:sz w:val="22"/>
          <w:szCs w:val="22"/>
          <w:lang w:val="fr-FR"/>
        </w:rPr>
        <w:t xml:space="preserve"> appuieront </w:t>
      </w:r>
      <w:r w:rsidR="0076163C">
        <w:rPr>
          <w:rFonts w:asciiTheme="minorHAnsi" w:hAnsiTheme="minorHAnsi" w:cstheme="minorHAnsi"/>
          <w:b/>
          <w:bCs/>
          <w:color w:val="000000" w:themeColor="text1"/>
          <w:sz w:val="22"/>
          <w:szCs w:val="22"/>
          <w:lang w:val="fr-FR"/>
        </w:rPr>
        <w:t xml:space="preserve"> les efforts de réforme du gouvernement d</w:t>
      </w:r>
      <w:r w:rsidR="0076163C" w:rsidRPr="00A25367">
        <w:rPr>
          <w:rFonts w:asciiTheme="minorHAnsi" w:hAnsiTheme="minorHAnsi" w:cstheme="minorHAnsi"/>
          <w:b/>
          <w:bCs/>
          <w:color w:val="000000" w:themeColor="text1"/>
          <w:sz w:val="22"/>
          <w:szCs w:val="22"/>
          <w:lang w:val="fr-FR"/>
        </w:rPr>
        <w:t>ans</w:t>
      </w:r>
      <w:r w:rsidR="00283534" w:rsidRPr="00A25367">
        <w:rPr>
          <w:rFonts w:asciiTheme="minorHAnsi" w:hAnsiTheme="minorHAnsi" w:cstheme="minorHAnsi"/>
          <w:b/>
          <w:bCs/>
          <w:color w:val="000000" w:themeColor="text1"/>
          <w:sz w:val="22"/>
          <w:szCs w:val="22"/>
          <w:lang w:val="fr-FR"/>
        </w:rPr>
        <w:t xml:space="preserve"> le secteur de l'énergie, notamment des réformes institutionnelles et réglementaires visant à améliorer l'accès</w:t>
      </w:r>
      <w:r w:rsidR="0076163C">
        <w:rPr>
          <w:rFonts w:asciiTheme="minorHAnsi" w:hAnsiTheme="minorHAnsi" w:cstheme="minorHAnsi"/>
          <w:b/>
          <w:bCs/>
          <w:color w:val="000000" w:themeColor="text1"/>
          <w:sz w:val="22"/>
          <w:szCs w:val="22"/>
          <w:lang w:val="fr-FR"/>
        </w:rPr>
        <w:t xml:space="preserve"> en m</w:t>
      </w:r>
      <w:r w:rsidR="00D97A43">
        <w:rPr>
          <w:rFonts w:asciiTheme="minorHAnsi" w:hAnsiTheme="minorHAnsi" w:cstheme="minorHAnsi"/>
          <w:b/>
          <w:bCs/>
          <w:color w:val="000000" w:themeColor="text1"/>
          <w:sz w:val="22"/>
          <w:szCs w:val="22"/>
          <w:lang w:val="fr-FR"/>
        </w:rPr>
        <w:t>il</w:t>
      </w:r>
      <w:r w:rsidR="0076163C">
        <w:rPr>
          <w:rFonts w:asciiTheme="minorHAnsi" w:hAnsiTheme="minorHAnsi" w:cstheme="minorHAnsi"/>
          <w:b/>
          <w:bCs/>
          <w:color w:val="000000" w:themeColor="text1"/>
          <w:sz w:val="22"/>
          <w:szCs w:val="22"/>
          <w:lang w:val="fr-FR"/>
        </w:rPr>
        <w:t>ieu</w:t>
      </w:r>
      <w:r w:rsidR="00283534" w:rsidRPr="00A25367">
        <w:rPr>
          <w:rFonts w:asciiTheme="minorHAnsi" w:hAnsiTheme="minorHAnsi" w:cstheme="minorHAnsi"/>
          <w:b/>
          <w:bCs/>
          <w:color w:val="000000" w:themeColor="text1"/>
          <w:sz w:val="22"/>
          <w:szCs w:val="22"/>
          <w:lang w:val="fr-FR"/>
        </w:rPr>
        <w:t xml:space="preserve"> rural, à accroître l'utilisation du gaz et des énergies renouvelables dans le </w:t>
      </w:r>
      <w:r w:rsidR="0076163C">
        <w:rPr>
          <w:rFonts w:asciiTheme="minorHAnsi" w:hAnsiTheme="minorHAnsi" w:cstheme="minorHAnsi"/>
          <w:b/>
          <w:bCs/>
          <w:color w:val="000000" w:themeColor="text1"/>
          <w:sz w:val="22"/>
          <w:szCs w:val="22"/>
          <w:lang w:val="fr-FR"/>
        </w:rPr>
        <w:t>mix</w:t>
      </w:r>
      <w:r w:rsidR="0076163C" w:rsidRPr="00A25367">
        <w:rPr>
          <w:rFonts w:asciiTheme="minorHAnsi" w:hAnsiTheme="minorHAnsi" w:cstheme="minorHAnsi"/>
          <w:b/>
          <w:bCs/>
          <w:color w:val="000000" w:themeColor="text1"/>
          <w:sz w:val="22"/>
          <w:szCs w:val="22"/>
          <w:lang w:val="fr-FR"/>
        </w:rPr>
        <w:t xml:space="preserve"> </w:t>
      </w:r>
      <w:r w:rsidR="00283534" w:rsidRPr="00A25367">
        <w:rPr>
          <w:rFonts w:asciiTheme="minorHAnsi" w:hAnsiTheme="minorHAnsi" w:cstheme="minorHAnsi"/>
          <w:b/>
          <w:bCs/>
          <w:color w:val="000000" w:themeColor="text1"/>
          <w:sz w:val="22"/>
          <w:szCs w:val="22"/>
          <w:lang w:val="fr-FR"/>
        </w:rPr>
        <w:t xml:space="preserve">énergétique (ce qui contribuera directement à la stratégie du gouvernement pour l'atténuation du changement climatique) et à attirer des </w:t>
      </w:r>
      <w:r w:rsidR="00283534" w:rsidRPr="00A25367">
        <w:rPr>
          <w:rFonts w:asciiTheme="minorHAnsi" w:eastAsiaTheme="minorEastAsia" w:hAnsiTheme="minorHAnsi" w:cstheme="minorHAnsi"/>
          <w:b/>
          <w:sz w:val="22"/>
          <w:szCs w:val="22"/>
          <w:lang w:val="fr-FR"/>
        </w:rPr>
        <w:t xml:space="preserve">investissements privés dans ce secteur. </w:t>
      </w:r>
      <w:r w:rsidRPr="00A25367">
        <w:rPr>
          <w:rFonts w:asciiTheme="minorHAnsi" w:hAnsiTheme="minorHAnsi" w:cstheme="minorHAnsi"/>
          <w:bCs/>
          <w:color w:val="000000" w:themeColor="text1"/>
          <w:sz w:val="22"/>
          <w:szCs w:val="22"/>
          <w:lang w:val="fr-FR"/>
        </w:rPr>
        <w:t xml:space="preserve">Le projet </w:t>
      </w:r>
      <w:r w:rsidRPr="009F6CBE">
        <w:rPr>
          <w:rFonts w:asciiTheme="minorHAnsi" w:hAnsiTheme="minorHAnsi" w:cstheme="minorHAnsi"/>
          <w:bCs/>
          <w:i/>
          <w:iCs/>
          <w:color w:val="000000" w:themeColor="text1"/>
          <w:sz w:val="22"/>
          <w:szCs w:val="22"/>
          <w:lang w:val="fr-FR"/>
        </w:rPr>
        <w:t>d'appui au secteur de l'électricité</w:t>
      </w:r>
      <w:r w:rsidR="00BE1D39" w:rsidRPr="00A25367">
        <w:rPr>
          <w:rFonts w:asciiTheme="minorHAnsi" w:hAnsiTheme="minorHAnsi" w:cstheme="minorHAnsi"/>
          <w:bCs/>
          <w:color w:val="000000" w:themeColor="text1"/>
          <w:sz w:val="22"/>
          <w:szCs w:val="22"/>
          <w:lang w:val="fr-FR"/>
        </w:rPr>
        <w:t xml:space="preserve"> en cours </w:t>
      </w:r>
      <w:r w:rsidRPr="00A25367">
        <w:rPr>
          <w:rFonts w:asciiTheme="minorHAnsi" w:hAnsiTheme="minorHAnsi" w:cstheme="minorHAnsi"/>
          <w:bCs/>
          <w:color w:val="000000" w:themeColor="text1"/>
          <w:sz w:val="22"/>
          <w:szCs w:val="22"/>
          <w:lang w:val="fr-FR"/>
        </w:rPr>
        <w:t>(PASE</w:t>
      </w:r>
      <w:r w:rsidR="00B2228A" w:rsidRPr="00A25367">
        <w:rPr>
          <w:rFonts w:asciiTheme="minorHAnsi" w:hAnsiTheme="minorHAnsi" w:cstheme="minorHAnsi"/>
          <w:bCs/>
          <w:color w:val="000000" w:themeColor="text1"/>
          <w:sz w:val="22"/>
          <w:szCs w:val="22"/>
          <w:lang w:val="fr-FR"/>
        </w:rPr>
        <w:t>,</w:t>
      </w:r>
      <w:r w:rsidRPr="00A25367">
        <w:rPr>
          <w:rFonts w:asciiTheme="minorHAnsi" w:hAnsiTheme="minorHAnsi" w:cstheme="minorHAnsi"/>
          <w:bCs/>
          <w:color w:val="000000" w:themeColor="text1"/>
          <w:sz w:val="22"/>
          <w:szCs w:val="22"/>
          <w:lang w:val="fr-FR"/>
        </w:rPr>
        <w:t xml:space="preserve"> P125565) contribuera à réduire les pertes techniques et commerciales d</w:t>
      </w:r>
      <w:r w:rsidR="005E14E5">
        <w:rPr>
          <w:rFonts w:asciiTheme="minorHAnsi" w:hAnsiTheme="minorHAnsi" w:cstheme="minorHAnsi"/>
          <w:bCs/>
          <w:color w:val="000000" w:themeColor="text1"/>
          <w:sz w:val="22"/>
          <w:szCs w:val="22"/>
          <w:lang w:val="fr-FR"/>
        </w:rPr>
        <w:t>e la</w:t>
      </w:r>
      <w:r w:rsidRPr="00A25367">
        <w:rPr>
          <w:rFonts w:asciiTheme="minorHAnsi" w:hAnsiTheme="minorHAnsi" w:cstheme="minorHAnsi"/>
          <w:bCs/>
          <w:color w:val="000000" w:themeColor="text1"/>
          <w:sz w:val="22"/>
          <w:szCs w:val="22"/>
          <w:lang w:val="fr-FR"/>
        </w:rPr>
        <w:t xml:space="preserve"> SENELEC et à améliorer la fiabilité du service dans l</w:t>
      </w:r>
      <w:r w:rsidR="0048181F">
        <w:rPr>
          <w:rFonts w:asciiTheme="minorHAnsi" w:hAnsiTheme="minorHAnsi" w:cstheme="minorHAnsi"/>
          <w:bCs/>
          <w:color w:val="000000" w:themeColor="text1"/>
          <w:sz w:val="22"/>
          <w:szCs w:val="22"/>
          <w:lang w:val="fr-FR"/>
        </w:rPr>
        <w:t xml:space="preserve">a région de </w:t>
      </w:r>
      <w:r w:rsidRPr="00A25367">
        <w:rPr>
          <w:rFonts w:asciiTheme="minorHAnsi" w:hAnsiTheme="minorHAnsi" w:cstheme="minorHAnsi"/>
          <w:bCs/>
          <w:color w:val="000000" w:themeColor="text1"/>
          <w:sz w:val="22"/>
          <w:szCs w:val="22"/>
          <w:lang w:val="fr-FR"/>
        </w:rPr>
        <w:t>Dakar</w:t>
      </w:r>
      <w:r w:rsidR="00EE5CEE">
        <w:rPr>
          <w:rFonts w:asciiTheme="minorHAnsi" w:hAnsiTheme="minorHAnsi" w:cstheme="minorHAnsi"/>
          <w:bCs/>
          <w:color w:val="000000" w:themeColor="text1"/>
          <w:sz w:val="22"/>
          <w:szCs w:val="22"/>
          <w:lang w:val="fr-FR"/>
        </w:rPr>
        <w:t xml:space="preserve"> et ses environs</w:t>
      </w:r>
      <w:r w:rsidRPr="00A25367">
        <w:rPr>
          <w:rFonts w:asciiTheme="minorHAnsi" w:hAnsiTheme="minorHAnsi" w:cstheme="minorHAnsi"/>
          <w:bCs/>
          <w:color w:val="000000" w:themeColor="text1"/>
          <w:sz w:val="22"/>
          <w:szCs w:val="22"/>
          <w:lang w:val="fr-FR"/>
        </w:rPr>
        <w:t xml:space="preserve"> </w:t>
      </w:r>
      <w:r w:rsidR="00EE5CEE">
        <w:rPr>
          <w:rFonts w:asciiTheme="minorHAnsi" w:hAnsiTheme="minorHAnsi" w:cstheme="minorHAnsi"/>
          <w:bCs/>
          <w:color w:val="000000" w:themeColor="text1"/>
          <w:sz w:val="22"/>
          <w:szCs w:val="22"/>
          <w:lang w:val="fr-FR"/>
        </w:rPr>
        <w:t>ainsi qu’en</w:t>
      </w:r>
      <w:r w:rsidRPr="00A25367">
        <w:rPr>
          <w:rFonts w:asciiTheme="minorHAnsi" w:hAnsiTheme="minorHAnsi" w:cstheme="minorHAnsi"/>
          <w:bCs/>
          <w:color w:val="000000" w:themeColor="text1"/>
          <w:sz w:val="22"/>
          <w:szCs w:val="22"/>
          <w:lang w:val="fr-FR"/>
        </w:rPr>
        <w:t xml:space="preserve"> en Casamance</w:t>
      </w:r>
      <w:r w:rsidR="00333219" w:rsidRPr="00A25367">
        <w:rPr>
          <w:rFonts w:asciiTheme="minorHAnsi" w:hAnsiTheme="minorHAnsi" w:cstheme="minorHAnsi"/>
          <w:bCs/>
          <w:color w:val="000000" w:themeColor="text1"/>
          <w:sz w:val="22"/>
          <w:szCs w:val="22"/>
          <w:lang w:val="fr-FR"/>
        </w:rPr>
        <w:t xml:space="preserve">, et la troisième phase (au cours de l'exercice </w:t>
      </w:r>
      <w:r w:rsidR="00722F51">
        <w:rPr>
          <w:rFonts w:asciiTheme="minorHAnsi" w:hAnsiTheme="minorHAnsi" w:cstheme="minorHAnsi"/>
          <w:bCs/>
          <w:color w:val="000000" w:themeColor="text1"/>
          <w:sz w:val="22"/>
          <w:szCs w:val="22"/>
          <w:lang w:val="fr-FR"/>
        </w:rPr>
        <w:t>20</w:t>
      </w:r>
      <w:r w:rsidR="00333219" w:rsidRPr="00A25367">
        <w:rPr>
          <w:rFonts w:asciiTheme="minorHAnsi" w:hAnsiTheme="minorHAnsi" w:cstheme="minorHAnsi"/>
          <w:bCs/>
          <w:color w:val="000000" w:themeColor="text1"/>
          <w:sz w:val="22"/>
          <w:szCs w:val="22"/>
          <w:lang w:val="fr-FR"/>
        </w:rPr>
        <w:t>20) de la série d</w:t>
      </w:r>
      <w:r w:rsidR="004B4DE6">
        <w:rPr>
          <w:rFonts w:asciiTheme="minorHAnsi" w:hAnsiTheme="minorHAnsi" w:cstheme="minorHAnsi"/>
          <w:bCs/>
          <w:color w:val="000000" w:themeColor="text1"/>
          <w:sz w:val="22"/>
          <w:szCs w:val="22"/>
          <w:lang w:val="fr-FR"/>
        </w:rPr>
        <w:t>’</w:t>
      </w:r>
      <w:r w:rsidR="000A12E6">
        <w:rPr>
          <w:rFonts w:asciiTheme="minorHAnsi" w:hAnsiTheme="minorHAnsi" w:cstheme="minorHAnsi"/>
          <w:bCs/>
          <w:color w:val="000000" w:themeColor="text1"/>
          <w:sz w:val="22"/>
          <w:szCs w:val="22"/>
          <w:lang w:val="fr-FR"/>
        </w:rPr>
        <w:t>AB</w:t>
      </w:r>
      <w:r w:rsidR="004B4DE6">
        <w:rPr>
          <w:rFonts w:asciiTheme="minorHAnsi" w:hAnsiTheme="minorHAnsi" w:cstheme="minorHAnsi"/>
          <w:bCs/>
          <w:color w:val="000000" w:themeColor="text1"/>
          <w:sz w:val="22"/>
          <w:szCs w:val="22"/>
          <w:lang w:val="fr-FR"/>
        </w:rPr>
        <w:t xml:space="preserve"> </w:t>
      </w:r>
      <w:r w:rsidR="00333219" w:rsidRPr="00A25367">
        <w:rPr>
          <w:rFonts w:asciiTheme="minorHAnsi" w:hAnsiTheme="minorHAnsi" w:cstheme="minorHAnsi"/>
          <w:bCs/>
          <w:color w:val="000000" w:themeColor="text1"/>
          <w:sz w:val="22"/>
          <w:szCs w:val="22"/>
          <w:lang w:val="fr-FR"/>
        </w:rPr>
        <w:t>en cours vise</w:t>
      </w:r>
      <w:r w:rsidR="00E13F5A">
        <w:rPr>
          <w:rFonts w:asciiTheme="minorHAnsi" w:hAnsiTheme="minorHAnsi" w:cstheme="minorHAnsi"/>
          <w:bCs/>
          <w:color w:val="000000" w:themeColor="text1"/>
          <w:sz w:val="22"/>
          <w:szCs w:val="22"/>
          <w:lang w:val="fr-FR"/>
        </w:rPr>
        <w:t>ra</w:t>
      </w:r>
      <w:r w:rsidR="00333219" w:rsidRPr="00A25367">
        <w:rPr>
          <w:rFonts w:asciiTheme="minorHAnsi" w:hAnsiTheme="minorHAnsi" w:cstheme="minorHAnsi"/>
          <w:bCs/>
          <w:color w:val="000000" w:themeColor="text1"/>
          <w:sz w:val="22"/>
          <w:szCs w:val="22"/>
          <w:lang w:val="fr-FR"/>
        </w:rPr>
        <w:t xml:space="preserve"> à renforcer les efforts du Sénégal en matière de gouvernance, la participation du secteur privé et un accès </w:t>
      </w:r>
      <w:r w:rsidR="00BE121B">
        <w:rPr>
          <w:rFonts w:asciiTheme="minorHAnsi" w:hAnsiTheme="minorHAnsi" w:cstheme="minorHAnsi"/>
          <w:bCs/>
          <w:color w:val="000000" w:themeColor="text1"/>
          <w:sz w:val="22"/>
          <w:szCs w:val="22"/>
          <w:lang w:val="fr-FR"/>
        </w:rPr>
        <w:t>inclusive</w:t>
      </w:r>
      <w:r w:rsidR="00333219" w:rsidRPr="00A25367">
        <w:rPr>
          <w:rFonts w:asciiTheme="minorHAnsi" w:hAnsiTheme="minorHAnsi" w:cstheme="minorHAnsi"/>
          <w:bCs/>
          <w:color w:val="000000" w:themeColor="text1"/>
          <w:sz w:val="22"/>
          <w:szCs w:val="22"/>
          <w:lang w:val="fr-FR"/>
        </w:rPr>
        <w:t xml:space="preserve"> au secteur électrique</w:t>
      </w:r>
      <w:r w:rsidR="00505168" w:rsidRPr="00A25367">
        <w:rPr>
          <w:rFonts w:asciiTheme="minorHAnsi" w:hAnsiTheme="minorHAnsi" w:cstheme="minorHAnsi"/>
          <w:bCs/>
          <w:color w:val="000000" w:themeColor="text1"/>
          <w:sz w:val="22"/>
          <w:szCs w:val="22"/>
          <w:lang w:val="fr-FR"/>
        </w:rPr>
        <w:t xml:space="preserve"> (voir encadré </w:t>
      </w:r>
      <w:r w:rsidR="00FB01E1" w:rsidRPr="00A25367">
        <w:rPr>
          <w:rFonts w:asciiTheme="minorHAnsi" w:hAnsiTheme="minorHAnsi" w:cstheme="minorHAnsi"/>
          <w:bCs/>
          <w:color w:val="000000" w:themeColor="text1"/>
          <w:sz w:val="22"/>
          <w:szCs w:val="22"/>
          <w:lang w:val="fr-FR"/>
        </w:rPr>
        <w:t>3</w:t>
      </w:r>
      <w:r w:rsidR="00505168" w:rsidRPr="00A25367">
        <w:rPr>
          <w:rFonts w:asciiTheme="minorHAnsi" w:hAnsiTheme="minorHAnsi" w:cstheme="minorHAnsi"/>
          <w:bCs/>
          <w:color w:val="000000" w:themeColor="text1"/>
          <w:sz w:val="22"/>
          <w:szCs w:val="22"/>
          <w:lang w:val="fr-FR"/>
        </w:rPr>
        <w:t>, approche en cascade)</w:t>
      </w:r>
      <w:r w:rsidR="00333219" w:rsidRPr="00A25367">
        <w:rPr>
          <w:rFonts w:asciiTheme="minorHAnsi" w:hAnsiTheme="minorHAnsi" w:cstheme="minorHAnsi"/>
          <w:bCs/>
          <w:color w:val="000000" w:themeColor="text1"/>
          <w:sz w:val="22"/>
          <w:szCs w:val="22"/>
          <w:lang w:val="fr-FR"/>
        </w:rPr>
        <w:t xml:space="preserve">. La BM en est aux premiers stades de la préparation d'un </w:t>
      </w:r>
      <w:r w:rsidR="00BB52A5" w:rsidRPr="00A25367">
        <w:rPr>
          <w:rFonts w:asciiTheme="minorHAnsi" w:hAnsiTheme="minorHAnsi" w:cstheme="minorHAnsi"/>
          <w:bCs/>
          <w:color w:val="000000" w:themeColor="text1"/>
          <w:sz w:val="22"/>
          <w:szCs w:val="22"/>
          <w:lang w:val="fr-FR"/>
        </w:rPr>
        <w:t xml:space="preserve">nouveau projet </w:t>
      </w:r>
      <w:r w:rsidR="00333219" w:rsidRPr="00A25367">
        <w:rPr>
          <w:rFonts w:asciiTheme="minorHAnsi" w:hAnsiTheme="minorHAnsi" w:cstheme="minorHAnsi"/>
          <w:bCs/>
          <w:color w:val="000000" w:themeColor="text1"/>
          <w:sz w:val="22"/>
          <w:szCs w:val="22"/>
          <w:lang w:val="fr-FR"/>
        </w:rPr>
        <w:t xml:space="preserve">(P169744) </w:t>
      </w:r>
      <w:r w:rsidR="00BB52A5" w:rsidRPr="00A25367">
        <w:rPr>
          <w:rFonts w:asciiTheme="minorHAnsi" w:hAnsiTheme="minorHAnsi" w:cstheme="minorHAnsi"/>
          <w:bCs/>
          <w:color w:val="000000" w:themeColor="text1"/>
          <w:sz w:val="22"/>
          <w:szCs w:val="22"/>
          <w:lang w:val="fr-FR"/>
        </w:rPr>
        <w:t xml:space="preserve">visant à </w:t>
      </w:r>
      <w:r w:rsidR="00333219" w:rsidRPr="00A25367">
        <w:rPr>
          <w:rFonts w:asciiTheme="minorHAnsi" w:hAnsiTheme="minorHAnsi" w:cstheme="minorHAnsi"/>
          <w:bCs/>
          <w:color w:val="000000" w:themeColor="text1"/>
          <w:sz w:val="22"/>
          <w:szCs w:val="22"/>
          <w:lang w:val="fr-FR"/>
        </w:rPr>
        <w:t xml:space="preserve">promouvoir le passage à une production plus faible de carbone. </w:t>
      </w:r>
      <w:r w:rsidR="00333219" w:rsidRPr="00A25367">
        <w:rPr>
          <w:rFonts w:asciiTheme="minorHAnsi" w:eastAsia="Calibri" w:hAnsiTheme="minorHAnsi" w:cstheme="minorHAnsi"/>
          <w:sz w:val="22"/>
          <w:szCs w:val="22"/>
          <w:lang w:val="fr-FR"/>
        </w:rPr>
        <w:t>Cet engagement permettrait au Sénégal d'aller au-delà de son engagement de réduction des émissions de l'Accord de Paris sur le changement climatique de 2016 (avec une réduction attendue des gaz à effet de serre - GES - équivalente à 30% d'ici 2022 et 30% d'ici 2026) et d'atteindre l</w:t>
      </w:r>
      <w:r w:rsidR="006A1DBB">
        <w:rPr>
          <w:rFonts w:asciiTheme="minorHAnsi" w:eastAsia="Calibri" w:hAnsiTheme="minorHAnsi" w:cstheme="minorHAnsi"/>
          <w:sz w:val="22"/>
          <w:szCs w:val="22"/>
          <w:lang w:val="fr-FR"/>
        </w:rPr>
        <w:t xml:space="preserve">’ODD </w:t>
      </w:r>
      <w:r w:rsidR="00333219" w:rsidRPr="00A25367">
        <w:rPr>
          <w:rFonts w:asciiTheme="minorHAnsi" w:hAnsiTheme="minorHAnsi" w:cstheme="minorHAnsi"/>
          <w:bCs/>
          <w:color w:val="000000" w:themeColor="text1"/>
          <w:sz w:val="22"/>
          <w:szCs w:val="22"/>
          <w:lang w:val="fr-FR"/>
        </w:rPr>
        <w:t xml:space="preserve">7 sur l'accès universel à des services électriques accessibles, fiables et modernes </w:t>
      </w:r>
      <w:r w:rsidR="00FF1C83">
        <w:rPr>
          <w:rFonts w:asciiTheme="minorHAnsi" w:hAnsiTheme="minorHAnsi" w:cstheme="minorHAnsi"/>
          <w:bCs/>
          <w:color w:val="000000" w:themeColor="text1"/>
          <w:sz w:val="22"/>
          <w:szCs w:val="22"/>
          <w:lang w:val="fr-FR"/>
        </w:rPr>
        <w:t xml:space="preserve">, d’ici 2025, </w:t>
      </w:r>
      <w:r w:rsidR="00333219" w:rsidRPr="00A25367">
        <w:rPr>
          <w:rFonts w:asciiTheme="minorHAnsi" w:hAnsiTheme="minorHAnsi" w:cstheme="minorHAnsi"/>
          <w:bCs/>
          <w:color w:val="000000" w:themeColor="text1"/>
          <w:sz w:val="22"/>
          <w:szCs w:val="22"/>
          <w:lang w:val="fr-FR"/>
        </w:rPr>
        <w:t>cinq ans avant la date prévue</w:t>
      </w:r>
      <w:r w:rsidR="00333219" w:rsidRPr="00A25367">
        <w:rPr>
          <w:rFonts w:asciiTheme="minorHAnsi" w:eastAsia="Calibri" w:hAnsiTheme="minorHAnsi" w:cstheme="minorHAnsi"/>
          <w:sz w:val="22"/>
          <w:szCs w:val="22"/>
          <w:lang w:val="fr-FR"/>
        </w:rPr>
        <w:t>.</w:t>
      </w:r>
      <w:r w:rsidR="00FF1C83">
        <w:rPr>
          <w:rStyle w:val="FootnoteReference"/>
          <w:rFonts w:asciiTheme="minorHAnsi" w:eastAsia="Calibri" w:hAnsiTheme="minorHAnsi" w:cstheme="minorHAnsi"/>
          <w:sz w:val="22"/>
          <w:szCs w:val="22"/>
          <w:lang w:val="fr-FR"/>
        </w:rPr>
        <w:footnoteReference w:id="43"/>
      </w:r>
      <w:r w:rsidR="00333219" w:rsidRPr="00A25367">
        <w:rPr>
          <w:rFonts w:asciiTheme="minorHAnsi" w:eastAsia="Calibri" w:hAnsiTheme="minorHAnsi" w:cstheme="minorHAnsi"/>
          <w:sz w:val="22"/>
          <w:szCs w:val="22"/>
          <w:lang w:val="fr-FR"/>
        </w:rPr>
        <w:t xml:space="preserve"> </w:t>
      </w:r>
      <w:r w:rsidR="00505168" w:rsidRPr="00A25367">
        <w:rPr>
          <w:rFonts w:asciiTheme="minorHAnsi" w:eastAsia="Calibri" w:hAnsiTheme="minorHAnsi" w:cstheme="minorHAnsi"/>
          <w:sz w:val="22"/>
          <w:szCs w:val="22"/>
          <w:lang w:val="fr-FR"/>
        </w:rPr>
        <w:t>L'utilisation accrue du gaz domestique contribuer</w:t>
      </w:r>
      <w:r w:rsidR="0076163C">
        <w:rPr>
          <w:rFonts w:asciiTheme="minorHAnsi" w:eastAsia="Calibri" w:hAnsiTheme="minorHAnsi" w:cstheme="minorHAnsi"/>
          <w:sz w:val="22"/>
          <w:szCs w:val="22"/>
          <w:lang w:val="fr-FR"/>
        </w:rPr>
        <w:t>a</w:t>
      </w:r>
      <w:r w:rsidR="00505168" w:rsidRPr="00A25367">
        <w:rPr>
          <w:rFonts w:asciiTheme="minorHAnsi" w:eastAsia="Calibri" w:hAnsiTheme="minorHAnsi" w:cstheme="minorHAnsi"/>
          <w:sz w:val="22"/>
          <w:szCs w:val="22"/>
          <w:lang w:val="fr-FR"/>
        </w:rPr>
        <w:t xml:space="preserve"> également à réduire le coût de l'électricité et </w:t>
      </w:r>
      <w:r w:rsidR="0076163C">
        <w:rPr>
          <w:rFonts w:asciiTheme="minorHAnsi" w:eastAsia="Calibri" w:hAnsiTheme="minorHAnsi" w:cstheme="minorHAnsi"/>
          <w:sz w:val="22"/>
          <w:szCs w:val="22"/>
          <w:lang w:val="fr-FR"/>
        </w:rPr>
        <w:t xml:space="preserve">le cout budgétaire </w:t>
      </w:r>
      <w:r w:rsidR="00505168" w:rsidRPr="00A25367">
        <w:rPr>
          <w:rFonts w:asciiTheme="minorHAnsi" w:eastAsia="Calibri" w:hAnsiTheme="minorHAnsi" w:cstheme="minorHAnsi"/>
          <w:sz w:val="22"/>
          <w:szCs w:val="22"/>
          <w:lang w:val="fr-FR"/>
        </w:rPr>
        <w:t xml:space="preserve">des subventions, ce qui aurait un impact favorable sur la croissance inclusive et la compétitivité au cours de la période couverte par ce </w:t>
      </w:r>
      <w:r w:rsidR="006C5E63">
        <w:rPr>
          <w:rFonts w:asciiTheme="minorHAnsi" w:eastAsia="Calibri" w:hAnsiTheme="minorHAnsi" w:cstheme="minorHAnsi"/>
          <w:sz w:val="22"/>
          <w:szCs w:val="22"/>
          <w:lang w:val="fr-FR"/>
        </w:rPr>
        <w:t>CPP</w:t>
      </w:r>
      <w:r w:rsidR="00505168" w:rsidRPr="00A25367">
        <w:rPr>
          <w:rFonts w:asciiTheme="minorHAnsi" w:eastAsia="Calibri" w:hAnsiTheme="minorHAnsi" w:cstheme="minorHAnsi"/>
          <w:sz w:val="22"/>
          <w:szCs w:val="22"/>
          <w:lang w:val="fr-FR"/>
        </w:rPr>
        <w:t>.</w:t>
      </w:r>
    </w:p>
    <w:p w14:paraId="43D0E3CD" w14:textId="6C5E4A44" w:rsidR="00333219" w:rsidRPr="00A25367" w:rsidRDefault="00333219" w:rsidP="00333219">
      <w:pPr>
        <w:autoSpaceDE w:val="0"/>
        <w:autoSpaceDN w:val="0"/>
        <w:adjustRightInd w:val="0"/>
        <w:contextualSpacing/>
        <w:jc w:val="both"/>
        <w:rPr>
          <w:rFonts w:asciiTheme="minorHAnsi" w:eastAsia="Calibri" w:hAnsiTheme="minorHAnsi" w:cstheme="minorHAnsi"/>
          <w:sz w:val="22"/>
          <w:szCs w:val="22"/>
          <w:lang w:val="fr-FR"/>
        </w:rPr>
      </w:pPr>
    </w:p>
    <w:p w14:paraId="291AECC0" w14:textId="3C5FBE48" w:rsidR="00B1392F" w:rsidRPr="00A25367" w:rsidRDefault="0087400A" w:rsidP="002D570B">
      <w:pPr>
        <w:numPr>
          <w:ilvl w:val="0"/>
          <w:numId w:val="24"/>
        </w:numPr>
        <w:autoSpaceDE w:val="0"/>
        <w:autoSpaceDN w:val="0"/>
        <w:adjustRightInd w:val="0"/>
        <w:ind w:left="0" w:firstLine="0"/>
        <w:contextualSpacing/>
        <w:jc w:val="both"/>
        <w:rPr>
          <w:rFonts w:asciiTheme="minorHAnsi" w:hAnsiTheme="minorHAnsi" w:cstheme="minorHAnsi"/>
          <w:bCs/>
          <w:color w:val="000000" w:themeColor="text1"/>
          <w:sz w:val="22"/>
          <w:szCs w:val="22"/>
          <w:lang w:val="fr-FR"/>
        </w:rPr>
      </w:pPr>
      <w:r w:rsidRPr="00A25367">
        <w:rPr>
          <w:rFonts w:asciiTheme="minorHAnsi" w:eastAsia="Calibri" w:hAnsiTheme="minorHAnsi" w:cstheme="minorHAnsi"/>
          <w:b/>
          <w:sz w:val="22"/>
          <w:szCs w:val="22"/>
          <w:lang w:val="fr-FR"/>
        </w:rPr>
        <w:t>En outre</w:t>
      </w:r>
      <w:r w:rsidR="006A0755" w:rsidRPr="00A25367">
        <w:rPr>
          <w:rFonts w:asciiTheme="minorHAnsi" w:eastAsia="Calibri" w:hAnsiTheme="minorHAnsi" w:cstheme="minorHAnsi"/>
          <w:b/>
          <w:sz w:val="22"/>
          <w:szCs w:val="22"/>
          <w:lang w:val="fr-FR"/>
        </w:rPr>
        <w:t xml:space="preserve">, la </w:t>
      </w:r>
      <w:r w:rsidR="00B1392F" w:rsidRPr="00A25367">
        <w:rPr>
          <w:rFonts w:asciiTheme="minorHAnsi" w:eastAsia="Calibri" w:hAnsiTheme="minorHAnsi" w:cstheme="minorHAnsi"/>
          <w:b/>
          <w:sz w:val="22"/>
          <w:szCs w:val="22"/>
          <w:lang w:val="fr-FR"/>
        </w:rPr>
        <w:t xml:space="preserve">SFI </w:t>
      </w:r>
      <w:r w:rsidRPr="00A25367">
        <w:rPr>
          <w:rFonts w:asciiTheme="minorHAnsi" w:eastAsia="Calibri" w:hAnsiTheme="minorHAnsi" w:cstheme="minorHAnsi"/>
          <w:b/>
          <w:sz w:val="22"/>
          <w:szCs w:val="22"/>
          <w:lang w:val="fr-FR"/>
        </w:rPr>
        <w:t>a commencé à</w:t>
      </w:r>
      <w:r w:rsidR="00B1392F" w:rsidRPr="00A25367">
        <w:rPr>
          <w:rFonts w:asciiTheme="minorHAnsi" w:eastAsia="Calibri" w:hAnsiTheme="minorHAnsi" w:cstheme="minorHAnsi"/>
          <w:b/>
          <w:sz w:val="22"/>
          <w:szCs w:val="22"/>
          <w:lang w:val="fr-FR"/>
        </w:rPr>
        <w:t xml:space="preserve"> aider le gouvernement à concevoir un réseau national de pipelines</w:t>
      </w:r>
      <w:r w:rsidR="006A0755" w:rsidRPr="00A25367">
        <w:rPr>
          <w:rFonts w:asciiTheme="minorHAnsi" w:eastAsia="Calibri" w:hAnsiTheme="minorHAnsi" w:cstheme="minorHAnsi"/>
          <w:b/>
          <w:sz w:val="22"/>
          <w:szCs w:val="22"/>
          <w:lang w:val="fr-FR"/>
        </w:rPr>
        <w:t xml:space="preserve"> et à structurer un</w:t>
      </w:r>
      <w:r w:rsidR="001748A3" w:rsidRPr="00A25367">
        <w:rPr>
          <w:rFonts w:asciiTheme="minorHAnsi" w:eastAsia="Calibri" w:hAnsiTheme="minorHAnsi" w:cstheme="minorHAnsi"/>
          <w:b/>
          <w:sz w:val="22"/>
          <w:szCs w:val="22"/>
          <w:lang w:val="fr-FR"/>
        </w:rPr>
        <w:t xml:space="preserve"> PPP </w:t>
      </w:r>
      <w:r w:rsidR="00F456EE" w:rsidRPr="00A25367">
        <w:rPr>
          <w:rFonts w:asciiTheme="minorHAnsi" w:eastAsia="Calibri" w:hAnsiTheme="minorHAnsi" w:cstheme="minorHAnsi"/>
          <w:b/>
          <w:sz w:val="22"/>
          <w:szCs w:val="22"/>
          <w:lang w:val="fr-FR"/>
        </w:rPr>
        <w:t xml:space="preserve">envisagé </w:t>
      </w:r>
      <w:r w:rsidR="006A0755" w:rsidRPr="00A25367">
        <w:rPr>
          <w:rFonts w:asciiTheme="minorHAnsi" w:eastAsia="Calibri" w:hAnsiTheme="minorHAnsi" w:cstheme="minorHAnsi"/>
          <w:b/>
          <w:sz w:val="22"/>
          <w:szCs w:val="22"/>
          <w:lang w:val="fr-FR"/>
        </w:rPr>
        <w:t xml:space="preserve">pour </w:t>
      </w:r>
      <w:r w:rsidR="00B1392F" w:rsidRPr="00A25367">
        <w:rPr>
          <w:rFonts w:asciiTheme="minorHAnsi" w:eastAsia="Calibri" w:hAnsiTheme="minorHAnsi" w:cstheme="minorHAnsi"/>
          <w:b/>
          <w:sz w:val="22"/>
          <w:szCs w:val="22"/>
          <w:lang w:val="fr-FR"/>
        </w:rPr>
        <w:t>construire, posséder et exploiter</w:t>
      </w:r>
      <w:r w:rsidR="00505168" w:rsidRPr="00A25367">
        <w:rPr>
          <w:rFonts w:asciiTheme="minorHAnsi" w:eastAsia="Calibri" w:hAnsiTheme="minorHAnsi" w:cstheme="minorHAnsi"/>
          <w:b/>
          <w:sz w:val="22"/>
          <w:szCs w:val="22"/>
          <w:lang w:val="fr-FR"/>
        </w:rPr>
        <w:t xml:space="preserve"> ce</w:t>
      </w:r>
      <w:r w:rsidR="00B1392F" w:rsidRPr="00A25367">
        <w:rPr>
          <w:rFonts w:asciiTheme="minorHAnsi" w:eastAsia="Calibri" w:hAnsiTheme="minorHAnsi" w:cstheme="minorHAnsi"/>
          <w:b/>
          <w:sz w:val="22"/>
          <w:szCs w:val="22"/>
          <w:lang w:val="fr-FR"/>
        </w:rPr>
        <w:t xml:space="preserve"> réseau</w:t>
      </w:r>
      <w:r w:rsidR="001748A3" w:rsidRPr="00A25367">
        <w:rPr>
          <w:rFonts w:asciiTheme="minorHAnsi" w:hAnsiTheme="minorHAnsi" w:cstheme="minorHAnsi"/>
          <w:color w:val="000000" w:themeColor="text1"/>
          <w:sz w:val="22"/>
          <w:szCs w:val="22"/>
          <w:lang w:val="fr-FR"/>
        </w:rPr>
        <w:t xml:space="preserve">. </w:t>
      </w:r>
      <w:r w:rsidR="00DB333E" w:rsidRPr="00A25367">
        <w:rPr>
          <w:rFonts w:asciiTheme="minorHAnsi" w:hAnsiTheme="minorHAnsi" w:cstheme="minorHAnsi"/>
          <w:color w:val="000000" w:themeColor="text1"/>
          <w:sz w:val="22"/>
          <w:szCs w:val="22"/>
          <w:lang w:val="fr-FR"/>
        </w:rPr>
        <w:t xml:space="preserve">Conformément à </w:t>
      </w:r>
      <w:r w:rsidR="004258DF">
        <w:rPr>
          <w:rFonts w:asciiTheme="minorHAnsi" w:hAnsiTheme="minorHAnsi" w:cstheme="minorHAnsi"/>
          <w:color w:val="000000" w:themeColor="text1"/>
          <w:sz w:val="22"/>
          <w:szCs w:val="22"/>
          <w:lang w:val="fr-FR"/>
        </w:rPr>
        <w:t>son orientation</w:t>
      </w:r>
      <w:r w:rsidR="004258DF" w:rsidRPr="00A25367">
        <w:rPr>
          <w:rFonts w:asciiTheme="minorHAnsi" w:hAnsiTheme="minorHAnsi" w:cstheme="minorHAnsi"/>
          <w:color w:val="000000" w:themeColor="text1"/>
          <w:sz w:val="22"/>
          <w:szCs w:val="22"/>
          <w:lang w:val="fr-FR"/>
        </w:rPr>
        <w:t xml:space="preserve"> </w:t>
      </w:r>
      <w:r w:rsidR="00EA1962" w:rsidRPr="00A25367">
        <w:rPr>
          <w:rFonts w:asciiTheme="minorHAnsi" w:hAnsiTheme="minorHAnsi" w:cstheme="minorHAnsi"/>
          <w:color w:val="000000" w:themeColor="text1"/>
          <w:sz w:val="22"/>
          <w:szCs w:val="22"/>
          <w:lang w:val="fr-FR"/>
        </w:rPr>
        <w:t xml:space="preserve">en matière d'atténuation des changements climatiques, la </w:t>
      </w:r>
      <w:r w:rsidR="00B1392F" w:rsidRPr="00A25367">
        <w:rPr>
          <w:rFonts w:asciiTheme="minorHAnsi" w:hAnsiTheme="minorHAnsi" w:cstheme="minorHAnsi"/>
          <w:bCs/>
          <w:color w:val="000000" w:themeColor="text1"/>
          <w:sz w:val="22"/>
          <w:szCs w:val="22"/>
          <w:lang w:val="fr-FR"/>
        </w:rPr>
        <w:t xml:space="preserve">SFI cherchera des possibilités de réorienter le bouquet énergétique vers le </w:t>
      </w:r>
      <w:r w:rsidR="001748A3" w:rsidRPr="00A25367">
        <w:rPr>
          <w:rFonts w:asciiTheme="minorHAnsi" w:hAnsiTheme="minorHAnsi" w:cstheme="minorHAnsi"/>
          <w:bCs/>
          <w:color w:val="000000" w:themeColor="text1"/>
          <w:sz w:val="22"/>
          <w:szCs w:val="22"/>
          <w:lang w:val="fr-FR"/>
        </w:rPr>
        <w:t xml:space="preserve">gaz et les </w:t>
      </w:r>
      <w:r w:rsidR="00B1392F" w:rsidRPr="00A25367">
        <w:rPr>
          <w:rFonts w:asciiTheme="minorHAnsi" w:hAnsiTheme="minorHAnsi" w:cstheme="minorHAnsi"/>
          <w:bCs/>
          <w:color w:val="000000" w:themeColor="text1"/>
          <w:sz w:val="22"/>
          <w:szCs w:val="22"/>
          <w:lang w:val="fr-FR"/>
        </w:rPr>
        <w:t>énergies renouvelables</w:t>
      </w:r>
      <w:r w:rsidR="001748A3" w:rsidRPr="00A25367">
        <w:rPr>
          <w:rFonts w:asciiTheme="minorHAnsi" w:hAnsiTheme="minorHAnsi" w:cstheme="minorHAnsi"/>
          <w:bCs/>
          <w:color w:val="000000" w:themeColor="text1"/>
          <w:sz w:val="22"/>
          <w:szCs w:val="22"/>
          <w:lang w:val="fr-FR"/>
        </w:rPr>
        <w:t>, dans le</w:t>
      </w:r>
      <w:r w:rsidR="00B1392F" w:rsidRPr="00A25367">
        <w:rPr>
          <w:rFonts w:asciiTheme="minorHAnsi" w:hAnsiTheme="minorHAnsi" w:cstheme="minorHAnsi"/>
          <w:bCs/>
          <w:color w:val="000000" w:themeColor="text1"/>
          <w:sz w:val="22"/>
          <w:szCs w:val="22"/>
          <w:lang w:val="fr-FR"/>
        </w:rPr>
        <w:t xml:space="preserve"> but de réduire les coûts de production et d'accroître la fiabilité des sources d'énergie nationales. La</w:t>
      </w:r>
      <w:r w:rsidR="007D0FF0" w:rsidRPr="00A25367">
        <w:rPr>
          <w:rFonts w:asciiTheme="minorHAnsi" w:hAnsiTheme="minorHAnsi" w:cstheme="minorHAnsi"/>
          <w:bCs/>
          <w:color w:val="000000" w:themeColor="text1"/>
          <w:sz w:val="22"/>
          <w:szCs w:val="22"/>
          <w:lang w:val="fr-FR"/>
        </w:rPr>
        <w:t xml:space="preserve"> SFI conseille le gouvernement du </w:t>
      </w:r>
      <w:r w:rsidR="00BF3179">
        <w:rPr>
          <w:rFonts w:asciiTheme="minorHAnsi" w:hAnsiTheme="minorHAnsi" w:cstheme="minorHAnsi"/>
          <w:bCs/>
          <w:color w:val="000000" w:themeColor="text1"/>
          <w:sz w:val="22"/>
          <w:szCs w:val="22"/>
          <w:lang w:val="fr-FR"/>
        </w:rPr>
        <w:t>Sénégal</w:t>
      </w:r>
      <w:r w:rsidR="007D0FF0" w:rsidRPr="00A25367">
        <w:rPr>
          <w:rFonts w:asciiTheme="minorHAnsi" w:hAnsiTheme="minorHAnsi" w:cstheme="minorHAnsi"/>
          <w:bCs/>
          <w:color w:val="000000" w:themeColor="text1"/>
          <w:sz w:val="22"/>
          <w:szCs w:val="22"/>
          <w:lang w:val="fr-FR"/>
        </w:rPr>
        <w:t>, par l'intermédiaire de son comité gaz-électricité (</w:t>
      </w:r>
      <w:r w:rsidR="007D0FF0" w:rsidRPr="00A25367">
        <w:rPr>
          <w:rFonts w:asciiTheme="minorHAnsi" w:hAnsiTheme="minorHAnsi" w:cstheme="minorHAnsi"/>
          <w:sz w:val="22"/>
          <w:szCs w:val="22"/>
          <w:lang w:val="fr-FR"/>
        </w:rPr>
        <w:t xml:space="preserve">P603023), </w:t>
      </w:r>
      <w:r w:rsidR="007D0FF0" w:rsidRPr="00A25367">
        <w:rPr>
          <w:rFonts w:asciiTheme="minorHAnsi" w:hAnsiTheme="minorHAnsi" w:cstheme="minorHAnsi"/>
          <w:bCs/>
          <w:color w:val="000000" w:themeColor="text1"/>
          <w:sz w:val="22"/>
          <w:szCs w:val="22"/>
          <w:lang w:val="fr-FR"/>
        </w:rPr>
        <w:t xml:space="preserve">sur la mise en place d'un réseau de gazoducs terrestres qui reliera les champs d'hydrocarbures aux centrales électriques </w:t>
      </w:r>
      <w:r w:rsidR="007D0FF0" w:rsidRPr="00805BD3">
        <w:rPr>
          <w:rFonts w:asciiTheme="minorHAnsi" w:hAnsiTheme="minorHAnsi" w:cstheme="minorHAnsi"/>
          <w:bCs/>
          <w:color w:val="000000" w:themeColor="text1"/>
          <w:sz w:val="22"/>
          <w:szCs w:val="22"/>
          <w:lang w:val="fr-FR"/>
        </w:rPr>
        <w:t>au</w:t>
      </w:r>
      <w:r w:rsidR="007D0FF0" w:rsidRPr="00A25367">
        <w:rPr>
          <w:rFonts w:asciiTheme="minorHAnsi" w:hAnsiTheme="minorHAnsi" w:cstheme="minorHAnsi"/>
          <w:bCs/>
          <w:color w:val="000000" w:themeColor="text1"/>
          <w:sz w:val="22"/>
          <w:szCs w:val="22"/>
          <w:lang w:val="fr-FR"/>
        </w:rPr>
        <w:t xml:space="preserve"> </w:t>
      </w:r>
      <w:r w:rsidR="007D0FF0" w:rsidRPr="00805BD3">
        <w:rPr>
          <w:rFonts w:asciiTheme="minorHAnsi" w:hAnsiTheme="minorHAnsi" w:cstheme="minorHAnsi"/>
          <w:bCs/>
          <w:color w:val="000000" w:themeColor="text1"/>
          <w:sz w:val="22"/>
          <w:szCs w:val="22"/>
          <w:lang w:val="fr-FR"/>
        </w:rPr>
        <w:t>gaz</w:t>
      </w:r>
      <w:r w:rsidR="007D0FF0" w:rsidRPr="00A25367">
        <w:rPr>
          <w:rFonts w:asciiTheme="minorHAnsi" w:hAnsiTheme="minorHAnsi" w:cstheme="minorHAnsi"/>
          <w:bCs/>
          <w:color w:val="000000" w:themeColor="text1"/>
          <w:sz w:val="22"/>
          <w:szCs w:val="22"/>
          <w:lang w:val="fr-FR"/>
        </w:rPr>
        <w:t xml:space="preserve"> existantes et futures. La</w:t>
      </w:r>
      <w:r w:rsidR="00B1392F" w:rsidRPr="00A25367">
        <w:rPr>
          <w:rFonts w:asciiTheme="minorHAnsi" w:hAnsiTheme="minorHAnsi" w:cstheme="minorHAnsi"/>
          <w:bCs/>
          <w:color w:val="000000" w:themeColor="text1"/>
          <w:sz w:val="22"/>
          <w:szCs w:val="22"/>
          <w:lang w:val="fr-FR"/>
        </w:rPr>
        <w:t xml:space="preserve"> SFI a </w:t>
      </w:r>
      <w:r w:rsidR="00970494" w:rsidRPr="00A25367">
        <w:rPr>
          <w:rFonts w:asciiTheme="minorHAnsi" w:hAnsiTheme="minorHAnsi" w:cstheme="minorHAnsi"/>
          <w:bCs/>
          <w:color w:val="000000" w:themeColor="text1"/>
          <w:sz w:val="22"/>
          <w:szCs w:val="22"/>
          <w:lang w:val="fr-FR"/>
        </w:rPr>
        <w:t xml:space="preserve">également </w:t>
      </w:r>
      <w:r w:rsidR="00074FCA" w:rsidRPr="00A25367">
        <w:rPr>
          <w:rFonts w:asciiTheme="minorHAnsi" w:hAnsiTheme="minorHAnsi" w:cstheme="minorHAnsi"/>
          <w:bCs/>
          <w:color w:val="000000" w:themeColor="text1"/>
          <w:sz w:val="22"/>
          <w:szCs w:val="22"/>
          <w:lang w:val="fr-FR"/>
        </w:rPr>
        <w:t>conseillé le gouvernement</w:t>
      </w:r>
      <w:r w:rsidR="004E0374" w:rsidRPr="00A25367">
        <w:rPr>
          <w:rFonts w:asciiTheme="minorHAnsi" w:hAnsiTheme="minorHAnsi" w:cstheme="minorHAnsi"/>
          <w:bCs/>
          <w:color w:val="000000" w:themeColor="text1"/>
          <w:sz w:val="22"/>
          <w:szCs w:val="22"/>
          <w:lang w:val="fr-FR"/>
        </w:rPr>
        <w:t xml:space="preserve"> et</w:t>
      </w:r>
      <w:r w:rsidR="00C76A8C" w:rsidRPr="00A25367">
        <w:rPr>
          <w:rFonts w:asciiTheme="minorHAnsi" w:hAnsiTheme="minorHAnsi" w:cstheme="minorHAnsi"/>
          <w:bCs/>
          <w:color w:val="000000" w:themeColor="text1"/>
          <w:sz w:val="22"/>
          <w:szCs w:val="22"/>
          <w:lang w:val="fr-FR"/>
        </w:rPr>
        <w:t xml:space="preserve"> structuré et financé le </w:t>
      </w:r>
      <w:r w:rsidR="00D335E4">
        <w:rPr>
          <w:rFonts w:asciiTheme="minorHAnsi" w:hAnsiTheme="minorHAnsi" w:cstheme="minorHAnsi"/>
          <w:bCs/>
          <w:color w:val="000000" w:themeColor="text1"/>
          <w:sz w:val="22"/>
          <w:szCs w:val="22"/>
          <w:lang w:val="fr-FR"/>
        </w:rPr>
        <w:t xml:space="preserve">programme </w:t>
      </w:r>
      <w:r w:rsidR="00B1392F" w:rsidRPr="00A25367">
        <w:rPr>
          <w:rFonts w:asciiTheme="minorHAnsi" w:hAnsiTheme="minorHAnsi" w:cstheme="minorHAnsi"/>
          <w:bCs/>
          <w:color w:val="000000" w:themeColor="text1"/>
          <w:sz w:val="22"/>
          <w:szCs w:val="22"/>
          <w:lang w:val="fr-FR"/>
        </w:rPr>
        <w:t>Scaling Solar</w:t>
      </w:r>
      <w:r w:rsidR="006F75DE" w:rsidRPr="00A25367">
        <w:rPr>
          <w:rFonts w:asciiTheme="minorHAnsi" w:hAnsiTheme="minorHAnsi" w:cstheme="minorHAnsi"/>
          <w:bCs/>
          <w:color w:val="000000" w:themeColor="text1"/>
          <w:sz w:val="22"/>
          <w:szCs w:val="22"/>
          <w:lang w:val="fr-FR"/>
        </w:rPr>
        <w:t>, qui développe des</w:t>
      </w:r>
      <w:r w:rsidR="00B1392F" w:rsidRPr="00A25367">
        <w:rPr>
          <w:rFonts w:asciiTheme="minorHAnsi" w:hAnsiTheme="minorHAnsi" w:cstheme="minorHAnsi"/>
          <w:bCs/>
          <w:color w:val="000000" w:themeColor="text1"/>
          <w:sz w:val="22"/>
          <w:szCs w:val="22"/>
          <w:lang w:val="fr-FR"/>
        </w:rPr>
        <w:t xml:space="preserve"> projets solaires dans le cadre d'un programme IPP</w:t>
      </w:r>
      <w:r w:rsidR="00E65CB5" w:rsidRPr="00A25367">
        <w:rPr>
          <w:rFonts w:asciiTheme="minorHAnsi" w:hAnsiTheme="minorHAnsi" w:cstheme="minorHAnsi"/>
          <w:bCs/>
          <w:color w:val="000000" w:themeColor="text1"/>
          <w:sz w:val="22"/>
          <w:szCs w:val="22"/>
          <w:lang w:val="fr-FR"/>
        </w:rPr>
        <w:t xml:space="preserve">. </w:t>
      </w:r>
      <w:r w:rsidR="00B1392F" w:rsidRPr="00A25367">
        <w:rPr>
          <w:rFonts w:asciiTheme="minorHAnsi" w:hAnsiTheme="minorHAnsi" w:cstheme="minorHAnsi"/>
          <w:bCs/>
          <w:color w:val="000000" w:themeColor="text1"/>
          <w:sz w:val="22"/>
          <w:szCs w:val="22"/>
          <w:lang w:val="fr-FR"/>
        </w:rPr>
        <w:t>Jusqu'à présent, l'initiative a conduit au développement de deux projets solaires qui produiront</w:t>
      </w:r>
      <w:r w:rsidR="009028C5" w:rsidRPr="00A25367">
        <w:rPr>
          <w:rFonts w:asciiTheme="minorHAnsi" w:hAnsiTheme="minorHAnsi" w:cstheme="minorHAnsi"/>
          <w:bCs/>
          <w:color w:val="000000" w:themeColor="text1"/>
          <w:sz w:val="22"/>
          <w:szCs w:val="22"/>
          <w:lang w:val="fr-FR"/>
        </w:rPr>
        <w:t xml:space="preserve"> environ</w:t>
      </w:r>
      <w:r w:rsidR="00B1392F" w:rsidRPr="00A25367">
        <w:rPr>
          <w:rFonts w:asciiTheme="minorHAnsi" w:hAnsiTheme="minorHAnsi" w:cstheme="minorHAnsi"/>
          <w:bCs/>
          <w:color w:val="000000" w:themeColor="text1"/>
          <w:sz w:val="22"/>
          <w:szCs w:val="22"/>
          <w:lang w:val="fr-FR"/>
        </w:rPr>
        <w:t xml:space="preserve"> 65 MW d'électricité à</w:t>
      </w:r>
      <w:r w:rsidR="0076163C">
        <w:rPr>
          <w:rFonts w:asciiTheme="minorHAnsi" w:hAnsiTheme="minorHAnsi" w:cstheme="minorHAnsi"/>
          <w:bCs/>
          <w:color w:val="000000" w:themeColor="text1"/>
          <w:sz w:val="22"/>
          <w:szCs w:val="22"/>
          <w:lang w:val="fr-FR"/>
        </w:rPr>
        <w:t xml:space="preserve"> un prix très faible</w:t>
      </w:r>
      <w:r w:rsidR="002F64AE">
        <w:rPr>
          <w:rFonts w:asciiTheme="minorHAnsi" w:hAnsiTheme="minorHAnsi" w:cstheme="minorHAnsi"/>
          <w:bCs/>
          <w:color w:val="000000" w:themeColor="text1"/>
          <w:sz w:val="22"/>
          <w:szCs w:val="22"/>
          <w:lang w:val="fr-FR"/>
        </w:rPr>
        <w:t xml:space="preserve"> </w:t>
      </w:r>
      <w:r w:rsidR="00074FCA" w:rsidRPr="00A25367">
        <w:rPr>
          <w:rFonts w:asciiTheme="minorHAnsi" w:hAnsiTheme="minorHAnsi" w:cstheme="minorHAnsi"/>
          <w:bCs/>
          <w:color w:val="000000" w:themeColor="text1"/>
          <w:sz w:val="22"/>
          <w:szCs w:val="22"/>
          <w:lang w:val="fr-FR"/>
        </w:rPr>
        <w:t>(moins de 0,04 centime d'euro/kWh)</w:t>
      </w:r>
      <w:r w:rsidR="006F75DE" w:rsidRPr="00A25367">
        <w:rPr>
          <w:rFonts w:asciiTheme="minorHAnsi" w:hAnsiTheme="minorHAnsi" w:cstheme="minorHAnsi"/>
          <w:bCs/>
          <w:color w:val="000000" w:themeColor="text1"/>
          <w:sz w:val="22"/>
          <w:szCs w:val="22"/>
          <w:lang w:val="fr-FR"/>
        </w:rPr>
        <w:t xml:space="preserve">. </w:t>
      </w:r>
      <w:r w:rsidR="00BD685B">
        <w:rPr>
          <w:rFonts w:asciiTheme="minorHAnsi" w:hAnsiTheme="minorHAnsi" w:cstheme="minorHAnsi"/>
          <w:bCs/>
          <w:color w:val="000000" w:themeColor="text1"/>
          <w:sz w:val="22"/>
          <w:szCs w:val="22"/>
          <w:lang w:val="fr-FR"/>
        </w:rPr>
        <w:t>MIGA</w:t>
      </w:r>
      <w:r w:rsidR="008C77ED" w:rsidRPr="00A25367">
        <w:rPr>
          <w:rFonts w:asciiTheme="minorHAnsi" w:hAnsiTheme="minorHAnsi" w:cstheme="minorHAnsi"/>
          <w:bCs/>
          <w:color w:val="000000" w:themeColor="text1"/>
          <w:sz w:val="22"/>
          <w:szCs w:val="22"/>
          <w:lang w:val="fr-FR"/>
        </w:rPr>
        <w:t xml:space="preserve"> a émis des garanties pour soutenir ces deux projets sur le plan des fonds propres, en plus des prêts de la SFI, afin de fournir une protection contre les risques non commerciaux. Le </w:t>
      </w:r>
      <w:r w:rsidR="00B1392F" w:rsidRPr="00A25367">
        <w:rPr>
          <w:rFonts w:asciiTheme="minorHAnsi" w:hAnsiTheme="minorHAnsi" w:cstheme="minorHAnsi"/>
          <w:bCs/>
          <w:color w:val="000000" w:themeColor="text1"/>
          <w:sz w:val="22"/>
          <w:szCs w:val="22"/>
          <w:lang w:val="fr-FR"/>
        </w:rPr>
        <w:t xml:space="preserve">succès de Scaling Solar </w:t>
      </w:r>
      <w:r w:rsidR="00BC48DB" w:rsidRPr="00A25367">
        <w:rPr>
          <w:rFonts w:asciiTheme="minorHAnsi" w:hAnsiTheme="minorHAnsi" w:cstheme="minorHAnsi"/>
          <w:bCs/>
          <w:color w:val="000000" w:themeColor="text1"/>
          <w:sz w:val="22"/>
          <w:szCs w:val="22"/>
          <w:lang w:val="fr-FR"/>
        </w:rPr>
        <w:t>(</w:t>
      </w:r>
      <w:r w:rsidR="00BC48DB" w:rsidRPr="00A25367">
        <w:rPr>
          <w:rFonts w:asciiTheme="minorHAnsi" w:eastAsia="Calibri" w:hAnsiTheme="minorHAnsi" w:cstheme="minorHAnsi"/>
          <w:sz w:val="22"/>
          <w:szCs w:val="22"/>
          <w:lang w:val="fr-FR"/>
        </w:rPr>
        <w:t>P600925</w:t>
      </w:r>
      <w:r w:rsidR="00BC48DB" w:rsidRPr="00A25367">
        <w:rPr>
          <w:rFonts w:asciiTheme="minorHAnsi" w:hAnsiTheme="minorHAnsi" w:cstheme="minorHAnsi"/>
          <w:sz w:val="22"/>
          <w:szCs w:val="22"/>
          <w:lang w:val="fr-FR"/>
        </w:rPr>
        <w:t xml:space="preserve">) </w:t>
      </w:r>
      <w:r w:rsidR="00B1392F" w:rsidRPr="00A25367">
        <w:rPr>
          <w:rFonts w:asciiTheme="minorHAnsi" w:hAnsiTheme="minorHAnsi" w:cstheme="minorHAnsi"/>
          <w:bCs/>
          <w:color w:val="000000" w:themeColor="text1"/>
          <w:sz w:val="22"/>
          <w:szCs w:val="22"/>
          <w:lang w:val="fr-FR"/>
        </w:rPr>
        <w:t xml:space="preserve">au Sénégal aura un fort effet de démonstration dans la </w:t>
      </w:r>
      <w:r w:rsidR="00B1392F" w:rsidRPr="00A25367">
        <w:rPr>
          <w:rFonts w:asciiTheme="minorHAnsi" w:hAnsiTheme="minorHAnsi" w:cstheme="minorHAnsi"/>
          <w:bCs/>
          <w:sz w:val="22"/>
          <w:szCs w:val="22"/>
          <w:lang w:val="fr-FR"/>
        </w:rPr>
        <w:t xml:space="preserve">région. </w:t>
      </w:r>
    </w:p>
    <w:p w14:paraId="08F9487C" w14:textId="77777777" w:rsidR="00B1392F" w:rsidRPr="00A25367" w:rsidRDefault="00B1392F" w:rsidP="002D570B">
      <w:pPr>
        <w:autoSpaceDE w:val="0"/>
        <w:autoSpaceDN w:val="0"/>
        <w:adjustRightInd w:val="0"/>
        <w:jc w:val="both"/>
        <w:rPr>
          <w:rFonts w:asciiTheme="minorHAnsi" w:hAnsiTheme="minorHAnsi" w:cstheme="minorHAnsi"/>
          <w:bCs/>
          <w:color w:val="000000" w:themeColor="text1"/>
          <w:sz w:val="22"/>
          <w:szCs w:val="22"/>
          <w:lang w:val="fr-FR"/>
        </w:rPr>
      </w:pPr>
    </w:p>
    <w:p w14:paraId="2C40BC4F" w14:textId="4D76DCC4" w:rsidR="00A91C86" w:rsidRPr="00A25367" w:rsidRDefault="00B1392F" w:rsidP="002D570B">
      <w:pPr>
        <w:numPr>
          <w:ilvl w:val="0"/>
          <w:numId w:val="24"/>
        </w:numPr>
        <w:autoSpaceDE w:val="0"/>
        <w:autoSpaceDN w:val="0"/>
        <w:adjustRightInd w:val="0"/>
        <w:ind w:left="0" w:firstLine="0"/>
        <w:jc w:val="both"/>
        <w:rPr>
          <w:rFonts w:asciiTheme="minorHAnsi" w:hAnsiTheme="minorHAnsi" w:cstheme="minorHAnsi"/>
          <w:bCs/>
          <w:color w:val="000000" w:themeColor="text1"/>
          <w:sz w:val="22"/>
          <w:szCs w:val="22"/>
          <w:lang w:val="fr-FR"/>
        </w:rPr>
      </w:pPr>
      <w:r w:rsidRPr="00A25367">
        <w:rPr>
          <w:rFonts w:asciiTheme="minorHAnsi" w:hAnsiTheme="minorHAnsi" w:cstheme="minorHAnsi"/>
          <w:b/>
          <w:bCs/>
          <w:color w:val="000000" w:themeColor="text1"/>
          <w:sz w:val="22"/>
          <w:szCs w:val="22"/>
          <w:lang w:val="fr-FR"/>
        </w:rPr>
        <w:t>L'amélioration de l'interconnexion et la promotion d'un marché régional de l'énergie contribueront également à stabiliser le réseau et à réduire les coûts</w:t>
      </w:r>
      <w:r w:rsidR="002D570B" w:rsidRPr="00A25367">
        <w:rPr>
          <w:rFonts w:asciiTheme="minorHAnsi" w:hAnsiTheme="minorHAnsi" w:cstheme="minorHAnsi"/>
          <w:b/>
          <w:bCs/>
          <w:color w:val="000000" w:themeColor="text1"/>
          <w:sz w:val="22"/>
          <w:szCs w:val="22"/>
          <w:lang w:val="fr-FR"/>
        </w:rPr>
        <w:t xml:space="preserve"> énergétiques. </w:t>
      </w:r>
      <w:r w:rsidR="002D570B" w:rsidRPr="00BA67F2">
        <w:rPr>
          <w:rFonts w:asciiTheme="minorHAnsi" w:hAnsiTheme="minorHAnsi" w:cstheme="minorHAnsi"/>
          <w:color w:val="000000" w:themeColor="text1"/>
          <w:sz w:val="22"/>
          <w:szCs w:val="22"/>
          <w:lang w:val="fr-FR"/>
        </w:rPr>
        <w:t>Les</w:t>
      </w:r>
      <w:r w:rsidR="002D570B" w:rsidRPr="00A25367">
        <w:rPr>
          <w:rFonts w:asciiTheme="minorHAnsi" w:hAnsiTheme="minorHAnsi" w:cstheme="minorHAnsi"/>
          <w:b/>
          <w:bCs/>
          <w:color w:val="000000" w:themeColor="text1"/>
          <w:sz w:val="22"/>
          <w:szCs w:val="22"/>
          <w:lang w:val="fr-FR"/>
        </w:rPr>
        <w:t xml:space="preserve"> </w:t>
      </w:r>
      <w:r w:rsidR="004E0374" w:rsidRPr="00A25367">
        <w:rPr>
          <w:rFonts w:asciiTheme="minorHAnsi" w:hAnsiTheme="minorHAnsi" w:cstheme="minorHAnsi"/>
          <w:bCs/>
          <w:color w:val="000000" w:themeColor="text1"/>
          <w:sz w:val="22"/>
          <w:szCs w:val="22"/>
          <w:lang w:val="fr-FR"/>
        </w:rPr>
        <w:t>projets d'</w:t>
      </w:r>
      <w:r w:rsidRPr="00A25367">
        <w:rPr>
          <w:rFonts w:asciiTheme="minorHAnsi" w:hAnsiTheme="minorHAnsi" w:cstheme="minorHAnsi"/>
          <w:bCs/>
          <w:color w:val="000000" w:themeColor="text1"/>
          <w:sz w:val="22"/>
          <w:szCs w:val="22"/>
          <w:lang w:val="fr-FR"/>
        </w:rPr>
        <w:t>extension du réseau de transport de l'OMVS (P147921) et d'interconnexion de l'OMVG (P146830) permettront d'accroître les échanges d'électricité entre le Sénégal et d'</w:t>
      </w:r>
      <w:r w:rsidR="00944A16" w:rsidRPr="00A25367">
        <w:rPr>
          <w:rFonts w:asciiTheme="minorHAnsi" w:hAnsiTheme="minorHAnsi" w:cstheme="minorHAnsi"/>
          <w:bCs/>
          <w:color w:val="000000" w:themeColor="text1"/>
          <w:sz w:val="22"/>
          <w:szCs w:val="22"/>
          <w:lang w:val="fr-FR"/>
        </w:rPr>
        <w:t xml:space="preserve">autres </w:t>
      </w:r>
      <w:r w:rsidRPr="00A25367">
        <w:rPr>
          <w:rFonts w:asciiTheme="minorHAnsi" w:hAnsiTheme="minorHAnsi" w:cstheme="minorHAnsi"/>
          <w:bCs/>
          <w:color w:val="000000" w:themeColor="text1"/>
          <w:sz w:val="22"/>
          <w:szCs w:val="22"/>
          <w:lang w:val="fr-FR"/>
        </w:rPr>
        <w:t xml:space="preserve">pays du </w:t>
      </w:r>
      <w:r w:rsidR="000F0C94">
        <w:rPr>
          <w:rFonts w:asciiTheme="minorHAnsi" w:hAnsiTheme="minorHAnsi" w:cstheme="minorHAnsi"/>
          <w:bCs/>
          <w:color w:val="000000" w:themeColor="text1"/>
          <w:sz w:val="22"/>
          <w:szCs w:val="22"/>
          <w:lang w:val="fr-FR"/>
        </w:rPr>
        <w:t>p</w:t>
      </w:r>
      <w:r w:rsidRPr="00A25367">
        <w:rPr>
          <w:rFonts w:asciiTheme="minorHAnsi" w:hAnsiTheme="minorHAnsi" w:cstheme="minorHAnsi"/>
          <w:bCs/>
          <w:color w:val="000000" w:themeColor="text1"/>
          <w:sz w:val="22"/>
          <w:szCs w:val="22"/>
          <w:lang w:val="fr-FR"/>
        </w:rPr>
        <w:t>ool énergétique de l'Afrique de l'Ouest (</w:t>
      </w:r>
      <w:r w:rsidR="008460DA">
        <w:rPr>
          <w:rFonts w:asciiTheme="minorHAnsi" w:hAnsiTheme="minorHAnsi" w:cstheme="minorHAnsi"/>
          <w:bCs/>
          <w:color w:val="000000" w:themeColor="text1"/>
          <w:sz w:val="22"/>
          <w:szCs w:val="22"/>
          <w:lang w:val="fr-FR"/>
        </w:rPr>
        <w:t xml:space="preserve">West </w:t>
      </w:r>
      <w:proofErr w:type="spellStart"/>
      <w:r w:rsidR="008460DA">
        <w:rPr>
          <w:rFonts w:asciiTheme="minorHAnsi" w:hAnsiTheme="minorHAnsi" w:cstheme="minorHAnsi"/>
          <w:bCs/>
          <w:color w:val="000000" w:themeColor="text1"/>
          <w:sz w:val="22"/>
          <w:szCs w:val="22"/>
          <w:lang w:val="fr-FR"/>
        </w:rPr>
        <w:t>African</w:t>
      </w:r>
      <w:proofErr w:type="spellEnd"/>
      <w:r w:rsidR="008460DA">
        <w:rPr>
          <w:rFonts w:asciiTheme="minorHAnsi" w:hAnsiTheme="minorHAnsi" w:cstheme="minorHAnsi"/>
          <w:bCs/>
          <w:color w:val="000000" w:themeColor="text1"/>
          <w:sz w:val="22"/>
          <w:szCs w:val="22"/>
          <w:lang w:val="fr-FR"/>
        </w:rPr>
        <w:t xml:space="preserve"> Power Pool-</w:t>
      </w:r>
      <w:r w:rsidRPr="00A25367">
        <w:rPr>
          <w:rFonts w:asciiTheme="minorHAnsi" w:hAnsiTheme="minorHAnsi" w:cstheme="minorHAnsi"/>
          <w:bCs/>
          <w:color w:val="000000" w:themeColor="text1"/>
          <w:sz w:val="22"/>
          <w:szCs w:val="22"/>
          <w:lang w:val="fr-FR"/>
        </w:rPr>
        <w:t xml:space="preserve">WAPP). </w:t>
      </w:r>
      <w:r w:rsidR="00596DC2" w:rsidRPr="00A25367">
        <w:rPr>
          <w:rFonts w:asciiTheme="minorHAnsi" w:hAnsiTheme="minorHAnsi" w:cstheme="minorHAnsi"/>
          <w:bCs/>
          <w:color w:val="000000" w:themeColor="text1"/>
          <w:sz w:val="22"/>
          <w:szCs w:val="22"/>
          <w:lang w:val="fr-FR"/>
        </w:rPr>
        <w:t>Une fois</w:t>
      </w:r>
      <w:r w:rsidRPr="00A25367">
        <w:rPr>
          <w:rFonts w:asciiTheme="minorHAnsi" w:hAnsiTheme="minorHAnsi" w:cstheme="minorHAnsi"/>
          <w:bCs/>
          <w:color w:val="000000" w:themeColor="text1"/>
          <w:sz w:val="22"/>
          <w:szCs w:val="22"/>
          <w:lang w:val="fr-FR"/>
        </w:rPr>
        <w:t xml:space="preserve"> l'infrastructure en place</w:t>
      </w:r>
      <w:r w:rsidR="006A0755" w:rsidRPr="00A25367">
        <w:rPr>
          <w:rFonts w:asciiTheme="minorHAnsi" w:hAnsiTheme="minorHAnsi" w:cstheme="minorHAnsi"/>
          <w:bCs/>
          <w:color w:val="000000" w:themeColor="text1"/>
          <w:sz w:val="22"/>
          <w:szCs w:val="22"/>
          <w:lang w:val="fr-FR"/>
        </w:rPr>
        <w:t xml:space="preserve"> (prévue en </w:t>
      </w:r>
      <w:r w:rsidRPr="00A25367">
        <w:rPr>
          <w:rFonts w:asciiTheme="minorHAnsi" w:hAnsiTheme="minorHAnsi" w:cstheme="minorHAnsi"/>
          <w:bCs/>
          <w:color w:val="000000" w:themeColor="text1"/>
          <w:sz w:val="22"/>
          <w:szCs w:val="22"/>
          <w:lang w:val="fr-FR"/>
        </w:rPr>
        <w:t>2021), elle permettra aux pays participants de créer des possibilités d'échanges mutuellement avantageux</w:t>
      </w:r>
      <w:r w:rsidR="006A0755" w:rsidRPr="00A25367">
        <w:rPr>
          <w:rFonts w:asciiTheme="minorHAnsi" w:hAnsiTheme="minorHAnsi" w:cstheme="minorHAnsi"/>
          <w:bCs/>
          <w:color w:val="000000" w:themeColor="text1"/>
          <w:sz w:val="22"/>
          <w:szCs w:val="22"/>
          <w:lang w:val="fr-FR"/>
        </w:rPr>
        <w:t xml:space="preserve">, favorisant ainsi la </w:t>
      </w:r>
      <w:r w:rsidRPr="00A25367">
        <w:rPr>
          <w:rFonts w:asciiTheme="minorHAnsi" w:hAnsiTheme="minorHAnsi" w:cstheme="minorHAnsi"/>
          <w:bCs/>
          <w:color w:val="000000" w:themeColor="text1"/>
          <w:sz w:val="22"/>
          <w:szCs w:val="22"/>
          <w:lang w:val="fr-FR"/>
        </w:rPr>
        <w:t xml:space="preserve">sécurité énergétique. Au fil du temps, les interconnexions permettront au Sénégal d'exporter de l'électricité produite à partir du gaz vers le WAPP. En outre, </w:t>
      </w:r>
      <w:r w:rsidR="00D35E0C" w:rsidRPr="00A25367">
        <w:rPr>
          <w:rFonts w:asciiTheme="minorHAnsi" w:hAnsiTheme="minorHAnsi" w:cstheme="minorHAnsi"/>
          <w:bCs/>
          <w:color w:val="000000" w:themeColor="text1"/>
          <w:sz w:val="22"/>
          <w:szCs w:val="22"/>
          <w:lang w:val="fr-FR"/>
        </w:rPr>
        <w:t xml:space="preserve">un </w:t>
      </w:r>
      <w:r w:rsidRPr="00A25367">
        <w:rPr>
          <w:rFonts w:asciiTheme="minorHAnsi" w:hAnsiTheme="minorHAnsi" w:cstheme="minorHAnsi"/>
          <w:bCs/>
          <w:color w:val="000000" w:themeColor="text1"/>
          <w:sz w:val="22"/>
          <w:szCs w:val="22"/>
          <w:lang w:val="fr-FR"/>
        </w:rPr>
        <w:t>projet d'accès au réseau régional</w:t>
      </w:r>
      <w:r w:rsidR="00D35E0C" w:rsidRPr="00A25367">
        <w:rPr>
          <w:rFonts w:asciiTheme="minorHAnsi" w:hAnsiTheme="minorHAnsi" w:cstheme="minorHAnsi"/>
          <w:bCs/>
          <w:color w:val="000000" w:themeColor="text1"/>
          <w:sz w:val="22"/>
          <w:szCs w:val="22"/>
          <w:lang w:val="fr-FR"/>
        </w:rPr>
        <w:t xml:space="preserve"> envisagé </w:t>
      </w:r>
      <w:r w:rsidRPr="00A25367">
        <w:rPr>
          <w:rFonts w:asciiTheme="minorHAnsi" w:hAnsiTheme="minorHAnsi" w:cstheme="minorHAnsi"/>
          <w:bCs/>
          <w:color w:val="000000" w:themeColor="text1"/>
          <w:sz w:val="22"/>
          <w:szCs w:val="22"/>
          <w:lang w:val="fr-FR"/>
        </w:rPr>
        <w:t>tirerait parti de l'infrastructure de base à haute tension de l'OMVG et de l'OMVS pour fournir un accès au réseau à faible coût</w:t>
      </w:r>
      <w:r w:rsidR="006A0755" w:rsidRPr="00A25367">
        <w:rPr>
          <w:rFonts w:asciiTheme="minorHAnsi" w:hAnsiTheme="minorHAnsi" w:cstheme="minorHAnsi"/>
          <w:bCs/>
          <w:color w:val="000000" w:themeColor="text1"/>
          <w:sz w:val="22"/>
          <w:szCs w:val="22"/>
          <w:lang w:val="fr-FR"/>
        </w:rPr>
        <w:t xml:space="preserve"> dans toute la région. </w:t>
      </w:r>
      <w:r w:rsidR="00944A16" w:rsidRPr="00A25367">
        <w:rPr>
          <w:rFonts w:asciiTheme="minorHAnsi" w:hAnsiTheme="minorHAnsi" w:cstheme="minorHAnsi"/>
          <w:bCs/>
          <w:color w:val="000000" w:themeColor="text1"/>
          <w:sz w:val="22"/>
          <w:szCs w:val="22"/>
          <w:lang w:val="fr-FR"/>
        </w:rPr>
        <w:t xml:space="preserve">Cette opération permettrait également de </w:t>
      </w:r>
      <w:r w:rsidRPr="00A25367">
        <w:rPr>
          <w:rFonts w:asciiTheme="minorHAnsi" w:hAnsiTheme="minorHAnsi" w:cstheme="minorHAnsi"/>
          <w:bCs/>
          <w:color w:val="000000" w:themeColor="text1"/>
          <w:sz w:val="22"/>
          <w:szCs w:val="22"/>
          <w:lang w:val="fr-FR"/>
        </w:rPr>
        <w:t>fournir de l'énergie à 100 pour cent des écoles primaires et secondaires du Sénégal et à 100 pour cent des centres de santé dans les six régions les plus en retard du bassin arachidier et de la Casamance</w:t>
      </w:r>
      <w:r w:rsidR="002D570B" w:rsidRPr="00A25367">
        <w:rPr>
          <w:rFonts w:asciiTheme="minorHAnsi" w:hAnsiTheme="minorHAnsi" w:cstheme="minorHAnsi"/>
          <w:bCs/>
          <w:color w:val="000000" w:themeColor="text1"/>
          <w:sz w:val="22"/>
          <w:szCs w:val="22"/>
          <w:lang w:val="fr-FR"/>
        </w:rPr>
        <w:t xml:space="preserve">, en </w:t>
      </w:r>
      <w:r w:rsidRPr="00A25367">
        <w:rPr>
          <w:rFonts w:asciiTheme="minorHAnsi" w:hAnsiTheme="minorHAnsi" w:cstheme="minorHAnsi"/>
          <w:bCs/>
          <w:color w:val="000000" w:themeColor="text1"/>
          <w:sz w:val="22"/>
          <w:szCs w:val="22"/>
          <w:lang w:val="fr-FR"/>
        </w:rPr>
        <w:t xml:space="preserve">soutenant davantage les objectifs d'accès à l'énergie et de capital humain dans le </w:t>
      </w:r>
      <w:r w:rsidR="006A0755" w:rsidRPr="00A25367">
        <w:rPr>
          <w:rFonts w:asciiTheme="minorHAnsi" w:hAnsiTheme="minorHAnsi" w:cstheme="minorHAnsi"/>
          <w:bCs/>
          <w:color w:val="000000" w:themeColor="text1"/>
          <w:sz w:val="22"/>
          <w:szCs w:val="22"/>
          <w:lang w:val="fr-FR"/>
        </w:rPr>
        <w:t>domaine d'</w:t>
      </w:r>
      <w:r w:rsidRPr="00A25367">
        <w:rPr>
          <w:rFonts w:asciiTheme="minorHAnsi" w:hAnsiTheme="minorHAnsi" w:cstheme="minorHAnsi"/>
          <w:bCs/>
          <w:color w:val="000000" w:themeColor="text1"/>
          <w:sz w:val="22"/>
          <w:szCs w:val="22"/>
          <w:lang w:val="fr-FR"/>
        </w:rPr>
        <w:t xml:space="preserve">intervention 1. </w:t>
      </w:r>
    </w:p>
    <w:p w14:paraId="43CEEF53" w14:textId="77777777" w:rsidR="002349DB" w:rsidRPr="00A25367" w:rsidRDefault="002349DB" w:rsidP="002D570B">
      <w:pPr>
        <w:autoSpaceDE w:val="0"/>
        <w:autoSpaceDN w:val="0"/>
        <w:adjustRightInd w:val="0"/>
        <w:jc w:val="both"/>
        <w:rPr>
          <w:rFonts w:asciiTheme="minorHAnsi" w:hAnsiTheme="minorHAnsi" w:cstheme="minorHAnsi"/>
          <w:bCs/>
          <w:color w:val="000000" w:themeColor="text1"/>
          <w:sz w:val="22"/>
          <w:szCs w:val="22"/>
          <w:lang w:val="fr-FR"/>
        </w:rPr>
      </w:pPr>
    </w:p>
    <w:p w14:paraId="2D9D44F7" w14:textId="2CE84EDE" w:rsidR="00A91C86" w:rsidRDefault="00A91C86" w:rsidP="002D570B">
      <w:pPr>
        <w:tabs>
          <w:tab w:val="center" w:pos="4320"/>
          <w:tab w:val="right" w:pos="8640"/>
        </w:tabs>
        <w:autoSpaceDE w:val="0"/>
        <w:autoSpaceDN w:val="0"/>
        <w:adjustRightInd w:val="0"/>
        <w:jc w:val="both"/>
        <w:rPr>
          <w:rFonts w:asciiTheme="minorHAnsi" w:hAnsiTheme="minorHAnsi" w:cstheme="minorHAnsi"/>
          <w:b/>
          <w:bCs/>
          <w:iCs/>
          <w:sz w:val="22"/>
          <w:szCs w:val="22"/>
          <w:lang w:val="fr-FR"/>
        </w:rPr>
      </w:pPr>
      <w:r w:rsidRPr="00A25367">
        <w:rPr>
          <w:rFonts w:asciiTheme="minorHAnsi" w:hAnsiTheme="minorHAnsi" w:cstheme="minorHAnsi"/>
          <w:b/>
          <w:sz w:val="22"/>
          <w:szCs w:val="22"/>
          <w:lang w:val="fr-FR"/>
        </w:rPr>
        <w:t xml:space="preserve">Objectif 2.3 : </w:t>
      </w:r>
      <w:r w:rsidRPr="00A25367">
        <w:rPr>
          <w:rFonts w:asciiTheme="minorHAnsi" w:hAnsiTheme="minorHAnsi" w:cstheme="minorHAnsi"/>
          <w:b/>
          <w:sz w:val="22"/>
          <w:szCs w:val="22"/>
          <w:lang w:val="fr-FR"/>
        </w:rPr>
        <w:tab/>
        <w:t xml:space="preserve">Promouvoir une économie axée sur les services, notamment </w:t>
      </w:r>
      <w:r w:rsidR="00BA7086" w:rsidRPr="00A25367">
        <w:rPr>
          <w:rFonts w:asciiTheme="minorHAnsi" w:hAnsiTheme="minorHAnsi" w:cstheme="minorHAnsi"/>
          <w:b/>
          <w:sz w:val="22"/>
          <w:szCs w:val="22"/>
          <w:lang w:val="fr-FR"/>
        </w:rPr>
        <w:t xml:space="preserve">en </w:t>
      </w:r>
      <w:r w:rsidRPr="00A25367">
        <w:rPr>
          <w:rFonts w:asciiTheme="minorHAnsi" w:hAnsiTheme="minorHAnsi" w:cstheme="minorHAnsi"/>
          <w:b/>
          <w:sz w:val="22"/>
          <w:szCs w:val="22"/>
          <w:lang w:val="fr-FR"/>
        </w:rPr>
        <w:t>intégrant l'</w:t>
      </w:r>
      <w:r w:rsidRPr="00A25367">
        <w:rPr>
          <w:rFonts w:asciiTheme="minorHAnsi" w:hAnsiTheme="minorHAnsi" w:cstheme="minorHAnsi"/>
          <w:b/>
          <w:bCs/>
          <w:iCs/>
          <w:sz w:val="22"/>
          <w:szCs w:val="22"/>
          <w:lang w:val="fr-FR"/>
        </w:rPr>
        <w:t>innovation et l'inclusion financières</w:t>
      </w:r>
      <w:r w:rsidR="00A57BEC" w:rsidRPr="00A25367">
        <w:rPr>
          <w:rFonts w:asciiTheme="minorHAnsi" w:hAnsiTheme="minorHAnsi" w:cstheme="minorHAnsi"/>
          <w:b/>
          <w:bCs/>
          <w:iCs/>
          <w:sz w:val="22"/>
          <w:szCs w:val="22"/>
          <w:lang w:val="fr-FR"/>
        </w:rPr>
        <w:t xml:space="preserve">. </w:t>
      </w:r>
    </w:p>
    <w:p w14:paraId="67266952" w14:textId="77777777" w:rsidR="00D34866" w:rsidRPr="00A25367" w:rsidRDefault="00D34866" w:rsidP="002D570B">
      <w:pPr>
        <w:tabs>
          <w:tab w:val="center" w:pos="4320"/>
          <w:tab w:val="right" w:pos="8640"/>
        </w:tabs>
        <w:autoSpaceDE w:val="0"/>
        <w:autoSpaceDN w:val="0"/>
        <w:adjustRightInd w:val="0"/>
        <w:jc w:val="both"/>
        <w:rPr>
          <w:rFonts w:asciiTheme="minorHAnsi" w:hAnsiTheme="minorHAnsi" w:cstheme="minorHAnsi"/>
          <w:b/>
          <w:bCs/>
          <w:iCs/>
          <w:sz w:val="22"/>
          <w:szCs w:val="22"/>
          <w:lang w:val="fr-FR"/>
        </w:rPr>
      </w:pPr>
    </w:p>
    <w:tbl>
      <w:tblPr>
        <w:tblStyle w:val="TableGrid"/>
        <w:tblW w:w="9715" w:type="dxa"/>
        <w:jc w:val="center"/>
        <w:shd w:val="clear" w:color="auto" w:fill="D5DCE4" w:themeFill="text2" w:themeFillTint="33"/>
        <w:tblLook w:val="04A0" w:firstRow="1" w:lastRow="0" w:firstColumn="1" w:lastColumn="0" w:noHBand="0" w:noVBand="1"/>
      </w:tblPr>
      <w:tblGrid>
        <w:gridCol w:w="9715"/>
      </w:tblGrid>
      <w:tr w:rsidR="00B1392F" w:rsidRPr="00702105" w14:paraId="75F7BC61" w14:textId="77777777" w:rsidTr="00BF6BBB">
        <w:trPr>
          <w:trHeight w:val="2987"/>
          <w:jc w:val="center"/>
        </w:trPr>
        <w:tc>
          <w:tcPr>
            <w:tcW w:w="9715" w:type="dxa"/>
            <w:shd w:val="clear" w:color="auto" w:fill="BDD6EE" w:themeFill="accent1" w:themeFillTint="66"/>
          </w:tcPr>
          <w:p w14:paraId="13EB4EE2" w14:textId="4DE7D0E7" w:rsidR="00B1392F" w:rsidRPr="00A25367" w:rsidRDefault="004B25ED" w:rsidP="00B1392F">
            <w:pPr>
              <w:tabs>
                <w:tab w:val="center" w:pos="4320"/>
                <w:tab w:val="right" w:pos="8640"/>
              </w:tabs>
              <w:spacing w:after="120"/>
              <w:jc w:val="both"/>
              <w:rPr>
                <w:rFonts w:asciiTheme="minorHAnsi" w:hAnsiTheme="minorHAnsi" w:cstheme="minorHAnsi"/>
                <w:b/>
                <w:bCs/>
                <w:i/>
                <w:sz w:val="22"/>
                <w:szCs w:val="22"/>
                <w:lang w:val="fr-FR"/>
              </w:rPr>
            </w:pPr>
            <w:bookmarkStart w:id="57" w:name="_Hlk531773202"/>
            <w:r>
              <w:rPr>
                <w:rFonts w:asciiTheme="minorHAnsi" w:hAnsiTheme="minorHAnsi" w:cstheme="minorHAnsi"/>
                <w:b/>
                <w:bCs/>
                <w:i/>
                <w:sz w:val="22"/>
                <w:szCs w:val="22"/>
                <w:lang w:val="fr-FR"/>
              </w:rPr>
              <w:t>ODD correspondant</w:t>
            </w:r>
            <w:r w:rsidR="009E6EA3">
              <w:rPr>
                <w:rFonts w:asciiTheme="minorHAnsi" w:hAnsiTheme="minorHAnsi" w:cstheme="minorHAnsi"/>
                <w:b/>
                <w:bCs/>
                <w:i/>
                <w:sz w:val="22"/>
                <w:szCs w:val="22"/>
                <w:lang w:val="fr-FR"/>
              </w:rPr>
              <w:t xml:space="preserve">s </w:t>
            </w:r>
            <w:r w:rsidR="00B1392F" w:rsidRPr="00A25367">
              <w:rPr>
                <w:rFonts w:asciiTheme="minorHAnsi" w:hAnsiTheme="minorHAnsi" w:cstheme="minorHAnsi"/>
                <w:b/>
                <w:bCs/>
                <w:i/>
                <w:sz w:val="22"/>
                <w:szCs w:val="22"/>
                <w:lang w:val="fr-FR"/>
              </w:rPr>
              <w:t xml:space="preserve">: </w:t>
            </w:r>
          </w:p>
          <w:p w14:paraId="453DFEA8" w14:textId="77777777" w:rsidR="00B1392F" w:rsidRPr="00A25367" w:rsidRDefault="00B1392F" w:rsidP="00B1392F">
            <w:pPr>
              <w:tabs>
                <w:tab w:val="center" w:pos="4320"/>
                <w:tab w:val="right" w:pos="8640"/>
              </w:tabs>
              <w:spacing w:after="120"/>
              <w:jc w:val="both"/>
              <w:rPr>
                <w:rFonts w:asciiTheme="minorHAnsi" w:hAnsiTheme="minorHAnsi" w:cstheme="minorHAnsi"/>
                <w:bCs/>
                <w:i/>
                <w:sz w:val="22"/>
                <w:szCs w:val="22"/>
                <w:lang w:val="fr-FR"/>
              </w:rPr>
            </w:pPr>
            <w:r w:rsidRPr="00BC7D9F">
              <w:rPr>
                <w:rFonts w:asciiTheme="minorHAnsi" w:hAnsiTheme="minorHAnsi"/>
                <w:i/>
                <w:noProof/>
                <w:sz w:val="22"/>
                <w:lang w:val="fr-FR"/>
              </w:rPr>
              <w:drawing>
                <wp:inline distT="0" distB="0" distL="0" distR="0" wp14:anchorId="73D47329" wp14:editId="3852DAC8">
                  <wp:extent cx="577638" cy="577638"/>
                  <wp:effectExtent l="0" t="0" r="698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DG5.png"/>
                          <pic:cNvPicPr/>
                        </pic:nvPicPr>
                        <pic:blipFill>
                          <a:blip r:embed="rId33">
                            <a:extLst>
                              <a:ext uri="{28A0092B-C50C-407E-A947-70E740481C1C}">
                                <a14:useLocalDpi xmlns:a14="http://schemas.microsoft.com/office/drawing/2010/main" val="0"/>
                              </a:ext>
                            </a:extLst>
                          </a:blip>
                          <a:stretch>
                            <a:fillRect/>
                          </a:stretch>
                        </pic:blipFill>
                        <pic:spPr>
                          <a:xfrm>
                            <a:off x="0" y="0"/>
                            <a:ext cx="596860" cy="596860"/>
                          </a:xfrm>
                          <a:prstGeom prst="rect">
                            <a:avLst/>
                          </a:prstGeom>
                        </pic:spPr>
                      </pic:pic>
                    </a:graphicData>
                  </a:graphic>
                </wp:inline>
              </w:drawing>
            </w:r>
            <w:r w:rsidRPr="00A25367">
              <w:rPr>
                <w:rFonts w:asciiTheme="minorHAnsi" w:hAnsiTheme="minorHAnsi" w:cstheme="minorHAnsi"/>
                <w:bCs/>
                <w:i/>
                <w:sz w:val="22"/>
                <w:szCs w:val="22"/>
                <w:lang w:val="fr-FR"/>
              </w:rPr>
              <w:t xml:space="preserve"> </w:t>
            </w:r>
            <w:r w:rsidRPr="00BC7D9F">
              <w:rPr>
                <w:rFonts w:asciiTheme="minorHAnsi" w:hAnsiTheme="minorHAnsi"/>
                <w:i/>
                <w:noProof/>
                <w:sz w:val="22"/>
                <w:lang w:val="fr-FR"/>
              </w:rPr>
              <w:drawing>
                <wp:inline distT="0" distB="0" distL="0" distR="0" wp14:anchorId="5D9FEEC4" wp14:editId="5B97B350">
                  <wp:extent cx="560493" cy="577224"/>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DG8.png"/>
                          <pic:cNvPicPr/>
                        </pic:nvPicPr>
                        <pic:blipFill>
                          <a:blip r:embed="rId37">
                            <a:extLst>
                              <a:ext uri="{28A0092B-C50C-407E-A947-70E740481C1C}">
                                <a14:useLocalDpi xmlns:a14="http://schemas.microsoft.com/office/drawing/2010/main" val="0"/>
                              </a:ext>
                            </a:extLst>
                          </a:blip>
                          <a:stretch>
                            <a:fillRect/>
                          </a:stretch>
                        </pic:blipFill>
                        <pic:spPr>
                          <a:xfrm>
                            <a:off x="0" y="0"/>
                            <a:ext cx="595088" cy="612852"/>
                          </a:xfrm>
                          <a:prstGeom prst="rect">
                            <a:avLst/>
                          </a:prstGeom>
                        </pic:spPr>
                      </pic:pic>
                    </a:graphicData>
                  </a:graphic>
                </wp:inline>
              </w:drawing>
            </w:r>
            <w:r w:rsidRPr="00A25367">
              <w:rPr>
                <w:rFonts w:asciiTheme="minorHAnsi" w:hAnsiTheme="minorHAnsi" w:cstheme="minorHAnsi"/>
                <w:bCs/>
                <w:i/>
                <w:sz w:val="22"/>
                <w:szCs w:val="22"/>
                <w:lang w:val="fr-FR"/>
              </w:rPr>
              <w:t xml:space="preserve"> </w:t>
            </w:r>
            <w:r w:rsidRPr="00BC7D9F">
              <w:rPr>
                <w:rFonts w:asciiTheme="minorHAnsi" w:hAnsiTheme="minorHAnsi"/>
                <w:i/>
                <w:noProof/>
                <w:sz w:val="22"/>
                <w:lang w:val="fr-FR"/>
              </w:rPr>
              <w:drawing>
                <wp:inline distT="0" distB="0" distL="0" distR="0" wp14:anchorId="65C6E34B" wp14:editId="1A0AAF48">
                  <wp:extent cx="609600" cy="605183"/>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DG9.png"/>
                          <pic:cNvPicPr/>
                        </pic:nvPicPr>
                        <pic:blipFill>
                          <a:blip r:embed="rId38">
                            <a:extLst>
                              <a:ext uri="{28A0092B-C50C-407E-A947-70E740481C1C}">
                                <a14:useLocalDpi xmlns:a14="http://schemas.microsoft.com/office/drawing/2010/main" val="0"/>
                              </a:ext>
                            </a:extLst>
                          </a:blip>
                          <a:stretch>
                            <a:fillRect/>
                          </a:stretch>
                        </pic:blipFill>
                        <pic:spPr>
                          <a:xfrm>
                            <a:off x="0" y="0"/>
                            <a:ext cx="633304" cy="628715"/>
                          </a:xfrm>
                          <a:prstGeom prst="rect">
                            <a:avLst/>
                          </a:prstGeom>
                        </pic:spPr>
                      </pic:pic>
                    </a:graphicData>
                  </a:graphic>
                </wp:inline>
              </w:drawing>
            </w:r>
            <w:r w:rsidRPr="00A25367">
              <w:rPr>
                <w:rFonts w:asciiTheme="minorHAnsi" w:hAnsiTheme="minorHAnsi" w:cstheme="minorHAnsi"/>
                <w:bCs/>
                <w:i/>
                <w:sz w:val="22"/>
                <w:szCs w:val="22"/>
                <w:lang w:val="fr-FR"/>
              </w:rPr>
              <w:t xml:space="preserve"> </w:t>
            </w:r>
            <w:r w:rsidRPr="00BC7D9F">
              <w:rPr>
                <w:rFonts w:asciiTheme="minorHAnsi" w:hAnsiTheme="minorHAnsi"/>
                <w:i/>
                <w:noProof/>
                <w:sz w:val="22"/>
                <w:lang w:val="fr-FR"/>
              </w:rPr>
              <w:drawing>
                <wp:inline distT="0" distB="0" distL="0" distR="0" wp14:anchorId="26F31A60" wp14:editId="574797B6">
                  <wp:extent cx="597747" cy="576699"/>
                  <wp:effectExtent l="0" t="0" r="1206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DG10.png"/>
                          <pic:cNvPicPr/>
                        </pic:nvPicPr>
                        <pic:blipFill>
                          <a:blip r:embed="rId34">
                            <a:extLst>
                              <a:ext uri="{28A0092B-C50C-407E-A947-70E740481C1C}">
                                <a14:useLocalDpi xmlns:a14="http://schemas.microsoft.com/office/drawing/2010/main" val="0"/>
                              </a:ext>
                            </a:extLst>
                          </a:blip>
                          <a:stretch>
                            <a:fillRect/>
                          </a:stretch>
                        </pic:blipFill>
                        <pic:spPr>
                          <a:xfrm>
                            <a:off x="0" y="0"/>
                            <a:ext cx="623950" cy="601980"/>
                          </a:xfrm>
                          <a:prstGeom prst="rect">
                            <a:avLst/>
                          </a:prstGeom>
                        </pic:spPr>
                      </pic:pic>
                    </a:graphicData>
                  </a:graphic>
                </wp:inline>
              </w:drawing>
            </w:r>
            <w:r w:rsidRPr="00A25367">
              <w:rPr>
                <w:rFonts w:asciiTheme="minorHAnsi" w:hAnsiTheme="minorHAnsi" w:cstheme="minorHAnsi"/>
                <w:bCs/>
                <w:i/>
                <w:sz w:val="22"/>
                <w:szCs w:val="22"/>
                <w:lang w:val="fr-FR"/>
              </w:rPr>
              <w:t xml:space="preserve"> </w:t>
            </w:r>
            <w:r w:rsidRPr="00BC7D9F">
              <w:rPr>
                <w:rFonts w:asciiTheme="minorHAnsi" w:hAnsiTheme="minorHAnsi"/>
                <w:i/>
                <w:noProof/>
                <w:sz w:val="22"/>
                <w:lang w:val="fr-FR"/>
              </w:rPr>
              <w:drawing>
                <wp:inline distT="0" distB="0" distL="0" distR="0" wp14:anchorId="7093FBDA" wp14:editId="7831D91F">
                  <wp:extent cx="565573" cy="5614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DG16.png"/>
                          <pic:cNvPicPr/>
                        </pic:nvPicPr>
                        <pic:blipFill>
                          <a:blip r:embed="rId40">
                            <a:extLst>
                              <a:ext uri="{28A0092B-C50C-407E-A947-70E740481C1C}">
                                <a14:useLocalDpi xmlns:a14="http://schemas.microsoft.com/office/drawing/2010/main" val="0"/>
                              </a:ext>
                            </a:extLst>
                          </a:blip>
                          <a:stretch>
                            <a:fillRect/>
                          </a:stretch>
                        </pic:blipFill>
                        <pic:spPr>
                          <a:xfrm>
                            <a:off x="0" y="0"/>
                            <a:ext cx="597427" cy="593066"/>
                          </a:xfrm>
                          <a:prstGeom prst="rect">
                            <a:avLst/>
                          </a:prstGeom>
                        </pic:spPr>
                      </pic:pic>
                    </a:graphicData>
                  </a:graphic>
                </wp:inline>
              </w:drawing>
            </w:r>
          </w:p>
          <w:p w14:paraId="765F429A" w14:textId="24708249" w:rsidR="00B1392F" w:rsidRPr="00A25367" w:rsidRDefault="004B25ED" w:rsidP="00BF6BBB">
            <w:pPr>
              <w:tabs>
                <w:tab w:val="center" w:pos="4320"/>
                <w:tab w:val="right" w:pos="8640"/>
              </w:tabs>
              <w:jc w:val="both"/>
              <w:rPr>
                <w:rFonts w:asciiTheme="minorHAnsi" w:hAnsiTheme="minorHAnsi" w:cstheme="minorHAnsi"/>
                <w:bCs/>
                <w:i/>
                <w:sz w:val="22"/>
                <w:szCs w:val="22"/>
                <w:lang w:val="fr-FR"/>
              </w:rPr>
            </w:pPr>
            <w:r>
              <w:rPr>
                <w:rFonts w:asciiTheme="minorHAnsi" w:hAnsiTheme="minorHAnsi" w:cstheme="minorHAnsi"/>
                <w:b/>
                <w:bCs/>
                <w:i/>
                <w:sz w:val="22"/>
                <w:szCs w:val="22"/>
                <w:lang w:val="fr-FR"/>
              </w:rPr>
              <w:t xml:space="preserve">Thèmes spéciaux correspondant </w:t>
            </w:r>
            <w:r w:rsidR="009E6EA3">
              <w:rPr>
                <w:rFonts w:asciiTheme="minorHAnsi" w:hAnsiTheme="minorHAnsi" w:cstheme="minorHAnsi"/>
                <w:b/>
                <w:bCs/>
                <w:i/>
                <w:sz w:val="22"/>
                <w:szCs w:val="22"/>
                <w:lang w:val="fr-FR"/>
              </w:rPr>
              <w:t>à</w:t>
            </w:r>
            <w:r>
              <w:rPr>
                <w:rFonts w:asciiTheme="minorHAnsi" w:hAnsiTheme="minorHAnsi" w:cstheme="minorHAnsi"/>
                <w:b/>
                <w:bCs/>
                <w:i/>
                <w:sz w:val="22"/>
                <w:szCs w:val="22"/>
                <w:lang w:val="fr-FR"/>
              </w:rPr>
              <w:t xml:space="preserve"> </w:t>
            </w:r>
            <w:r w:rsidR="00B1392F" w:rsidRPr="00A25367">
              <w:rPr>
                <w:rFonts w:asciiTheme="minorHAnsi" w:hAnsiTheme="minorHAnsi" w:cstheme="minorHAnsi"/>
                <w:b/>
                <w:bCs/>
                <w:i/>
                <w:sz w:val="22"/>
                <w:szCs w:val="22"/>
                <w:lang w:val="fr-FR"/>
              </w:rPr>
              <w:t xml:space="preserve">l'IDA18 </w:t>
            </w:r>
            <w:r w:rsidR="00EF2B11">
              <w:rPr>
                <w:rFonts w:asciiTheme="minorHAnsi" w:hAnsiTheme="minorHAnsi" w:cstheme="minorHAnsi"/>
                <w:b/>
                <w:bCs/>
                <w:i/>
                <w:sz w:val="22"/>
                <w:szCs w:val="22"/>
                <w:lang w:val="fr-FR"/>
              </w:rPr>
              <w:t>et 19</w:t>
            </w:r>
            <w:r w:rsidR="00B1392F" w:rsidRPr="00A25367">
              <w:rPr>
                <w:rFonts w:asciiTheme="minorHAnsi" w:hAnsiTheme="minorHAnsi" w:cstheme="minorHAnsi"/>
                <w:b/>
                <w:bCs/>
                <w:i/>
                <w:sz w:val="22"/>
                <w:szCs w:val="22"/>
                <w:lang w:val="fr-FR"/>
              </w:rPr>
              <w:t xml:space="preserve">: </w:t>
            </w:r>
            <w:r w:rsidR="00B1392F" w:rsidRPr="00A25367">
              <w:rPr>
                <w:rFonts w:asciiTheme="minorHAnsi" w:hAnsiTheme="minorHAnsi" w:cstheme="minorHAnsi"/>
                <w:bCs/>
                <w:i/>
                <w:sz w:val="22"/>
                <w:szCs w:val="22"/>
                <w:lang w:val="fr-FR"/>
              </w:rPr>
              <w:t>Genre, emploi et transformation économique</w:t>
            </w:r>
            <w:r w:rsidR="00FF1C83">
              <w:rPr>
                <w:rFonts w:asciiTheme="minorHAnsi" w:hAnsiTheme="minorHAnsi" w:cstheme="minorHAnsi"/>
                <w:bCs/>
                <w:i/>
                <w:sz w:val="22"/>
                <w:szCs w:val="22"/>
                <w:lang w:val="fr-FR"/>
              </w:rPr>
              <w:t xml:space="preserve">, </w:t>
            </w:r>
            <w:r w:rsidR="00BA6349">
              <w:rPr>
                <w:rFonts w:asciiTheme="minorHAnsi" w:hAnsiTheme="minorHAnsi" w:cstheme="minorHAnsi"/>
                <w:bCs/>
                <w:i/>
                <w:sz w:val="22"/>
                <w:szCs w:val="22"/>
                <w:lang w:val="fr-FR"/>
              </w:rPr>
              <w:t xml:space="preserve">en lien avec le thème transversal </w:t>
            </w:r>
            <w:r w:rsidR="00FF1C83">
              <w:rPr>
                <w:rFonts w:asciiTheme="minorHAnsi" w:hAnsiTheme="minorHAnsi" w:cstheme="minorHAnsi"/>
                <w:bCs/>
                <w:i/>
                <w:sz w:val="22"/>
                <w:szCs w:val="22"/>
                <w:lang w:val="fr-FR"/>
              </w:rPr>
              <w:t xml:space="preserve">de la </w:t>
            </w:r>
            <w:r w:rsidR="00BA6349">
              <w:rPr>
                <w:rFonts w:asciiTheme="minorHAnsi" w:hAnsiTheme="minorHAnsi" w:cstheme="minorHAnsi"/>
                <w:bCs/>
                <w:i/>
                <w:sz w:val="22"/>
                <w:szCs w:val="22"/>
                <w:lang w:val="fr-FR"/>
              </w:rPr>
              <w:t>technologie</w:t>
            </w:r>
          </w:p>
          <w:p w14:paraId="3F8B0A67" w14:textId="51461013" w:rsidR="00B1392F" w:rsidRPr="005865A7" w:rsidRDefault="00B1392F" w:rsidP="00BF6BBB">
            <w:pPr>
              <w:tabs>
                <w:tab w:val="center" w:pos="4320"/>
                <w:tab w:val="right" w:pos="8640"/>
              </w:tabs>
              <w:ind w:left="700" w:hanging="700"/>
              <w:jc w:val="both"/>
              <w:rPr>
                <w:rFonts w:asciiTheme="minorHAnsi" w:hAnsiTheme="minorHAnsi" w:cstheme="minorHAnsi"/>
                <w:b/>
                <w:bCs/>
                <w:i/>
                <w:sz w:val="22"/>
                <w:szCs w:val="22"/>
              </w:rPr>
            </w:pPr>
            <w:r w:rsidRPr="005865A7">
              <w:rPr>
                <w:rFonts w:asciiTheme="minorHAnsi" w:hAnsiTheme="minorHAnsi" w:cstheme="minorHAnsi"/>
                <w:b/>
                <w:bCs/>
                <w:i/>
                <w:sz w:val="22"/>
                <w:szCs w:val="22"/>
              </w:rPr>
              <w:t xml:space="preserve">Résultats escomptés du </w:t>
            </w:r>
            <w:r w:rsidR="002F4F64">
              <w:rPr>
                <w:rFonts w:asciiTheme="minorHAnsi" w:hAnsiTheme="minorHAnsi" w:cstheme="minorHAnsi"/>
                <w:b/>
                <w:bCs/>
                <w:i/>
                <w:sz w:val="22"/>
                <w:szCs w:val="22"/>
              </w:rPr>
              <w:t>CPP</w:t>
            </w:r>
            <w:r w:rsidR="002C56C9" w:rsidRPr="005865A7">
              <w:rPr>
                <w:rFonts w:asciiTheme="minorHAnsi" w:hAnsiTheme="minorHAnsi" w:cstheme="minorHAnsi"/>
                <w:b/>
                <w:bCs/>
                <w:i/>
                <w:sz w:val="22"/>
                <w:szCs w:val="22"/>
              </w:rPr>
              <w:t>:</w:t>
            </w:r>
          </w:p>
          <w:p w14:paraId="541AE004" w14:textId="142E95B5" w:rsidR="00B1392F" w:rsidRPr="00A25367" w:rsidRDefault="00B1392F" w:rsidP="00B1392F">
            <w:pPr>
              <w:numPr>
                <w:ilvl w:val="0"/>
                <w:numId w:val="2"/>
              </w:numPr>
              <w:tabs>
                <w:tab w:val="center" w:pos="4320"/>
                <w:tab w:val="right" w:pos="8640"/>
              </w:tabs>
              <w:suppressAutoHyphens/>
              <w:autoSpaceDN w:val="0"/>
              <w:ind w:left="700"/>
              <w:jc w:val="both"/>
              <w:textAlignment w:val="baseline"/>
              <w:rPr>
                <w:rFonts w:asciiTheme="minorHAnsi" w:eastAsia="Calibri" w:hAnsiTheme="minorHAnsi" w:cstheme="minorHAnsi"/>
                <w:bCs/>
                <w:i/>
                <w:sz w:val="22"/>
                <w:szCs w:val="22"/>
                <w:lang w:val="fr-FR"/>
              </w:rPr>
            </w:pPr>
            <w:r w:rsidRPr="00A25367">
              <w:rPr>
                <w:rFonts w:asciiTheme="minorHAnsi" w:eastAsia="Calibri" w:hAnsiTheme="minorHAnsi" w:cstheme="minorHAnsi"/>
                <w:i/>
                <w:sz w:val="22"/>
                <w:szCs w:val="22"/>
                <w:lang w:val="fr-FR"/>
              </w:rPr>
              <w:t>Adultes ayant un compte de transaction</w:t>
            </w:r>
            <w:r w:rsidR="008F53EC" w:rsidRPr="00A25367">
              <w:rPr>
                <w:rFonts w:asciiTheme="minorHAnsi" w:eastAsia="Calibri" w:hAnsiTheme="minorHAnsi" w:cstheme="minorHAnsi"/>
                <w:i/>
                <w:sz w:val="22"/>
                <w:szCs w:val="22"/>
                <w:lang w:val="fr-FR"/>
              </w:rPr>
              <w:t xml:space="preserve">, c.-à-d. banques, </w:t>
            </w:r>
            <w:r w:rsidR="00642B99">
              <w:rPr>
                <w:rFonts w:asciiTheme="minorHAnsi" w:eastAsia="Calibri" w:hAnsiTheme="minorHAnsi" w:cstheme="minorHAnsi"/>
                <w:i/>
                <w:sz w:val="22"/>
                <w:szCs w:val="22"/>
                <w:lang w:val="fr-FR"/>
              </w:rPr>
              <w:t>IMF</w:t>
            </w:r>
            <w:r w:rsidR="008F53EC" w:rsidRPr="00A25367">
              <w:rPr>
                <w:rFonts w:asciiTheme="minorHAnsi" w:eastAsia="Calibri" w:hAnsiTheme="minorHAnsi" w:cstheme="minorHAnsi"/>
                <w:i/>
                <w:sz w:val="22"/>
                <w:szCs w:val="22"/>
                <w:lang w:val="fr-FR"/>
              </w:rPr>
              <w:t xml:space="preserve"> et argent électronique</w:t>
            </w:r>
            <w:r w:rsidRPr="00A25367">
              <w:rPr>
                <w:rFonts w:asciiTheme="minorHAnsi" w:eastAsia="Calibri" w:hAnsiTheme="minorHAnsi" w:cstheme="minorHAnsi"/>
                <w:i/>
                <w:sz w:val="22"/>
                <w:szCs w:val="22"/>
                <w:lang w:val="fr-FR"/>
              </w:rPr>
              <w:t xml:space="preserve"> (en pourcentage)</w:t>
            </w:r>
            <w:r w:rsidR="008B2162" w:rsidRPr="00A25367">
              <w:rPr>
                <w:rFonts w:asciiTheme="minorHAnsi" w:eastAsia="Calibri" w:hAnsiTheme="minorHAnsi" w:cstheme="minorHAnsi"/>
                <w:i/>
                <w:sz w:val="22"/>
                <w:szCs w:val="22"/>
                <w:lang w:val="fr-FR"/>
              </w:rPr>
              <w:t xml:space="preserve"> - selon le </w:t>
            </w:r>
            <w:r w:rsidR="007D3735" w:rsidRPr="00A25367">
              <w:rPr>
                <w:rFonts w:asciiTheme="minorHAnsi" w:eastAsia="Calibri" w:hAnsiTheme="minorHAnsi" w:cstheme="minorHAnsi"/>
                <w:i/>
                <w:sz w:val="22"/>
                <w:szCs w:val="22"/>
                <w:lang w:val="fr-FR"/>
              </w:rPr>
              <w:t>sexe</w:t>
            </w:r>
            <w:r w:rsidR="008F53EC" w:rsidRPr="00A25367">
              <w:rPr>
                <w:rFonts w:asciiTheme="minorHAnsi" w:eastAsia="Calibri" w:hAnsiTheme="minorHAnsi" w:cstheme="minorHAnsi"/>
                <w:i/>
                <w:sz w:val="22"/>
                <w:szCs w:val="22"/>
                <w:lang w:val="fr-FR"/>
              </w:rPr>
              <w:t xml:space="preserve"> et le milieu urbain/rural</w:t>
            </w:r>
          </w:p>
          <w:p w14:paraId="2610E80D" w14:textId="3465FFE4" w:rsidR="00B1392F" w:rsidRPr="00A25367" w:rsidRDefault="00B1392F" w:rsidP="00B1392F">
            <w:pPr>
              <w:numPr>
                <w:ilvl w:val="0"/>
                <w:numId w:val="2"/>
              </w:numPr>
              <w:tabs>
                <w:tab w:val="center" w:pos="4320"/>
                <w:tab w:val="right" w:pos="8640"/>
              </w:tabs>
              <w:autoSpaceDE w:val="0"/>
              <w:autoSpaceDN w:val="0"/>
              <w:adjustRightInd w:val="0"/>
              <w:ind w:left="700"/>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Adultes ayant effectué ou reçu un paiement numérique (pourcentage) </w:t>
            </w:r>
          </w:p>
          <w:p w14:paraId="132E657A" w14:textId="5168E11B" w:rsidR="00B1392F" w:rsidRPr="00A25367" w:rsidRDefault="00B1392F" w:rsidP="00A908D5">
            <w:pPr>
              <w:numPr>
                <w:ilvl w:val="0"/>
                <w:numId w:val="2"/>
              </w:numPr>
              <w:tabs>
                <w:tab w:val="center" w:pos="4320"/>
                <w:tab w:val="right" w:pos="8640"/>
              </w:tabs>
              <w:ind w:left="700"/>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PME ayant accès aux services financiers (pourcentage)</w:t>
            </w:r>
          </w:p>
        </w:tc>
      </w:tr>
      <w:bookmarkEnd w:id="57"/>
    </w:tbl>
    <w:p w14:paraId="3C02C4E2" w14:textId="77777777" w:rsidR="00B1392F" w:rsidRPr="00A25367" w:rsidRDefault="00B1392F" w:rsidP="00B1392F">
      <w:pPr>
        <w:autoSpaceDE w:val="0"/>
        <w:autoSpaceDN w:val="0"/>
        <w:adjustRightInd w:val="0"/>
        <w:jc w:val="both"/>
        <w:rPr>
          <w:rFonts w:asciiTheme="minorHAnsi" w:hAnsiTheme="minorHAnsi" w:cstheme="minorHAnsi"/>
          <w:bCs/>
          <w:color w:val="000000" w:themeColor="text1"/>
          <w:sz w:val="22"/>
          <w:szCs w:val="22"/>
          <w:lang w:val="fr-FR"/>
        </w:rPr>
      </w:pPr>
    </w:p>
    <w:p w14:paraId="7211574D" w14:textId="7AAF4696" w:rsidR="00F76DF2" w:rsidRPr="00A25367" w:rsidRDefault="00AB7D05" w:rsidP="002D570B">
      <w:pPr>
        <w:pStyle w:val="ListParagraph"/>
        <w:numPr>
          <w:ilvl w:val="0"/>
          <w:numId w:val="24"/>
        </w:numPr>
        <w:autoSpaceDE w:val="0"/>
        <w:autoSpaceDN w:val="0"/>
        <w:adjustRightInd w:val="0"/>
        <w:spacing w:after="0"/>
        <w:ind w:left="0" w:firstLine="0"/>
        <w:jc w:val="both"/>
        <w:rPr>
          <w:rFonts w:asciiTheme="minorHAnsi" w:hAnsiTheme="minorHAnsi" w:cstheme="minorHAnsi"/>
          <w:lang w:val="fr-FR"/>
        </w:rPr>
      </w:pPr>
      <w:r w:rsidRPr="00A25367">
        <w:rPr>
          <w:rFonts w:asciiTheme="minorHAnsi" w:hAnsiTheme="minorHAnsi" w:cstheme="minorHAnsi"/>
          <w:b/>
          <w:lang w:val="fr-FR"/>
        </w:rPr>
        <w:t>L'accès au financement pour les</w:t>
      </w:r>
      <w:r w:rsidR="00D34866">
        <w:rPr>
          <w:rFonts w:asciiTheme="minorHAnsi" w:hAnsiTheme="minorHAnsi" w:cstheme="minorHAnsi"/>
          <w:b/>
          <w:lang w:val="fr-FR"/>
        </w:rPr>
        <w:t xml:space="preserve"> </w:t>
      </w:r>
      <w:r w:rsidRPr="00A25367">
        <w:rPr>
          <w:rFonts w:asciiTheme="minorHAnsi" w:hAnsiTheme="minorHAnsi" w:cstheme="minorHAnsi"/>
          <w:b/>
          <w:lang w:val="fr-FR"/>
        </w:rPr>
        <w:t>micro, petites et moyennes entreprises (MPME) est essentiel à l'inclusion financière</w:t>
      </w:r>
      <w:r w:rsidR="003C4A39" w:rsidRPr="00A25367">
        <w:rPr>
          <w:rFonts w:asciiTheme="minorHAnsi" w:hAnsiTheme="minorHAnsi" w:cstheme="minorHAnsi"/>
          <w:b/>
          <w:lang w:val="fr-FR"/>
        </w:rPr>
        <w:t>, au fonctionnement d'un secteur privé viable</w:t>
      </w:r>
      <w:r w:rsidR="006A0755" w:rsidRPr="00A25367">
        <w:rPr>
          <w:rFonts w:asciiTheme="minorHAnsi" w:hAnsiTheme="minorHAnsi" w:cstheme="minorHAnsi"/>
          <w:b/>
          <w:lang w:val="fr-FR"/>
        </w:rPr>
        <w:t xml:space="preserve"> et à la capacité des pauvres de se sortir de la pauvreté. </w:t>
      </w:r>
      <w:r w:rsidRPr="00A25367">
        <w:rPr>
          <w:rFonts w:asciiTheme="minorHAnsi" w:hAnsiTheme="minorHAnsi" w:cstheme="minorHAnsi"/>
          <w:lang w:val="fr-FR"/>
        </w:rPr>
        <w:t xml:space="preserve">Dans le cadre du </w:t>
      </w:r>
      <w:r w:rsidR="00363A86">
        <w:rPr>
          <w:rFonts w:asciiTheme="minorHAnsi" w:hAnsiTheme="minorHAnsi" w:cstheme="minorHAnsi"/>
          <w:lang w:val="fr-FR"/>
        </w:rPr>
        <w:t>CPP</w:t>
      </w:r>
      <w:r w:rsidRPr="00A25367">
        <w:rPr>
          <w:rFonts w:asciiTheme="minorHAnsi" w:hAnsiTheme="minorHAnsi" w:cstheme="minorHAnsi"/>
          <w:lang w:val="fr-FR"/>
        </w:rPr>
        <w:t>, l'</w:t>
      </w:r>
      <w:r w:rsidR="00B1392F" w:rsidRPr="00A25367">
        <w:rPr>
          <w:rFonts w:asciiTheme="minorHAnsi" w:hAnsiTheme="minorHAnsi" w:cstheme="minorHAnsi"/>
          <w:lang w:val="fr-FR"/>
        </w:rPr>
        <w:t xml:space="preserve">IDA </w:t>
      </w:r>
      <w:r w:rsidR="00E67D8C" w:rsidRPr="00A25367">
        <w:rPr>
          <w:rFonts w:asciiTheme="minorHAnsi" w:hAnsiTheme="minorHAnsi" w:cstheme="minorHAnsi"/>
          <w:lang w:val="fr-FR"/>
        </w:rPr>
        <w:t xml:space="preserve">prépare une nouvelle série régionale </w:t>
      </w:r>
      <w:r w:rsidR="004A26EB">
        <w:rPr>
          <w:rFonts w:asciiTheme="minorHAnsi" w:hAnsiTheme="minorHAnsi" w:cstheme="minorHAnsi"/>
          <w:lang w:val="fr-FR"/>
        </w:rPr>
        <w:t>d’</w:t>
      </w:r>
      <w:r w:rsidR="000A12E6">
        <w:rPr>
          <w:rFonts w:asciiTheme="minorHAnsi" w:hAnsiTheme="minorHAnsi" w:cstheme="minorHAnsi"/>
          <w:lang w:val="fr-FR"/>
        </w:rPr>
        <w:t>AB</w:t>
      </w:r>
      <w:r w:rsidR="00E67D8C" w:rsidRPr="00A25367">
        <w:rPr>
          <w:rFonts w:asciiTheme="minorHAnsi" w:hAnsiTheme="minorHAnsi" w:cstheme="minorHAnsi"/>
          <w:lang w:val="fr-FR"/>
        </w:rPr>
        <w:t xml:space="preserve"> pour </w:t>
      </w:r>
      <w:r w:rsidR="00102722">
        <w:rPr>
          <w:rFonts w:asciiTheme="minorHAnsi" w:hAnsiTheme="minorHAnsi" w:cstheme="minorHAnsi"/>
          <w:lang w:val="fr-FR"/>
        </w:rPr>
        <w:t>appuyer</w:t>
      </w:r>
      <w:r w:rsidR="00B1392F" w:rsidRPr="00A25367">
        <w:rPr>
          <w:rFonts w:asciiTheme="minorHAnsi" w:hAnsiTheme="minorHAnsi" w:cstheme="minorHAnsi"/>
          <w:lang w:val="fr-FR"/>
        </w:rPr>
        <w:t xml:space="preserve"> les réformes visant à (a) réduire le coût et le risque du crédit pour les micro</w:t>
      </w:r>
      <w:r w:rsidR="00102722">
        <w:rPr>
          <w:rFonts w:asciiTheme="minorHAnsi" w:hAnsiTheme="minorHAnsi" w:cstheme="minorHAnsi"/>
          <w:lang w:val="fr-FR"/>
        </w:rPr>
        <w:t>-</w:t>
      </w:r>
      <w:r w:rsidR="00B1392F" w:rsidRPr="00A25367">
        <w:rPr>
          <w:rFonts w:asciiTheme="minorHAnsi" w:hAnsiTheme="minorHAnsi" w:cstheme="minorHAnsi"/>
          <w:lang w:val="fr-FR"/>
        </w:rPr>
        <w:t>entrepreneurs ; (b) accroître la disponibilité de l'assurance indicielle</w:t>
      </w:r>
      <w:r w:rsidR="00517B82" w:rsidRPr="00A25367">
        <w:rPr>
          <w:rFonts w:asciiTheme="minorHAnsi" w:hAnsiTheme="minorHAnsi" w:cstheme="minorHAnsi"/>
          <w:lang w:val="fr-FR"/>
        </w:rPr>
        <w:t xml:space="preserve"> pour se protéger contre les catastrophes climatiques</w:t>
      </w:r>
      <w:r w:rsidR="00455730" w:rsidRPr="00A25367">
        <w:rPr>
          <w:rFonts w:asciiTheme="minorHAnsi" w:hAnsiTheme="minorHAnsi" w:cstheme="minorHAnsi"/>
          <w:lang w:val="fr-FR"/>
        </w:rPr>
        <w:t xml:space="preserve"> ; </w:t>
      </w:r>
      <w:r w:rsidR="00B1392F" w:rsidRPr="00A25367">
        <w:rPr>
          <w:rFonts w:asciiTheme="minorHAnsi" w:hAnsiTheme="minorHAnsi" w:cstheme="minorHAnsi"/>
          <w:lang w:val="fr-FR"/>
        </w:rPr>
        <w:t>(c) élargir la portée des services financiers numériques</w:t>
      </w:r>
      <w:r w:rsidR="00517B82" w:rsidRPr="00A25367">
        <w:rPr>
          <w:rFonts w:asciiTheme="minorHAnsi" w:hAnsiTheme="minorHAnsi" w:cstheme="minorHAnsi"/>
          <w:lang w:val="fr-FR"/>
        </w:rPr>
        <w:t>, y compris l'épargne électronique</w:t>
      </w:r>
      <w:r w:rsidR="00267624" w:rsidRPr="00A25367">
        <w:rPr>
          <w:rFonts w:asciiTheme="minorHAnsi" w:hAnsiTheme="minorHAnsi" w:cstheme="minorHAnsi"/>
          <w:lang w:val="fr-FR"/>
        </w:rPr>
        <w:t>,</w:t>
      </w:r>
      <w:r w:rsidR="00517B82" w:rsidRPr="00A25367">
        <w:rPr>
          <w:rFonts w:asciiTheme="minorHAnsi" w:hAnsiTheme="minorHAnsi" w:cstheme="minorHAnsi"/>
          <w:lang w:val="fr-FR"/>
        </w:rPr>
        <w:t xml:space="preserve"> pour les populations vulnérables</w:t>
      </w:r>
      <w:r w:rsidR="00B1392F" w:rsidRPr="00A25367">
        <w:rPr>
          <w:rFonts w:asciiTheme="minorHAnsi" w:hAnsiTheme="minorHAnsi" w:cstheme="minorHAnsi"/>
          <w:lang w:val="fr-FR"/>
        </w:rPr>
        <w:t xml:space="preserve"> ; et (</w:t>
      </w:r>
      <w:r w:rsidR="00517B82" w:rsidRPr="00A25367">
        <w:rPr>
          <w:rFonts w:asciiTheme="minorHAnsi" w:hAnsiTheme="minorHAnsi" w:cstheme="minorHAnsi"/>
          <w:lang w:val="fr-FR"/>
        </w:rPr>
        <w:t>d</w:t>
      </w:r>
      <w:r w:rsidR="00B1392F" w:rsidRPr="00A25367">
        <w:rPr>
          <w:rFonts w:asciiTheme="minorHAnsi" w:hAnsiTheme="minorHAnsi" w:cstheme="minorHAnsi"/>
          <w:lang w:val="fr-FR"/>
        </w:rPr>
        <w:t xml:space="preserve">) améliorer </w:t>
      </w:r>
      <w:r w:rsidR="00267624" w:rsidRPr="00A25367">
        <w:rPr>
          <w:rFonts w:asciiTheme="minorHAnsi" w:hAnsiTheme="minorHAnsi" w:cstheme="minorHAnsi"/>
          <w:lang w:val="fr-FR"/>
        </w:rPr>
        <w:t xml:space="preserve">les </w:t>
      </w:r>
      <w:r w:rsidR="00B1392F" w:rsidRPr="00A25367">
        <w:rPr>
          <w:rFonts w:asciiTheme="minorHAnsi" w:hAnsiTheme="minorHAnsi" w:cstheme="minorHAnsi"/>
          <w:lang w:val="fr-FR"/>
        </w:rPr>
        <w:t>connaissances financières</w:t>
      </w:r>
      <w:r w:rsidR="00267624" w:rsidRPr="00A25367">
        <w:rPr>
          <w:rFonts w:asciiTheme="minorHAnsi" w:hAnsiTheme="minorHAnsi" w:cstheme="minorHAnsi"/>
          <w:lang w:val="fr-FR"/>
        </w:rPr>
        <w:t xml:space="preserve"> des micro</w:t>
      </w:r>
      <w:r w:rsidR="00483CB0">
        <w:rPr>
          <w:rFonts w:asciiTheme="minorHAnsi" w:hAnsiTheme="minorHAnsi" w:cstheme="minorHAnsi"/>
          <w:lang w:val="fr-FR"/>
        </w:rPr>
        <w:t>-</w:t>
      </w:r>
      <w:r w:rsidR="00267624" w:rsidRPr="00A25367">
        <w:rPr>
          <w:rFonts w:asciiTheme="minorHAnsi" w:hAnsiTheme="minorHAnsi" w:cstheme="minorHAnsi"/>
          <w:lang w:val="fr-FR"/>
        </w:rPr>
        <w:t xml:space="preserve">entrepreneurs tout en mettant en place des réglementations pour les protéger des pratiques </w:t>
      </w:r>
      <w:r w:rsidR="00902516" w:rsidRPr="00A25367">
        <w:rPr>
          <w:rFonts w:asciiTheme="minorHAnsi" w:hAnsiTheme="minorHAnsi" w:cstheme="minorHAnsi"/>
          <w:lang w:val="fr-FR"/>
        </w:rPr>
        <w:t>fraudu</w:t>
      </w:r>
      <w:r w:rsidR="00902516">
        <w:rPr>
          <w:rFonts w:asciiTheme="minorHAnsi" w:hAnsiTheme="minorHAnsi" w:cstheme="minorHAnsi"/>
          <w:lang w:val="fr-FR"/>
        </w:rPr>
        <w:t>leuse</w:t>
      </w:r>
      <w:r w:rsidR="00267624" w:rsidRPr="00A25367">
        <w:rPr>
          <w:rFonts w:asciiTheme="minorHAnsi" w:hAnsiTheme="minorHAnsi" w:cstheme="minorHAnsi"/>
          <w:lang w:val="fr-FR"/>
        </w:rPr>
        <w:t xml:space="preserve"> et inéquitables. </w:t>
      </w:r>
      <w:r w:rsidR="00140A8B" w:rsidRPr="00A25367">
        <w:rPr>
          <w:rFonts w:asciiTheme="minorHAnsi" w:hAnsiTheme="minorHAnsi" w:cstheme="minorHAnsi"/>
          <w:lang w:val="fr-FR"/>
        </w:rPr>
        <w:t xml:space="preserve">Au-delà de l'accès au financement, l'accès des MPME aux marchés et aux services de soutien est tout aussi important pour les aider à croître et à stimuler la création d'emplois. </w:t>
      </w:r>
      <w:r w:rsidR="00E313C7">
        <w:rPr>
          <w:rFonts w:asciiTheme="minorHAnsi" w:hAnsiTheme="minorHAnsi" w:cstheme="minorHAnsi"/>
          <w:lang w:val="fr-FR"/>
        </w:rPr>
        <w:t xml:space="preserve">A </w:t>
      </w:r>
      <w:r w:rsidR="00140A8B" w:rsidRPr="00A25367">
        <w:rPr>
          <w:rFonts w:asciiTheme="minorHAnsi" w:hAnsiTheme="minorHAnsi" w:cstheme="minorHAnsi"/>
          <w:lang w:val="fr-FR"/>
        </w:rPr>
        <w:t>ce titre, l'IDA soutiendra des subventions de contrepartie pour faciliter l'accès des MPME aux services de développement des exportations afin d'atteindre de nouveaux marchés ou d'approfondir leur engagement sur les marchés existants et soutiendra le renforcement des capacités des femmes entrepreneurs (par exemple, pour l'accès aux</w:t>
      </w:r>
      <w:r w:rsidR="005D36DB">
        <w:rPr>
          <w:rFonts w:asciiTheme="minorHAnsi" w:hAnsiTheme="minorHAnsi" w:cstheme="minorHAnsi"/>
          <w:lang w:val="fr-FR"/>
        </w:rPr>
        <w:t xml:space="preserve"> passation</w:t>
      </w:r>
      <w:r w:rsidR="00D34866">
        <w:rPr>
          <w:rFonts w:asciiTheme="minorHAnsi" w:hAnsiTheme="minorHAnsi" w:cstheme="minorHAnsi"/>
          <w:lang w:val="fr-FR"/>
        </w:rPr>
        <w:t>s</w:t>
      </w:r>
      <w:r w:rsidR="005D36DB">
        <w:rPr>
          <w:rFonts w:asciiTheme="minorHAnsi" w:hAnsiTheme="minorHAnsi" w:cstheme="minorHAnsi"/>
          <w:lang w:val="fr-FR"/>
        </w:rPr>
        <w:t xml:space="preserve"> de</w:t>
      </w:r>
      <w:r w:rsidR="00140A8B" w:rsidRPr="00A25367">
        <w:rPr>
          <w:rFonts w:asciiTheme="minorHAnsi" w:hAnsiTheme="minorHAnsi" w:cstheme="minorHAnsi"/>
          <w:lang w:val="fr-FR"/>
        </w:rPr>
        <w:t xml:space="preserve"> marchés publics). La </w:t>
      </w:r>
      <w:r w:rsidR="00895436" w:rsidRPr="00A25367">
        <w:rPr>
          <w:rFonts w:asciiTheme="minorHAnsi" w:hAnsiTheme="minorHAnsi" w:cstheme="minorHAnsi"/>
          <w:lang w:val="fr-FR"/>
        </w:rPr>
        <w:t>SFI travaillera en étroite collaboration avec l'</w:t>
      </w:r>
      <w:r w:rsidR="002D570B" w:rsidRPr="00A25367">
        <w:rPr>
          <w:rFonts w:asciiTheme="minorHAnsi" w:hAnsiTheme="minorHAnsi" w:cstheme="minorHAnsi"/>
          <w:lang w:val="fr-FR"/>
        </w:rPr>
        <w:t xml:space="preserve">IDA </w:t>
      </w:r>
      <w:r w:rsidR="00895436" w:rsidRPr="00A25367">
        <w:rPr>
          <w:rFonts w:asciiTheme="minorHAnsi" w:hAnsiTheme="minorHAnsi" w:cstheme="minorHAnsi"/>
          <w:lang w:val="fr-FR"/>
        </w:rPr>
        <w:t>pour soutenir les réformes en amont sur l'inclusion financière des MPME, l'</w:t>
      </w:r>
      <w:r w:rsidR="00181DCD" w:rsidRPr="00A25367">
        <w:rPr>
          <w:rFonts w:asciiTheme="minorHAnsi" w:hAnsiTheme="minorHAnsi" w:cstheme="minorHAnsi"/>
          <w:lang w:val="fr-FR"/>
        </w:rPr>
        <w:t>agro</w:t>
      </w:r>
      <w:r w:rsidR="00181DCD">
        <w:rPr>
          <w:rFonts w:asciiTheme="minorHAnsi" w:hAnsiTheme="minorHAnsi" w:cstheme="minorHAnsi"/>
          <w:lang w:val="fr-FR"/>
        </w:rPr>
        <w:t>-</w:t>
      </w:r>
      <w:r w:rsidR="00181DCD" w:rsidRPr="00A25367">
        <w:rPr>
          <w:rFonts w:asciiTheme="minorHAnsi" w:hAnsiTheme="minorHAnsi" w:cstheme="minorHAnsi"/>
          <w:lang w:val="fr-FR"/>
        </w:rPr>
        <w:t>financement</w:t>
      </w:r>
      <w:r w:rsidR="00895436" w:rsidRPr="00A25367">
        <w:rPr>
          <w:rFonts w:asciiTheme="minorHAnsi" w:hAnsiTheme="minorHAnsi" w:cstheme="minorHAnsi"/>
          <w:lang w:val="fr-FR"/>
        </w:rPr>
        <w:t xml:space="preserve">, les services financiers numériques et l'entrepreneuriat, afin de créer les bases financières d'un écosystème de démarrage.  La </w:t>
      </w:r>
      <w:r w:rsidR="00B1392F" w:rsidRPr="00A25367">
        <w:rPr>
          <w:rFonts w:asciiTheme="minorHAnsi" w:hAnsiTheme="minorHAnsi" w:cstheme="minorHAnsi"/>
          <w:lang w:val="fr-FR"/>
        </w:rPr>
        <w:t xml:space="preserve">SFI </w:t>
      </w:r>
      <w:r w:rsidR="00C40782" w:rsidRPr="00A25367">
        <w:rPr>
          <w:rFonts w:asciiTheme="minorHAnsi" w:hAnsiTheme="minorHAnsi" w:cstheme="minorHAnsi"/>
          <w:lang w:val="fr-FR"/>
        </w:rPr>
        <w:t xml:space="preserve">continuera indépendamment à </w:t>
      </w:r>
      <w:r w:rsidR="00DE6589" w:rsidRPr="00A25367">
        <w:rPr>
          <w:rFonts w:asciiTheme="minorHAnsi" w:hAnsiTheme="minorHAnsi" w:cstheme="minorHAnsi"/>
          <w:lang w:val="fr-FR"/>
        </w:rPr>
        <w:t>fournir des services d'investissement et de conseil aux</w:t>
      </w:r>
      <w:r w:rsidR="00C40782" w:rsidRPr="00A25367">
        <w:rPr>
          <w:rFonts w:asciiTheme="minorHAnsi" w:hAnsiTheme="minorHAnsi" w:cstheme="minorHAnsi"/>
          <w:lang w:val="fr-FR"/>
        </w:rPr>
        <w:t xml:space="preserve"> banques locales et régionales pour faciliter l'accès au crédit, </w:t>
      </w:r>
      <w:r w:rsidR="00CD7C3B" w:rsidRPr="00A25367">
        <w:rPr>
          <w:rFonts w:asciiTheme="minorHAnsi" w:hAnsiTheme="minorHAnsi" w:cstheme="minorHAnsi"/>
          <w:lang w:val="fr-FR"/>
        </w:rPr>
        <w:t xml:space="preserve">améliorer le commerce, </w:t>
      </w:r>
      <w:r w:rsidR="00B1392F" w:rsidRPr="00A25367">
        <w:rPr>
          <w:rFonts w:asciiTheme="minorHAnsi" w:hAnsiTheme="minorHAnsi" w:cstheme="minorHAnsi"/>
          <w:lang w:val="fr-FR"/>
        </w:rPr>
        <w:t>soutenir l'accès des</w:t>
      </w:r>
      <w:r w:rsidR="00B949CF" w:rsidRPr="00A25367">
        <w:rPr>
          <w:rFonts w:asciiTheme="minorHAnsi" w:hAnsiTheme="minorHAnsi" w:cstheme="minorHAnsi"/>
          <w:lang w:val="fr-FR"/>
        </w:rPr>
        <w:t xml:space="preserve"> femmes </w:t>
      </w:r>
      <w:r w:rsidR="00B1392F" w:rsidRPr="00A25367">
        <w:rPr>
          <w:rFonts w:asciiTheme="minorHAnsi" w:hAnsiTheme="minorHAnsi" w:cstheme="minorHAnsi"/>
          <w:lang w:val="fr-FR"/>
        </w:rPr>
        <w:t>aux</w:t>
      </w:r>
      <w:r w:rsidR="00517B82" w:rsidRPr="00A25367">
        <w:rPr>
          <w:rFonts w:asciiTheme="minorHAnsi" w:hAnsiTheme="minorHAnsi" w:cstheme="minorHAnsi"/>
          <w:lang w:val="fr-FR"/>
        </w:rPr>
        <w:t xml:space="preserve"> services financiers</w:t>
      </w:r>
      <w:r w:rsidR="001A2C2C" w:rsidRPr="00A25367">
        <w:rPr>
          <w:rFonts w:asciiTheme="minorHAnsi" w:hAnsiTheme="minorHAnsi" w:cstheme="minorHAnsi"/>
          <w:lang w:val="fr-FR"/>
        </w:rPr>
        <w:t xml:space="preserve">, </w:t>
      </w:r>
      <w:r w:rsidR="0009210B" w:rsidRPr="00A25367">
        <w:rPr>
          <w:rFonts w:asciiTheme="minorHAnsi" w:hAnsiTheme="minorHAnsi" w:cstheme="minorHAnsi"/>
          <w:lang w:val="fr-FR"/>
        </w:rPr>
        <w:t>soutenir les PME</w:t>
      </w:r>
      <w:r w:rsidR="001A2C2C" w:rsidRPr="00A25367">
        <w:rPr>
          <w:rFonts w:asciiTheme="minorHAnsi" w:hAnsiTheme="minorHAnsi" w:cstheme="minorHAnsi"/>
          <w:lang w:val="fr-FR"/>
        </w:rPr>
        <w:t xml:space="preserve"> et le financement du logement</w:t>
      </w:r>
      <w:r w:rsidR="0009210B" w:rsidRPr="00A25367">
        <w:rPr>
          <w:rFonts w:asciiTheme="minorHAnsi" w:hAnsiTheme="minorHAnsi" w:cstheme="minorHAnsi"/>
          <w:lang w:val="fr-FR"/>
        </w:rPr>
        <w:t xml:space="preserve">. </w:t>
      </w:r>
    </w:p>
    <w:p w14:paraId="25D337B2" w14:textId="77777777" w:rsidR="00267624" w:rsidRPr="00A25367" w:rsidRDefault="00267624" w:rsidP="002D570B">
      <w:pPr>
        <w:autoSpaceDE w:val="0"/>
        <w:autoSpaceDN w:val="0"/>
        <w:adjustRightInd w:val="0"/>
        <w:jc w:val="both"/>
        <w:rPr>
          <w:rFonts w:asciiTheme="minorHAnsi" w:hAnsiTheme="minorHAnsi" w:cstheme="minorHAnsi"/>
          <w:bCs/>
          <w:color w:val="000000" w:themeColor="text1"/>
          <w:sz w:val="20"/>
          <w:szCs w:val="20"/>
          <w:lang w:val="fr-FR"/>
        </w:rPr>
      </w:pPr>
    </w:p>
    <w:p w14:paraId="471C5371" w14:textId="4ECBC706" w:rsidR="00A91C86" w:rsidRPr="00A25367" w:rsidRDefault="00B1392F" w:rsidP="002D570B">
      <w:pPr>
        <w:numPr>
          <w:ilvl w:val="0"/>
          <w:numId w:val="24"/>
        </w:numPr>
        <w:autoSpaceDE w:val="0"/>
        <w:autoSpaceDN w:val="0"/>
        <w:adjustRightInd w:val="0"/>
        <w:ind w:left="0" w:firstLine="0"/>
        <w:jc w:val="both"/>
        <w:rPr>
          <w:rFonts w:asciiTheme="minorHAnsi" w:hAnsiTheme="minorHAnsi" w:cstheme="minorHAnsi"/>
          <w:bCs/>
          <w:color w:val="000000" w:themeColor="text1"/>
          <w:sz w:val="22"/>
          <w:szCs w:val="22"/>
          <w:lang w:val="fr-FR"/>
        </w:rPr>
      </w:pPr>
      <w:r w:rsidRPr="00A25367">
        <w:rPr>
          <w:rFonts w:asciiTheme="minorHAnsi" w:hAnsiTheme="minorHAnsi" w:cstheme="minorHAnsi"/>
          <w:b/>
          <w:bCs/>
          <w:color w:val="000000" w:themeColor="text1"/>
          <w:sz w:val="22"/>
          <w:szCs w:val="22"/>
          <w:lang w:val="fr-FR"/>
        </w:rPr>
        <w:t xml:space="preserve">La SFI </w:t>
      </w:r>
      <w:r w:rsidR="001E38E4" w:rsidRPr="00A25367">
        <w:rPr>
          <w:rFonts w:asciiTheme="minorHAnsi" w:hAnsiTheme="minorHAnsi" w:cstheme="minorHAnsi"/>
          <w:b/>
          <w:bCs/>
          <w:color w:val="000000" w:themeColor="text1"/>
          <w:sz w:val="22"/>
          <w:szCs w:val="22"/>
          <w:lang w:val="fr-FR"/>
        </w:rPr>
        <w:t xml:space="preserve">renforcera son soutien au </w:t>
      </w:r>
      <w:r w:rsidRPr="00A25367">
        <w:rPr>
          <w:rFonts w:asciiTheme="minorHAnsi" w:hAnsiTheme="minorHAnsi" w:cstheme="minorHAnsi"/>
          <w:b/>
          <w:bCs/>
          <w:color w:val="000000" w:themeColor="text1"/>
          <w:sz w:val="22"/>
          <w:szCs w:val="22"/>
          <w:lang w:val="fr-FR"/>
        </w:rPr>
        <w:t xml:space="preserve">développement </w:t>
      </w:r>
      <w:r w:rsidR="00807470" w:rsidRPr="00A25367">
        <w:rPr>
          <w:rFonts w:asciiTheme="minorHAnsi" w:hAnsiTheme="minorHAnsi" w:cstheme="minorHAnsi"/>
          <w:b/>
          <w:bCs/>
          <w:color w:val="000000" w:themeColor="text1"/>
          <w:sz w:val="22"/>
          <w:szCs w:val="22"/>
          <w:lang w:val="fr-FR"/>
        </w:rPr>
        <w:t xml:space="preserve">dans les secteurs des </w:t>
      </w:r>
      <w:r w:rsidRPr="00A25367">
        <w:rPr>
          <w:rFonts w:asciiTheme="minorHAnsi" w:hAnsiTheme="minorHAnsi" w:cstheme="minorHAnsi"/>
          <w:b/>
          <w:bCs/>
          <w:color w:val="000000" w:themeColor="text1"/>
          <w:sz w:val="22"/>
          <w:szCs w:val="22"/>
          <w:lang w:val="fr-FR"/>
        </w:rPr>
        <w:t xml:space="preserve">services à </w:t>
      </w:r>
      <w:r w:rsidR="005C4A03" w:rsidRPr="00A25367">
        <w:rPr>
          <w:rFonts w:asciiTheme="minorHAnsi" w:hAnsiTheme="minorHAnsi" w:cstheme="minorHAnsi"/>
          <w:b/>
          <w:bCs/>
          <w:color w:val="000000" w:themeColor="text1"/>
          <w:sz w:val="22"/>
          <w:szCs w:val="22"/>
          <w:lang w:val="fr-FR"/>
        </w:rPr>
        <w:t xml:space="preserve">fort potentiel de création d'emplois, </w:t>
      </w:r>
      <w:r w:rsidRPr="00A25367">
        <w:rPr>
          <w:rFonts w:asciiTheme="minorHAnsi" w:hAnsiTheme="minorHAnsi" w:cstheme="minorHAnsi"/>
          <w:b/>
          <w:bCs/>
          <w:color w:val="000000" w:themeColor="text1"/>
          <w:sz w:val="22"/>
          <w:szCs w:val="22"/>
          <w:lang w:val="fr-FR"/>
        </w:rPr>
        <w:t xml:space="preserve">tels que le </w:t>
      </w:r>
      <w:r w:rsidR="00BE1F73" w:rsidRPr="00A25367">
        <w:rPr>
          <w:rFonts w:asciiTheme="minorHAnsi" w:hAnsiTheme="minorHAnsi" w:cstheme="minorHAnsi"/>
          <w:b/>
          <w:bCs/>
          <w:color w:val="000000" w:themeColor="text1"/>
          <w:sz w:val="22"/>
          <w:szCs w:val="22"/>
          <w:lang w:val="fr-FR"/>
        </w:rPr>
        <w:t xml:space="preserve">tourisme, l'immobilier et le </w:t>
      </w:r>
      <w:r w:rsidRPr="00A25367">
        <w:rPr>
          <w:rFonts w:asciiTheme="minorHAnsi" w:hAnsiTheme="minorHAnsi" w:cstheme="minorHAnsi"/>
          <w:b/>
          <w:bCs/>
          <w:color w:val="000000" w:themeColor="text1"/>
          <w:sz w:val="22"/>
          <w:szCs w:val="22"/>
          <w:lang w:val="fr-FR"/>
        </w:rPr>
        <w:t xml:space="preserve">commerce de détail.  </w:t>
      </w:r>
      <w:r w:rsidR="00FE1F29">
        <w:rPr>
          <w:rFonts w:asciiTheme="minorHAnsi" w:hAnsiTheme="minorHAnsi" w:cstheme="minorHAnsi"/>
          <w:color w:val="000000" w:themeColor="text1"/>
          <w:sz w:val="22"/>
          <w:szCs w:val="22"/>
          <w:lang w:val="fr-FR"/>
        </w:rPr>
        <w:t>La SFI</w:t>
      </w:r>
      <w:r w:rsidRPr="00A25367">
        <w:rPr>
          <w:rFonts w:asciiTheme="minorHAnsi" w:hAnsiTheme="minorHAnsi" w:cstheme="minorHAnsi"/>
          <w:bCs/>
          <w:color w:val="000000" w:themeColor="text1"/>
          <w:sz w:val="22"/>
          <w:szCs w:val="22"/>
          <w:lang w:val="fr-FR"/>
        </w:rPr>
        <w:t xml:space="preserve"> vise à </w:t>
      </w:r>
      <w:r w:rsidR="00536F29" w:rsidRPr="00A25367">
        <w:rPr>
          <w:rFonts w:asciiTheme="minorHAnsi" w:hAnsiTheme="minorHAnsi" w:cstheme="minorHAnsi"/>
          <w:bCs/>
          <w:color w:val="000000" w:themeColor="text1"/>
          <w:sz w:val="22"/>
          <w:szCs w:val="22"/>
          <w:lang w:val="fr-FR"/>
        </w:rPr>
        <w:t>financer l</w:t>
      </w:r>
      <w:r w:rsidR="00074FCA" w:rsidRPr="00A25367">
        <w:rPr>
          <w:rFonts w:asciiTheme="minorHAnsi" w:hAnsiTheme="minorHAnsi" w:cstheme="minorHAnsi"/>
          <w:bCs/>
          <w:color w:val="000000" w:themeColor="text1"/>
          <w:sz w:val="22"/>
          <w:szCs w:val="22"/>
          <w:lang w:val="fr-FR"/>
        </w:rPr>
        <w:t>'</w:t>
      </w:r>
      <w:r w:rsidR="00536F29" w:rsidRPr="00A25367">
        <w:rPr>
          <w:rFonts w:asciiTheme="minorHAnsi" w:hAnsiTheme="minorHAnsi" w:cstheme="minorHAnsi"/>
          <w:bCs/>
          <w:color w:val="000000" w:themeColor="text1"/>
          <w:sz w:val="22"/>
          <w:szCs w:val="22"/>
          <w:lang w:val="fr-FR"/>
        </w:rPr>
        <w:t xml:space="preserve">infrastructure et les services </w:t>
      </w:r>
      <w:r w:rsidR="00074FCA" w:rsidRPr="00A25367">
        <w:rPr>
          <w:rFonts w:asciiTheme="minorHAnsi" w:hAnsiTheme="minorHAnsi" w:cstheme="minorHAnsi"/>
          <w:bCs/>
          <w:color w:val="000000" w:themeColor="text1"/>
          <w:sz w:val="22"/>
          <w:szCs w:val="22"/>
          <w:lang w:val="fr-FR"/>
        </w:rPr>
        <w:t xml:space="preserve">nécessaires </w:t>
      </w:r>
      <w:r w:rsidR="00536F29" w:rsidRPr="00A25367">
        <w:rPr>
          <w:rFonts w:asciiTheme="minorHAnsi" w:hAnsiTheme="minorHAnsi" w:cstheme="minorHAnsi"/>
          <w:bCs/>
          <w:color w:val="000000" w:themeColor="text1"/>
          <w:sz w:val="22"/>
          <w:szCs w:val="22"/>
          <w:lang w:val="fr-FR"/>
        </w:rPr>
        <w:t xml:space="preserve">pour </w:t>
      </w:r>
      <w:r w:rsidR="00AF1830">
        <w:rPr>
          <w:rFonts w:asciiTheme="minorHAnsi" w:hAnsiTheme="minorHAnsi" w:cstheme="minorHAnsi"/>
          <w:bCs/>
          <w:color w:val="000000" w:themeColor="text1"/>
          <w:sz w:val="22"/>
          <w:szCs w:val="22"/>
          <w:lang w:val="fr-FR"/>
        </w:rPr>
        <w:t>attirer</w:t>
      </w:r>
      <w:r w:rsidR="007879E7" w:rsidRPr="00A25367">
        <w:rPr>
          <w:rFonts w:asciiTheme="minorHAnsi" w:hAnsiTheme="minorHAnsi" w:cstheme="minorHAnsi"/>
          <w:bCs/>
          <w:color w:val="000000" w:themeColor="text1"/>
          <w:sz w:val="22"/>
          <w:szCs w:val="22"/>
          <w:lang w:val="fr-FR"/>
        </w:rPr>
        <w:t xml:space="preserve"> les </w:t>
      </w:r>
      <w:r w:rsidRPr="00A25367">
        <w:rPr>
          <w:rFonts w:asciiTheme="minorHAnsi" w:hAnsiTheme="minorHAnsi" w:cstheme="minorHAnsi"/>
          <w:bCs/>
          <w:color w:val="000000" w:themeColor="text1"/>
          <w:sz w:val="22"/>
          <w:szCs w:val="22"/>
          <w:lang w:val="fr-FR"/>
        </w:rPr>
        <w:t>touristes et les</w:t>
      </w:r>
      <w:r w:rsidR="00AF1830">
        <w:rPr>
          <w:rFonts w:asciiTheme="minorHAnsi" w:hAnsiTheme="minorHAnsi" w:cstheme="minorHAnsi"/>
          <w:bCs/>
          <w:color w:val="000000" w:themeColor="text1"/>
          <w:sz w:val="22"/>
          <w:szCs w:val="22"/>
          <w:lang w:val="fr-FR"/>
        </w:rPr>
        <w:t xml:space="preserve"> gens</w:t>
      </w:r>
      <w:r w:rsidRPr="00A25367">
        <w:rPr>
          <w:rFonts w:asciiTheme="minorHAnsi" w:hAnsiTheme="minorHAnsi" w:cstheme="minorHAnsi"/>
          <w:bCs/>
          <w:color w:val="000000" w:themeColor="text1"/>
          <w:sz w:val="22"/>
          <w:szCs w:val="22"/>
          <w:lang w:val="fr-FR"/>
        </w:rPr>
        <w:t xml:space="preserve"> d'affaires qui arrivent dans le</w:t>
      </w:r>
      <w:r w:rsidR="007879E7" w:rsidRPr="00A25367">
        <w:rPr>
          <w:rFonts w:asciiTheme="minorHAnsi" w:hAnsiTheme="minorHAnsi" w:cstheme="minorHAnsi"/>
          <w:bCs/>
          <w:color w:val="000000" w:themeColor="text1"/>
          <w:sz w:val="22"/>
          <w:szCs w:val="22"/>
          <w:lang w:val="fr-FR"/>
        </w:rPr>
        <w:t xml:space="preserve"> pays, en mettant l'accent à la fois sur les </w:t>
      </w:r>
      <w:r w:rsidR="007879E7" w:rsidRPr="00F06F50">
        <w:rPr>
          <w:rFonts w:asciiTheme="minorHAnsi" w:hAnsiTheme="minorHAnsi" w:cstheme="minorHAnsi"/>
          <w:bCs/>
          <w:color w:val="000000" w:themeColor="text1"/>
          <w:sz w:val="22"/>
          <w:szCs w:val="22"/>
          <w:lang w:val="fr-FR"/>
        </w:rPr>
        <w:t>hôtels de loisirs et</w:t>
      </w:r>
      <w:r w:rsidR="00720020" w:rsidRPr="00F06F50">
        <w:rPr>
          <w:rFonts w:asciiTheme="minorHAnsi" w:hAnsiTheme="minorHAnsi" w:cstheme="minorHAnsi"/>
          <w:bCs/>
          <w:color w:val="000000" w:themeColor="text1"/>
          <w:sz w:val="22"/>
          <w:szCs w:val="22"/>
          <w:lang w:val="fr-FR"/>
        </w:rPr>
        <w:t xml:space="preserve"> l’industrie des réunions</w:t>
      </w:r>
      <w:r w:rsidR="00FF75B5" w:rsidRPr="00F06F50">
        <w:rPr>
          <w:rFonts w:asciiTheme="minorHAnsi" w:hAnsiTheme="minorHAnsi" w:cstheme="minorHAnsi"/>
          <w:bCs/>
          <w:color w:val="000000" w:themeColor="text1"/>
          <w:sz w:val="22"/>
          <w:szCs w:val="22"/>
          <w:lang w:val="fr-FR"/>
        </w:rPr>
        <w:t xml:space="preserve"> (meetings, </w:t>
      </w:r>
      <w:proofErr w:type="spellStart"/>
      <w:r w:rsidR="00FF75B5" w:rsidRPr="00F06F50">
        <w:rPr>
          <w:rFonts w:asciiTheme="minorHAnsi" w:hAnsiTheme="minorHAnsi" w:cstheme="minorHAnsi"/>
          <w:bCs/>
          <w:color w:val="000000" w:themeColor="text1"/>
          <w:sz w:val="22"/>
          <w:szCs w:val="22"/>
          <w:lang w:val="fr-FR"/>
        </w:rPr>
        <w:t>incentives</w:t>
      </w:r>
      <w:proofErr w:type="spellEnd"/>
      <w:r w:rsidR="00FF75B5" w:rsidRPr="00F06F50">
        <w:rPr>
          <w:rFonts w:asciiTheme="minorHAnsi" w:hAnsiTheme="minorHAnsi" w:cstheme="minorHAnsi"/>
          <w:bCs/>
          <w:color w:val="000000" w:themeColor="text1"/>
          <w:sz w:val="22"/>
          <w:szCs w:val="22"/>
          <w:lang w:val="fr-FR"/>
        </w:rPr>
        <w:t xml:space="preserve">, </w:t>
      </w:r>
      <w:proofErr w:type="spellStart"/>
      <w:r w:rsidR="00FF75B5" w:rsidRPr="00F06F50">
        <w:rPr>
          <w:rFonts w:asciiTheme="minorHAnsi" w:hAnsiTheme="minorHAnsi" w:cstheme="minorHAnsi"/>
          <w:bCs/>
          <w:color w:val="000000" w:themeColor="text1"/>
          <w:sz w:val="22"/>
          <w:szCs w:val="22"/>
          <w:lang w:val="fr-FR"/>
        </w:rPr>
        <w:t>conference</w:t>
      </w:r>
      <w:proofErr w:type="spellEnd"/>
      <w:r w:rsidR="00FF75B5" w:rsidRPr="00F06F50">
        <w:rPr>
          <w:rFonts w:asciiTheme="minorHAnsi" w:hAnsiTheme="minorHAnsi" w:cstheme="minorHAnsi"/>
          <w:bCs/>
          <w:color w:val="000000" w:themeColor="text1"/>
          <w:sz w:val="22"/>
          <w:szCs w:val="22"/>
          <w:lang w:val="fr-FR"/>
        </w:rPr>
        <w:t xml:space="preserve"> and exhibitions</w:t>
      </w:r>
      <w:r w:rsidR="00F06F50" w:rsidRPr="00F06F50">
        <w:rPr>
          <w:rFonts w:asciiTheme="minorHAnsi" w:hAnsiTheme="minorHAnsi" w:cstheme="minorHAnsi"/>
          <w:bCs/>
          <w:color w:val="000000" w:themeColor="text1"/>
          <w:sz w:val="22"/>
          <w:szCs w:val="22"/>
          <w:lang w:val="fr-FR"/>
        </w:rPr>
        <w:t xml:space="preserve"> -MICE- </w:t>
      </w:r>
      <w:proofErr w:type="spellStart"/>
      <w:r w:rsidR="00F06F50" w:rsidRPr="00F06F50">
        <w:rPr>
          <w:rFonts w:asciiTheme="minorHAnsi" w:hAnsiTheme="minorHAnsi" w:cstheme="minorHAnsi"/>
          <w:bCs/>
          <w:color w:val="000000" w:themeColor="text1"/>
          <w:sz w:val="22"/>
          <w:szCs w:val="22"/>
          <w:lang w:val="fr-FR"/>
        </w:rPr>
        <w:t>sector</w:t>
      </w:r>
      <w:proofErr w:type="spellEnd"/>
      <w:r w:rsidR="00F06F50" w:rsidRPr="00F06F50">
        <w:rPr>
          <w:rFonts w:asciiTheme="minorHAnsi" w:hAnsiTheme="minorHAnsi" w:cstheme="minorHAnsi"/>
          <w:bCs/>
          <w:color w:val="000000" w:themeColor="text1"/>
          <w:sz w:val="22"/>
          <w:szCs w:val="22"/>
          <w:lang w:val="fr-FR"/>
        </w:rPr>
        <w:t>)</w:t>
      </w:r>
      <w:r w:rsidR="00CF3039" w:rsidRPr="00F06F50">
        <w:rPr>
          <w:rFonts w:asciiTheme="minorHAnsi" w:hAnsiTheme="minorHAnsi" w:cstheme="minorHAnsi"/>
          <w:bCs/>
          <w:color w:val="000000" w:themeColor="text1"/>
          <w:sz w:val="22"/>
          <w:szCs w:val="22"/>
          <w:lang w:val="fr-FR"/>
        </w:rPr>
        <w:t>.</w:t>
      </w:r>
      <w:r w:rsidR="00CF3039" w:rsidRPr="00A25367">
        <w:rPr>
          <w:rFonts w:asciiTheme="minorHAnsi" w:hAnsiTheme="minorHAnsi" w:cstheme="minorHAnsi"/>
          <w:bCs/>
          <w:color w:val="000000" w:themeColor="text1"/>
          <w:sz w:val="22"/>
          <w:szCs w:val="22"/>
          <w:lang w:val="fr-FR"/>
        </w:rPr>
        <w:t xml:space="preserve">  </w:t>
      </w:r>
      <w:r w:rsidR="003417D7" w:rsidRPr="00A25367">
        <w:rPr>
          <w:rFonts w:asciiTheme="minorHAnsi" w:hAnsiTheme="minorHAnsi" w:cstheme="minorHAnsi"/>
          <w:bCs/>
          <w:color w:val="000000" w:themeColor="text1"/>
          <w:sz w:val="22"/>
          <w:szCs w:val="22"/>
          <w:lang w:val="fr-FR"/>
        </w:rPr>
        <w:t xml:space="preserve">Cette initiative </w:t>
      </w:r>
      <w:r w:rsidR="008226D7" w:rsidRPr="00A25367">
        <w:rPr>
          <w:rFonts w:asciiTheme="minorHAnsi" w:hAnsiTheme="minorHAnsi" w:cstheme="minorHAnsi"/>
          <w:bCs/>
          <w:color w:val="000000" w:themeColor="text1"/>
          <w:sz w:val="22"/>
          <w:szCs w:val="22"/>
          <w:lang w:val="fr-FR"/>
        </w:rPr>
        <w:t xml:space="preserve">est </w:t>
      </w:r>
      <w:r w:rsidR="003417D7" w:rsidRPr="00A25367">
        <w:rPr>
          <w:rFonts w:asciiTheme="minorHAnsi" w:hAnsiTheme="minorHAnsi" w:cstheme="minorHAnsi"/>
          <w:bCs/>
          <w:color w:val="000000" w:themeColor="text1"/>
          <w:sz w:val="22"/>
          <w:szCs w:val="22"/>
          <w:lang w:val="fr-FR"/>
        </w:rPr>
        <w:t xml:space="preserve">complémentaire au projet de </w:t>
      </w:r>
      <w:r w:rsidR="003417D7" w:rsidRPr="00BA122B">
        <w:rPr>
          <w:rFonts w:asciiTheme="minorHAnsi" w:hAnsiTheme="minorHAnsi" w:cstheme="minorHAnsi"/>
          <w:bCs/>
          <w:i/>
          <w:iCs/>
          <w:color w:val="000000" w:themeColor="text1"/>
          <w:sz w:val="22"/>
          <w:szCs w:val="22"/>
          <w:lang w:val="fr-FR"/>
        </w:rPr>
        <w:t>développement du tourisme et des entreprises</w:t>
      </w:r>
      <w:r w:rsidR="003417D7" w:rsidRPr="00A25367">
        <w:rPr>
          <w:rFonts w:asciiTheme="minorHAnsi" w:hAnsiTheme="minorHAnsi" w:cstheme="minorHAnsi"/>
          <w:bCs/>
          <w:color w:val="000000" w:themeColor="text1"/>
          <w:sz w:val="22"/>
          <w:szCs w:val="22"/>
          <w:lang w:val="fr-FR"/>
        </w:rPr>
        <w:t xml:space="preserve"> financé</w:t>
      </w:r>
      <w:r w:rsidR="00B746DE">
        <w:rPr>
          <w:rFonts w:asciiTheme="minorHAnsi" w:hAnsiTheme="minorHAnsi" w:cstheme="minorHAnsi"/>
          <w:bCs/>
          <w:color w:val="000000" w:themeColor="text1"/>
          <w:sz w:val="22"/>
          <w:szCs w:val="22"/>
          <w:lang w:val="fr-FR"/>
        </w:rPr>
        <w:t>es</w:t>
      </w:r>
      <w:r w:rsidR="003417D7" w:rsidRPr="00A25367">
        <w:rPr>
          <w:rFonts w:asciiTheme="minorHAnsi" w:hAnsiTheme="minorHAnsi" w:cstheme="minorHAnsi"/>
          <w:bCs/>
          <w:color w:val="000000" w:themeColor="text1"/>
          <w:sz w:val="22"/>
          <w:szCs w:val="22"/>
          <w:lang w:val="fr-FR"/>
        </w:rPr>
        <w:t xml:space="preserve"> par l'IDA (P146469)</w:t>
      </w:r>
      <w:r w:rsidR="008226D7" w:rsidRPr="00A25367">
        <w:rPr>
          <w:rFonts w:asciiTheme="minorHAnsi" w:hAnsiTheme="minorHAnsi" w:cstheme="minorHAnsi"/>
          <w:bCs/>
          <w:color w:val="000000" w:themeColor="text1"/>
          <w:sz w:val="22"/>
          <w:szCs w:val="22"/>
          <w:lang w:val="fr-FR"/>
        </w:rPr>
        <w:t xml:space="preserve"> qui aide </w:t>
      </w:r>
      <w:r w:rsidR="003417D7" w:rsidRPr="00A25367">
        <w:rPr>
          <w:rFonts w:asciiTheme="minorHAnsi" w:hAnsiTheme="minorHAnsi" w:cstheme="minorHAnsi"/>
          <w:bCs/>
          <w:color w:val="000000" w:themeColor="text1"/>
          <w:sz w:val="22"/>
          <w:szCs w:val="22"/>
          <w:lang w:val="fr-FR"/>
        </w:rPr>
        <w:t>le</w:t>
      </w:r>
      <w:r w:rsidR="008226D7" w:rsidRPr="00A25367">
        <w:rPr>
          <w:rFonts w:asciiTheme="minorHAnsi" w:hAnsiTheme="minorHAnsi" w:cstheme="minorHAnsi"/>
          <w:bCs/>
          <w:color w:val="000000" w:themeColor="text1"/>
          <w:sz w:val="22"/>
          <w:szCs w:val="22"/>
          <w:lang w:val="fr-FR"/>
        </w:rPr>
        <w:t xml:space="preserve"> gouvernement à mieux commercialiser le potentiel touristique du pays</w:t>
      </w:r>
      <w:r w:rsidR="003417D7" w:rsidRPr="00A25367">
        <w:rPr>
          <w:rFonts w:asciiTheme="minorHAnsi" w:hAnsiTheme="minorHAnsi" w:cstheme="minorHAnsi"/>
          <w:bCs/>
          <w:color w:val="000000" w:themeColor="text1"/>
          <w:sz w:val="22"/>
          <w:szCs w:val="22"/>
          <w:lang w:val="fr-FR"/>
        </w:rPr>
        <w:t xml:space="preserve">. </w:t>
      </w:r>
      <w:r w:rsidR="001E38E4" w:rsidRPr="00A25367">
        <w:rPr>
          <w:rFonts w:asciiTheme="minorHAnsi" w:hAnsiTheme="minorHAnsi" w:cstheme="minorHAnsi"/>
          <w:bCs/>
          <w:color w:val="000000" w:themeColor="text1"/>
          <w:sz w:val="22"/>
          <w:szCs w:val="22"/>
          <w:lang w:val="fr-FR"/>
        </w:rPr>
        <w:t xml:space="preserve">Dans le domaine de l'immobilier, la </w:t>
      </w:r>
      <w:r w:rsidRPr="00A25367">
        <w:rPr>
          <w:rFonts w:asciiTheme="minorHAnsi" w:hAnsiTheme="minorHAnsi" w:cstheme="minorHAnsi"/>
          <w:bCs/>
          <w:color w:val="000000" w:themeColor="text1"/>
          <w:sz w:val="22"/>
          <w:szCs w:val="22"/>
          <w:lang w:val="fr-FR"/>
        </w:rPr>
        <w:t xml:space="preserve">SFI cherchera à </w:t>
      </w:r>
      <w:r w:rsidR="001E38E4" w:rsidRPr="00A25367">
        <w:rPr>
          <w:rFonts w:asciiTheme="minorHAnsi" w:hAnsiTheme="minorHAnsi" w:cstheme="minorHAnsi"/>
          <w:bCs/>
          <w:color w:val="000000" w:themeColor="text1"/>
          <w:sz w:val="22"/>
          <w:szCs w:val="22"/>
          <w:lang w:val="fr-FR"/>
        </w:rPr>
        <w:t xml:space="preserve">utiliser </w:t>
      </w:r>
      <w:r w:rsidRPr="00A25367">
        <w:rPr>
          <w:rFonts w:asciiTheme="minorHAnsi" w:hAnsiTheme="minorHAnsi" w:cstheme="minorHAnsi"/>
          <w:bCs/>
          <w:color w:val="000000" w:themeColor="text1"/>
          <w:sz w:val="22"/>
          <w:szCs w:val="22"/>
          <w:lang w:val="fr-FR"/>
        </w:rPr>
        <w:t xml:space="preserve">sa certification Excellence in Design for </w:t>
      </w:r>
      <w:proofErr w:type="spellStart"/>
      <w:r w:rsidRPr="00A25367">
        <w:rPr>
          <w:rFonts w:asciiTheme="minorHAnsi" w:hAnsiTheme="minorHAnsi" w:cstheme="minorHAnsi"/>
          <w:bCs/>
          <w:color w:val="000000" w:themeColor="text1"/>
          <w:sz w:val="22"/>
          <w:szCs w:val="22"/>
          <w:lang w:val="fr-FR"/>
        </w:rPr>
        <w:t>Greater</w:t>
      </w:r>
      <w:proofErr w:type="spellEnd"/>
      <w:r w:rsidRPr="00A25367">
        <w:rPr>
          <w:rFonts w:asciiTheme="minorHAnsi" w:hAnsiTheme="minorHAnsi" w:cstheme="minorHAnsi"/>
          <w:bCs/>
          <w:color w:val="000000" w:themeColor="text1"/>
          <w:sz w:val="22"/>
          <w:szCs w:val="22"/>
          <w:lang w:val="fr-FR"/>
        </w:rPr>
        <w:t xml:space="preserve"> </w:t>
      </w:r>
      <w:proofErr w:type="spellStart"/>
      <w:r w:rsidRPr="00A25367">
        <w:rPr>
          <w:rFonts w:asciiTheme="minorHAnsi" w:hAnsiTheme="minorHAnsi" w:cstheme="minorHAnsi"/>
          <w:bCs/>
          <w:color w:val="000000" w:themeColor="text1"/>
          <w:sz w:val="22"/>
          <w:szCs w:val="22"/>
          <w:lang w:val="fr-FR"/>
        </w:rPr>
        <w:t>Efficiency</w:t>
      </w:r>
      <w:proofErr w:type="spellEnd"/>
      <w:r w:rsidRPr="00A25367">
        <w:rPr>
          <w:rFonts w:asciiTheme="minorHAnsi" w:hAnsiTheme="minorHAnsi" w:cstheme="minorHAnsi"/>
          <w:bCs/>
          <w:color w:val="000000" w:themeColor="text1"/>
          <w:sz w:val="22"/>
          <w:szCs w:val="22"/>
          <w:lang w:val="fr-FR"/>
        </w:rPr>
        <w:t xml:space="preserve"> (EDGE) pour promouvoir la construction d'immeubles de bureaux</w:t>
      </w:r>
      <w:r w:rsidR="00BE1F73" w:rsidRPr="00A25367">
        <w:rPr>
          <w:rFonts w:asciiTheme="minorHAnsi" w:hAnsiTheme="minorHAnsi" w:cstheme="minorHAnsi"/>
          <w:bCs/>
          <w:color w:val="000000" w:themeColor="text1"/>
          <w:sz w:val="22"/>
          <w:szCs w:val="22"/>
          <w:lang w:val="fr-FR"/>
        </w:rPr>
        <w:t xml:space="preserve"> et de</w:t>
      </w:r>
      <w:r w:rsidRPr="00A25367">
        <w:rPr>
          <w:rFonts w:asciiTheme="minorHAnsi" w:hAnsiTheme="minorHAnsi" w:cstheme="minorHAnsi"/>
          <w:bCs/>
          <w:color w:val="000000" w:themeColor="text1"/>
          <w:sz w:val="22"/>
          <w:szCs w:val="22"/>
          <w:lang w:val="fr-FR"/>
        </w:rPr>
        <w:t xml:space="preserve"> centres commerciaux écologiques</w:t>
      </w:r>
      <w:r w:rsidR="00F733A3" w:rsidRPr="00A25367">
        <w:rPr>
          <w:rFonts w:asciiTheme="minorHAnsi" w:hAnsiTheme="minorHAnsi" w:cstheme="minorHAnsi"/>
          <w:bCs/>
          <w:color w:val="000000" w:themeColor="text1"/>
          <w:sz w:val="22"/>
          <w:szCs w:val="22"/>
          <w:lang w:val="fr-FR"/>
        </w:rPr>
        <w:t xml:space="preserve"> afin de réduire l'impact du secteur privé sur le changement climatique</w:t>
      </w:r>
      <w:r w:rsidR="00BE1F73" w:rsidRPr="00A25367">
        <w:rPr>
          <w:rFonts w:asciiTheme="minorHAnsi" w:hAnsiTheme="minorHAnsi" w:cstheme="minorHAnsi"/>
          <w:bCs/>
          <w:color w:val="000000" w:themeColor="text1"/>
          <w:sz w:val="22"/>
          <w:szCs w:val="22"/>
          <w:lang w:val="fr-FR"/>
        </w:rPr>
        <w:t xml:space="preserve">. Dans le domaine du logement abordable, la </w:t>
      </w:r>
      <w:r w:rsidRPr="00A25367">
        <w:rPr>
          <w:rFonts w:asciiTheme="minorHAnsi" w:hAnsiTheme="minorHAnsi" w:cstheme="minorHAnsi"/>
          <w:bCs/>
          <w:color w:val="000000" w:themeColor="text1"/>
          <w:sz w:val="22"/>
          <w:szCs w:val="22"/>
          <w:lang w:val="fr-FR"/>
        </w:rPr>
        <w:t xml:space="preserve">SFI travaillera sur une approche transversale du financement hypothécaire et sur une éventuelle </w:t>
      </w:r>
      <w:r w:rsidR="00950EFE" w:rsidRPr="00A25367">
        <w:rPr>
          <w:rFonts w:asciiTheme="minorHAnsi" w:hAnsiTheme="minorHAnsi" w:cstheme="minorHAnsi"/>
          <w:bCs/>
          <w:color w:val="000000" w:themeColor="text1"/>
          <w:sz w:val="22"/>
          <w:szCs w:val="22"/>
          <w:lang w:val="fr-FR"/>
        </w:rPr>
        <w:t>obligation</w:t>
      </w:r>
      <w:r w:rsidR="00950EFE">
        <w:rPr>
          <w:rFonts w:asciiTheme="minorHAnsi" w:hAnsiTheme="minorHAnsi" w:cstheme="minorHAnsi"/>
          <w:bCs/>
          <w:color w:val="000000" w:themeColor="text1"/>
          <w:sz w:val="22"/>
          <w:szCs w:val="22"/>
          <w:lang w:val="fr-FR"/>
        </w:rPr>
        <w:t>-</w:t>
      </w:r>
      <w:r w:rsidR="00950EFE" w:rsidRPr="00A25367">
        <w:rPr>
          <w:rFonts w:asciiTheme="minorHAnsi" w:hAnsiTheme="minorHAnsi" w:cstheme="minorHAnsi"/>
          <w:bCs/>
          <w:color w:val="000000" w:themeColor="text1"/>
          <w:sz w:val="22"/>
          <w:szCs w:val="22"/>
          <w:lang w:val="fr-FR"/>
        </w:rPr>
        <w:t>logement</w:t>
      </w:r>
      <w:r w:rsidRPr="005865A7">
        <w:rPr>
          <w:rFonts w:asciiTheme="minorHAnsi" w:hAnsiTheme="minorHAnsi" w:cstheme="minorHAnsi"/>
          <w:bCs/>
          <w:color w:val="000000" w:themeColor="text1"/>
          <w:sz w:val="22"/>
          <w:szCs w:val="22"/>
          <w:vertAlign w:val="superscript"/>
        </w:rPr>
        <w:footnoteReference w:id="44"/>
      </w:r>
      <w:r w:rsidRPr="00A25367">
        <w:rPr>
          <w:rFonts w:asciiTheme="minorHAnsi" w:hAnsiTheme="minorHAnsi" w:cstheme="minorHAnsi"/>
          <w:bCs/>
          <w:color w:val="000000" w:themeColor="text1"/>
          <w:sz w:val="22"/>
          <w:szCs w:val="22"/>
          <w:lang w:val="fr-FR"/>
        </w:rPr>
        <w:t xml:space="preserve"> pour la zone FCAF. </w:t>
      </w:r>
      <w:r w:rsidR="004B6596" w:rsidRPr="00A25367">
        <w:rPr>
          <w:rFonts w:asciiTheme="minorHAnsi" w:hAnsiTheme="minorHAnsi" w:cstheme="minorHAnsi"/>
          <w:bCs/>
          <w:color w:val="000000" w:themeColor="text1"/>
          <w:sz w:val="22"/>
          <w:szCs w:val="22"/>
          <w:lang w:val="fr-FR"/>
        </w:rPr>
        <w:t xml:space="preserve">Dans le commerce de détail, la </w:t>
      </w:r>
      <w:r w:rsidRPr="00A25367">
        <w:rPr>
          <w:rFonts w:asciiTheme="minorHAnsi" w:hAnsiTheme="minorHAnsi" w:cstheme="minorHAnsi"/>
          <w:bCs/>
          <w:color w:val="000000" w:themeColor="text1"/>
          <w:sz w:val="22"/>
          <w:szCs w:val="22"/>
          <w:lang w:val="fr-FR"/>
        </w:rPr>
        <w:t>SFI</w:t>
      </w:r>
      <w:r w:rsidR="0039786F" w:rsidRPr="00A25367">
        <w:rPr>
          <w:rFonts w:asciiTheme="minorHAnsi" w:hAnsiTheme="minorHAnsi" w:cstheme="minorHAnsi"/>
          <w:bCs/>
          <w:color w:val="000000" w:themeColor="text1"/>
          <w:sz w:val="22"/>
          <w:szCs w:val="22"/>
          <w:lang w:val="fr-FR"/>
        </w:rPr>
        <w:t xml:space="preserve"> soutiendra le développement de divers centres d'urbanisation</w:t>
      </w:r>
      <w:r w:rsidR="0009068B" w:rsidRPr="00A25367">
        <w:rPr>
          <w:rFonts w:asciiTheme="minorHAnsi" w:hAnsiTheme="minorHAnsi" w:cstheme="minorHAnsi"/>
          <w:bCs/>
          <w:color w:val="000000" w:themeColor="text1"/>
          <w:sz w:val="22"/>
          <w:szCs w:val="22"/>
          <w:lang w:val="fr-FR"/>
        </w:rPr>
        <w:t>, ainsi que la</w:t>
      </w:r>
      <w:r w:rsidRPr="00A25367">
        <w:rPr>
          <w:rFonts w:asciiTheme="minorHAnsi" w:hAnsiTheme="minorHAnsi" w:cstheme="minorHAnsi"/>
          <w:bCs/>
          <w:color w:val="000000" w:themeColor="text1"/>
          <w:sz w:val="22"/>
          <w:szCs w:val="22"/>
          <w:lang w:val="fr-FR"/>
        </w:rPr>
        <w:t xml:space="preserve"> fabrication dans des secteurs localement compétitifs</w:t>
      </w:r>
      <w:r w:rsidR="00F05F2D" w:rsidRPr="00A25367">
        <w:rPr>
          <w:rFonts w:asciiTheme="minorHAnsi" w:hAnsiTheme="minorHAnsi" w:cstheme="minorHAnsi"/>
          <w:bCs/>
          <w:color w:val="000000" w:themeColor="text1"/>
          <w:sz w:val="22"/>
          <w:szCs w:val="22"/>
          <w:lang w:val="fr-FR"/>
        </w:rPr>
        <w:t xml:space="preserve"> ou dans des zones économiques spéciales (ZES)</w:t>
      </w:r>
      <w:r w:rsidRPr="00A25367">
        <w:rPr>
          <w:rFonts w:asciiTheme="minorHAnsi" w:hAnsiTheme="minorHAnsi" w:cstheme="minorHAnsi"/>
          <w:bCs/>
          <w:color w:val="000000" w:themeColor="text1"/>
          <w:sz w:val="22"/>
          <w:szCs w:val="22"/>
          <w:lang w:val="fr-FR"/>
        </w:rPr>
        <w:t>.</w:t>
      </w:r>
    </w:p>
    <w:p w14:paraId="78F5E341" w14:textId="77777777" w:rsidR="00BF5FCC" w:rsidRPr="00A25367" w:rsidRDefault="00BF5FCC" w:rsidP="00BF5FCC">
      <w:pPr>
        <w:autoSpaceDE w:val="0"/>
        <w:autoSpaceDN w:val="0"/>
        <w:adjustRightInd w:val="0"/>
        <w:jc w:val="both"/>
        <w:rPr>
          <w:rFonts w:asciiTheme="minorHAnsi" w:hAnsiTheme="minorHAnsi" w:cstheme="minorHAnsi"/>
          <w:bCs/>
          <w:color w:val="000000" w:themeColor="text1"/>
          <w:sz w:val="20"/>
          <w:szCs w:val="20"/>
          <w:lang w:val="fr-FR"/>
        </w:rPr>
      </w:pPr>
    </w:p>
    <w:p w14:paraId="01205105" w14:textId="000252C3" w:rsidR="00B1392F" w:rsidRPr="00A25367" w:rsidRDefault="00A91C86" w:rsidP="002349DB">
      <w:pPr>
        <w:tabs>
          <w:tab w:val="center" w:pos="4320"/>
          <w:tab w:val="right" w:pos="8640"/>
        </w:tabs>
        <w:autoSpaceDE w:val="0"/>
        <w:autoSpaceDN w:val="0"/>
        <w:adjustRightInd w:val="0"/>
        <w:spacing w:after="120"/>
        <w:jc w:val="both"/>
        <w:rPr>
          <w:rFonts w:asciiTheme="minorHAnsi" w:hAnsiTheme="minorHAnsi" w:cstheme="minorHAnsi"/>
          <w:b/>
          <w:bCs/>
          <w:iCs/>
          <w:sz w:val="22"/>
          <w:szCs w:val="22"/>
          <w:lang w:val="fr-FR"/>
        </w:rPr>
      </w:pPr>
      <w:r w:rsidRPr="00A25367">
        <w:rPr>
          <w:rFonts w:asciiTheme="minorHAnsi" w:hAnsiTheme="minorHAnsi" w:cstheme="minorHAnsi"/>
          <w:b/>
          <w:sz w:val="22"/>
          <w:szCs w:val="22"/>
          <w:lang w:val="fr-FR"/>
        </w:rPr>
        <w:t xml:space="preserve">Objectif 2.4 : </w:t>
      </w:r>
      <w:r w:rsidRPr="00A25367">
        <w:rPr>
          <w:rFonts w:asciiTheme="minorHAnsi" w:hAnsiTheme="minorHAnsi" w:cstheme="minorHAnsi"/>
          <w:b/>
          <w:sz w:val="22"/>
          <w:szCs w:val="22"/>
          <w:lang w:val="fr-FR"/>
        </w:rPr>
        <w:tab/>
        <w:t>Accroître la productivité et la compétitivité de l'agriculture</w:t>
      </w:r>
      <w:r w:rsidR="0033576F">
        <w:rPr>
          <w:rStyle w:val="FootnoteReference"/>
          <w:rFonts w:asciiTheme="minorHAnsi" w:hAnsiTheme="minorHAnsi" w:cstheme="minorHAnsi"/>
          <w:b/>
          <w:sz w:val="22"/>
          <w:szCs w:val="22"/>
        </w:rPr>
        <w:footnoteReference w:id="45"/>
      </w:r>
      <w:r w:rsidRPr="00A25367">
        <w:rPr>
          <w:rFonts w:asciiTheme="minorHAnsi" w:hAnsiTheme="minorHAnsi" w:cstheme="minorHAnsi"/>
          <w:b/>
          <w:sz w:val="22"/>
          <w:szCs w:val="22"/>
          <w:lang w:val="fr-FR"/>
        </w:rPr>
        <w:t xml:space="preserve"> et des chaînes de valeur </w:t>
      </w:r>
      <w:r w:rsidR="007F0C5D">
        <w:rPr>
          <w:rFonts w:asciiTheme="minorHAnsi" w:hAnsiTheme="minorHAnsi" w:cstheme="minorHAnsi"/>
          <w:b/>
          <w:sz w:val="22"/>
          <w:szCs w:val="22"/>
          <w:lang w:val="fr-FR"/>
        </w:rPr>
        <w:t>associées</w:t>
      </w:r>
    </w:p>
    <w:tbl>
      <w:tblPr>
        <w:tblStyle w:val="TableGrid"/>
        <w:tblW w:w="9715" w:type="dxa"/>
        <w:jc w:val="center"/>
        <w:shd w:val="clear" w:color="auto" w:fill="D5DCE4" w:themeFill="text2" w:themeFillTint="33"/>
        <w:tblLook w:val="04A0" w:firstRow="1" w:lastRow="0" w:firstColumn="1" w:lastColumn="0" w:noHBand="0" w:noVBand="1"/>
      </w:tblPr>
      <w:tblGrid>
        <w:gridCol w:w="9715"/>
      </w:tblGrid>
      <w:tr w:rsidR="00B1392F" w:rsidRPr="00702105" w14:paraId="2EBEC4AD" w14:textId="77777777" w:rsidTr="007A7DF6">
        <w:trPr>
          <w:trHeight w:val="440"/>
          <w:jc w:val="center"/>
        </w:trPr>
        <w:tc>
          <w:tcPr>
            <w:tcW w:w="9715" w:type="dxa"/>
            <w:shd w:val="clear" w:color="auto" w:fill="BDD6EE" w:themeFill="accent1" w:themeFillTint="66"/>
          </w:tcPr>
          <w:p w14:paraId="1CE2DBC8" w14:textId="59C34DD1" w:rsidR="00B1392F" w:rsidRPr="00A25367" w:rsidRDefault="004B25ED" w:rsidP="00B1392F">
            <w:pPr>
              <w:tabs>
                <w:tab w:val="center" w:pos="4320"/>
                <w:tab w:val="right" w:pos="8640"/>
              </w:tabs>
              <w:spacing w:after="120"/>
              <w:jc w:val="both"/>
              <w:rPr>
                <w:rFonts w:asciiTheme="minorHAnsi" w:hAnsiTheme="minorHAnsi" w:cstheme="minorHAnsi"/>
                <w:b/>
                <w:bCs/>
                <w:i/>
                <w:sz w:val="22"/>
                <w:szCs w:val="22"/>
                <w:lang w:val="fr-FR"/>
              </w:rPr>
            </w:pPr>
            <w:r>
              <w:rPr>
                <w:rFonts w:asciiTheme="minorHAnsi" w:hAnsiTheme="minorHAnsi" w:cstheme="minorHAnsi"/>
                <w:b/>
                <w:bCs/>
                <w:i/>
                <w:sz w:val="22"/>
                <w:szCs w:val="22"/>
                <w:lang w:val="fr-FR"/>
              </w:rPr>
              <w:t>ODD correspondant</w:t>
            </w:r>
            <w:r w:rsidR="00433812">
              <w:rPr>
                <w:rFonts w:asciiTheme="minorHAnsi" w:hAnsiTheme="minorHAnsi" w:cstheme="minorHAnsi"/>
                <w:b/>
                <w:bCs/>
                <w:i/>
                <w:sz w:val="22"/>
                <w:szCs w:val="22"/>
                <w:lang w:val="fr-FR"/>
              </w:rPr>
              <w:t>s</w:t>
            </w:r>
            <w:r w:rsidR="00AF1830">
              <w:rPr>
                <w:rFonts w:asciiTheme="minorHAnsi" w:hAnsiTheme="minorHAnsi" w:cstheme="minorHAnsi"/>
                <w:b/>
                <w:bCs/>
                <w:i/>
                <w:sz w:val="22"/>
                <w:szCs w:val="22"/>
                <w:lang w:val="fr-FR"/>
              </w:rPr>
              <w:t xml:space="preserve"> </w:t>
            </w:r>
            <w:r w:rsidR="00B1392F" w:rsidRPr="00A25367">
              <w:rPr>
                <w:rFonts w:asciiTheme="minorHAnsi" w:hAnsiTheme="minorHAnsi" w:cstheme="minorHAnsi"/>
                <w:b/>
                <w:bCs/>
                <w:i/>
                <w:sz w:val="22"/>
                <w:szCs w:val="22"/>
                <w:lang w:val="fr-FR"/>
              </w:rPr>
              <w:t xml:space="preserve">:   </w:t>
            </w:r>
          </w:p>
          <w:p w14:paraId="46164A0B" w14:textId="77777777" w:rsidR="00B1392F" w:rsidRPr="00A25367" w:rsidRDefault="00B1392F" w:rsidP="00B1392F">
            <w:pPr>
              <w:tabs>
                <w:tab w:val="center" w:pos="4320"/>
                <w:tab w:val="right" w:pos="8640"/>
              </w:tabs>
              <w:spacing w:after="120"/>
              <w:jc w:val="both"/>
              <w:rPr>
                <w:rFonts w:asciiTheme="minorHAnsi" w:hAnsiTheme="minorHAnsi" w:cstheme="minorHAnsi"/>
                <w:bCs/>
                <w:i/>
                <w:sz w:val="22"/>
                <w:szCs w:val="22"/>
                <w:lang w:val="fr-FR"/>
              </w:rPr>
            </w:pPr>
            <w:r w:rsidRPr="00BC7D9F">
              <w:rPr>
                <w:rFonts w:asciiTheme="minorHAnsi" w:hAnsiTheme="minorHAnsi"/>
                <w:i/>
                <w:noProof/>
                <w:sz w:val="22"/>
                <w:lang w:val="fr-FR"/>
              </w:rPr>
              <w:drawing>
                <wp:inline distT="0" distB="0" distL="0" distR="0" wp14:anchorId="2B636F14" wp14:editId="20A90CA3">
                  <wp:extent cx="682990" cy="682990"/>
                  <wp:effectExtent l="0" t="0" r="317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DG 2.png"/>
                          <pic:cNvPicPr/>
                        </pic:nvPicPr>
                        <pic:blipFill>
                          <a:blip r:embed="rId41">
                            <a:extLst>
                              <a:ext uri="{28A0092B-C50C-407E-A947-70E740481C1C}">
                                <a14:useLocalDpi xmlns:a14="http://schemas.microsoft.com/office/drawing/2010/main" val="0"/>
                              </a:ext>
                            </a:extLst>
                          </a:blip>
                          <a:stretch>
                            <a:fillRect/>
                          </a:stretch>
                        </pic:blipFill>
                        <pic:spPr>
                          <a:xfrm>
                            <a:off x="0" y="0"/>
                            <a:ext cx="694492" cy="694492"/>
                          </a:xfrm>
                          <a:prstGeom prst="rect">
                            <a:avLst/>
                          </a:prstGeom>
                        </pic:spPr>
                      </pic:pic>
                    </a:graphicData>
                  </a:graphic>
                </wp:inline>
              </w:drawing>
            </w:r>
            <w:r w:rsidRPr="00BC7D9F">
              <w:rPr>
                <w:rFonts w:asciiTheme="minorHAnsi" w:hAnsiTheme="minorHAnsi"/>
                <w:i/>
                <w:noProof/>
                <w:sz w:val="22"/>
                <w:lang w:val="fr-FR"/>
              </w:rPr>
              <w:drawing>
                <wp:inline distT="0" distB="0" distL="0" distR="0" wp14:anchorId="10568FCD" wp14:editId="63D762FE">
                  <wp:extent cx="680055" cy="670271"/>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G6.png"/>
                          <pic:cNvPicPr/>
                        </pic:nvPicPr>
                        <pic:blipFill>
                          <a:blip r:embed="rId35">
                            <a:extLst>
                              <a:ext uri="{28A0092B-C50C-407E-A947-70E740481C1C}">
                                <a14:useLocalDpi xmlns:a14="http://schemas.microsoft.com/office/drawing/2010/main" val="0"/>
                              </a:ext>
                            </a:extLst>
                          </a:blip>
                          <a:stretch>
                            <a:fillRect/>
                          </a:stretch>
                        </pic:blipFill>
                        <pic:spPr>
                          <a:xfrm>
                            <a:off x="0" y="0"/>
                            <a:ext cx="726043" cy="715597"/>
                          </a:xfrm>
                          <a:prstGeom prst="rect">
                            <a:avLst/>
                          </a:prstGeom>
                        </pic:spPr>
                      </pic:pic>
                    </a:graphicData>
                  </a:graphic>
                </wp:inline>
              </w:drawing>
            </w:r>
            <w:r w:rsidRPr="00BC7D9F">
              <w:rPr>
                <w:rFonts w:asciiTheme="minorHAnsi" w:hAnsiTheme="minorHAnsi"/>
                <w:i/>
                <w:noProof/>
                <w:sz w:val="22"/>
                <w:lang w:val="fr-FR"/>
              </w:rPr>
              <w:drawing>
                <wp:inline distT="0" distB="0" distL="0" distR="0" wp14:anchorId="58FD9AF7" wp14:editId="142ED6C4">
                  <wp:extent cx="646191" cy="66548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DG8.png"/>
                          <pic:cNvPicPr/>
                        </pic:nvPicPr>
                        <pic:blipFill>
                          <a:blip r:embed="rId37">
                            <a:extLst>
                              <a:ext uri="{28A0092B-C50C-407E-A947-70E740481C1C}">
                                <a14:useLocalDpi xmlns:a14="http://schemas.microsoft.com/office/drawing/2010/main" val="0"/>
                              </a:ext>
                            </a:extLst>
                          </a:blip>
                          <a:stretch>
                            <a:fillRect/>
                          </a:stretch>
                        </pic:blipFill>
                        <pic:spPr>
                          <a:xfrm>
                            <a:off x="0" y="0"/>
                            <a:ext cx="666730" cy="686632"/>
                          </a:xfrm>
                          <a:prstGeom prst="rect">
                            <a:avLst/>
                          </a:prstGeom>
                        </pic:spPr>
                      </pic:pic>
                    </a:graphicData>
                  </a:graphic>
                </wp:inline>
              </w:drawing>
            </w:r>
            <w:r w:rsidRPr="00BC7D9F">
              <w:rPr>
                <w:rFonts w:asciiTheme="minorHAnsi" w:hAnsiTheme="minorHAnsi"/>
                <w:i/>
                <w:noProof/>
                <w:sz w:val="22"/>
                <w:lang w:val="fr-FR"/>
              </w:rPr>
              <w:drawing>
                <wp:inline distT="0" distB="0" distL="0" distR="0" wp14:anchorId="63F1D94B" wp14:editId="502A0602">
                  <wp:extent cx="700713" cy="695636"/>
                  <wp:effectExtent l="0" t="0" r="1079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DG12.png"/>
                          <pic:cNvPicPr/>
                        </pic:nvPicPr>
                        <pic:blipFill>
                          <a:blip r:embed="rId42">
                            <a:extLst>
                              <a:ext uri="{28A0092B-C50C-407E-A947-70E740481C1C}">
                                <a14:useLocalDpi xmlns:a14="http://schemas.microsoft.com/office/drawing/2010/main" val="0"/>
                              </a:ext>
                            </a:extLst>
                          </a:blip>
                          <a:stretch>
                            <a:fillRect/>
                          </a:stretch>
                        </pic:blipFill>
                        <pic:spPr>
                          <a:xfrm>
                            <a:off x="0" y="0"/>
                            <a:ext cx="713605" cy="708435"/>
                          </a:xfrm>
                          <a:prstGeom prst="rect">
                            <a:avLst/>
                          </a:prstGeom>
                        </pic:spPr>
                      </pic:pic>
                    </a:graphicData>
                  </a:graphic>
                </wp:inline>
              </w:drawing>
            </w:r>
            <w:r w:rsidRPr="00A25367">
              <w:rPr>
                <w:rFonts w:asciiTheme="minorHAnsi" w:hAnsiTheme="minorHAnsi" w:cstheme="minorHAnsi"/>
                <w:bCs/>
                <w:i/>
                <w:sz w:val="22"/>
                <w:szCs w:val="22"/>
                <w:lang w:val="fr-FR"/>
              </w:rPr>
              <w:t xml:space="preserve">   . </w:t>
            </w:r>
            <w:r w:rsidRPr="00BC7D9F">
              <w:rPr>
                <w:rFonts w:asciiTheme="minorHAnsi" w:hAnsiTheme="minorHAnsi"/>
                <w:i/>
                <w:noProof/>
                <w:sz w:val="22"/>
                <w:lang w:val="fr-FR"/>
              </w:rPr>
              <w:drawing>
                <wp:inline distT="0" distB="0" distL="0" distR="0" wp14:anchorId="77356CEA" wp14:editId="57A04651">
                  <wp:extent cx="709277" cy="698923"/>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DG13.png"/>
                          <pic:cNvPicPr/>
                        </pic:nvPicPr>
                        <pic:blipFill>
                          <a:blip r:embed="rId43">
                            <a:extLst>
                              <a:ext uri="{28A0092B-C50C-407E-A947-70E740481C1C}">
                                <a14:useLocalDpi xmlns:a14="http://schemas.microsoft.com/office/drawing/2010/main" val="0"/>
                              </a:ext>
                            </a:extLst>
                          </a:blip>
                          <a:stretch>
                            <a:fillRect/>
                          </a:stretch>
                        </pic:blipFill>
                        <pic:spPr>
                          <a:xfrm>
                            <a:off x="0" y="0"/>
                            <a:ext cx="728891" cy="718251"/>
                          </a:xfrm>
                          <a:prstGeom prst="rect">
                            <a:avLst/>
                          </a:prstGeom>
                        </pic:spPr>
                      </pic:pic>
                    </a:graphicData>
                  </a:graphic>
                </wp:inline>
              </w:drawing>
            </w:r>
            <w:r w:rsidRPr="00A25367">
              <w:rPr>
                <w:rFonts w:asciiTheme="minorHAnsi" w:hAnsiTheme="minorHAnsi" w:cstheme="minorHAnsi"/>
                <w:bCs/>
                <w:i/>
                <w:sz w:val="22"/>
                <w:szCs w:val="22"/>
                <w:lang w:val="fr-FR"/>
              </w:rPr>
              <w:t xml:space="preserve"> </w:t>
            </w:r>
            <w:r w:rsidRPr="00BC7D9F">
              <w:rPr>
                <w:rFonts w:asciiTheme="minorHAnsi" w:hAnsiTheme="minorHAnsi"/>
                <w:i/>
                <w:noProof/>
                <w:sz w:val="22"/>
                <w:lang w:val="fr-FR"/>
              </w:rPr>
              <w:drawing>
                <wp:inline distT="0" distB="0" distL="0" distR="0" wp14:anchorId="3AB66E43" wp14:editId="03B0DC35">
                  <wp:extent cx="695636" cy="69563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DG15.png"/>
                          <pic:cNvPicPr/>
                        </pic:nvPicPr>
                        <pic:blipFill>
                          <a:blip r:embed="rId44">
                            <a:extLst>
                              <a:ext uri="{28A0092B-C50C-407E-A947-70E740481C1C}">
                                <a14:useLocalDpi xmlns:a14="http://schemas.microsoft.com/office/drawing/2010/main" val="0"/>
                              </a:ext>
                            </a:extLst>
                          </a:blip>
                          <a:stretch>
                            <a:fillRect/>
                          </a:stretch>
                        </pic:blipFill>
                        <pic:spPr>
                          <a:xfrm>
                            <a:off x="0" y="0"/>
                            <a:ext cx="709704" cy="709704"/>
                          </a:xfrm>
                          <a:prstGeom prst="rect">
                            <a:avLst/>
                          </a:prstGeom>
                        </pic:spPr>
                      </pic:pic>
                    </a:graphicData>
                  </a:graphic>
                </wp:inline>
              </w:drawing>
            </w:r>
          </w:p>
          <w:p w14:paraId="60235F49" w14:textId="049571F2" w:rsidR="00B1392F" w:rsidRPr="00A25367" w:rsidRDefault="004B25ED" w:rsidP="00BF6BBB">
            <w:pPr>
              <w:tabs>
                <w:tab w:val="center" w:pos="4320"/>
                <w:tab w:val="right" w:pos="8640"/>
              </w:tabs>
              <w:jc w:val="both"/>
              <w:rPr>
                <w:rFonts w:asciiTheme="minorHAnsi" w:hAnsiTheme="minorHAnsi" w:cstheme="minorHAnsi"/>
                <w:bCs/>
                <w:i/>
                <w:sz w:val="22"/>
                <w:szCs w:val="22"/>
                <w:lang w:val="fr-FR"/>
              </w:rPr>
            </w:pPr>
            <w:r>
              <w:rPr>
                <w:rFonts w:asciiTheme="minorHAnsi" w:hAnsiTheme="minorHAnsi" w:cstheme="minorHAnsi"/>
                <w:b/>
                <w:bCs/>
                <w:i/>
                <w:sz w:val="22"/>
                <w:szCs w:val="22"/>
                <w:lang w:val="fr-FR"/>
              </w:rPr>
              <w:t xml:space="preserve">Thèmes spéciaux correspondant </w:t>
            </w:r>
            <w:r w:rsidR="00433812">
              <w:rPr>
                <w:rFonts w:asciiTheme="minorHAnsi" w:hAnsiTheme="minorHAnsi" w:cstheme="minorHAnsi"/>
                <w:b/>
                <w:bCs/>
                <w:i/>
                <w:sz w:val="22"/>
                <w:szCs w:val="22"/>
                <w:lang w:val="fr-FR"/>
              </w:rPr>
              <w:t>à</w:t>
            </w:r>
            <w:r>
              <w:rPr>
                <w:rFonts w:asciiTheme="minorHAnsi" w:hAnsiTheme="minorHAnsi" w:cstheme="minorHAnsi"/>
                <w:b/>
                <w:bCs/>
                <w:i/>
                <w:sz w:val="22"/>
                <w:szCs w:val="22"/>
                <w:lang w:val="fr-FR"/>
              </w:rPr>
              <w:t xml:space="preserve"> </w:t>
            </w:r>
            <w:r w:rsidR="00B1392F" w:rsidRPr="00A25367">
              <w:rPr>
                <w:rFonts w:asciiTheme="minorHAnsi" w:hAnsiTheme="minorHAnsi" w:cstheme="minorHAnsi"/>
                <w:b/>
                <w:bCs/>
                <w:i/>
                <w:sz w:val="22"/>
                <w:szCs w:val="22"/>
                <w:lang w:val="fr-FR"/>
              </w:rPr>
              <w:t>l'IDA18</w:t>
            </w:r>
            <w:r w:rsidR="00EF2B11">
              <w:rPr>
                <w:rFonts w:asciiTheme="minorHAnsi" w:hAnsiTheme="minorHAnsi" w:cstheme="minorHAnsi"/>
                <w:b/>
                <w:bCs/>
                <w:i/>
                <w:sz w:val="22"/>
                <w:szCs w:val="22"/>
                <w:lang w:val="fr-FR"/>
              </w:rPr>
              <w:t xml:space="preserve"> et 19</w:t>
            </w:r>
            <w:r w:rsidR="00B1392F" w:rsidRPr="00A25367">
              <w:rPr>
                <w:rFonts w:asciiTheme="minorHAnsi" w:hAnsiTheme="minorHAnsi" w:cstheme="minorHAnsi"/>
                <w:b/>
                <w:bCs/>
                <w:i/>
                <w:sz w:val="22"/>
                <w:szCs w:val="22"/>
                <w:lang w:val="fr-FR"/>
              </w:rPr>
              <w:t xml:space="preserve"> : </w:t>
            </w:r>
            <w:r w:rsidR="00B1392F" w:rsidRPr="00A25367">
              <w:rPr>
                <w:rFonts w:asciiTheme="minorHAnsi" w:hAnsiTheme="minorHAnsi" w:cstheme="minorHAnsi"/>
                <w:bCs/>
                <w:i/>
                <w:sz w:val="22"/>
                <w:szCs w:val="22"/>
                <w:lang w:val="fr-FR"/>
              </w:rPr>
              <w:t>Emplois et transformation économique</w:t>
            </w:r>
            <w:r w:rsidR="00FF1C83">
              <w:rPr>
                <w:rFonts w:asciiTheme="minorHAnsi" w:hAnsiTheme="minorHAnsi" w:cstheme="minorHAnsi"/>
                <w:bCs/>
                <w:i/>
                <w:sz w:val="22"/>
                <w:szCs w:val="22"/>
                <w:lang w:val="fr-FR"/>
              </w:rPr>
              <w:t xml:space="preserve">, </w:t>
            </w:r>
            <w:r w:rsidR="00BA6349">
              <w:rPr>
                <w:rFonts w:asciiTheme="minorHAnsi" w:hAnsiTheme="minorHAnsi" w:cstheme="minorHAnsi"/>
                <w:bCs/>
                <w:i/>
                <w:sz w:val="22"/>
                <w:szCs w:val="22"/>
                <w:lang w:val="fr-FR"/>
              </w:rPr>
              <w:t>en lien avec le thème</w:t>
            </w:r>
            <w:r w:rsidR="00FF1C83">
              <w:rPr>
                <w:rFonts w:asciiTheme="minorHAnsi" w:hAnsiTheme="minorHAnsi" w:cstheme="minorHAnsi"/>
                <w:bCs/>
                <w:i/>
                <w:sz w:val="22"/>
                <w:szCs w:val="22"/>
                <w:lang w:val="fr-FR"/>
              </w:rPr>
              <w:t xml:space="preserve"> de la dette</w:t>
            </w:r>
          </w:p>
          <w:p w14:paraId="480B64D0" w14:textId="2DFC216A" w:rsidR="00B1392F" w:rsidRPr="005865A7" w:rsidRDefault="00B1392F" w:rsidP="00BF6BBB">
            <w:pPr>
              <w:tabs>
                <w:tab w:val="center" w:pos="4320"/>
                <w:tab w:val="right" w:pos="8640"/>
              </w:tabs>
              <w:ind w:left="700" w:hanging="700"/>
              <w:jc w:val="both"/>
              <w:rPr>
                <w:rFonts w:asciiTheme="minorHAnsi" w:hAnsiTheme="minorHAnsi" w:cstheme="minorHAnsi"/>
                <w:b/>
                <w:bCs/>
                <w:i/>
                <w:sz w:val="22"/>
                <w:szCs w:val="22"/>
              </w:rPr>
            </w:pPr>
            <w:r w:rsidRPr="005865A7">
              <w:rPr>
                <w:rFonts w:asciiTheme="minorHAnsi" w:hAnsiTheme="minorHAnsi" w:cstheme="minorHAnsi"/>
                <w:b/>
                <w:bCs/>
                <w:i/>
                <w:sz w:val="22"/>
                <w:szCs w:val="22"/>
              </w:rPr>
              <w:t xml:space="preserve">Résultats escomptés du </w:t>
            </w:r>
            <w:r w:rsidR="002F4F64">
              <w:rPr>
                <w:rFonts w:asciiTheme="minorHAnsi" w:hAnsiTheme="minorHAnsi" w:cstheme="minorHAnsi"/>
                <w:b/>
                <w:bCs/>
                <w:i/>
                <w:sz w:val="22"/>
                <w:szCs w:val="22"/>
              </w:rPr>
              <w:t>CPP</w:t>
            </w:r>
            <w:r w:rsidR="002C56C9" w:rsidRPr="005865A7">
              <w:rPr>
                <w:rFonts w:asciiTheme="minorHAnsi" w:hAnsiTheme="minorHAnsi" w:cstheme="minorHAnsi"/>
                <w:b/>
                <w:bCs/>
                <w:i/>
                <w:sz w:val="22"/>
                <w:szCs w:val="22"/>
              </w:rPr>
              <w:t>:</w:t>
            </w:r>
          </w:p>
          <w:p w14:paraId="78274B9D" w14:textId="77777777" w:rsidR="00B1392F" w:rsidRPr="00A25367" w:rsidRDefault="00B1392F" w:rsidP="00B1392F">
            <w:pPr>
              <w:numPr>
                <w:ilvl w:val="0"/>
                <w:numId w:val="2"/>
              </w:numPr>
              <w:tabs>
                <w:tab w:val="center" w:pos="4320"/>
                <w:tab w:val="right" w:pos="8640"/>
              </w:tabs>
              <w:suppressAutoHyphens/>
              <w:autoSpaceDN w:val="0"/>
              <w:ind w:left="700"/>
              <w:jc w:val="both"/>
              <w:textAlignment w:val="baseline"/>
              <w:rPr>
                <w:rFonts w:asciiTheme="minorHAnsi" w:eastAsia="Calibri" w:hAnsiTheme="minorHAnsi" w:cstheme="minorHAnsi"/>
                <w:bCs/>
                <w:i/>
                <w:sz w:val="22"/>
                <w:szCs w:val="22"/>
                <w:lang w:val="fr-FR"/>
              </w:rPr>
            </w:pPr>
            <w:r w:rsidRPr="00A25367">
              <w:rPr>
                <w:rFonts w:asciiTheme="minorHAnsi" w:eastAsia="Calibri" w:hAnsiTheme="minorHAnsi" w:cstheme="minorHAnsi"/>
                <w:i/>
                <w:sz w:val="22"/>
                <w:szCs w:val="22"/>
                <w:lang w:val="fr-FR"/>
              </w:rPr>
              <w:t>Volume du rendement en arachide (tonnes par hectare)</w:t>
            </w:r>
          </w:p>
          <w:p w14:paraId="168CADE3" w14:textId="5891082B" w:rsidR="00B1392F" w:rsidRPr="00A25367" w:rsidRDefault="00B1392F" w:rsidP="00B1392F">
            <w:pPr>
              <w:numPr>
                <w:ilvl w:val="0"/>
                <w:numId w:val="2"/>
              </w:numPr>
              <w:tabs>
                <w:tab w:val="center" w:pos="4320"/>
                <w:tab w:val="right" w:pos="8640"/>
              </w:tabs>
              <w:suppressAutoHyphens/>
              <w:autoSpaceDN w:val="0"/>
              <w:ind w:left="700"/>
              <w:jc w:val="both"/>
              <w:textAlignment w:val="baseline"/>
              <w:rPr>
                <w:rFonts w:asciiTheme="minorHAnsi" w:eastAsia="Calibri" w:hAnsiTheme="minorHAnsi" w:cstheme="minorHAnsi"/>
                <w:bCs/>
                <w:i/>
                <w:sz w:val="22"/>
                <w:szCs w:val="22"/>
                <w:lang w:val="fr-FR"/>
              </w:rPr>
            </w:pPr>
            <w:r w:rsidRPr="00A25367">
              <w:rPr>
                <w:rFonts w:asciiTheme="minorHAnsi" w:eastAsia="Calibri" w:hAnsiTheme="minorHAnsi" w:cstheme="minorHAnsi"/>
                <w:i/>
                <w:sz w:val="22"/>
                <w:szCs w:val="22"/>
                <w:lang w:val="fr-FR"/>
              </w:rPr>
              <w:t>Volume des exportations agricoles de grande valeur</w:t>
            </w:r>
            <w:r w:rsidRPr="00A25367">
              <w:rPr>
                <w:rFonts w:asciiTheme="minorHAnsi" w:eastAsia="Calibri" w:hAnsiTheme="minorHAnsi" w:cstheme="minorHAnsi"/>
                <w:bCs/>
                <w:i/>
                <w:sz w:val="22"/>
                <w:szCs w:val="22"/>
                <w:lang w:val="fr-FR"/>
              </w:rPr>
              <w:t xml:space="preserve"> (tonnes métriques)</w:t>
            </w:r>
            <w:r w:rsidR="00641D06" w:rsidRPr="00A25367">
              <w:rPr>
                <w:rFonts w:asciiTheme="minorHAnsi" w:eastAsia="Calibri" w:hAnsiTheme="minorHAnsi" w:cstheme="minorHAnsi"/>
                <w:bCs/>
                <w:i/>
                <w:sz w:val="22"/>
                <w:szCs w:val="22"/>
                <w:lang w:val="fr-FR"/>
              </w:rPr>
              <w:t xml:space="preserve"> - globalement et pour l'</w:t>
            </w:r>
            <w:r w:rsidR="00176728" w:rsidRPr="00A25367">
              <w:rPr>
                <w:rFonts w:asciiTheme="minorHAnsi" w:eastAsia="Calibri" w:hAnsiTheme="minorHAnsi" w:cstheme="minorHAnsi"/>
                <w:bCs/>
                <w:i/>
                <w:sz w:val="22"/>
                <w:szCs w:val="22"/>
                <w:lang w:val="fr-FR"/>
              </w:rPr>
              <w:t>arachide et l'horticulture</w:t>
            </w:r>
          </w:p>
          <w:p w14:paraId="2DF7AE04" w14:textId="605B565C" w:rsidR="00B1392F" w:rsidRPr="00A25367" w:rsidRDefault="0077346C" w:rsidP="00B1392F">
            <w:pPr>
              <w:numPr>
                <w:ilvl w:val="0"/>
                <w:numId w:val="2"/>
              </w:numPr>
              <w:tabs>
                <w:tab w:val="center" w:pos="4320"/>
                <w:tab w:val="right" w:pos="8640"/>
              </w:tabs>
              <w:spacing w:after="120"/>
              <w:ind w:left="700"/>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Niveau de mise en œuvre des plans stratégiques nationaux pour </w:t>
            </w:r>
            <w:r w:rsidR="00B1392F" w:rsidRPr="00A25367">
              <w:rPr>
                <w:rFonts w:asciiTheme="minorHAnsi" w:eastAsia="Calibri" w:hAnsiTheme="minorHAnsi" w:cstheme="minorHAnsi"/>
                <w:i/>
                <w:sz w:val="22"/>
                <w:szCs w:val="22"/>
                <w:lang w:val="fr-FR"/>
              </w:rPr>
              <w:t>deux maladies</w:t>
            </w:r>
            <w:r w:rsidR="00654A16">
              <w:rPr>
                <w:rFonts w:asciiTheme="minorHAnsi" w:eastAsia="Calibri" w:hAnsiTheme="minorHAnsi" w:cstheme="minorHAnsi"/>
                <w:i/>
                <w:sz w:val="22"/>
                <w:szCs w:val="22"/>
                <w:lang w:val="fr-FR"/>
              </w:rPr>
              <w:t xml:space="preserve"> régionales</w:t>
            </w:r>
            <w:r w:rsidR="00B1392F" w:rsidRPr="00A25367">
              <w:rPr>
                <w:rFonts w:asciiTheme="minorHAnsi" w:eastAsia="Calibri" w:hAnsiTheme="minorHAnsi" w:cstheme="minorHAnsi"/>
                <w:i/>
                <w:sz w:val="22"/>
                <w:szCs w:val="22"/>
                <w:lang w:val="fr-FR"/>
              </w:rPr>
              <w:t xml:space="preserve"> prioritaires (</w:t>
            </w:r>
            <w:r w:rsidRPr="00A25367">
              <w:rPr>
                <w:rFonts w:asciiTheme="minorHAnsi" w:eastAsia="Calibri" w:hAnsiTheme="minorHAnsi" w:cstheme="minorHAnsi"/>
                <w:i/>
                <w:sz w:val="22"/>
                <w:szCs w:val="22"/>
                <w:lang w:val="fr-FR"/>
              </w:rPr>
              <w:t xml:space="preserve">lutte contre la </w:t>
            </w:r>
            <w:r w:rsidR="00B1392F" w:rsidRPr="00A25367">
              <w:rPr>
                <w:rFonts w:asciiTheme="minorHAnsi" w:eastAsia="Calibri" w:hAnsiTheme="minorHAnsi" w:cstheme="minorHAnsi"/>
                <w:i/>
                <w:sz w:val="22"/>
                <w:szCs w:val="22"/>
                <w:lang w:val="fr-FR"/>
              </w:rPr>
              <w:t>péripneumonie contagieuse bovine</w:t>
            </w:r>
            <w:r w:rsidR="00AC298A">
              <w:rPr>
                <w:rFonts w:asciiTheme="minorHAnsi" w:eastAsia="Calibri" w:hAnsiTheme="minorHAnsi" w:cstheme="minorHAnsi"/>
                <w:i/>
                <w:sz w:val="22"/>
                <w:szCs w:val="22"/>
                <w:lang w:val="fr-FR"/>
              </w:rPr>
              <w:t xml:space="preserve"> </w:t>
            </w:r>
            <w:r w:rsidR="00B1392F" w:rsidRPr="00A25367">
              <w:rPr>
                <w:rFonts w:asciiTheme="minorHAnsi" w:eastAsia="Calibri" w:hAnsiTheme="minorHAnsi" w:cstheme="minorHAnsi"/>
                <w:i/>
                <w:sz w:val="22"/>
                <w:szCs w:val="22"/>
                <w:lang w:val="fr-FR"/>
              </w:rPr>
              <w:t xml:space="preserve">[PPCB] et </w:t>
            </w:r>
            <w:r w:rsidRPr="00A25367">
              <w:rPr>
                <w:rFonts w:asciiTheme="minorHAnsi" w:eastAsia="Calibri" w:hAnsiTheme="minorHAnsi" w:cstheme="minorHAnsi"/>
                <w:i/>
                <w:sz w:val="22"/>
                <w:szCs w:val="22"/>
                <w:lang w:val="fr-FR"/>
              </w:rPr>
              <w:t xml:space="preserve">éradication de </w:t>
            </w:r>
            <w:r w:rsidR="00B1392F" w:rsidRPr="00A25367">
              <w:rPr>
                <w:rFonts w:asciiTheme="minorHAnsi" w:eastAsia="Calibri" w:hAnsiTheme="minorHAnsi" w:cstheme="minorHAnsi"/>
                <w:i/>
                <w:sz w:val="22"/>
                <w:szCs w:val="22"/>
                <w:lang w:val="fr-FR"/>
              </w:rPr>
              <w:t>la peste des petits ruminants</w:t>
            </w:r>
            <w:r w:rsidR="00AC298A">
              <w:rPr>
                <w:rFonts w:asciiTheme="minorHAnsi" w:eastAsia="Calibri" w:hAnsiTheme="minorHAnsi" w:cstheme="minorHAnsi"/>
                <w:i/>
                <w:sz w:val="22"/>
                <w:szCs w:val="22"/>
                <w:lang w:val="fr-FR"/>
              </w:rPr>
              <w:t xml:space="preserve"> </w:t>
            </w:r>
            <w:r w:rsidR="00B1392F" w:rsidRPr="00A25367">
              <w:rPr>
                <w:rFonts w:asciiTheme="minorHAnsi" w:eastAsia="Calibri" w:hAnsiTheme="minorHAnsi" w:cstheme="minorHAnsi"/>
                <w:i/>
                <w:sz w:val="22"/>
                <w:szCs w:val="22"/>
                <w:lang w:val="fr-FR"/>
              </w:rPr>
              <w:t>[PPR] (pourcentage)</w:t>
            </w:r>
          </w:p>
          <w:p w14:paraId="11DB8D0C" w14:textId="477916BE" w:rsidR="00B1392F" w:rsidRPr="00A25367" w:rsidRDefault="00B1392F" w:rsidP="00B1392F">
            <w:pPr>
              <w:numPr>
                <w:ilvl w:val="0"/>
                <w:numId w:val="2"/>
              </w:numPr>
              <w:tabs>
                <w:tab w:val="center" w:pos="4320"/>
                <w:tab w:val="right" w:pos="8640"/>
              </w:tabs>
              <w:spacing w:after="120"/>
              <w:ind w:left="700"/>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Parcelles de terrain avec droits d'usage ou de propriété enregistrés </w:t>
            </w:r>
            <w:r w:rsidR="00EB6503">
              <w:rPr>
                <w:rFonts w:asciiTheme="minorHAnsi" w:eastAsia="Calibri" w:hAnsiTheme="minorHAnsi" w:cstheme="minorHAnsi"/>
                <w:i/>
                <w:sz w:val="22"/>
                <w:szCs w:val="22"/>
                <w:lang w:val="fr-FR"/>
              </w:rPr>
              <w:t>lors</w:t>
            </w:r>
            <w:r w:rsidRPr="00A25367">
              <w:rPr>
                <w:rFonts w:asciiTheme="minorHAnsi" w:eastAsia="Calibri" w:hAnsiTheme="minorHAnsi" w:cstheme="minorHAnsi"/>
                <w:i/>
                <w:sz w:val="22"/>
                <w:szCs w:val="22"/>
                <w:lang w:val="fr-FR"/>
              </w:rPr>
              <w:t xml:space="preserve"> des campagnes de régularisation (nombre</w:t>
            </w:r>
            <w:r w:rsidR="00C14212" w:rsidRPr="00A25367">
              <w:rPr>
                <w:rFonts w:asciiTheme="minorHAnsi" w:eastAsia="Calibri" w:hAnsiTheme="minorHAnsi" w:cstheme="minorHAnsi"/>
                <w:i/>
                <w:sz w:val="22"/>
                <w:szCs w:val="22"/>
                <w:lang w:val="fr-FR"/>
              </w:rPr>
              <w:t xml:space="preserve"> - par sexe</w:t>
            </w:r>
            <w:r w:rsidRPr="00A25367">
              <w:rPr>
                <w:rFonts w:asciiTheme="minorHAnsi" w:eastAsia="Calibri" w:hAnsiTheme="minorHAnsi" w:cstheme="minorHAnsi"/>
                <w:i/>
                <w:sz w:val="22"/>
                <w:szCs w:val="22"/>
                <w:lang w:val="fr-FR"/>
              </w:rPr>
              <w:t xml:space="preserve">) </w:t>
            </w:r>
          </w:p>
        </w:tc>
      </w:tr>
    </w:tbl>
    <w:p w14:paraId="4F1201AE" w14:textId="77777777" w:rsidR="00351F46" w:rsidRPr="00A25367" w:rsidRDefault="00351F46" w:rsidP="00351F46">
      <w:pPr>
        <w:autoSpaceDE w:val="0"/>
        <w:autoSpaceDN w:val="0"/>
        <w:adjustRightInd w:val="0"/>
        <w:jc w:val="both"/>
        <w:rPr>
          <w:rFonts w:asciiTheme="minorHAnsi" w:hAnsiTheme="minorHAnsi" w:cstheme="minorHAnsi"/>
          <w:bCs/>
          <w:color w:val="000000" w:themeColor="text1"/>
          <w:sz w:val="22"/>
          <w:szCs w:val="22"/>
          <w:lang w:val="fr-FR"/>
        </w:rPr>
      </w:pPr>
    </w:p>
    <w:p w14:paraId="7D29059E" w14:textId="0C9290EA" w:rsidR="00B1392F" w:rsidRPr="00A25367" w:rsidRDefault="000D1A3C" w:rsidP="00B1392F">
      <w:pPr>
        <w:numPr>
          <w:ilvl w:val="0"/>
          <w:numId w:val="24"/>
        </w:numPr>
        <w:autoSpaceDE w:val="0"/>
        <w:autoSpaceDN w:val="0"/>
        <w:adjustRightInd w:val="0"/>
        <w:ind w:left="0" w:firstLine="0"/>
        <w:jc w:val="both"/>
        <w:rPr>
          <w:rFonts w:asciiTheme="minorHAnsi" w:hAnsiTheme="minorHAnsi" w:cstheme="minorHAnsi"/>
          <w:bCs/>
          <w:color w:val="000000" w:themeColor="text1"/>
          <w:sz w:val="22"/>
          <w:szCs w:val="22"/>
          <w:lang w:val="fr-FR"/>
        </w:rPr>
      </w:pPr>
      <w:r w:rsidRPr="00A25367">
        <w:rPr>
          <w:rFonts w:asciiTheme="minorHAnsi" w:hAnsiTheme="minorHAnsi" w:cstheme="minorHAnsi"/>
          <w:b/>
          <w:color w:val="000000" w:themeColor="text1"/>
          <w:sz w:val="22"/>
          <w:szCs w:val="22"/>
          <w:lang w:val="fr-FR"/>
        </w:rPr>
        <w:t xml:space="preserve">L'augmentation de la productivité agricole est </w:t>
      </w:r>
      <w:r w:rsidR="0009068B" w:rsidRPr="00A25367">
        <w:rPr>
          <w:rFonts w:asciiTheme="minorHAnsi" w:hAnsiTheme="minorHAnsi" w:cstheme="minorHAnsi"/>
          <w:b/>
          <w:color w:val="000000" w:themeColor="text1"/>
          <w:sz w:val="22"/>
          <w:szCs w:val="22"/>
          <w:lang w:val="fr-FR"/>
        </w:rPr>
        <w:t>essentielle pour que le Sénégal parvienne à une croissance plus inclusive, ainsi qu'</w:t>
      </w:r>
      <w:r w:rsidR="00F67DA0" w:rsidRPr="00A25367">
        <w:rPr>
          <w:rFonts w:asciiTheme="minorHAnsi" w:hAnsiTheme="minorHAnsi" w:cstheme="minorHAnsi"/>
          <w:b/>
          <w:color w:val="000000" w:themeColor="text1"/>
          <w:sz w:val="22"/>
          <w:szCs w:val="22"/>
          <w:lang w:val="fr-FR"/>
        </w:rPr>
        <w:t>à la sécurité alimentaire nationale et régionale</w:t>
      </w:r>
      <w:r w:rsidR="0009068B" w:rsidRPr="00A25367">
        <w:rPr>
          <w:rFonts w:asciiTheme="minorHAnsi" w:hAnsiTheme="minorHAnsi" w:cstheme="minorHAnsi"/>
          <w:b/>
          <w:color w:val="000000" w:themeColor="text1"/>
          <w:sz w:val="22"/>
          <w:szCs w:val="22"/>
          <w:lang w:val="fr-FR"/>
        </w:rPr>
        <w:t xml:space="preserve">. </w:t>
      </w:r>
      <w:r w:rsidR="0009068B" w:rsidRPr="00CA43C1">
        <w:rPr>
          <w:rFonts w:asciiTheme="minorHAnsi" w:hAnsiTheme="minorHAnsi" w:cstheme="minorHAnsi"/>
          <w:bCs/>
          <w:color w:val="000000" w:themeColor="text1"/>
          <w:sz w:val="22"/>
          <w:szCs w:val="22"/>
          <w:lang w:val="fr-FR"/>
        </w:rPr>
        <w:t>Le</w:t>
      </w:r>
      <w:r w:rsidR="0009068B" w:rsidRPr="00A25367">
        <w:rPr>
          <w:rFonts w:asciiTheme="minorHAnsi" w:hAnsiTheme="minorHAnsi" w:cstheme="minorHAnsi"/>
          <w:b/>
          <w:color w:val="000000" w:themeColor="text1"/>
          <w:sz w:val="22"/>
          <w:szCs w:val="22"/>
          <w:lang w:val="fr-FR"/>
        </w:rPr>
        <w:t xml:space="preserve"> </w:t>
      </w:r>
      <w:r w:rsidR="00B1392F" w:rsidRPr="00A25367">
        <w:rPr>
          <w:rFonts w:asciiTheme="minorHAnsi" w:hAnsiTheme="minorHAnsi" w:cstheme="minorHAnsi"/>
          <w:color w:val="000000" w:themeColor="text1"/>
          <w:sz w:val="22"/>
          <w:szCs w:val="22"/>
          <w:lang w:val="fr-FR"/>
        </w:rPr>
        <w:t xml:space="preserve">secteur soutient 62 </w:t>
      </w:r>
      <w:r w:rsidR="009967EC">
        <w:rPr>
          <w:rFonts w:asciiTheme="minorHAnsi" w:hAnsiTheme="minorHAnsi" w:cstheme="minorHAnsi"/>
          <w:color w:val="000000" w:themeColor="text1"/>
          <w:sz w:val="22"/>
          <w:szCs w:val="22"/>
          <w:lang w:val="fr-FR"/>
        </w:rPr>
        <w:t xml:space="preserve">% </w:t>
      </w:r>
      <w:r w:rsidR="00B1392F" w:rsidRPr="00A25367">
        <w:rPr>
          <w:rFonts w:asciiTheme="minorHAnsi" w:hAnsiTheme="minorHAnsi" w:cstheme="minorHAnsi"/>
          <w:color w:val="000000" w:themeColor="text1"/>
          <w:sz w:val="22"/>
          <w:szCs w:val="22"/>
          <w:lang w:val="fr-FR"/>
        </w:rPr>
        <w:t xml:space="preserve">de la population rurale et emploie plus de 36 </w:t>
      </w:r>
      <w:r w:rsidR="005D71B8">
        <w:rPr>
          <w:rFonts w:asciiTheme="minorHAnsi" w:hAnsiTheme="minorHAnsi" w:cstheme="minorHAnsi"/>
          <w:color w:val="000000" w:themeColor="text1"/>
          <w:sz w:val="22"/>
          <w:szCs w:val="22"/>
          <w:lang w:val="fr-FR"/>
        </w:rPr>
        <w:t xml:space="preserve">% </w:t>
      </w:r>
      <w:r w:rsidR="00B1392F" w:rsidRPr="00A25367">
        <w:rPr>
          <w:rFonts w:asciiTheme="minorHAnsi" w:hAnsiTheme="minorHAnsi" w:cstheme="minorHAnsi"/>
          <w:color w:val="000000" w:themeColor="text1"/>
          <w:sz w:val="22"/>
          <w:szCs w:val="22"/>
          <w:lang w:val="fr-FR"/>
        </w:rPr>
        <w:t>de la population active totale</w:t>
      </w:r>
      <w:r w:rsidR="0009068B" w:rsidRPr="00A25367">
        <w:rPr>
          <w:rFonts w:asciiTheme="minorHAnsi" w:hAnsiTheme="minorHAnsi" w:cstheme="minorHAnsi"/>
          <w:color w:val="000000" w:themeColor="text1"/>
          <w:sz w:val="22"/>
          <w:szCs w:val="22"/>
          <w:lang w:val="fr-FR"/>
        </w:rPr>
        <w:t xml:space="preserve">, mais il est six fois </w:t>
      </w:r>
      <w:r w:rsidR="00B1392F" w:rsidRPr="00A25367">
        <w:rPr>
          <w:rFonts w:asciiTheme="minorHAnsi" w:hAnsiTheme="minorHAnsi" w:cstheme="minorHAnsi"/>
          <w:bCs/>
          <w:color w:val="000000" w:themeColor="text1"/>
          <w:sz w:val="22"/>
          <w:szCs w:val="22"/>
          <w:lang w:val="fr-FR"/>
        </w:rPr>
        <w:t xml:space="preserve">moins productif que le reste de l'économie.  Le </w:t>
      </w:r>
      <w:r w:rsidR="00C621A0" w:rsidRPr="00A25367">
        <w:rPr>
          <w:rFonts w:asciiTheme="minorHAnsi" w:hAnsiTheme="minorHAnsi" w:cstheme="minorHAnsi"/>
          <w:bCs/>
          <w:color w:val="000000" w:themeColor="text1"/>
          <w:sz w:val="22"/>
          <w:szCs w:val="22"/>
          <w:lang w:val="fr-FR"/>
        </w:rPr>
        <w:t xml:space="preserve">Sénégal s'est engagé dans le </w:t>
      </w:r>
      <w:r w:rsidR="005366DD" w:rsidRPr="005366DD">
        <w:rPr>
          <w:rFonts w:asciiTheme="minorHAnsi" w:hAnsiTheme="minorHAnsi" w:cstheme="minorHAnsi"/>
          <w:bCs/>
          <w:i/>
          <w:iCs/>
          <w:color w:val="000000" w:themeColor="text1"/>
          <w:sz w:val="22"/>
          <w:szCs w:val="22"/>
          <w:lang w:val="fr-FR"/>
        </w:rPr>
        <w:t>p</w:t>
      </w:r>
      <w:r w:rsidR="00C621A0" w:rsidRPr="005366DD">
        <w:rPr>
          <w:rFonts w:asciiTheme="minorHAnsi" w:hAnsiTheme="minorHAnsi" w:cstheme="minorHAnsi"/>
          <w:bCs/>
          <w:i/>
          <w:iCs/>
          <w:color w:val="000000" w:themeColor="text1"/>
          <w:sz w:val="22"/>
          <w:szCs w:val="22"/>
          <w:lang w:val="fr-FR"/>
        </w:rPr>
        <w:t>rogramme détaillé pour le développement de l'agriculture en Afrique</w:t>
      </w:r>
      <w:r w:rsidR="00C621A0" w:rsidRPr="00A25367">
        <w:rPr>
          <w:rFonts w:asciiTheme="minorHAnsi" w:hAnsiTheme="minorHAnsi" w:cstheme="minorHAnsi"/>
          <w:bCs/>
          <w:color w:val="000000" w:themeColor="text1"/>
          <w:sz w:val="22"/>
          <w:szCs w:val="22"/>
          <w:lang w:val="fr-FR"/>
        </w:rPr>
        <w:t xml:space="preserve"> (PDDAA),</w:t>
      </w:r>
      <w:r w:rsidR="00C621A0">
        <w:rPr>
          <w:rStyle w:val="FootnoteReference"/>
          <w:rFonts w:asciiTheme="minorHAnsi" w:hAnsiTheme="minorHAnsi" w:cstheme="minorHAnsi"/>
          <w:bCs/>
          <w:color w:val="000000" w:themeColor="text1"/>
          <w:sz w:val="22"/>
          <w:szCs w:val="22"/>
        </w:rPr>
        <w:footnoteReference w:id="46"/>
      </w:r>
      <w:r w:rsidR="00C621A0" w:rsidRPr="00A25367">
        <w:rPr>
          <w:rFonts w:asciiTheme="minorHAnsi" w:hAnsiTheme="minorHAnsi" w:cstheme="minorHAnsi"/>
          <w:bCs/>
          <w:color w:val="000000" w:themeColor="text1"/>
          <w:sz w:val="22"/>
          <w:szCs w:val="22"/>
          <w:lang w:val="fr-FR"/>
        </w:rPr>
        <w:t xml:space="preserve"> mais les résultats obtenus par rapport à certains des engagements, notamment le renforcement du financement des investissements dans l'agriculture, sont inférieurs aux attentes. Les </w:t>
      </w:r>
      <w:r w:rsidR="00977074" w:rsidRPr="00A25367">
        <w:rPr>
          <w:rFonts w:asciiTheme="minorHAnsi" w:hAnsiTheme="minorHAnsi" w:cstheme="minorHAnsi"/>
          <w:bCs/>
          <w:color w:val="000000" w:themeColor="text1"/>
          <w:sz w:val="22"/>
          <w:szCs w:val="22"/>
          <w:lang w:val="fr-FR"/>
        </w:rPr>
        <w:t xml:space="preserve">obstacles au développement du secteur, qui limitent </w:t>
      </w:r>
      <w:r w:rsidR="00A77E3D">
        <w:rPr>
          <w:rFonts w:asciiTheme="minorHAnsi" w:hAnsiTheme="minorHAnsi" w:cstheme="minorHAnsi"/>
          <w:bCs/>
          <w:color w:val="000000" w:themeColor="text1"/>
          <w:sz w:val="22"/>
          <w:szCs w:val="22"/>
          <w:lang w:val="fr-FR"/>
        </w:rPr>
        <w:t>considérablement</w:t>
      </w:r>
      <w:r w:rsidR="00977074" w:rsidRPr="00A25367">
        <w:rPr>
          <w:rFonts w:asciiTheme="minorHAnsi" w:hAnsiTheme="minorHAnsi" w:cstheme="minorHAnsi"/>
          <w:bCs/>
          <w:color w:val="000000" w:themeColor="text1"/>
          <w:sz w:val="22"/>
          <w:szCs w:val="22"/>
          <w:lang w:val="fr-FR"/>
        </w:rPr>
        <w:t xml:space="preserve"> la capacité des ménages ruraux à se sortir de la pauvreté, </w:t>
      </w:r>
      <w:r w:rsidR="0009068B" w:rsidRPr="00A25367">
        <w:rPr>
          <w:rFonts w:asciiTheme="minorHAnsi" w:hAnsiTheme="minorHAnsi" w:cstheme="minorHAnsi"/>
          <w:bCs/>
          <w:color w:val="000000" w:themeColor="text1"/>
          <w:sz w:val="22"/>
          <w:szCs w:val="22"/>
          <w:lang w:val="fr-FR"/>
        </w:rPr>
        <w:t>comprennent</w:t>
      </w:r>
      <w:r w:rsidR="00C621A0" w:rsidRPr="00A25367">
        <w:rPr>
          <w:rFonts w:asciiTheme="minorHAnsi" w:hAnsiTheme="minorHAnsi" w:cstheme="minorHAnsi"/>
          <w:bCs/>
          <w:color w:val="000000" w:themeColor="text1"/>
          <w:sz w:val="22"/>
          <w:szCs w:val="22"/>
          <w:lang w:val="fr-FR"/>
        </w:rPr>
        <w:t xml:space="preserve">: </w:t>
      </w:r>
      <w:r w:rsidR="0009068B" w:rsidRPr="00A25367">
        <w:rPr>
          <w:rFonts w:asciiTheme="minorHAnsi" w:hAnsiTheme="minorHAnsi" w:cstheme="minorHAnsi"/>
          <w:bCs/>
          <w:color w:val="000000" w:themeColor="text1"/>
          <w:sz w:val="22"/>
          <w:szCs w:val="22"/>
          <w:lang w:val="fr-FR"/>
        </w:rPr>
        <w:t xml:space="preserve">a) l'utilisation extrêmement faible de l'irrigation et des engrais ; b) le manque de </w:t>
      </w:r>
      <w:r w:rsidR="00B1392F" w:rsidRPr="00A25367">
        <w:rPr>
          <w:rFonts w:asciiTheme="minorHAnsi" w:hAnsiTheme="minorHAnsi" w:cstheme="minorHAnsi"/>
          <w:bCs/>
          <w:color w:val="000000" w:themeColor="text1"/>
          <w:sz w:val="22"/>
          <w:szCs w:val="22"/>
          <w:lang w:val="fr-FR"/>
        </w:rPr>
        <w:t>diversification (les arachides représentent 30 % de la production</w:t>
      </w:r>
      <w:r w:rsidR="00ED0554" w:rsidRPr="00A25367">
        <w:rPr>
          <w:rFonts w:asciiTheme="minorHAnsi" w:hAnsiTheme="minorHAnsi" w:cstheme="minorHAnsi"/>
          <w:bCs/>
          <w:color w:val="000000" w:themeColor="text1"/>
          <w:sz w:val="22"/>
          <w:szCs w:val="22"/>
          <w:lang w:val="fr-FR"/>
        </w:rPr>
        <w:t xml:space="preserve"> totale</w:t>
      </w:r>
      <w:r w:rsidR="00B1392F" w:rsidRPr="00A25367">
        <w:rPr>
          <w:rFonts w:asciiTheme="minorHAnsi" w:hAnsiTheme="minorHAnsi" w:cstheme="minorHAnsi"/>
          <w:bCs/>
          <w:color w:val="000000" w:themeColor="text1"/>
          <w:sz w:val="22"/>
          <w:szCs w:val="22"/>
          <w:lang w:val="fr-FR"/>
        </w:rPr>
        <w:t>) ;</w:t>
      </w:r>
      <w:r w:rsidR="0009068B" w:rsidRPr="00A25367">
        <w:rPr>
          <w:rFonts w:asciiTheme="minorHAnsi" w:hAnsiTheme="minorHAnsi" w:cstheme="minorHAnsi"/>
          <w:bCs/>
          <w:color w:val="000000" w:themeColor="text1"/>
          <w:sz w:val="22"/>
          <w:szCs w:val="22"/>
          <w:lang w:val="fr-FR"/>
        </w:rPr>
        <w:t xml:space="preserve"> c</w:t>
      </w:r>
      <w:r w:rsidR="00B1392F" w:rsidRPr="00A25367">
        <w:rPr>
          <w:rFonts w:asciiTheme="minorHAnsi" w:hAnsiTheme="minorHAnsi" w:cstheme="minorHAnsi"/>
          <w:bCs/>
          <w:color w:val="000000" w:themeColor="text1"/>
          <w:sz w:val="22"/>
          <w:szCs w:val="22"/>
          <w:lang w:val="fr-FR"/>
        </w:rPr>
        <w:t xml:space="preserve">) le </w:t>
      </w:r>
      <w:r w:rsidR="00337DF1" w:rsidRPr="00A25367">
        <w:rPr>
          <w:rFonts w:asciiTheme="minorHAnsi" w:hAnsiTheme="minorHAnsi" w:cstheme="minorHAnsi"/>
          <w:bCs/>
          <w:color w:val="000000" w:themeColor="text1"/>
          <w:sz w:val="22"/>
          <w:szCs w:val="22"/>
          <w:lang w:val="fr-FR"/>
        </w:rPr>
        <w:t xml:space="preserve">manque de </w:t>
      </w:r>
      <w:r w:rsidR="00B1392F" w:rsidRPr="00A25367">
        <w:rPr>
          <w:rFonts w:asciiTheme="minorHAnsi" w:hAnsiTheme="minorHAnsi" w:cstheme="minorHAnsi"/>
          <w:bCs/>
          <w:color w:val="000000" w:themeColor="text1"/>
          <w:sz w:val="22"/>
          <w:szCs w:val="22"/>
          <w:lang w:val="fr-FR"/>
        </w:rPr>
        <w:t xml:space="preserve">transformation agricole (seulement 5 % de la production est transformée </w:t>
      </w:r>
      <w:r w:rsidR="00A77E3D">
        <w:rPr>
          <w:rFonts w:asciiTheme="minorHAnsi" w:hAnsiTheme="minorHAnsi" w:cstheme="minorHAnsi"/>
          <w:bCs/>
          <w:color w:val="000000" w:themeColor="text1"/>
          <w:sz w:val="22"/>
          <w:szCs w:val="22"/>
          <w:lang w:val="fr-FR"/>
        </w:rPr>
        <w:t xml:space="preserve">au niveau </w:t>
      </w:r>
      <w:r w:rsidR="00B1392F" w:rsidRPr="00A25367">
        <w:rPr>
          <w:rFonts w:asciiTheme="minorHAnsi" w:hAnsiTheme="minorHAnsi" w:cstheme="minorHAnsi"/>
          <w:bCs/>
          <w:color w:val="000000" w:themeColor="text1"/>
          <w:sz w:val="22"/>
          <w:szCs w:val="22"/>
          <w:lang w:val="fr-FR"/>
        </w:rPr>
        <w:t>national) ;</w:t>
      </w:r>
      <w:r w:rsidR="003C5DA4" w:rsidRPr="00A25367">
        <w:rPr>
          <w:rFonts w:asciiTheme="minorHAnsi" w:hAnsiTheme="minorHAnsi" w:cstheme="minorHAnsi"/>
          <w:bCs/>
          <w:color w:val="000000" w:themeColor="text1"/>
          <w:sz w:val="22"/>
          <w:szCs w:val="22"/>
          <w:lang w:val="fr-FR"/>
        </w:rPr>
        <w:t xml:space="preserve"> d) l'accès limité aux services financiers traditionnels et numériques</w:t>
      </w:r>
      <w:r w:rsidR="00B1392F" w:rsidRPr="00A25367">
        <w:rPr>
          <w:rFonts w:asciiTheme="minorHAnsi" w:hAnsiTheme="minorHAnsi" w:cstheme="minorHAnsi"/>
          <w:bCs/>
          <w:color w:val="000000" w:themeColor="text1"/>
          <w:sz w:val="22"/>
          <w:szCs w:val="22"/>
          <w:lang w:val="fr-FR"/>
        </w:rPr>
        <w:t xml:space="preserve"> ;</w:t>
      </w:r>
      <w:r w:rsidR="003C5DA4" w:rsidRPr="00A25367">
        <w:rPr>
          <w:rFonts w:asciiTheme="minorHAnsi" w:hAnsiTheme="minorHAnsi" w:cstheme="minorHAnsi"/>
          <w:bCs/>
          <w:color w:val="000000" w:themeColor="text1"/>
          <w:sz w:val="22"/>
          <w:szCs w:val="22"/>
          <w:lang w:val="fr-FR"/>
        </w:rPr>
        <w:t xml:space="preserve"> e</w:t>
      </w:r>
      <w:r w:rsidR="00B1392F" w:rsidRPr="00A25367">
        <w:rPr>
          <w:rFonts w:asciiTheme="minorHAnsi" w:hAnsiTheme="minorHAnsi" w:cstheme="minorHAnsi"/>
          <w:bCs/>
          <w:color w:val="000000" w:themeColor="text1"/>
          <w:sz w:val="22"/>
          <w:szCs w:val="22"/>
          <w:lang w:val="fr-FR"/>
        </w:rPr>
        <w:t xml:space="preserve">) un cadre juridique </w:t>
      </w:r>
      <w:r w:rsidR="00C92D86">
        <w:rPr>
          <w:rFonts w:asciiTheme="minorHAnsi" w:hAnsiTheme="minorHAnsi" w:cstheme="minorHAnsi"/>
          <w:bCs/>
          <w:color w:val="000000" w:themeColor="text1"/>
          <w:sz w:val="22"/>
          <w:szCs w:val="22"/>
          <w:lang w:val="fr-FR"/>
        </w:rPr>
        <w:t>obsolète</w:t>
      </w:r>
      <w:r w:rsidR="00B1392F" w:rsidRPr="00A25367">
        <w:rPr>
          <w:rFonts w:asciiTheme="minorHAnsi" w:hAnsiTheme="minorHAnsi" w:cstheme="minorHAnsi"/>
          <w:bCs/>
          <w:color w:val="000000" w:themeColor="text1"/>
          <w:sz w:val="22"/>
          <w:szCs w:val="22"/>
          <w:lang w:val="fr-FR"/>
        </w:rPr>
        <w:t xml:space="preserve"> qui impose une contrainte aux droits fonciers </w:t>
      </w:r>
      <w:r w:rsidR="00C4431E">
        <w:rPr>
          <w:rFonts w:asciiTheme="minorHAnsi" w:hAnsiTheme="minorHAnsi" w:cstheme="minorHAnsi"/>
          <w:bCs/>
          <w:color w:val="000000" w:themeColor="text1"/>
          <w:sz w:val="22"/>
          <w:szCs w:val="22"/>
          <w:lang w:val="fr-FR"/>
        </w:rPr>
        <w:t>transférables</w:t>
      </w:r>
      <w:r w:rsidR="005F1905" w:rsidRPr="00A25367">
        <w:rPr>
          <w:rFonts w:asciiTheme="minorHAnsi" w:hAnsiTheme="minorHAnsi" w:cstheme="minorHAnsi"/>
          <w:bCs/>
          <w:color w:val="000000" w:themeColor="text1"/>
          <w:sz w:val="22"/>
          <w:szCs w:val="22"/>
          <w:lang w:val="fr-FR"/>
        </w:rPr>
        <w:t xml:space="preserve">, notamment aux femmes, qui sont </w:t>
      </w:r>
      <w:r w:rsidRPr="00A25367">
        <w:rPr>
          <w:rFonts w:asciiTheme="minorHAnsi" w:hAnsiTheme="minorHAnsi" w:cstheme="minorHAnsi"/>
          <w:bCs/>
          <w:color w:val="000000" w:themeColor="text1"/>
          <w:sz w:val="22"/>
          <w:szCs w:val="22"/>
          <w:lang w:val="fr-FR"/>
        </w:rPr>
        <w:t>un</w:t>
      </w:r>
      <w:r w:rsidR="00855B96">
        <w:rPr>
          <w:rFonts w:asciiTheme="minorHAnsi" w:hAnsiTheme="minorHAnsi" w:cstheme="minorHAnsi"/>
          <w:bCs/>
          <w:color w:val="000000" w:themeColor="text1"/>
          <w:sz w:val="22"/>
          <w:szCs w:val="22"/>
          <w:lang w:val="fr-FR"/>
        </w:rPr>
        <w:t>e condition</w:t>
      </w:r>
      <w:r w:rsidRPr="00A25367">
        <w:rPr>
          <w:rFonts w:asciiTheme="minorHAnsi" w:hAnsiTheme="minorHAnsi" w:cstheme="minorHAnsi"/>
          <w:bCs/>
          <w:color w:val="000000" w:themeColor="text1"/>
          <w:sz w:val="22"/>
          <w:szCs w:val="22"/>
          <w:lang w:val="fr-FR"/>
        </w:rPr>
        <w:t xml:space="preserve"> </w:t>
      </w:r>
      <w:r w:rsidRPr="00855B96">
        <w:rPr>
          <w:rFonts w:asciiTheme="minorHAnsi" w:hAnsiTheme="minorHAnsi" w:cstheme="minorHAnsi"/>
          <w:bCs/>
          <w:color w:val="000000" w:themeColor="text1"/>
          <w:sz w:val="22"/>
          <w:szCs w:val="22"/>
          <w:lang w:val="fr-FR"/>
        </w:rPr>
        <w:t>préalable</w:t>
      </w:r>
      <w:r w:rsidRPr="00A25367">
        <w:rPr>
          <w:rFonts w:asciiTheme="minorHAnsi" w:hAnsiTheme="minorHAnsi" w:cstheme="minorHAnsi"/>
          <w:bCs/>
          <w:color w:val="000000" w:themeColor="text1"/>
          <w:sz w:val="22"/>
          <w:szCs w:val="22"/>
          <w:lang w:val="fr-FR"/>
        </w:rPr>
        <w:t xml:space="preserve"> </w:t>
      </w:r>
      <w:r w:rsidR="00337DF1" w:rsidRPr="00A25367">
        <w:rPr>
          <w:rFonts w:asciiTheme="minorHAnsi" w:hAnsiTheme="minorHAnsi" w:cstheme="minorHAnsi"/>
          <w:bCs/>
          <w:color w:val="000000" w:themeColor="text1"/>
          <w:sz w:val="22"/>
          <w:szCs w:val="22"/>
          <w:lang w:val="fr-FR"/>
        </w:rPr>
        <w:t>aux financements bancaires</w:t>
      </w:r>
      <w:r w:rsidR="00E54B6E" w:rsidRPr="00A25367">
        <w:rPr>
          <w:rFonts w:asciiTheme="minorHAnsi" w:hAnsiTheme="minorHAnsi" w:cstheme="minorHAnsi"/>
          <w:bCs/>
          <w:color w:val="000000" w:themeColor="text1"/>
          <w:sz w:val="22"/>
          <w:szCs w:val="22"/>
          <w:lang w:val="fr-FR"/>
        </w:rPr>
        <w:t xml:space="preserve"> et aux investissements privés</w:t>
      </w:r>
      <w:r w:rsidR="00337DF1" w:rsidRPr="005865A7">
        <w:rPr>
          <w:rFonts w:asciiTheme="minorHAnsi" w:hAnsiTheme="minorHAnsi" w:cstheme="minorHAnsi"/>
          <w:bCs/>
          <w:color w:val="000000" w:themeColor="text1"/>
          <w:sz w:val="22"/>
          <w:szCs w:val="22"/>
          <w:vertAlign w:val="superscript"/>
        </w:rPr>
        <w:footnoteReference w:id="47"/>
      </w:r>
      <w:r w:rsidR="005F1905" w:rsidRPr="00A25367">
        <w:rPr>
          <w:rFonts w:asciiTheme="minorHAnsi" w:hAnsiTheme="minorHAnsi" w:cstheme="minorHAnsi"/>
          <w:bCs/>
          <w:color w:val="000000" w:themeColor="text1"/>
          <w:sz w:val="22"/>
          <w:szCs w:val="22"/>
          <w:lang w:val="fr-FR"/>
        </w:rPr>
        <w:t xml:space="preserve">. </w:t>
      </w:r>
      <w:r w:rsidR="005E7BE7" w:rsidRPr="00A25367">
        <w:rPr>
          <w:rFonts w:asciiTheme="minorHAnsi" w:hAnsiTheme="minorHAnsi" w:cstheme="minorHAnsi"/>
          <w:sz w:val="22"/>
          <w:szCs w:val="22"/>
          <w:lang w:val="fr-FR"/>
        </w:rPr>
        <w:t xml:space="preserve">Le potentiel d'augmentation de la production et de la productivité du sous-secteur de l'élevage pour répondre à la demande croissante et tirer parti de la diversité des conditions </w:t>
      </w:r>
      <w:r w:rsidR="002B0B52" w:rsidRPr="00A25367">
        <w:rPr>
          <w:rFonts w:asciiTheme="minorHAnsi" w:hAnsiTheme="minorHAnsi" w:cstheme="minorHAnsi"/>
          <w:sz w:val="22"/>
          <w:szCs w:val="22"/>
          <w:lang w:val="fr-FR"/>
        </w:rPr>
        <w:t>agroécologiques</w:t>
      </w:r>
      <w:r w:rsidR="005E7BE7" w:rsidRPr="00A25367">
        <w:rPr>
          <w:rFonts w:asciiTheme="minorHAnsi" w:hAnsiTheme="minorHAnsi" w:cstheme="minorHAnsi"/>
          <w:sz w:val="22"/>
          <w:szCs w:val="22"/>
          <w:lang w:val="fr-FR"/>
        </w:rPr>
        <w:t xml:space="preserve"> du pays est également inexploité, avec d'importantes </w:t>
      </w:r>
      <w:r w:rsidR="00C4431E">
        <w:rPr>
          <w:rFonts w:asciiTheme="minorHAnsi" w:hAnsiTheme="minorHAnsi" w:cstheme="minorHAnsi"/>
          <w:sz w:val="22"/>
          <w:szCs w:val="22"/>
          <w:lang w:val="fr-FR"/>
        </w:rPr>
        <w:t>disparités</w:t>
      </w:r>
      <w:r w:rsidR="005E7BE7" w:rsidRPr="00A25367">
        <w:rPr>
          <w:rFonts w:asciiTheme="minorHAnsi" w:hAnsiTheme="minorHAnsi" w:cstheme="minorHAnsi"/>
          <w:sz w:val="22"/>
          <w:szCs w:val="22"/>
          <w:lang w:val="fr-FR"/>
        </w:rPr>
        <w:t xml:space="preserve"> dans la nutrition animale, la génétique, la santé et les pratiques d'élevage qui limitent sa croissance durable.</w:t>
      </w:r>
    </w:p>
    <w:p w14:paraId="1B4F7737" w14:textId="529D2DA7" w:rsidR="00337DF1" w:rsidRPr="00A25367" w:rsidRDefault="00337DF1" w:rsidP="00337DF1">
      <w:pPr>
        <w:autoSpaceDE w:val="0"/>
        <w:autoSpaceDN w:val="0"/>
        <w:adjustRightInd w:val="0"/>
        <w:jc w:val="both"/>
        <w:rPr>
          <w:rFonts w:asciiTheme="minorHAnsi" w:hAnsiTheme="minorHAnsi" w:cstheme="minorHAnsi"/>
          <w:bCs/>
          <w:color w:val="000000" w:themeColor="text1"/>
          <w:sz w:val="22"/>
          <w:szCs w:val="22"/>
          <w:lang w:val="fr-FR"/>
        </w:rPr>
      </w:pPr>
    </w:p>
    <w:p w14:paraId="3866D762" w14:textId="31681545" w:rsidR="002352BD" w:rsidRPr="00A25367" w:rsidRDefault="00337DF1" w:rsidP="002352BD">
      <w:pPr>
        <w:numPr>
          <w:ilvl w:val="0"/>
          <w:numId w:val="24"/>
        </w:numPr>
        <w:autoSpaceDE w:val="0"/>
        <w:autoSpaceDN w:val="0"/>
        <w:adjustRightInd w:val="0"/>
        <w:ind w:left="0" w:firstLine="0"/>
        <w:jc w:val="both"/>
        <w:rPr>
          <w:rFonts w:asciiTheme="minorHAnsi" w:eastAsia="Calibri" w:hAnsiTheme="minorHAnsi" w:cstheme="minorHAnsi"/>
          <w:color w:val="000000" w:themeColor="text1"/>
          <w:sz w:val="22"/>
          <w:szCs w:val="22"/>
          <w:lang w:val="fr-FR"/>
        </w:rPr>
      </w:pPr>
      <w:r w:rsidRPr="00A25367">
        <w:rPr>
          <w:rFonts w:asciiTheme="minorHAnsi" w:hAnsiTheme="minorHAnsi" w:cstheme="minorHAnsi"/>
          <w:b/>
          <w:color w:val="000000" w:themeColor="text1"/>
          <w:sz w:val="22"/>
          <w:szCs w:val="22"/>
          <w:lang w:val="fr-FR"/>
        </w:rPr>
        <w:t>Le Sénégal dispose d'un avantage comparatif dans les</w:t>
      </w:r>
      <w:r w:rsidR="00E54B6E" w:rsidRPr="00A25367">
        <w:rPr>
          <w:rFonts w:asciiTheme="minorHAnsi" w:hAnsiTheme="minorHAnsi" w:cstheme="minorHAnsi"/>
          <w:b/>
          <w:color w:val="000000" w:themeColor="text1"/>
          <w:sz w:val="22"/>
          <w:szCs w:val="22"/>
          <w:lang w:val="fr-FR"/>
        </w:rPr>
        <w:t xml:space="preserve"> exportations de</w:t>
      </w:r>
      <w:r w:rsidRPr="00A25367">
        <w:rPr>
          <w:rFonts w:asciiTheme="minorHAnsi" w:hAnsiTheme="minorHAnsi" w:cstheme="minorHAnsi"/>
          <w:b/>
          <w:color w:val="000000" w:themeColor="text1"/>
          <w:sz w:val="22"/>
          <w:szCs w:val="22"/>
          <w:lang w:val="fr-FR"/>
        </w:rPr>
        <w:t xml:space="preserve"> produits contre-saisonniers et tropicaux </w:t>
      </w:r>
      <w:r w:rsidRPr="00302B9F">
        <w:rPr>
          <w:rFonts w:asciiTheme="minorHAnsi" w:hAnsiTheme="minorHAnsi" w:cstheme="minorHAnsi"/>
          <w:bCs/>
          <w:color w:val="000000" w:themeColor="text1"/>
          <w:sz w:val="22"/>
          <w:szCs w:val="22"/>
          <w:lang w:val="fr-FR"/>
        </w:rPr>
        <w:t>en</w:t>
      </w:r>
      <w:r w:rsidRPr="00A25367">
        <w:rPr>
          <w:rFonts w:asciiTheme="minorHAnsi" w:hAnsiTheme="minorHAnsi" w:cstheme="minorHAnsi"/>
          <w:bCs/>
          <w:color w:val="000000" w:themeColor="text1"/>
          <w:sz w:val="22"/>
          <w:szCs w:val="22"/>
          <w:lang w:val="fr-FR"/>
        </w:rPr>
        <w:t xml:space="preserve"> raison de ses conditions climatiques favorables, de la disponibilité des terres, des faibles</w:t>
      </w:r>
      <w:r w:rsidR="002D570B" w:rsidRPr="00A25367">
        <w:rPr>
          <w:rFonts w:asciiTheme="minorHAnsi" w:hAnsiTheme="minorHAnsi" w:cstheme="minorHAnsi"/>
          <w:bCs/>
          <w:color w:val="000000" w:themeColor="text1"/>
          <w:sz w:val="22"/>
          <w:szCs w:val="22"/>
          <w:lang w:val="fr-FR"/>
        </w:rPr>
        <w:t xml:space="preserve"> coûts de</w:t>
      </w:r>
      <w:r w:rsidRPr="00A25367">
        <w:rPr>
          <w:rFonts w:asciiTheme="minorHAnsi" w:hAnsiTheme="minorHAnsi" w:cstheme="minorHAnsi"/>
          <w:bCs/>
          <w:color w:val="000000" w:themeColor="text1"/>
          <w:sz w:val="22"/>
          <w:szCs w:val="22"/>
          <w:lang w:val="fr-FR"/>
        </w:rPr>
        <w:t xml:space="preserve"> main-d'œuvre et de la proximité de l'Europe. L'</w:t>
      </w:r>
      <w:r w:rsidR="008E3594" w:rsidRPr="00A25367">
        <w:rPr>
          <w:rFonts w:asciiTheme="minorHAnsi" w:hAnsiTheme="minorHAnsi" w:cstheme="minorHAnsi"/>
          <w:color w:val="000000" w:themeColor="text1"/>
          <w:sz w:val="22"/>
          <w:szCs w:val="22"/>
          <w:lang w:val="fr-FR"/>
        </w:rPr>
        <w:t>IDA</w:t>
      </w:r>
      <w:r w:rsidR="00E54B6E" w:rsidRPr="00A25367">
        <w:rPr>
          <w:rFonts w:asciiTheme="minorHAnsi" w:hAnsiTheme="minorHAnsi" w:cstheme="minorHAnsi"/>
          <w:color w:val="000000" w:themeColor="text1"/>
          <w:sz w:val="22"/>
          <w:szCs w:val="22"/>
          <w:lang w:val="fr-FR"/>
        </w:rPr>
        <w:t xml:space="preserve"> vise à </w:t>
      </w:r>
      <w:r w:rsidRPr="00A25367">
        <w:rPr>
          <w:rFonts w:asciiTheme="minorHAnsi" w:hAnsiTheme="minorHAnsi" w:cstheme="minorHAnsi"/>
          <w:color w:val="000000" w:themeColor="text1"/>
          <w:sz w:val="22"/>
          <w:szCs w:val="22"/>
          <w:lang w:val="fr-FR"/>
        </w:rPr>
        <w:t xml:space="preserve">tirer parti de </w:t>
      </w:r>
      <w:r w:rsidR="00107204" w:rsidRPr="00A25367">
        <w:rPr>
          <w:rFonts w:asciiTheme="minorHAnsi" w:hAnsiTheme="minorHAnsi" w:cstheme="minorHAnsi"/>
          <w:color w:val="000000" w:themeColor="text1"/>
          <w:sz w:val="22"/>
          <w:szCs w:val="22"/>
          <w:lang w:val="fr-FR"/>
        </w:rPr>
        <w:t xml:space="preserve">ces </w:t>
      </w:r>
      <w:r w:rsidRPr="00A25367">
        <w:rPr>
          <w:rFonts w:asciiTheme="minorHAnsi" w:hAnsiTheme="minorHAnsi" w:cstheme="minorHAnsi"/>
          <w:color w:val="000000" w:themeColor="text1"/>
          <w:sz w:val="22"/>
          <w:szCs w:val="22"/>
          <w:lang w:val="fr-FR"/>
        </w:rPr>
        <w:t>dotations en stimulant les principales chaînes de valeur de l'agriculture et de l'agro-industrie, en augmentant la productivité</w:t>
      </w:r>
      <w:r w:rsidR="00E54B6E" w:rsidRPr="00A25367">
        <w:rPr>
          <w:rFonts w:asciiTheme="minorHAnsi" w:hAnsiTheme="minorHAnsi" w:cstheme="minorHAnsi"/>
          <w:color w:val="000000" w:themeColor="text1"/>
          <w:sz w:val="22"/>
          <w:szCs w:val="22"/>
          <w:lang w:val="fr-FR"/>
        </w:rPr>
        <w:t xml:space="preserve"> et la diversification et en</w:t>
      </w:r>
      <w:r w:rsidRPr="00A25367">
        <w:rPr>
          <w:rFonts w:asciiTheme="minorHAnsi" w:hAnsiTheme="minorHAnsi" w:cstheme="minorHAnsi"/>
          <w:color w:val="000000" w:themeColor="text1"/>
          <w:sz w:val="22"/>
          <w:szCs w:val="22"/>
          <w:lang w:val="fr-FR"/>
        </w:rPr>
        <w:t xml:space="preserve"> s'attaquant aux problèmes liés au régime foncier</w:t>
      </w:r>
      <w:r w:rsidR="00BC0841" w:rsidRPr="005865A7">
        <w:rPr>
          <w:rFonts w:asciiTheme="minorHAnsi" w:hAnsiTheme="minorHAnsi" w:cstheme="minorHAnsi"/>
          <w:color w:val="000000" w:themeColor="text1"/>
          <w:sz w:val="22"/>
          <w:szCs w:val="22"/>
          <w:vertAlign w:val="superscript"/>
        </w:rPr>
        <w:footnoteReference w:id="48"/>
      </w:r>
      <w:r w:rsidR="00E54B6E" w:rsidRPr="00A25367">
        <w:rPr>
          <w:rFonts w:asciiTheme="minorHAnsi" w:hAnsiTheme="minorHAnsi" w:cstheme="minorHAnsi"/>
          <w:color w:val="000000" w:themeColor="text1"/>
          <w:sz w:val="22"/>
          <w:szCs w:val="22"/>
          <w:lang w:val="fr-FR"/>
        </w:rPr>
        <w:t xml:space="preserve">. </w:t>
      </w:r>
      <w:r w:rsidR="005F1905" w:rsidRPr="00A25367">
        <w:rPr>
          <w:rFonts w:asciiTheme="minorHAnsi" w:hAnsiTheme="minorHAnsi" w:cstheme="minorHAnsi"/>
          <w:color w:val="000000" w:themeColor="text1"/>
          <w:sz w:val="22"/>
          <w:szCs w:val="22"/>
          <w:lang w:val="fr-FR"/>
        </w:rPr>
        <w:t xml:space="preserve">La </w:t>
      </w:r>
      <w:r w:rsidR="00074FCA" w:rsidRPr="00A25367">
        <w:rPr>
          <w:rFonts w:asciiTheme="minorHAnsi" w:hAnsiTheme="minorHAnsi" w:cstheme="minorHAnsi"/>
          <w:color w:val="000000" w:themeColor="text1"/>
          <w:sz w:val="22"/>
          <w:szCs w:val="22"/>
          <w:lang w:val="fr-FR"/>
        </w:rPr>
        <w:t xml:space="preserve">BM </w:t>
      </w:r>
      <w:r w:rsidR="00E54B6E" w:rsidRPr="00A25367">
        <w:rPr>
          <w:rFonts w:asciiTheme="minorHAnsi" w:hAnsiTheme="minorHAnsi" w:cstheme="minorHAnsi"/>
          <w:color w:val="000000" w:themeColor="text1"/>
          <w:sz w:val="22"/>
          <w:szCs w:val="22"/>
          <w:lang w:val="fr-FR"/>
        </w:rPr>
        <w:t>ciblera spécifiquement les</w:t>
      </w:r>
      <w:r w:rsidRPr="00A25367">
        <w:rPr>
          <w:rFonts w:asciiTheme="minorHAnsi" w:eastAsia="Calibri" w:hAnsiTheme="minorHAnsi" w:cstheme="minorHAnsi"/>
          <w:color w:val="000000" w:themeColor="text1"/>
          <w:sz w:val="22"/>
          <w:szCs w:val="22"/>
          <w:lang w:val="fr-FR"/>
        </w:rPr>
        <w:t xml:space="preserve"> deux </w:t>
      </w:r>
      <w:r w:rsidR="00E54B6E" w:rsidRPr="00A25367">
        <w:rPr>
          <w:rFonts w:asciiTheme="minorHAnsi" w:eastAsia="Calibri" w:hAnsiTheme="minorHAnsi" w:cstheme="minorHAnsi"/>
          <w:color w:val="000000" w:themeColor="text1"/>
          <w:sz w:val="22"/>
          <w:szCs w:val="22"/>
          <w:lang w:val="fr-FR"/>
        </w:rPr>
        <w:t xml:space="preserve">principaux </w:t>
      </w:r>
      <w:r w:rsidRPr="00A25367">
        <w:rPr>
          <w:rFonts w:asciiTheme="minorHAnsi" w:eastAsia="Calibri" w:hAnsiTheme="minorHAnsi" w:cstheme="minorHAnsi"/>
          <w:color w:val="000000" w:themeColor="text1"/>
          <w:sz w:val="22"/>
          <w:szCs w:val="22"/>
          <w:lang w:val="fr-FR"/>
        </w:rPr>
        <w:t xml:space="preserve">domaines de </w:t>
      </w:r>
      <w:r w:rsidR="00E54B6E" w:rsidRPr="00A25367">
        <w:rPr>
          <w:rFonts w:asciiTheme="minorHAnsi" w:eastAsia="Calibri" w:hAnsiTheme="minorHAnsi" w:cstheme="minorHAnsi"/>
          <w:color w:val="000000" w:themeColor="text1"/>
          <w:sz w:val="22"/>
          <w:szCs w:val="22"/>
          <w:lang w:val="fr-FR"/>
        </w:rPr>
        <w:t>l'</w:t>
      </w:r>
      <w:r w:rsidRPr="00A25367">
        <w:rPr>
          <w:rFonts w:asciiTheme="minorHAnsi" w:eastAsia="Calibri" w:hAnsiTheme="minorHAnsi" w:cstheme="minorHAnsi"/>
          <w:color w:val="000000" w:themeColor="text1"/>
          <w:sz w:val="22"/>
          <w:szCs w:val="22"/>
          <w:lang w:val="fr-FR"/>
        </w:rPr>
        <w:t xml:space="preserve">agriculture paysanne : le bassin arachidier et </w:t>
      </w:r>
      <w:r w:rsidR="005F1905" w:rsidRPr="00A25367">
        <w:rPr>
          <w:rFonts w:asciiTheme="minorHAnsi" w:eastAsia="Calibri" w:hAnsiTheme="minorHAnsi" w:cstheme="minorHAnsi"/>
          <w:color w:val="000000" w:themeColor="text1"/>
          <w:sz w:val="22"/>
          <w:szCs w:val="22"/>
          <w:lang w:val="fr-FR"/>
        </w:rPr>
        <w:t xml:space="preserve">la </w:t>
      </w:r>
      <w:r w:rsidR="005F1905" w:rsidRPr="00A25367">
        <w:rPr>
          <w:rFonts w:asciiTheme="minorHAnsi" w:hAnsiTheme="minorHAnsi" w:cstheme="minorHAnsi"/>
          <w:color w:val="000000" w:themeColor="text1"/>
          <w:sz w:val="22"/>
          <w:szCs w:val="22"/>
          <w:lang w:val="fr-FR"/>
        </w:rPr>
        <w:t xml:space="preserve">Casamance </w:t>
      </w:r>
      <w:r w:rsidRPr="00A25367">
        <w:rPr>
          <w:rFonts w:asciiTheme="minorHAnsi" w:hAnsiTheme="minorHAnsi" w:cstheme="minorHAnsi"/>
          <w:color w:val="000000" w:themeColor="text1"/>
          <w:sz w:val="22"/>
          <w:szCs w:val="22"/>
          <w:lang w:val="fr-FR"/>
        </w:rPr>
        <w:t>(huile de palme, riz, coton, maïs)</w:t>
      </w:r>
      <w:r w:rsidR="00E54B6E" w:rsidRPr="00A25367">
        <w:rPr>
          <w:rFonts w:asciiTheme="minorHAnsi" w:hAnsiTheme="minorHAnsi" w:cstheme="minorHAnsi"/>
          <w:color w:val="000000" w:themeColor="text1"/>
          <w:sz w:val="22"/>
          <w:szCs w:val="22"/>
          <w:lang w:val="fr-FR"/>
        </w:rPr>
        <w:t>,</w:t>
      </w:r>
      <w:r w:rsidRPr="00A25367">
        <w:rPr>
          <w:rFonts w:asciiTheme="minorHAnsi" w:hAnsiTheme="minorHAnsi" w:cstheme="minorHAnsi"/>
          <w:color w:val="000000" w:themeColor="text1"/>
          <w:sz w:val="22"/>
          <w:szCs w:val="22"/>
          <w:lang w:val="fr-FR"/>
        </w:rPr>
        <w:t xml:space="preserve"> riche sur le plan agricole. </w:t>
      </w:r>
      <w:r w:rsidR="00977074" w:rsidRPr="00A25367">
        <w:rPr>
          <w:rFonts w:asciiTheme="minorHAnsi" w:eastAsia="Calibri" w:hAnsiTheme="minorHAnsi" w:cstheme="minorHAnsi"/>
          <w:color w:val="000000" w:themeColor="text1"/>
          <w:sz w:val="22"/>
          <w:szCs w:val="22"/>
          <w:lang w:val="fr-FR"/>
        </w:rPr>
        <w:t xml:space="preserve">Le </w:t>
      </w:r>
      <w:r w:rsidR="00977074" w:rsidRPr="00A25367">
        <w:rPr>
          <w:rFonts w:asciiTheme="minorHAnsi" w:eastAsia="Calibri" w:hAnsiTheme="minorHAnsi" w:cstheme="minorHAnsi"/>
          <w:bCs/>
          <w:color w:val="000000" w:themeColor="text1"/>
          <w:sz w:val="22"/>
          <w:szCs w:val="22"/>
          <w:lang w:val="fr-FR"/>
        </w:rPr>
        <w:t xml:space="preserve">projet sur la </w:t>
      </w:r>
      <w:r w:rsidR="00977074" w:rsidRPr="00487FDE">
        <w:rPr>
          <w:rFonts w:asciiTheme="minorHAnsi" w:eastAsia="Calibri" w:hAnsiTheme="minorHAnsi" w:cstheme="minorHAnsi"/>
          <w:bCs/>
          <w:i/>
          <w:iCs/>
          <w:color w:val="000000" w:themeColor="text1"/>
          <w:sz w:val="22"/>
          <w:szCs w:val="22"/>
          <w:lang w:val="fr-FR"/>
        </w:rPr>
        <w:t>compétitivité de l'arachide</w:t>
      </w:r>
      <w:r w:rsidR="00977074" w:rsidRPr="00A25367">
        <w:rPr>
          <w:rFonts w:asciiTheme="minorHAnsi" w:eastAsia="Calibri" w:hAnsiTheme="minorHAnsi" w:cstheme="minorHAnsi"/>
          <w:bCs/>
          <w:color w:val="000000" w:themeColor="text1"/>
          <w:sz w:val="22"/>
          <w:szCs w:val="22"/>
          <w:lang w:val="fr-FR"/>
        </w:rPr>
        <w:t xml:space="preserve"> </w:t>
      </w:r>
      <w:r w:rsidR="002352BD" w:rsidRPr="00A25367">
        <w:rPr>
          <w:rFonts w:asciiTheme="minorHAnsi" w:eastAsia="Calibri" w:hAnsiTheme="minorHAnsi" w:cstheme="minorHAnsi"/>
          <w:color w:val="000000" w:themeColor="text1"/>
          <w:sz w:val="22"/>
          <w:szCs w:val="22"/>
          <w:lang w:val="fr-FR"/>
        </w:rPr>
        <w:t xml:space="preserve">proposé </w:t>
      </w:r>
      <w:r w:rsidR="00977074" w:rsidRPr="00A25367">
        <w:rPr>
          <w:rFonts w:asciiTheme="minorHAnsi" w:eastAsia="Calibri" w:hAnsiTheme="minorHAnsi" w:cstheme="minorHAnsi"/>
          <w:bCs/>
          <w:color w:val="000000" w:themeColor="text1"/>
          <w:sz w:val="22"/>
          <w:szCs w:val="22"/>
          <w:lang w:val="fr-FR"/>
        </w:rPr>
        <w:t xml:space="preserve">(P164967) </w:t>
      </w:r>
      <w:r w:rsidR="002352BD" w:rsidRPr="00A25367">
        <w:rPr>
          <w:rFonts w:asciiTheme="minorHAnsi" w:eastAsia="Calibri" w:hAnsiTheme="minorHAnsi" w:cstheme="minorHAnsi"/>
          <w:bCs/>
          <w:color w:val="000000" w:themeColor="text1"/>
          <w:sz w:val="22"/>
          <w:szCs w:val="22"/>
          <w:lang w:val="fr-FR"/>
        </w:rPr>
        <w:t xml:space="preserve">vise à améliorer la compétitivité de cette chaîne de valeur et à accroître la résistance aux risques climatiques et commerciaux. </w:t>
      </w:r>
      <w:r w:rsidR="002D570B" w:rsidRPr="00A25367">
        <w:rPr>
          <w:rFonts w:asciiTheme="minorHAnsi" w:eastAsia="Calibri" w:hAnsiTheme="minorHAnsi" w:cstheme="minorHAnsi"/>
          <w:bCs/>
          <w:color w:val="000000" w:themeColor="text1"/>
          <w:sz w:val="22"/>
          <w:szCs w:val="22"/>
          <w:lang w:val="fr-FR"/>
        </w:rPr>
        <w:t>Un projet</w:t>
      </w:r>
      <w:r w:rsidR="002352BD" w:rsidRPr="00A25367">
        <w:rPr>
          <w:rFonts w:asciiTheme="minorHAnsi" w:eastAsia="Calibri" w:hAnsiTheme="minorHAnsi" w:cstheme="minorHAnsi"/>
          <w:bCs/>
          <w:color w:val="000000" w:themeColor="text1"/>
          <w:sz w:val="22"/>
          <w:szCs w:val="22"/>
          <w:lang w:val="fr-FR"/>
        </w:rPr>
        <w:t xml:space="preserve"> </w:t>
      </w:r>
      <w:r w:rsidR="002352BD" w:rsidRPr="00FD4145">
        <w:rPr>
          <w:rFonts w:asciiTheme="minorHAnsi" w:eastAsia="Calibri" w:hAnsiTheme="minorHAnsi" w:cstheme="minorHAnsi"/>
          <w:bCs/>
          <w:i/>
          <w:iCs/>
          <w:color w:val="000000" w:themeColor="text1"/>
          <w:sz w:val="22"/>
          <w:szCs w:val="22"/>
          <w:lang w:val="fr-FR"/>
        </w:rPr>
        <w:t>d'amélioration du cadastre et du régime foncier au Sénégal</w:t>
      </w:r>
      <w:r w:rsidR="002352BD" w:rsidRPr="00A25367">
        <w:rPr>
          <w:rFonts w:asciiTheme="minorHAnsi" w:eastAsia="Calibri" w:hAnsiTheme="minorHAnsi" w:cstheme="minorHAnsi"/>
          <w:bCs/>
          <w:color w:val="000000" w:themeColor="text1"/>
          <w:sz w:val="22"/>
          <w:szCs w:val="22"/>
          <w:lang w:val="fr-FR"/>
        </w:rPr>
        <w:t xml:space="preserve"> (P172422)</w:t>
      </w:r>
      <w:r w:rsidR="0022074C" w:rsidRPr="00A25367">
        <w:rPr>
          <w:rFonts w:asciiTheme="minorHAnsi" w:eastAsia="Calibri" w:hAnsiTheme="minorHAnsi" w:cstheme="minorHAnsi"/>
          <w:bCs/>
          <w:color w:val="000000" w:themeColor="text1"/>
          <w:sz w:val="22"/>
          <w:szCs w:val="22"/>
          <w:lang w:val="fr-FR"/>
        </w:rPr>
        <w:t xml:space="preserve"> vise </w:t>
      </w:r>
      <w:r w:rsidR="002352BD" w:rsidRPr="00A25367">
        <w:rPr>
          <w:rFonts w:asciiTheme="minorHAnsi" w:eastAsia="Calibri" w:hAnsiTheme="minorHAnsi" w:cstheme="minorHAnsi"/>
          <w:bCs/>
          <w:color w:val="000000" w:themeColor="text1"/>
          <w:sz w:val="22"/>
          <w:szCs w:val="22"/>
          <w:lang w:val="fr-FR"/>
        </w:rPr>
        <w:t xml:space="preserve">à renforcer la capacité du gouvernement </w:t>
      </w:r>
      <w:r w:rsidR="0022074C" w:rsidRPr="00A25367">
        <w:rPr>
          <w:rFonts w:asciiTheme="minorHAnsi" w:eastAsia="Calibri" w:hAnsiTheme="minorHAnsi" w:cstheme="minorHAnsi"/>
          <w:bCs/>
          <w:color w:val="000000" w:themeColor="text1"/>
          <w:sz w:val="22"/>
          <w:szCs w:val="22"/>
          <w:lang w:val="fr-FR"/>
        </w:rPr>
        <w:t>à mettre en œuvre</w:t>
      </w:r>
      <w:r w:rsidR="002352BD" w:rsidRPr="00A25367">
        <w:rPr>
          <w:rFonts w:asciiTheme="minorHAnsi" w:eastAsia="Calibri" w:hAnsiTheme="minorHAnsi" w:cstheme="minorHAnsi"/>
          <w:bCs/>
          <w:color w:val="000000" w:themeColor="text1"/>
          <w:sz w:val="22"/>
          <w:szCs w:val="22"/>
          <w:lang w:val="fr-FR"/>
        </w:rPr>
        <w:t xml:space="preserve"> un registre foncier national et à améliorer le système d'enregistrement des droits fonciers dans certaines zones du domaine national.</w:t>
      </w:r>
    </w:p>
    <w:p w14:paraId="46294800" w14:textId="3D45C36C" w:rsidR="00AD0297" w:rsidRPr="00A25367" w:rsidRDefault="00AD0297" w:rsidP="002352BD">
      <w:pPr>
        <w:autoSpaceDE w:val="0"/>
        <w:autoSpaceDN w:val="0"/>
        <w:adjustRightInd w:val="0"/>
        <w:jc w:val="both"/>
        <w:rPr>
          <w:rFonts w:asciiTheme="minorHAnsi" w:eastAsia="Calibri" w:hAnsiTheme="minorHAnsi" w:cstheme="minorHAnsi"/>
          <w:color w:val="000000" w:themeColor="text1"/>
          <w:sz w:val="22"/>
          <w:szCs w:val="22"/>
          <w:lang w:val="fr-FR"/>
        </w:rPr>
      </w:pPr>
    </w:p>
    <w:p w14:paraId="130C6346" w14:textId="0E2776F6" w:rsidR="007C6F20" w:rsidRDefault="00AD0297" w:rsidP="00765EDD">
      <w:pPr>
        <w:keepNext/>
        <w:numPr>
          <w:ilvl w:val="0"/>
          <w:numId w:val="24"/>
        </w:numPr>
        <w:autoSpaceDE w:val="0"/>
        <w:autoSpaceDN w:val="0"/>
        <w:adjustRightInd w:val="0"/>
        <w:spacing w:after="120"/>
        <w:ind w:left="0" w:firstLine="0"/>
        <w:jc w:val="both"/>
        <w:rPr>
          <w:rFonts w:asciiTheme="minorHAnsi" w:hAnsiTheme="minorHAnsi" w:cstheme="minorHAnsi"/>
          <w:b/>
          <w:bCs/>
          <w:color w:val="000000" w:themeColor="text1"/>
          <w:sz w:val="22"/>
          <w:szCs w:val="22"/>
          <w:lang w:val="fr-FR"/>
        </w:rPr>
      </w:pPr>
      <w:r w:rsidRPr="00A25367">
        <w:rPr>
          <w:rFonts w:asciiTheme="minorHAnsi" w:hAnsiTheme="minorHAnsi" w:cstheme="minorHAnsi"/>
          <w:b/>
          <w:bCs/>
          <w:color w:val="000000" w:themeColor="text1"/>
          <w:sz w:val="22"/>
          <w:szCs w:val="22"/>
          <w:lang w:val="fr-FR"/>
        </w:rPr>
        <w:t xml:space="preserve">La </w:t>
      </w:r>
      <w:r w:rsidRPr="00A25367">
        <w:rPr>
          <w:rFonts w:asciiTheme="minorHAnsi" w:eastAsia="Calibri" w:hAnsiTheme="minorHAnsi" w:cstheme="minorHAnsi"/>
          <w:b/>
          <w:bCs/>
          <w:color w:val="000000" w:themeColor="text1"/>
          <w:sz w:val="22"/>
          <w:szCs w:val="22"/>
          <w:lang w:val="fr-FR"/>
        </w:rPr>
        <w:t xml:space="preserve">SFI appuiera le </w:t>
      </w:r>
      <w:r w:rsidR="00BB3172" w:rsidRPr="00A25367">
        <w:rPr>
          <w:rFonts w:asciiTheme="minorHAnsi" w:eastAsia="Calibri" w:hAnsiTheme="minorHAnsi" w:cstheme="minorHAnsi"/>
          <w:b/>
          <w:bCs/>
          <w:color w:val="000000" w:themeColor="text1"/>
          <w:sz w:val="22"/>
          <w:szCs w:val="22"/>
          <w:lang w:val="fr-FR"/>
        </w:rPr>
        <w:t>secteur</w:t>
      </w:r>
      <w:r w:rsidR="002E0AA4" w:rsidRPr="00A25367">
        <w:rPr>
          <w:rFonts w:asciiTheme="minorHAnsi" w:eastAsia="Calibri" w:hAnsiTheme="minorHAnsi" w:cstheme="minorHAnsi"/>
          <w:b/>
          <w:bCs/>
          <w:color w:val="000000" w:themeColor="text1"/>
          <w:sz w:val="22"/>
          <w:szCs w:val="22"/>
          <w:lang w:val="fr-FR"/>
        </w:rPr>
        <w:t xml:space="preserve"> agro-industriel </w:t>
      </w:r>
      <w:r w:rsidR="00F67DA0" w:rsidRPr="00A25367">
        <w:rPr>
          <w:rFonts w:asciiTheme="minorHAnsi" w:eastAsia="Calibri" w:hAnsiTheme="minorHAnsi" w:cstheme="minorHAnsi"/>
          <w:b/>
          <w:bCs/>
          <w:color w:val="000000" w:themeColor="text1"/>
          <w:sz w:val="22"/>
          <w:szCs w:val="22"/>
          <w:lang w:val="fr-FR"/>
        </w:rPr>
        <w:t>en stimulant l'</w:t>
      </w:r>
      <w:r w:rsidR="00B1392F" w:rsidRPr="00A25367">
        <w:rPr>
          <w:rFonts w:asciiTheme="minorHAnsi" w:eastAsia="Calibri" w:hAnsiTheme="minorHAnsi" w:cstheme="minorHAnsi"/>
          <w:b/>
          <w:bCs/>
          <w:color w:val="000000" w:themeColor="text1"/>
          <w:sz w:val="22"/>
          <w:szCs w:val="22"/>
          <w:lang w:val="fr-FR"/>
        </w:rPr>
        <w:t xml:space="preserve">investissement privé </w:t>
      </w:r>
      <w:r w:rsidR="001D61BB" w:rsidRPr="00A25367">
        <w:rPr>
          <w:rFonts w:asciiTheme="minorHAnsi" w:eastAsia="Calibri" w:hAnsiTheme="minorHAnsi" w:cstheme="minorHAnsi"/>
          <w:b/>
          <w:bCs/>
          <w:color w:val="000000" w:themeColor="text1"/>
          <w:sz w:val="22"/>
          <w:szCs w:val="22"/>
          <w:lang w:val="fr-FR"/>
        </w:rPr>
        <w:t xml:space="preserve">et </w:t>
      </w:r>
      <w:r w:rsidR="001D61BB" w:rsidRPr="00805BD3">
        <w:rPr>
          <w:rFonts w:asciiTheme="minorHAnsi" w:eastAsia="Calibri" w:hAnsiTheme="minorHAnsi" w:cstheme="minorHAnsi"/>
          <w:b/>
          <w:bCs/>
          <w:color w:val="000000" w:themeColor="text1"/>
          <w:sz w:val="22"/>
          <w:szCs w:val="22"/>
          <w:lang w:val="fr-FR"/>
        </w:rPr>
        <w:t>l'appui</w:t>
      </w:r>
      <w:r w:rsidR="001D61BB" w:rsidRPr="00A25367">
        <w:rPr>
          <w:rFonts w:asciiTheme="minorHAnsi" w:eastAsia="Calibri" w:hAnsiTheme="minorHAnsi" w:cstheme="minorHAnsi"/>
          <w:b/>
          <w:bCs/>
          <w:color w:val="000000" w:themeColor="text1"/>
          <w:sz w:val="22"/>
          <w:szCs w:val="22"/>
          <w:lang w:val="fr-FR"/>
        </w:rPr>
        <w:t xml:space="preserve"> consultatif </w:t>
      </w:r>
      <w:r w:rsidR="00B1392F" w:rsidRPr="00A25367">
        <w:rPr>
          <w:rFonts w:asciiTheme="minorHAnsi" w:eastAsia="Calibri" w:hAnsiTheme="minorHAnsi" w:cstheme="minorHAnsi"/>
          <w:b/>
          <w:bCs/>
          <w:color w:val="000000" w:themeColor="text1"/>
          <w:sz w:val="22"/>
          <w:szCs w:val="22"/>
          <w:lang w:val="fr-FR"/>
        </w:rPr>
        <w:t xml:space="preserve">dans </w:t>
      </w:r>
      <w:r w:rsidR="00F67DA0" w:rsidRPr="00A25367">
        <w:rPr>
          <w:rFonts w:asciiTheme="minorHAnsi" w:eastAsia="Calibri" w:hAnsiTheme="minorHAnsi" w:cstheme="minorHAnsi"/>
          <w:b/>
          <w:bCs/>
          <w:color w:val="000000" w:themeColor="text1"/>
          <w:sz w:val="22"/>
          <w:szCs w:val="22"/>
          <w:lang w:val="fr-FR"/>
        </w:rPr>
        <w:t>les</w:t>
      </w:r>
      <w:r w:rsidR="004E0374" w:rsidRPr="00A25367">
        <w:rPr>
          <w:rFonts w:asciiTheme="minorHAnsi" w:eastAsia="Calibri" w:hAnsiTheme="minorHAnsi" w:cstheme="minorHAnsi"/>
          <w:b/>
          <w:bCs/>
          <w:color w:val="000000" w:themeColor="text1"/>
          <w:sz w:val="22"/>
          <w:szCs w:val="22"/>
          <w:lang w:val="fr-FR"/>
        </w:rPr>
        <w:t xml:space="preserve"> domaines de</w:t>
      </w:r>
      <w:r w:rsidR="00BB3172" w:rsidRPr="00A25367">
        <w:rPr>
          <w:rFonts w:asciiTheme="minorHAnsi" w:eastAsia="Calibri" w:hAnsiTheme="minorHAnsi" w:cstheme="minorHAnsi"/>
          <w:b/>
          <w:bCs/>
          <w:color w:val="000000" w:themeColor="text1"/>
          <w:sz w:val="22"/>
          <w:szCs w:val="22"/>
          <w:lang w:val="fr-FR"/>
        </w:rPr>
        <w:t xml:space="preserve"> l'agriculture commerciale</w:t>
      </w:r>
      <w:r w:rsidR="00807D48" w:rsidRPr="00A25367">
        <w:rPr>
          <w:rFonts w:asciiTheme="minorHAnsi" w:eastAsia="Calibri" w:hAnsiTheme="minorHAnsi" w:cstheme="minorHAnsi"/>
          <w:b/>
          <w:bCs/>
          <w:color w:val="000000" w:themeColor="text1"/>
          <w:sz w:val="22"/>
          <w:szCs w:val="22"/>
          <w:lang w:val="fr-FR"/>
        </w:rPr>
        <w:t>, de l'agro-transformation</w:t>
      </w:r>
      <w:r w:rsidR="001D61BB" w:rsidRPr="00A25367">
        <w:rPr>
          <w:rFonts w:asciiTheme="minorHAnsi" w:eastAsia="Calibri" w:hAnsiTheme="minorHAnsi" w:cstheme="minorHAnsi"/>
          <w:b/>
          <w:bCs/>
          <w:color w:val="000000" w:themeColor="text1"/>
          <w:sz w:val="22"/>
          <w:szCs w:val="22"/>
          <w:lang w:val="fr-FR"/>
        </w:rPr>
        <w:t xml:space="preserve"> et de leurs </w:t>
      </w:r>
      <w:r w:rsidR="005031D5" w:rsidRPr="00A25367">
        <w:rPr>
          <w:rFonts w:asciiTheme="minorHAnsi" w:eastAsia="Calibri" w:hAnsiTheme="minorHAnsi" w:cstheme="minorHAnsi"/>
          <w:b/>
          <w:bCs/>
          <w:color w:val="000000" w:themeColor="text1"/>
          <w:sz w:val="22"/>
          <w:szCs w:val="22"/>
          <w:lang w:val="fr-FR"/>
        </w:rPr>
        <w:t xml:space="preserve">chaînes de valeur </w:t>
      </w:r>
      <w:r w:rsidR="001D61BB" w:rsidRPr="00A25367">
        <w:rPr>
          <w:rFonts w:asciiTheme="minorHAnsi" w:eastAsia="Calibri" w:hAnsiTheme="minorHAnsi" w:cstheme="minorHAnsi"/>
          <w:b/>
          <w:bCs/>
          <w:color w:val="000000" w:themeColor="text1"/>
          <w:sz w:val="22"/>
          <w:szCs w:val="22"/>
          <w:lang w:val="fr-FR"/>
        </w:rPr>
        <w:t>connexes</w:t>
      </w:r>
      <w:r w:rsidR="005031D5" w:rsidRPr="00A25367">
        <w:rPr>
          <w:rFonts w:asciiTheme="minorHAnsi" w:eastAsia="Calibri" w:hAnsiTheme="minorHAnsi" w:cstheme="minorHAnsi"/>
          <w:b/>
          <w:bCs/>
          <w:color w:val="000000" w:themeColor="text1"/>
          <w:sz w:val="22"/>
          <w:szCs w:val="22"/>
          <w:lang w:val="fr-FR"/>
        </w:rPr>
        <w:t xml:space="preserve">, </w:t>
      </w:r>
      <w:r w:rsidR="005031D5" w:rsidRPr="00A25367">
        <w:rPr>
          <w:rFonts w:asciiTheme="minorHAnsi" w:eastAsia="Calibri" w:hAnsiTheme="minorHAnsi" w:cstheme="minorHAnsi"/>
          <w:bCs/>
          <w:color w:val="000000" w:themeColor="text1"/>
          <w:sz w:val="22"/>
          <w:szCs w:val="22"/>
          <w:lang w:val="fr-FR"/>
        </w:rPr>
        <w:t xml:space="preserve">y compris les </w:t>
      </w:r>
      <w:r w:rsidR="00BB3172" w:rsidRPr="00A25367">
        <w:rPr>
          <w:rFonts w:asciiTheme="minorHAnsi" w:hAnsiTheme="minorHAnsi" w:cstheme="minorHAnsi"/>
          <w:sz w:val="22"/>
          <w:szCs w:val="22"/>
          <w:lang w:val="fr-FR"/>
        </w:rPr>
        <w:t xml:space="preserve">intrants agricoles (semences et engrais), les machines et équipements, le matériel d'irrigation, les services agricoles </w:t>
      </w:r>
      <w:r w:rsidR="004E0374" w:rsidRPr="00A25367">
        <w:rPr>
          <w:rFonts w:asciiTheme="minorHAnsi" w:hAnsiTheme="minorHAnsi" w:cstheme="minorHAnsi"/>
          <w:sz w:val="22"/>
          <w:szCs w:val="22"/>
          <w:lang w:val="fr-FR"/>
        </w:rPr>
        <w:t xml:space="preserve">et le </w:t>
      </w:r>
      <w:r w:rsidR="00BB3172" w:rsidRPr="00A25367">
        <w:rPr>
          <w:rFonts w:asciiTheme="minorHAnsi" w:hAnsiTheme="minorHAnsi" w:cstheme="minorHAnsi"/>
          <w:sz w:val="22"/>
          <w:szCs w:val="22"/>
          <w:lang w:val="fr-FR"/>
        </w:rPr>
        <w:t>stockage à sec et à froid</w:t>
      </w:r>
      <w:r w:rsidR="00F67DA0" w:rsidRPr="00A25367">
        <w:rPr>
          <w:rFonts w:asciiTheme="minorHAnsi" w:eastAsia="Calibri" w:hAnsiTheme="minorHAnsi" w:cstheme="minorHAnsi"/>
          <w:b/>
          <w:bCs/>
          <w:color w:val="000000" w:themeColor="text1"/>
          <w:sz w:val="22"/>
          <w:szCs w:val="22"/>
          <w:lang w:val="fr-FR"/>
        </w:rPr>
        <w:t xml:space="preserve">. </w:t>
      </w:r>
      <w:r w:rsidR="00F67DA0" w:rsidRPr="00544756">
        <w:rPr>
          <w:rFonts w:asciiTheme="minorHAnsi" w:eastAsia="Calibri" w:hAnsiTheme="minorHAnsi" w:cstheme="minorHAnsi"/>
          <w:color w:val="000000" w:themeColor="text1"/>
          <w:sz w:val="22"/>
          <w:szCs w:val="22"/>
          <w:lang w:val="fr-FR"/>
        </w:rPr>
        <w:t>La</w:t>
      </w:r>
      <w:r w:rsidR="00F67DA0" w:rsidRPr="00A25367">
        <w:rPr>
          <w:rFonts w:asciiTheme="minorHAnsi" w:eastAsia="Calibri" w:hAnsiTheme="minorHAnsi" w:cstheme="minorHAnsi"/>
          <w:b/>
          <w:bCs/>
          <w:color w:val="000000" w:themeColor="text1"/>
          <w:sz w:val="22"/>
          <w:szCs w:val="22"/>
          <w:lang w:val="fr-FR"/>
        </w:rPr>
        <w:t xml:space="preserve"> </w:t>
      </w:r>
      <w:r w:rsidR="002E0AA4" w:rsidRPr="00A25367">
        <w:rPr>
          <w:rFonts w:asciiTheme="minorHAnsi" w:eastAsiaTheme="minorEastAsia" w:hAnsiTheme="minorHAnsi" w:cstheme="minorHAnsi"/>
          <w:bCs/>
          <w:color w:val="000000" w:themeColor="text1"/>
          <w:sz w:val="22"/>
          <w:szCs w:val="22"/>
          <w:lang w:val="fr-FR"/>
        </w:rPr>
        <w:t xml:space="preserve">commercialisation du </w:t>
      </w:r>
      <w:r w:rsidR="00BB3172" w:rsidRPr="00A25367">
        <w:rPr>
          <w:rFonts w:asciiTheme="minorHAnsi" w:eastAsiaTheme="minorEastAsia" w:hAnsiTheme="minorHAnsi" w:cstheme="minorHAnsi"/>
          <w:bCs/>
          <w:color w:val="000000" w:themeColor="text1"/>
          <w:sz w:val="22"/>
          <w:szCs w:val="22"/>
          <w:lang w:val="fr-FR"/>
        </w:rPr>
        <w:t>développement de l'</w:t>
      </w:r>
      <w:r w:rsidR="002E0AA4" w:rsidRPr="00A25367">
        <w:rPr>
          <w:rFonts w:asciiTheme="minorHAnsi" w:eastAsiaTheme="minorEastAsia" w:hAnsiTheme="minorHAnsi" w:cstheme="minorHAnsi"/>
          <w:bCs/>
          <w:color w:val="000000" w:themeColor="text1"/>
          <w:sz w:val="22"/>
          <w:szCs w:val="22"/>
          <w:lang w:val="fr-FR"/>
        </w:rPr>
        <w:t xml:space="preserve">agro-industrie permettra au Sénégal de diversifier son économie, de développer ses exportations et d'accroître la valeur économique </w:t>
      </w:r>
      <w:r w:rsidR="005031D5" w:rsidRPr="00A25367">
        <w:rPr>
          <w:rFonts w:asciiTheme="minorHAnsi" w:eastAsiaTheme="minorEastAsia" w:hAnsiTheme="minorHAnsi" w:cstheme="minorHAnsi"/>
          <w:bCs/>
          <w:color w:val="000000" w:themeColor="text1"/>
          <w:sz w:val="22"/>
          <w:szCs w:val="22"/>
          <w:lang w:val="fr-FR"/>
        </w:rPr>
        <w:t>dans les zones rurales</w:t>
      </w:r>
      <w:r w:rsidR="002E0AA4" w:rsidRPr="00A25367">
        <w:rPr>
          <w:rFonts w:asciiTheme="minorHAnsi" w:eastAsiaTheme="minorEastAsia" w:hAnsiTheme="minorHAnsi" w:cstheme="minorHAnsi"/>
          <w:bCs/>
          <w:color w:val="000000" w:themeColor="text1"/>
          <w:sz w:val="22"/>
          <w:szCs w:val="22"/>
          <w:lang w:val="fr-FR"/>
        </w:rPr>
        <w:t xml:space="preserve">. La SFI peut tirer parti de </w:t>
      </w:r>
      <w:r w:rsidR="00BB3172" w:rsidRPr="00A25367">
        <w:rPr>
          <w:rFonts w:asciiTheme="minorHAnsi" w:eastAsiaTheme="minorEastAsia" w:hAnsiTheme="minorHAnsi" w:cstheme="minorHAnsi"/>
          <w:bCs/>
          <w:color w:val="000000" w:themeColor="text1"/>
          <w:sz w:val="22"/>
          <w:szCs w:val="22"/>
          <w:lang w:val="fr-FR"/>
        </w:rPr>
        <w:t xml:space="preserve">ses </w:t>
      </w:r>
      <w:r w:rsidR="002E0AA4" w:rsidRPr="00A25367">
        <w:rPr>
          <w:rFonts w:asciiTheme="minorHAnsi" w:eastAsiaTheme="minorEastAsia" w:hAnsiTheme="minorHAnsi" w:cstheme="minorHAnsi"/>
          <w:bCs/>
          <w:color w:val="000000" w:themeColor="text1"/>
          <w:sz w:val="22"/>
          <w:szCs w:val="22"/>
          <w:lang w:val="fr-FR"/>
        </w:rPr>
        <w:t xml:space="preserve">projets consultatifs </w:t>
      </w:r>
      <w:r w:rsidR="00BB3172" w:rsidRPr="00A25367">
        <w:rPr>
          <w:rFonts w:asciiTheme="minorHAnsi" w:eastAsiaTheme="minorEastAsia" w:hAnsiTheme="minorHAnsi" w:cstheme="minorHAnsi"/>
          <w:bCs/>
          <w:color w:val="000000" w:themeColor="text1"/>
          <w:sz w:val="22"/>
          <w:szCs w:val="22"/>
          <w:lang w:val="fr-FR"/>
        </w:rPr>
        <w:t xml:space="preserve">pour accroître l'investissement privé et l'accès au crédit, ainsi que pour améliorer l'environnement propice à l'agro-industrie et les liens commerciaux. La SFI fournira un appui consultatif aux institutions financières afin d'accroître leur participation au </w:t>
      </w:r>
      <w:r w:rsidR="004E0374" w:rsidRPr="00A25367">
        <w:rPr>
          <w:rFonts w:asciiTheme="minorHAnsi" w:eastAsiaTheme="minorEastAsia" w:hAnsiTheme="minorHAnsi" w:cstheme="minorHAnsi"/>
          <w:bCs/>
          <w:color w:val="000000" w:themeColor="text1"/>
          <w:sz w:val="22"/>
          <w:szCs w:val="22"/>
          <w:lang w:val="fr-FR"/>
        </w:rPr>
        <w:t>financement agricole</w:t>
      </w:r>
      <w:r w:rsidR="00BB3172" w:rsidRPr="00A25367">
        <w:rPr>
          <w:rFonts w:asciiTheme="minorHAnsi" w:eastAsiaTheme="minorEastAsia" w:hAnsiTheme="minorHAnsi" w:cstheme="minorHAnsi"/>
          <w:bCs/>
          <w:color w:val="000000" w:themeColor="text1"/>
          <w:sz w:val="22"/>
          <w:szCs w:val="22"/>
          <w:lang w:val="fr-FR"/>
        </w:rPr>
        <w:t xml:space="preserve">. </w:t>
      </w:r>
      <w:r w:rsidR="00AF1ACC" w:rsidRPr="00A25367">
        <w:rPr>
          <w:rFonts w:asciiTheme="minorHAnsi" w:eastAsiaTheme="minorEastAsia" w:hAnsiTheme="minorHAnsi" w:cstheme="minorHAnsi"/>
          <w:bCs/>
          <w:color w:val="000000" w:themeColor="text1"/>
          <w:sz w:val="22"/>
          <w:szCs w:val="22"/>
          <w:lang w:val="fr-FR"/>
        </w:rPr>
        <w:t xml:space="preserve">En ce qui concerne le </w:t>
      </w:r>
      <w:r w:rsidR="00BB3172" w:rsidRPr="00A25367">
        <w:rPr>
          <w:rFonts w:asciiTheme="minorHAnsi" w:eastAsiaTheme="minorEastAsia" w:hAnsiTheme="minorHAnsi" w:cstheme="minorHAnsi"/>
          <w:bCs/>
          <w:color w:val="000000" w:themeColor="text1"/>
          <w:sz w:val="22"/>
          <w:szCs w:val="22"/>
          <w:lang w:val="fr-FR"/>
        </w:rPr>
        <w:t>financement des récépissés d'entrepôt (P602976), l</w:t>
      </w:r>
      <w:r w:rsidR="002B336C">
        <w:rPr>
          <w:rFonts w:asciiTheme="minorHAnsi" w:eastAsiaTheme="minorEastAsia" w:hAnsiTheme="minorHAnsi" w:cstheme="minorHAnsi"/>
          <w:bCs/>
          <w:color w:val="000000" w:themeColor="text1"/>
          <w:sz w:val="22"/>
          <w:szCs w:val="22"/>
          <w:lang w:val="fr-FR"/>
        </w:rPr>
        <w:t xml:space="preserve">es services conseils de la SFI </w:t>
      </w:r>
      <w:r w:rsidR="00BB3172" w:rsidRPr="00A25367">
        <w:rPr>
          <w:rFonts w:asciiTheme="minorHAnsi" w:eastAsiaTheme="minorEastAsia" w:hAnsiTheme="minorHAnsi" w:cstheme="minorHAnsi"/>
          <w:bCs/>
          <w:color w:val="000000" w:themeColor="text1"/>
          <w:sz w:val="22"/>
          <w:szCs w:val="22"/>
          <w:lang w:val="fr-FR"/>
        </w:rPr>
        <w:t>continuer</w:t>
      </w:r>
      <w:r w:rsidR="002B336C">
        <w:rPr>
          <w:rFonts w:asciiTheme="minorHAnsi" w:eastAsiaTheme="minorEastAsia" w:hAnsiTheme="minorHAnsi" w:cstheme="minorHAnsi"/>
          <w:bCs/>
          <w:color w:val="000000" w:themeColor="text1"/>
          <w:sz w:val="22"/>
          <w:szCs w:val="22"/>
          <w:lang w:val="fr-FR"/>
        </w:rPr>
        <w:t>ont</w:t>
      </w:r>
      <w:r w:rsidR="00BB3172" w:rsidRPr="00A25367">
        <w:rPr>
          <w:rFonts w:asciiTheme="minorHAnsi" w:eastAsiaTheme="minorEastAsia" w:hAnsiTheme="minorHAnsi" w:cstheme="minorHAnsi"/>
          <w:bCs/>
          <w:color w:val="000000" w:themeColor="text1"/>
          <w:sz w:val="22"/>
          <w:szCs w:val="22"/>
          <w:lang w:val="fr-FR"/>
        </w:rPr>
        <w:t xml:space="preserve"> de </w:t>
      </w:r>
      <w:r w:rsidR="00AF1ACC" w:rsidRPr="00A25367">
        <w:rPr>
          <w:rFonts w:asciiTheme="minorHAnsi" w:eastAsiaTheme="minorEastAsia" w:hAnsiTheme="minorHAnsi" w:cstheme="minorHAnsi"/>
          <w:bCs/>
          <w:color w:val="000000" w:themeColor="text1"/>
          <w:sz w:val="22"/>
          <w:szCs w:val="22"/>
          <w:lang w:val="fr-FR"/>
        </w:rPr>
        <w:t xml:space="preserve">conseiller le gouvernement </w:t>
      </w:r>
      <w:r w:rsidR="00BB3172" w:rsidRPr="00A25367">
        <w:rPr>
          <w:rFonts w:asciiTheme="minorHAnsi" w:eastAsiaTheme="minorEastAsia" w:hAnsiTheme="minorHAnsi" w:cstheme="minorHAnsi"/>
          <w:bCs/>
          <w:color w:val="000000" w:themeColor="text1"/>
          <w:sz w:val="22"/>
          <w:szCs w:val="22"/>
          <w:lang w:val="fr-FR"/>
        </w:rPr>
        <w:t xml:space="preserve">sur la </w:t>
      </w:r>
      <w:r w:rsidR="00AF1ACC" w:rsidRPr="00A25367">
        <w:rPr>
          <w:rFonts w:asciiTheme="minorHAnsi" w:eastAsiaTheme="minorEastAsia" w:hAnsiTheme="minorHAnsi" w:cstheme="minorHAnsi"/>
          <w:bCs/>
          <w:color w:val="000000" w:themeColor="text1"/>
          <w:sz w:val="22"/>
          <w:szCs w:val="22"/>
          <w:lang w:val="fr-FR"/>
        </w:rPr>
        <w:t xml:space="preserve">manière </w:t>
      </w:r>
      <w:r w:rsidR="00BB3172" w:rsidRPr="00A25367">
        <w:rPr>
          <w:rFonts w:asciiTheme="minorHAnsi" w:eastAsiaTheme="minorEastAsia" w:hAnsiTheme="minorHAnsi" w:cstheme="minorHAnsi"/>
          <w:bCs/>
          <w:color w:val="000000" w:themeColor="text1"/>
          <w:sz w:val="22"/>
          <w:szCs w:val="22"/>
          <w:lang w:val="fr-FR"/>
        </w:rPr>
        <w:t>d</w:t>
      </w:r>
      <w:r w:rsidR="00AF1ACC" w:rsidRPr="00A25367">
        <w:rPr>
          <w:rFonts w:asciiTheme="minorHAnsi" w:eastAsiaTheme="minorEastAsia" w:hAnsiTheme="minorHAnsi" w:cstheme="minorHAnsi"/>
          <w:bCs/>
          <w:color w:val="000000" w:themeColor="text1"/>
          <w:sz w:val="22"/>
          <w:szCs w:val="22"/>
          <w:lang w:val="fr-FR"/>
        </w:rPr>
        <w:t>'</w:t>
      </w:r>
      <w:r w:rsidR="00BB3172" w:rsidRPr="00A25367">
        <w:rPr>
          <w:rFonts w:asciiTheme="minorHAnsi" w:hAnsiTheme="minorHAnsi" w:cstheme="minorHAnsi"/>
          <w:sz w:val="22"/>
          <w:szCs w:val="22"/>
          <w:lang w:val="fr-FR"/>
        </w:rPr>
        <w:t>améliorer l'accès au financement, d'attirer les investissements dans les services professionnels de stockage et de faciliter l'accès aux marchés (un projet pilote initial dans le secteur du riz sera étendu aux secteurs de la noix de cajou et éventuellement des arachides</w:t>
      </w:r>
      <w:r w:rsidR="001909F5">
        <w:rPr>
          <w:rFonts w:asciiTheme="minorHAnsi" w:hAnsiTheme="minorHAnsi" w:cstheme="minorHAnsi"/>
          <w:sz w:val="22"/>
          <w:szCs w:val="22"/>
          <w:lang w:val="fr-FR"/>
        </w:rPr>
        <w:t>).</w:t>
      </w:r>
      <w:r w:rsidR="00BB3172" w:rsidRPr="00807D48">
        <w:rPr>
          <w:rFonts w:asciiTheme="minorHAnsi" w:hAnsiTheme="minorHAnsi" w:cstheme="minorHAnsi"/>
          <w:sz w:val="22"/>
          <w:szCs w:val="22"/>
          <w:vertAlign w:val="superscript"/>
        </w:rPr>
        <w:footnoteReference w:id="49"/>
      </w:r>
      <w:r w:rsidR="004E0374" w:rsidRPr="00A25367">
        <w:rPr>
          <w:rFonts w:asciiTheme="minorHAnsi" w:hAnsiTheme="minorHAnsi" w:cstheme="minorHAnsi"/>
          <w:sz w:val="22"/>
          <w:szCs w:val="22"/>
          <w:lang w:val="fr-FR"/>
        </w:rPr>
        <w:t xml:space="preserve"> L</w:t>
      </w:r>
      <w:r w:rsidR="00BA4E71">
        <w:rPr>
          <w:rFonts w:asciiTheme="minorHAnsi" w:hAnsiTheme="minorHAnsi" w:cstheme="minorHAnsi"/>
          <w:sz w:val="22"/>
          <w:szCs w:val="22"/>
          <w:lang w:val="fr-FR"/>
        </w:rPr>
        <w:t xml:space="preserve">es services conseils de la SFI </w:t>
      </w:r>
      <w:r w:rsidR="004E0374" w:rsidRPr="00A25367">
        <w:rPr>
          <w:rFonts w:asciiTheme="minorHAnsi" w:hAnsiTheme="minorHAnsi" w:cstheme="minorHAnsi"/>
          <w:sz w:val="22"/>
          <w:szCs w:val="22"/>
          <w:lang w:val="fr-FR"/>
        </w:rPr>
        <w:t xml:space="preserve">(P601575) </w:t>
      </w:r>
      <w:r w:rsidR="00AF1ACC" w:rsidRPr="00A25367">
        <w:rPr>
          <w:rFonts w:asciiTheme="minorHAnsi" w:hAnsiTheme="minorHAnsi" w:cstheme="minorHAnsi"/>
          <w:sz w:val="22"/>
          <w:szCs w:val="22"/>
          <w:lang w:val="fr-FR"/>
        </w:rPr>
        <w:t>continuer</w:t>
      </w:r>
      <w:r w:rsidR="00DF7F42">
        <w:rPr>
          <w:rFonts w:asciiTheme="minorHAnsi" w:hAnsiTheme="minorHAnsi" w:cstheme="minorHAnsi"/>
          <w:sz w:val="22"/>
          <w:szCs w:val="22"/>
          <w:lang w:val="fr-FR"/>
        </w:rPr>
        <w:t>ont</w:t>
      </w:r>
      <w:r w:rsidR="00AF1ACC" w:rsidRPr="00A25367">
        <w:rPr>
          <w:rFonts w:asciiTheme="minorHAnsi" w:hAnsiTheme="minorHAnsi" w:cstheme="minorHAnsi"/>
          <w:sz w:val="22"/>
          <w:szCs w:val="22"/>
          <w:lang w:val="fr-FR"/>
        </w:rPr>
        <w:t xml:space="preserve"> également de soutenir des </w:t>
      </w:r>
      <w:r w:rsidR="00BB3172" w:rsidRPr="00A25367">
        <w:rPr>
          <w:rFonts w:asciiTheme="minorHAnsi" w:eastAsia="Calibri" w:hAnsiTheme="minorHAnsi" w:cstheme="minorHAnsi"/>
          <w:color w:val="000000" w:themeColor="text1"/>
          <w:sz w:val="22"/>
          <w:szCs w:val="22"/>
          <w:lang w:val="fr-FR"/>
        </w:rPr>
        <w:t xml:space="preserve">mécanismes nationaux de contrôle sanitaire et phytosanitaire solides pour garantir l'accès aux marchés (en particulier pour les produits horticoles tels que les mangues) et le développement de plateformes numériques pour connecter les petits exploitants agricoles aux acheteurs du marché et aux institutions financières.  La </w:t>
      </w:r>
      <w:r w:rsidR="002E0AA4" w:rsidRPr="00A25367">
        <w:rPr>
          <w:rFonts w:asciiTheme="minorHAnsi" w:eastAsiaTheme="minorEastAsia" w:hAnsiTheme="minorHAnsi" w:cstheme="minorHAnsi"/>
          <w:bCs/>
          <w:color w:val="000000" w:themeColor="text1"/>
          <w:sz w:val="22"/>
          <w:szCs w:val="22"/>
          <w:lang w:val="fr-FR"/>
        </w:rPr>
        <w:t xml:space="preserve">SFI </w:t>
      </w:r>
      <w:r w:rsidR="00807D48" w:rsidRPr="00A25367">
        <w:rPr>
          <w:rFonts w:asciiTheme="minorHAnsi" w:eastAsia="Calibri" w:hAnsiTheme="minorHAnsi" w:cstheme="minorHAnsi"/>
          <w:color w:val="000000" w:themeColor="text1"/>
          <w:sz w:val="22"/>
          <w:szCs w:val="22"/>
          <w:lang w:val="fr-FR"/>
        </w:rPr>
        <w:t>cherche</w:t>
      </w:r>
      <w:r w:rsidR="00807D48" w:rsidRPr="00A25367">
        <w:rPr>
          <w:rFonts w:asciiTheme="minorHAnsi" w:eastAsiaTheme="minorEastAsia" w:hAnsiTheme="minorHAnsi" w:cstheme="minorHAnsi"/>
          <w:bCs/>
          <w:color w:val="000000" w:themeColor="text1"/>
          <w:sz w:val="22"/>
          <w:szCs w:val="22"/>
          <w:lang w:val="fr-FR"/>
        </w:rPr>
        <w:t xml:space="preserve"> également </w:t>
      </w:r>
      <w:r w:rsidR="00F67DA0" w:rsidRPr="00A25367">
        <w:rPr>
          <w:rFonts w:asciiTheme="minorHAnsi" w:eastAsia="Calibri" w:hAnsiTheme="minorHAnsi" w:cstheme="minorHAnsi"/>
          <w:color w:val="000000" w:themeColor="text1"/>
          <w:sz w:val="22"/>
          <w:szCs w:val="22"/>
          <w:lang w:val="fr-FR"/>
        </w:rPr>
        <w:t xml:space="preserve">à </w:t>
      </w:r>
      <w:r w:rsidR="00056B02" w:rsidRPr="00A25367">
        <w:rPr>
          <w:rFonts w:asciiTheme="minorHAnsi" w:eastAsia="Calibri" w:hAnsiTheme="minorHAnsi" w:cstheme="minorHAnsi"/>
          <w:color w:val="000000" w:themeColor="text1"/>
          <w:sz w:val="22"/>
          <w:szCs w:val="22"/>
          <w:lang w:val="fr-FR"/>
        </w:rPr>
        <w:t xml:space="preserve">accroître les opportunités pour les petits exploitants agricoles par le biais de l'activité </w:t>
      </w:r>
      <w:r w:rsidR="00056B02" w:rsidRPr="00365C14">
        <w:rPr>
          <w:rFonts w:asciiTheme="minorHAnsi" w:eastAsia="Calibri" w:hAnsiTheme="minorHAnsi" w:cstheme="minorHAnsi"/>
          <w:i/>
          <w:iCs/>
          <w:color w:val="000000" w:themeColor="text1"/>
          <w:sz w:val="22"/>
          <w:szCs w:val="22"/>
          <w:lang w:val="fr-FR"/>
        </w:rPr>
        <w:t>Invest Senegal-Agribusiness</w:t>
      </w:r>
      <w:r w:rsidR="00056B02" w:rsidRPr="00A25367">
        <w:rPr>
          <w:rFonts w:asciiTheme="minorHAnsi" w:eastAsia="Calibri" w:hAnsiTheme="minorHAnsi" w:cstheme="minorHAnsi"/>
          <w:color w:val="000000" w:themeColor="text1"/>
          <w:sz w:val="22"/>
          <w:szCs w:val="22"/>
          <w:lang w:val="fr-FR"/>
        </w:rPr>
        <w:t xml:space="preserve"> </w:t>
      </w:r>
      <w:r w:rsidR="00056B02" w:rsidRPr="004500CD">
        <w:rPr>
          <w:rFonts w:asciiTheme="minorHAnsi" w:eastAsia="Calibri" w:hAnsiTheme="minorHAnsi" w:cstheme="minorHAnsi"/>
          <w:i/>
          <w:iCs/>
          <w:color w:val="000000" w:themeColor="text1"/>
          <w:sz w:val="22"/>
          <w:szCs w:val="22"/>
          <w:lang w:val="fr-FR"/>
        </w:rPr>
        <w:t>Competitiveness</w:t>
      </w:r>
      <w:r w:rsidR="00807D48" w:rsidRPr="00A25367">
        <w:rPr>
          <w:rFonts w:asciiTheme="minorHAnsi" w:eastAsia="Calibri" w:hAnsiTheme="minorHAnsi" w:cstheme="minorHAnsi"/>
          <w:color w:val="000000" w:themeColor="text1"/>
          <w:sz w:val="22"/>
          <w:szCs w:val="22"/>
          <w:lang w:val="fr-FR"/>
        </w:rPr>
        <w:t xml:space="preserve"> et à </w:t>
      </w:r>
      <w:r w:rsidR="00F67DA0" w:rsidRPr="00A25367">
        <w:rPr>
          <w:rFonts w:asciiTheme="minorHAnsi" w:eastAsia="Calibri" w:hAnsiTheme="minorHAnsi" w:cstheme="minorHAnsi"/>
          <w:color w:val="000000" w:themeColor="text1"/>
          <w:sz w:val="22"/>
          <w:szCs w:val="22"/>
          <w:lang w:val="fr-FR"/>
        </w:rPr>
        <w:t xml:space="preserve">développer les exportations </w:t>
      </w:r>
      <w:r w:rsidRPr="00A25367">
        <w:rPr>
          <w:rFonts w:asciiTheme="minorHAnsi" w:hAnsiTheme="minorHAnsi" w:cstheme="minorHAnsi"/>
          <w:bCs/>
          <w:color w:val="000000" w:themeColor="text1"/>
          <w:sz w:val="22"/>
          <w:szCs w:val="22"/>
          <w:lang w:val="fr-FR"/>
        </w:rPr>
        <w:t>agro-alimentaires</w:t>
      </w:r>
      <w:r w:rsidR="00F67DA0" w:rsidRPr="00A25367">
        <w:rPr>
          <w:rFonts w:asciiTheme="minorHAnsi" w:eastAsia="Calibri" w:hAnsiTheme="minorHAnsi" w:cstheme="minorHAnsi"/>
          <w:color w:val="000000" w:themeColor="text1"/>
          <w:sz w:val="22"/>
          <w:szCs w:val="22"/>
          <w:lang w:val="fr-FR"/>
        </w:rPr>
        <w:t xml:space="preserve"> en </w:t>
      </w:r>
      <w:r w:rsidRPr="00A25367">
        <w:rPr>
          <w:rFonts w:asciiTheme="minorHAnsi" w:eastAsia="Calibri" w:hAnsiTheme="minorHAnsi" w:cstheme="minorHAnsi"/>
          <w:color w:val="000000" w:themeColor="text1"/>
          <w:sz w:val="22"/>
          <w:szCs w:val="22"/>
          <w:lang w:val="fr-FR"/>
        </w:rPr>
        <w:t>conseillant les</w:t>
      </w:r>
      <w:r w:rsidR="00F67DA0" w:rsidRPr="00A25367">
        <w:rPr>
          <w:rFonts w:asciiTheme="minorHAnsi" w:eastAsia="Calibri" w:hAnsiTheme="minorHAnsi" w:cstheme="minorHAnsi"/>
          <w:color w:val="000000" w:themeColor="text1"/>
          <w:sz w:val="22"/>
          <w:szCs w:val="22"/>
          <w:lang w:val="fr-FR"/>
        </w:rPr>
        <w:t xml:space="preserve"> entreprises sur les </w:t>
      </w:r>
      <w:r w:rsidRPr="00A25367">
        <w:rPr>
          <w:rFonts w:asciiTheme="minorHAnsi" w:hAnsiTheme="minorHAnsi" w:cstheme="minorHAnsi"/>
          <w:bCs/>
          <w:color w:val="000000" w:themeColor="text1"/>
          <w:sz w:val="22"/>
          <w:szCs w:val="22"/>
          <w:lang w:val="fr-FR"/>
        </w:rPr>
        <w:t>normes internationales de sécurité alimentaire</w:t>
      </w:r>
      <w:r w:rsidR="00F67DA0" w:rsidRPr="00A25367">
        <w:rPr>
          <w:rFonts w:asciiTheme="minorHAnsi" w:hAnsiTheme="minorHAnsi" w:cstheme="minorHAnsi"/>
          <w:bCs/>
          <w:color w:val="000000" w:themeColor="text1"/>
          <w:sz w:val="22"/>
          <w:szCs w:val="22"/>
          <w:lang w:val="fr-FR"/>
        </w:rPr>
        <w:t xml:space="preserve">. </w:t>
      </w:r>
      <w:r w:rsidR="00F05F2D" w:rsidRPr="00A25367">
        <w:rPr>
          <w:rFonts w:asciiTheme="minorHAnsi" w:hAnsiTheme="minorHAnsi" w:cstheme="minorHAnsi"/>
          <w:sz w:val="22"/>
          <w:szCs w:val="22"/>
          <w:lang w:val="fr-FR"/>
        </w:rPr>
        <w:t xml:space="preserve">Enfin, la SFI appuiera la chaîne de valeur de l'agro-industrie </w:t>
      </w:r>
      <w:r w:rsidR="00807D48" w:rsidRPr="00A25367">
        <w:rPr>
          <w:rFonts w:asciiTheme="minorHAnsi" w:hAnsiTheme="minorHAnsi" w:cstheme="minorHAnsi"/>
          <w:sz w:val="22"/>
          <w:szCs w:val="22"/>
          <w:lang w:val="fr-FR"/>
        </w:rPr>
        <w:t>en finançant et en</w:t>
      </w:r>
      <w:r w:rsidR="00F05F2D" w:rsidRPr="00A25367">
        <w:rPr>
          <w:rFonts w:asciiTheme="minorHAnsi" w:hAnsiTheme="minorHAnsi" w:cstheme="minorHAnsi"/>
          <w:sz w:val="22"/>
          <w:szCs w:val="22"/>
          <w:lang w:val="fr-FR"/>
        </w:rPr>
        <w:t xml:space="preserve"> appuyant les liens avec l'agro-transformation</w:t>
      </w:r>
      <w:r w:rsidR="00807D48" w:rsidRPr="00A25367">
        <w:rPr>
          <w:rFonts w:asciiTheme="minorHAnsi" w:hAnsiTheme="minorHAnsi" w:cstheme="minorHAnsi"/>
          <w:sz w:val="22"/>
          <w:szCs w:val="22"/>
          <w:lang w:val="fr-FR"/>
        </w:rPr>
        <w:t>.</w:t>
      </w:r>
    </w:p>
    <w:p w14:paraId="1B0B83D3" w14:textId="77777777" w:rsidR="00476233" w:rsidRPr="00F942F8" w:rsidRDefault="00476233" w:rsidP="00476233">
      <w:pPr>
        <w:keepNext/>
        <w:autoSpaceDE w:val="0"/>
        <w:autoSpaceDN w:val="0"/>
        <w:adjustRightInd w:val="0"/>
        <w:spacing w:after="120"/>
        <w:jc w:val="both"/>
        <w:rPr>
          <w:rFonts w:asciiTheme="minorHAnsi" w:hAnsiTheme="minorHAnsi" w:cstheme="minorHAnsi"/>
          <w:b/>
          <w:bCs/>
          <w:color w:val="000000" w:themeColor="text1"/>
          <w:sz w:val="22"/>
          <w:szCs w:val="22"/>
          <w:lang w:val="fr-FR"/>
        </w:rPr>
      </w:pPr>
    </w:p>
    <w:p w14:paraId="733AABE4" w14:textId="154CB3F2" w:rsidR="00B1392F" w:rsidRPr="00A25367" w:rsidRDefault="00B1392F" w:rsidP="004E0374">
      <w:pPr>
        <w:keepNext/>
        <w:autoSpaceDE w:val="0"/>
        <w:autoSpaceDN w:val="0"/>
        <w:adjustRightInd w:val="0"/>
        <w:spacing w:after="120"/>
        <w:jc w:val="both"/>
        <w:rPr>
          <w:rFonts w:asciiTheme="minorHAnsi" w:hAnsiTheme="minorHAnsi" w:cstheme="minorHAnsi"/>
          <w:b/>
          <w:bCs/>
          <w:iCs/>
          <w:color w:val="0099FF"/>
          <w:sz w:val="22"/>
          <w:szCs w:val="22"/>
          <w:lang w:val="fr-FR"/>
        </w:rPr>
      </w:pPr>
      <w:r w:rsidRPr="00A25367">
        <w:rPr>
          <w:rFonts w:asciiTheme="minorHAnsi" w:hAnsiTheme="minorHAnsi" w:cstheme="minorHAnsi"/>
          <w:b/>
          <w:color w:val="0099FF"/>
          <w:sz w:val="22"/>
          <w:szCs w:val="22"/>
          <w:lang w:val="fr-FR"/>
        </w:rPr>
        <w:t xml:space="preserve">Domaine d'intervention 3 : </w:t>
      </w:r>
      <w:r w:rsidRPr="00A25367">
        <w:rPr>
          <w:rFonts w:asciiTheme="minorHAnsi" w:hAnsiTheme="minorHAnsi" w:cstheme="minorHAnsi"/>
          <w:b/>
          <w:bCs/>
          <w:iCs/>
          <w:color w:val="0099FF"/>
          <w:sz w:val="22"/>
          <w:szCs w:val="22"/>
          <w:lang w:val="fr-FR"/>
        </w:rPr>
        <w:t xml:space="preserve">Accroître la RESILIENCE et la DURABILITÉ dans un contexte de </w:t>
      </w:r>
      <w:r w:rsidR="007F0C5D">
        <w:rPr>
          <w:rFonts w:asciiTheme="minorHAnsi" w:hAnsiTheme="minorHAnsi" w:cstheme="minorHAnsi"/>
          <w:b/>
          <w:bCs/>
          <w:iCs/>
          <w:color w:val="0099FF"/>
          <w:sz w:val="22"/>
          <w:szCs w:val="22"/>
          <w:lang w:val="fr-FR"/>
        </w:rPr>
        <w:t>défis grandissants</w:t>
      </w:r>
    </w:p>
    <w:p w14:paraId="26BD949E" w14:textId="77777777" w:rsidR="00EE4694" w:rsidRPr="00A25367" w:rsidRDefault="00EE4694" w:rsidP="003A0273">
      <w:pPr>
        <w:keepNext/>
        <w:autoSpaceDE w:val="0"/>
        <w:autoSpaceDN w:val="0"/>
        <w:adjustRightInd w:val="0"/>
        <w:jc w:val="both"/>
        <w:rPr>
          <w:rFonts w:asciiTheme="minorHAnsi" w:eastAsia="+mn-ea" w:hAnsiTheme="minorHAnsi" w:cstheme="minorHAnsi"/>
          <w:kern w:val="24"/>
          <w:sz w:val="22"/>
          <w:szCs w:val="22"/>
          <w:lang w:val="fr-FR"/>
        </w:rPr>
      </w:pPr>
    </w:p>
    <w:p w14:paraId="1917F102" w14:textId="225F0EFD" w:rsidR="00A91C86" w:rsidRPr="00765EDD" w:rsidRDefault="00307F33" w:rsidP="008861CF">
      <w:pPr>
        <w:numPr>
          <w:ilvl w:val="0"/>
          <w:numId w:val="24"/>
        </w:numPr>
        <w:autoSpaceDE w:val="0"/>
        <w:autoSpaceDN w:val="0"/>
        <w:adjustRightInd w:val="0"/>
        <w:ind w:left="0" w:firstLine="0"/>
        <w:jc w:val="both"/>
        <w:rPr>
          <w:rFonts w:asciiTheme="minorHAnsi" w:hAnsiTheme="minorHAnsi" w:cstheme="minorHAnsi"/>
          <w:b/>
          <w:bCs/>
          <w:sz w:val="22"/>
          <w:szCs w:val="22"/>
          <w:lang w:val="fr-FR"/>
        </w:rPr>
      </w:pPr>
      <w:r w:rsidRPr="00A25367">
        <w:rPr>
          <w:rFonts w:asciiTheme="minorHAnsi" w:eastAsia="Calibri" w:hAnsiTheme="minorHAnsi" w:cstheme="minorHAnsi"/>
          <w:b/>
          <w:color w:val="000000" w:themeColor="text1"/>
          <w:sz w:val="22"/>
          <w:szCs w:val="22"/>
          <w:lang w:val="fr-FR"/>
        </w:rPr>
        <w:t>Le Sénégal est confronté à de</w:t>
      </w:r>
      <w:r w:rsidR="006705D4">
        <w:rPr>
          <w:rFonts w:asciiTheme="minorHAnsi" w:eastAsia="Calibri" w:hAnsiTheme="minorHAnsi" w:cstheme="minorHAnsi"/>
          <w:b/>
          <w:color w:val="000000" w:themeColor="text1"/>
          <w:sz w:val="22"/>
          <w:szCs w:val="22"/>
          <w:lang w:val="fr-FR"/>
        </w:rPr>
        <w:t>s défis</w:t>
      </w:r>
      <w:r w:rsidRPr="00A25367">
        <w:rPr>
          <w:rFonts w:asciiTheme="minorHAnsi" w:eastAsia="Calibri" w:hAnsiTheme="minorHAnsi" w:cstheme="minorHAnsi"/>
          <w:b/>
          <w:color w:val="000000" w:themeColor="text1"/>
          <w:sz w:val="22"/>
          <w:szCs w:val="22"/>
          <w:lang w:val="fr-FR"/>
        </w:rPr>
        <w:t xml:space="preserve"> de résilience et de durabilité</w:t>
      </w:r>
      <w:r w:rsidR="00806A68" w:rsidRPr="00A25367">
        <w:rPr>
          <w:rFonts w:asciiTheme="minorHAnsi" w:eastAsia="Calibri" w:hAnsiTheme="minorHAnsi" w:cstheme="minorHAnsi"/>
          <w:b/>
          <w:color w:val="000000" w:themeColor="text1"/>
          <w:sz w:val="22"/>
          <w:szCs w:val="22"/>
          <w:lang w:val="fr-FR"/>
        </w:rPr>
        <w:t xml:space="preserve"> liés au </w:t>
      </w:r>
      <w:r w:rsidR="00BF2981" w:rsidRPr="00A25367">
        <w:rPr>
          <w:rFonts w:asciiTheme="minorHAnsi" w:eastAsia="Calibri" w:hAnsiTheme="minorHAnsi" w:cstheme="minorHAnsi"/>
          <w:b/>
          <w:color w:val="000000" w:themeColor="text1"/>
          <w:sz w:val="22"/>
          <w:szCs w:val="22"/>
          <w:lang w:val="fr-FR"/>
        </w:rPr>
        <w:t>changement climatique, à l'</w:t>
      </w:r>
      <w:r w:rsidRPr="00A25367">
        <w:rPr>
          <w:rFonts w:asciiTheme="minorHAnsi" w:eastAsia="Calibri" w:hAnsiTheme="minorHAnsi" w:cstheme="minorHAnsi"/>
          <w:b/>
          <w:color w:val="000000" w:themeColor="text1"/>
          <w:sz w:val="22"/>
          <w:szCs w:val="22"/>
          <w:lang w:val="fr-FR"/>
        </w:rPr>
        <w:t xml:space="preserve">urbanisation rapide, aux </w:t>
      </w:r>
      <w:r w:rsidR="002531C9" w:rsidRPr="00A25367">
        <w:rPr>
          <w:rFonts w:asciiTheme="minorHAnsi" w:eastAsia="Calibri" w:hAnsiTheme="minorHAnsi" w:cstheme="minorHAnsi"/>
          <w:b/>
          <w:color w:val="000000" w:themeColor="text1"/>
          <w:sz w:val="22"/>
          <w:szCs w:val="22"/>
          <w:lang w:val="fr-FR"/>
        </w:rPr>
        <w:t>inégalités spatiales dans l'accès à l'eau et à l'assainissement,</w:t>
      </w:r>
      <w:r w:rsidRPr="00A25367">
        <w:rPr>
          <w:rFonts w:asciiTheme="minorHAnsi" w:eastAsia="Calibri" w:hAnsiTheme="minorHAnsi" w:cstheme="minorHAnsi"/>
          <w:b/>
          <w:color w:val="000000" w:themeColor="text1"/>
          <w:sz w:val="22"/>
          <w:szCs w:val="22"/>
          <w:lang w:val="fr-FR"/>
        </w:rPr>
        <w:t xml:space="preserve"> et aux </w:t>
      </w:r>
      <w:r w:rsidR="00976917">
        <w:rPr>
          <w:rFonts w:asciiTheme="minorHAnsi" w:eastAsia="Calibri" w:hAnsiTheme="minorHAnsi" w:cstheme="minorHAnsi"/>
          <w:b/>
          <w:color w:val="000000" w:themeColor="text1"/>
          <w:sz w:val="22"/>
          <w:szCs w:val="22"/>
          <w:lang w:val="fr-FR"/>
        </w:rPr>
        <w:t xml:space="preserve">risques liés à l’impact potentiel </w:t>
      </w:r>
      <w:r w:rsidRPr="00A25367">
        <w:rPr>
          <w:rFonts w:asciiTheme="minorHAnsi" w:eastAsia="Calibri" w:hAnsiTheme="minorHAnsi" w:cstheme="minorHAnsi"/>
          <w:b/>
          <w:color w:val="000000" w:themeColor="text1"/>
          <w:sz w:val="22"/>
          <w:szCs w:val="22"/>
          <w:lang w:val="fr-FR"/>
        </w:rPr>
        <w:t>de la manne pétrolière et gazière sur la gouvernance</w:t>
      </w:r>
      <w:r w:rsidR="006705D4" w:rsidRPr="00BC7D9F">
        <w:rPr>
          <w:rFonts w:asciiTheme="minorHAnsi" w:eastAsia="Calibri" w:hAnsiTheme="minorHAnsi"/>
          <w:b/>
          <w:color w:val="000000" w:themeColor="text1"/>
          <w:sz w:val="22"/>
          <w:lang w:val="fr-FR"/>
        </w:rPr>
        <w:t>.</w:t>
      </w:r>
      <w:r w:rsidR="00777574" w:rsidRPr="00A25367">
        <w:rPr>
          <w:rFonts w:asciiTheme="minorHAnsi" w:eastAsia="Calibri" w:hAnsiTheme="minorHAnsi" w:cstheme="minorHAnsi"/>
          <w:bCs/>
          <w:color w:val="000000" w:themeColor="text1"/>
          <w:sz w:val="22"/>
          <w:szCs w:val="22"/>
          <w:lang w:val="fr-FR"/>
        </w:rPr>
        <w:t xml:space="preserve"> Les </w:t>
      </w:r>
      <w:r w:rsidR="00BF2981" w:rsidRPr="00A25367">
        <w:rPr>
          <w:rFonts w:asciiTheme="minorHAnsi" w:eastAsia="+mn-ea" w:hAnsiTheme="minorHAnsi" w:cstheme="minorHAnsi"/>
          <w:bCs/>
          <w:kern w:val="24"/>
          <w:sz w:val="22"/>
          <w:szCs w:val="22"/>
          <w:lang w:val="fr-FR"/>
        </w:rPr>
        <w:t xml:space="preserve">objectifs </w:t>
      </w:r>
      <w:r w:rsidRPr="00A25367">
        <w:rPr>
          <w:rFonts w:asciiTheme="minorHAnsi" w:eastAsia="+mn-ea" w:hAnsiTheme="minorHAnsi" w:cstheme="minorHAnsi"/>
          <w:bCs/>
          <w:kern w:val="24"/>
          <w:sz w:val="22"/>
          <w:szCs w:val="22"/>
          <w:lang w:val="fr-FR"/>
        </w:rPr>
        <w:t xml:space="preserve">spécifiques </w:t>
      </w:r>
      <w:r w:rsidR="00BF2981" w:rsidRPr="00A25367">
        <w:rPr>
          <w:rFonts w:asciiTheme="minorHAnsi" w:eastAsia="+mn-ea" w:hAnsiTheme="minorHAnsi" w:cstheme="minorHAnsi"/>
          <w:bCs/>
          <w:kern w:val="24"/>
          <w:sz w:val="22"/>
          <w:szCs w:val="22"/>
          <w:lang w:val="fr-FR"/>
        </w:rPr>
        <w:t xml:space="preserve">de ce domaine d'intervention sont les suivants : </w:t>
      </w:r>
      <w:r w:rsidRPr="00A25367">
        <w:rPr>
          <w:rFonts w:asciiTheme="minorHAnsi" w:eastAsia="+mn-ea" w:hAnsiTheme="minorHAnsi" w:cstheme="minorHAnsi"/>
          <w:bCs/>
          <w:kern w:val="24"/>
          <w:sz w:val="22"/>
          <w:szCs w:val="22"/>
          <w:lang w:val="fr-FR"/>
        </w:rPr>
        <w:t>a) promouvoir et protéger les moyens de subsistance</w:t>
      </w:r>
      <w:r w:rsidR="00D65DE9" w:rsidRPr="00A25367">
        <w:rPr>
          <w:rFonts w:asciiTheme="minorHAnsi" w:eastAsia="+mn-ea" w:hAnsiTheme="minorHAnsi" w:cstheme="minorHAnsi"/>
          <w:bCs/>
          <w:kern w:val="24"/>
          <w:sz w:val="22"/>
          <w:szCs w:val="22"/>
          <w:lang w:val="fr-FR"/>
        </w:rPr>
        <w:t xml:space="preserve">, les </w:t>
      </w:r>
      <w:r w:rsidRPr="00A25367">
        <w:rPr>
          <w:rFonts w:asciiTheme="minorHAnsi" w:eastAsia="+mn-ea" w:hAnsiTheme="minorHAnsi" w:cstheme="minorHAnsi"/>
          <w:bCs/>
          <w:kern w:val="24"/>
          <w:sz w:val="22"/>
          <w:szCs w:val="22"/>
          <w:lang w:val="fr-FR"/>
        </w:rPr>
        <w:t>écosystèmes</w:t>
      </w:r>
      <w:r w:rsidR="00D65DE9" w:rsidRPr="00A25367">
        <w:rPr>
          <w:rFonts w:asciiTheme="minorHAnsi" w:eastAsia="+mn-ea" w:hAnsiTheme="minorHAnsi" w:cstheme="minorHAnsi"/>
          <w:bCs/>
          <w:kern w:val="24"/>
          <w:sz w:val="22"/>
          <w:szCs w:val="22"/>
          <w:lang w:val="fr-FR"/>
        </w:rPr>
        <w:t xml:space="preserve"> et les infrastructures</w:t>
      </w:r>
      <w:r w:rsidRPr="00A25367">
        <w:rPr>
          <w:rFonts w:asciiTheme="minorHAnsi" w:eastAsia="+mn-ea" w:hAnsiTheme="minorHAnsi" w:cstheme="minorHAnsi"/>
          <w:bCs/>
          <w:kern w:val="24"/>
          <w:sz w:val="22"/>
          <w:szCs w:val="22"/>
          <w:lang w:val="fr-FR"/>
        </w:rPr>
        <w:t xml:space="preserve"> résilients face aux changements climatiques ; b) assurer l'accès à l'eau et à l'assainissement dans les </w:t>
      </w:r>
      <w:r w:rsidR="00BF2981" w:rsidRPr="00A25367">
        <w:rPr>
          <w:rFonts w:asciiTheme="minorHAnsi" w:eastAsia="+mn-ea" w:hAnsiTheme="minorHAnsi" w:cstheme="minorHAnsi"/>
          <w:bCs/>
          <w:kern w:val="24"/>
          <w:sz w:val="22"/>
          <w:szCs w:val="22"/>
          <w:lang w:val="fr-FR"/>
        </w:rPr>
        <w:t xml:space="preserve">zones </w:t>
      </w:r>
      <w:r w:rsidRPr="00A25367">
        <w:rPr>
          <w:rFonts w:asciiTheme="minorHAnsi" w:eastAsia="+mn-ea" w:hAnsiTheme="minorHAnsi" w:cstheme="minorHAnsi"/>
          <w:bCs/>
          <w:kern w:val="24"/>
          <w:sz w:val="22"/>
          <w:szCs w:val="22"/>
          <w:lang w:val="fr-FR"/>
        </w:rPr>
        <w:t>rurales</w:t>
      </w:r>
      <w:r w:rsidR="00BF2981" w:rsidRPr="00A25367">
        <w:rPr>
          <w:rFonts w:asciiTheme="minorHAnsi" w:eastAsia="+mn-ea" w:hAnsiTheme="minorHAnsi" w:cstheme="minorHAnsi"/>
          <w:bCs/>
          <w:kern w:val="24"/>
          <w:sz w:val="22"/>
          <w:szCs w:val="22"/>
          <w:lang w:val="fr-FR"/>
        </w:rPr>
        <w:t xml:space="preserve"> et périurbaines marginales ; </w:t>
      </w:r>
      <w:r w:rsidRPr="00A25367">
        <w:rPr>
          <w:rFonts w:asciiTheme="minorHAnsi" w:eastAsia="+mn-ea" w:hAnsiTheme="minorHAnsi" w:cstheme="minorHAnsi"/>
          <w:bCs/>
          <w:kern w:val="24"/>
          <w:sz w:val="22"/>
          <w:szCs w:val="22"/>
          <w:lang w:val="fr-FR"/>
        </w:rPr>
        <w:t>et c) améliorer l'efficacité et la transparence des</w:t>
      </w:r>
      <w:r w:rsidR="00BF2981" w:rsidRPr="00A25367">
        <w:rPr>
          <w:rFonts w:asciiTheme="minorHAnsi" w:eastAsia="+mn-ea" w:hAnsiTheme="minorHAnsi" w:cstheme="minorHAnsi"/>
          <w:bCs/>
          <w:kern w:val="24"/>
          <w:sz w:val="22"/>
          <w:szCs w:val="22"/>
          <w:lang w:val="fr-FR"/>
        </w:rPr>
        <w:t xml:space="preserve"> institutions de gouvernance et des systèmes de protection sociale. L'</w:t>
      </w:r>
      <w:r w:rsidR="0083684C" w:rsidRPr="00A25367">
        <w:rPr>
          <w:rFonts w:asciiTheme="minorHAnsi" w:eastAsia="+mn-ea" w:hAnsiTheme="minorHAnsi" w:cstheme="minorHAnsi"/>
          <w:bCs/>
          <w:kern w:val="24"/>
          <w:sz w:val="22"/>
          <w:szCs w:val="22"/>
          <w:lang w:val="fr-FR"/>
        </w:rPr>
        <w:t>utilisation plus systématique de</w:t>
      </w:r>
      <w:r w:rsidR="00430132" w:rsidRPr="00A25367">
        <w:rPr>
          <w:rFonts w:asciiTheme="minorHAnsi" w:eastAsia="+mn-ea" w:hAnsiTheme="minorHAnsi" w:cstheme="minorHAnsi"/>
          <w:bCs/>
          <w:kern w:val="24"/>
          <w:sz w:val="22"/>
          <w:szCs w:val="22"/>
          <w:lang w:val="fr-FR"/>
        </w:rPr>
        <w:t xml:space="preserve"> systèmes efficaces de protection sociale et de ciblage sera primordiale pour faire en sorte que le déficit de fonds propres ne s'aggrave pas davantage et soit en fait réduit</w:t>
      </w:r>
      <w:r w:rsidR="000B3980">
        <w:rPr>
          <w:rFonts w:asciiTheme="minorHAnsi" w:eastAsia="+mn-ea" w:hAnsiTheme="minorHAnsi" w:cstheme="minorHAnsi"/>
          <w:bCs/>
          <w:kern w:val="24"/>
          <w:sz w:val="22"/>
          <w:szCs w:val="22"/>
          <w:lang w:val="fr-FR"/>
        </w:rPr>
        <w:t>. L</w:t>
      </w:r>
      <w:r w:rsidR="0083684C" w:rsidRPr="00A25367">
        <w:rPr>
          <w:rFonts w:asciiTheme="minorHAnsi" w:eastAsia="+mn-ea" w:hAnsiTheme="minorHAnsi" w:cstheme="minorHAnsi"/>
          <w:bCs/>
          <w:kern w:val="24"/>
          <w:sz w:val="22"/>
          <w:szCs w:val="22"/>
          <w:lang w:val="fr-FR"/>
        </w:rPr>
        <w:t xml:space="preserve">e GBM travaillera avec son équipe de trésorerie pour explorer des instruments innovants, le cas échéant, pour mieux gérer certains de ces risques. </w:t>
      </w:r>
    </w:p>
    <w:p w14:paraId="33CECD03" w14:textId="77777777" w:rsidR="00017ACF" w:rsidRPr="00765EDD" w:rsidRDefault="00017ACF" w:rsidP="00765EDD">
      <w:pPr>
        <w:autoSpaceDE w:val="0"/>
        <w:autoSpaceDN w:val="0"/>
        <w:adjustRightInd w:val="0"/>
        <w:jc w:val="both"/>
        <w:rPr>
          <w:rFonts w:asciiTheme="minorHAnsi" w:hAnsiTheme="minorHAnsi" w:cstheme="minorHAnsi"/>
          <w:b/>
          <w:bCs/>
          <w:sz w:val="22"/>
          <w:szCs w:val="22"/>
          <w:lang w:val="fr-FR"/>
        </w:rPr>
      </w:pPr>
    </w:p>
    <w:p w14:paraId="20F6426D" w14:textId="5B7695E4" w:rsidR="00017ACF" w:rsidRPr="00A25367" w:rsidRDefault="000D6A51" w:rsidP="008861CF">
      <w:pPr>
        <w:numPr>
          <w:ilvl w:val="0"/>
          <w:numId w:val="24"/>
        </w:numPr>
        <w:autoSpaceDE w:val="0"/>
        <w:autoSpaceDN w:val="0"/>
        <w:adjustRightInd w:val="0"/>
        <w:ind w:left="0" w:firstLine="0"/>
        <w:jc w:val="both"/>
        <w:rPr>
          <w:rFonts w:asciiTheme="minorHAnsi" w:hAnsiTheme="minorHAnsi" w:cstheme="minorHAnsi"/>
          <w:b/>
          <w:bCs/>
          <w:sz w:val="22"/>
          <w:szCs w:val="22"/>
          <w:lang w:val="fr-FR"/>
        </w:rPr>
      </w:pPr>
      <w:r w:rsidRPr="000D6A51">
        <w:rPr>
          <w:rFonts w:asciiTheme="minorHAnsi" w:hAnsiTheme="minorHAnsi" w:cstheme="minorHAnsi"/>
          <w:b/>
          <w:bCs/>
          <w:sz w:val="22"/>
          <w:szCs w:val="22"/>
          <w:lang w:val="fr-FR"/>
        </w:rPr>
        <w:t>Les risques liés au climat comprennent des pluies imprévisibles, l'élévation du niveau de la mer et l'intrusion d'eau salée, qui entraînent des changements radicaux dans l'agriculture, l'insécurité alimentaire, le manque d'eau utilisable pour les plantes et les animaux et le déplacement des populations rurales et côtières vers les villes et les zones touristiques.  Dans les zones urbaines, des infrastructures inadéquates peuvent entraîner l'inondation de quartiers entiers, poussant davantage d'habitants dans l'extrême pauvreté.  Les cadres de réponse au changement climatique du pays ne sont pas adaptés pour relever ces défis, en partie d</w:t>
      </w:r>
      <w:r>
        <w:rPr>
          <w:rFonts w:asciiTheme="minorHAnsi" w:hAnsiTheme="minorHAnsi" w:cstheme="minorHAnsi"/>
          <w:b/>
          <w:bCs/>
          <w:sz w:val="22"/>
          <w:szCs w:val="22"/>
          <w:lang w:val="fr-FR"/>
        </w:rPr>
        <w:t>u</w:t>
      </w:r>
      <w:r w:rsidRPr="000D6A51">
        <w:rPr>
          <w:rFonts w:asciiTheme="minorHAnsi" w:hAnsiTheme="minorHAnsi" w:cstheme="minorHAnsi"/>
          <w:b/>
          <w:bCs/>
          <w:sz w:val="22"/>
          <w:szCs w:val="22"/>
          <w:lang w:val="fr-FR"/>
        </w:rPr>
        <w:t xml:space="preserve"> a l'absence de budgets dédiés et de ressources humaines qualifiées.</w:t>
      </w:r>
    </w:p>
    <w:p w14:paraId="201F0A21" w14:textId="77777777" w:rsidR="0083684C" w:rsidRPr="00A25367" w:rsidRDefault="0083684C" w:rsidP="0083684C">
      <w:pPr>
        <w:autoSpaceDE w:val="0"/>
        <w:autoSpaceDN w:val="0"/>
        <w:adjustRightInd w:val="0"/>
        <w:jc w:val="both"/>
        <w:rPr>
          <w:rFonts w:asciiTheme="minorHAnsi" w:hAnsiTheme="minorHAnsi" w:cstheme="minorHAnsi"/>
          <w:b/>
          <w:bCs/>
          <w:sz w:val="22"/>
          <w:szCs w:val="22"/>
          <w:lang w:val="fr-FR"/>
        </w:rPr>
      </w:pPr>
    </w:p>
    <w:p w14:paraId="001439BE" w14:textId="47BE72A0" w:rsidR="00B1392F" w:rsidRPr="00A25367" w:rsidRDefault="00A91C86" w:rsidP="002349DB">
      <w:pPr>
        <w:spacing w:after="120"/>
        <w:jc w:val="both"/>
        <w:rPr>
          <w:rFonts w:asciiTheme="minorHAnsi" w:hAnsiTheme="minorHAnsi" w:cstheme="minorHAnsi"/>
          <w:sz w:val="22"/>
          <w:szCs w:val="22"/>
          <w:lang w:val="fr-FR"/>
        </w:rPr>
      </w:pPr>
      <w:r w:rsidRPr="00A25367">
        <w:rPr>
          <w:rFonts w:asciiTheme="minorHAnsi" w:hAnsiTheme="minorHAnsi" w:cstheme="minorHAnsi"/>
          <w:b/>
          <w:bCs/>
          <w:sz w:val="22"/>
          <w:szCs w:val="22"/>
          <w:lang w:val="fr-FR"/>
        </w:rPr>
        <w:t xml:space="preserve">Objectif 3.1 : </w:t>
      </w:r>
      <w:r w:rsidRPr="00A25367">
        <w:rPr>
          <w:rFonts w:asciiTheme="minorHAnsi" w:hAnsiTheme="minorHAnsi" w:cstheme="minorHAnsi"/>
          <w:b/>
          <w:bCs/>
          <w:sz w:val="22"/>
          <w:szCs w:val="22"/>
          <w:lang w:val="fr-FR"/>
        </w:rPr>
        <w:tab/>
        <w:t xml:space="preserve">Promouvoir et protéger </w:t>
      </w:r>
      <w:r w:rsidR="007F0C5D">
        <w:rPr>
          <w:rFonts w:asciiTheme="minorHAnsi" w:hAnsiTheme="minorHAnsi" w:cstheme="minorHAnsi"/>
          <w:b/>
          <w:bCs/>
          <w:sz w:val="22"/>
          <w:szCs w:val="22"/>
          <w:lang w:val="fr-FR"/>
        </w:rPr>
        <w:t>d</w:t>
      </w:r>
      <w:r w:rsidRPr="00A25367">
        <w:rPr>
          <w:rFonts w:asciiTheme="minorHAnsi" w:hAnsiTheme="minorHAnsi" w:cstheme="minorHAnsi"/>
          <w:b/>
          <w:bCs/>
          <w:sz w:val="22"/>
          <w:szCs w:val="22"/>
          <w:lang w:val="fr-FR"/>
        </w:rPr>
        <w:t>es moyens de subsistance</w:t>
      </w:r>
      <w:r w:rsidR="00D65DE9" w:rsidRPr="00A25367">
        <w:rPr>
          <w:rFonts w:asciiTheme="minorHAnsi" w:hAnsiTheme="minorHAnsi" w:cstheme="minorHAnsi"/>
          <w:b/>
          <w:bCs/>
          <w:sz w:val="22"/>
          <w:szCs w:val="22"/>
          <w:lang w:val="fr-FR"/>
        </w:rPr>
        <w:t xml:space="preserve">, </w:t>
      </w:r>
      <w:r w:rsidR="007F0C5D">
        <w:rPr>
          <w:rFonts w:asciiTheme="minorHAnsi" w:hAnsiTheme="minorHAnsi" w:cstheme="minorHAnsi"/>
          <w:b/>
          <w:bCs/>
          <w:sz w:val="22"/>
          <w:szCs w:val="22"/>
          <w:lang w:val="fr-FR"/>
        </w:rPr>
        <w:t>d</w:t>
      </w:r>
      <w:r w:rsidR="00D65DE9" w:rsidRPr="00A25367">
        <w:rPr>
          <w:rFonts w:asciiTheme="minorHAnsi" w:hAnsiTheme="minorHAnsi" w:cstheme="minorHAnsi"/>
          <w:b/>
          <w:bCs/>
          <w:sz w:val="22"/>
          <w:szCs w:val="22"/>
          <w:lang w:val="fr-FR"/>
        </w:rPr>
        <w:t xml:space="preserve">es </w:t>
      </w:r>
      <w:r w:rsidRPr="00A25367">
        <w:rPr>
          <w:rFonts w:asciiTheme="minorHAnsi" w:hAnsiTheme="minorHAnsi" w:cstheme="minorHAnsi"/>
          <w:b/>
          <w:bCs/>
          <w:sz w:val="22"/>
          <w:szCs w:val="22"/>
          <w:lang w:val="fr-FR"/>
        </w:rPr>
        <w:t>écosystèmes</w:t>
      </w:r>
      <w:r w:rsidR="00D65DE9" w:rsidRPr="00A25367">
        <w:rPr>
          <w:rFonts w:asciiTheme="minorHAnsi" w:hAnsiTheme="minorHAnsi" w:cstheme="minorHAnsi"/>
          <w:b/>
          <w:bCs/>
          <w:sz w:val="22"/>
          <w:szCs w:val="22"/>
          <w:lang w:val="fr-FR"/>
        </w:rPr>
        <w:t xml:space="preserve"> et </w:t>
      </w:r>
      <w:r w:rsidR="007F0C5D">
        <w:rPr>
          <w:rFonts w:asciiTheme="minorHAnsi" w:hAnsiTheme="minorHAnsi" w:cstheme="minorHAnsi"/>
          <w:b/>
          <w:bCs/>
          <w:sz w:val="22"/>
          <w:szCs w:val="22"/>
          <w:lang w:val="fr-FR"/>
        </w:rPr>
        <w:t>d</w:t>
      </w:r>
      <w:r w:rsidR="00D65DE9" w:rsidRPr="00A25367">
        <w:rPr>
          <w:rFonts w:asciiTheme="minorHAnsi" w:hAnsiTheme="minorHAnsi" w:cstheme="minorHAnsi"/>
          <w:b/>
          <w:bCs/>
          <w:sz w:val="22"/>
          <w:szCs w:val="22"/>
          <w:lang w:val="fr-FR"/>
        </w:rPr>
        <w:t>es infrastructures</w:t>
      </w:r>
      <w:r w:rsidRPr="00A25367">
        <w:rPr>
          <w:rFonts w:asciiTheme="minorHAnsi" w:hAnsiTheme="minorHAnsi" w:cstheme="minorHAnsi"/>
          <w:b/>
          <w:bCs/>
          <w:sz w:val="22"/>
          <w:szCs w:val="22"/>
          <w:lang w:val="fr-FR"/>
        </w:rPr>
        <w:tab/>
        <w:t xml:space="preserve"> résilients face au changement climatique</w:t>
      </w:r>
    </w:p>
    <w:tbl>
      <w:tblPr>
        <w:tblW w:w="10160" w:type="dxa"/>
        <w:shd w:val="clear" w:color="auto" w:fill="B4C6E7"/>
        <w:tblCellMar>
          <w:left w:w="0" w:type="dxa"/>
          <w:right w:w="0" w:type="dxa"/>
        </w:tblCellMar>
        <w:tblLook w:val="04A0" w:firstRow="1" w:lastRow="0" w:firstColumn="1" w:lastColumn="0" w:noHBand="0" w:noVBand="1"/>
      </w:tblPr>
      <w:tblGrid>
        <w:gridCol w:w="10160"/>
      </w:tblGrid>
      <w:tr w:rsidR="00B1392F" w:rsidRPr="00702105" w14:paraId="79ABB8C6" w14:textId="77777777" w:rsidTr="00BF6BBB">
        <w:tc>
          <w:tcPr>
            <w:tcW w:w="10160" w:type="dxa"/>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14:paraId="3DD52362" w14:textId="6B25C1CC" w:rsidR="00B1392F" w:rsidRPr="00A25367" w:rsidRDefault="00384CA0" w:rsidP="00B1392F">
            <w:pPr>
              <w:jc w:val="both"/>
              <w:rPr>
                <w:rFonts w:asciiTheme="minorHAnsi" w:eastAsia="Calibri" w:hAnsiTheme="minorHAnsi" w:cstheme="minorHAnsi"/>
                <w:b/>
                <w:i/>
                <w:sz w:val="22"/>
                <w:szCs w:val="22"/>
                <w:lang w:val="fr-FR"/>
              </w:rPr>
            </w:pPr>
            <w:r>
              <w:rPr>
                <w:rFonts w:asciiTheme="minorHAnsi" w:eastAsia="Calibri" w:hAnsiTheme="minorHAnsi" w:cstheme="minorHAnsi"/>
                <w:b/>
                <w:i/>
                <w:sz w:val="22"/>
                <w:szCs w:val="22"/>
                <w:lang w:val="fr-FR"/>
              </w:rPr>
              <w:t>ODD Correspondants</w:t>
            </w:r>
            <w:r w:rsidR="00AF10F7">
              <w:rPr>
                <w:rFonts w:asciiTheme="minorHAnsi" w:eastAsia="Calibri" w:hAnsiTheme="minorHAnsi" w:cstheme="minorHAnsi"/>
                <w:b/>
                <w:i/>
                <w:sz w:val="22"/>
                <w:szCs w:val="22"/>
                <w:lang w:val="fr-FR"/>
              </w:rPr>
              <w:t xml:space="preserve"> </w:t>
            </w:r>
            <w:r w:rsidR="00B1392F" w:rsidRPr="00A25367">
              <w:rPr>
                <w:rFonts w:asciiTheme="minorHAnsi" w:eastAsia="Calibri" w:hAnsiTheme="minorHAnsi" w:cstheme="minorHAnsi"/>
                <w:b/>
                <w:i/>
                <w:sz w:val="22"/>
                <w:szCs w:val="22"/>
                <w:lang w:val="fr-FR"/>
              </w:rPr>
              <w:t>:</w:t>
            </w:r>
          </w:p>
          <w:p w14:paraId="34BB367A" w14:textId="77777777" w:rsidR="00B1392F" w:rsidRPr="00A25367" w:rsidRDefault="00B1392F" w:rsidP="00B1392F">
            <w:pPr>
              <w:jc w:val="both"/>
              <w:rPr>
                <w:rFonts w:asciiTheme="minorHAnsi" w:eastAsia="Calibri" w:hAnsiTheme="minorHAnsi" w:cstheme="minorHAnsi"/>
                <w:i/>
                <w:sz w:val="22"/>
                <w:szCs w:val="22"/>
                <w:lang w:val="fr-FR"/>
              </w:rPr>
            </w:pPr>
            <w:r w:rsidRPr="00BC7D9F">
              <w:rPr>
                <w:rFonts w:asciiTheme="minorHAnsi" w:eastAsia="Calibri" w:hAnsiTheme="minorHAnsi"/>
                <w:i/>
                <w:noProof/>
                <w:sz w:val="22"/>
                <w:lang w:val="fr-FR"/>
              </w:rPr>
              <w:drawing>
                <wp:inline distT="0" distB="0" distL="0" distR="0" wp14:anchorId="32FC84E4" wp14:editId="1C82FC0B">
                  <wp:extent cx="750286" cy="750286"/>
                  <wp:effectExtent l="0" t="0" r="12065"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DG5.png"/>
                          <pic:cNvPicPr/>
                        </pic:nvPicPr>
                        <pic:blipFill>
                          <a:blip r:embed="rId33">
                            <a:extLst>
                              <a:ext uri="{28A0092B-C50C-407E-A947-70E740481C1C}">
                                <a14:useLocalDpi xmlns:a14="http://schemas.microsoft.com/office/drawing/2010/main" val="0"/>
                              </a:ext>
                            </a:extLst>
                          </a:blip>
                          <a:stretch>
                            <a:fillRect/>
                          </a:stretch>
                        </pic:blipFill>
                        <pic:spPr>
                          <a:xfrm>
                            <a:off x="0" y="0"/>
                            <a:ext cx="763247" cy="763247"/>
                          </a:xfrm>
                          <a:prstGeom prst="rect">
                            <a:avLst/>
                          </a:prstGeom>
                        </pic:spPr>
                      </pic:pic>
                    </a:graphicData>
                  </a:graphic>
                </wp:inline>
              </w:drawing>
            </w:r>
            <w:r w:rsidRPr="00A25367">
              <w:rPr>
                <w:rFonts w:asciiTheme="minorHAnsi" w:eastAsia="Calibri" w:hAnsiTheme="minorHAnsi" w:cstheme="minorHAnsi"/>
                <w:i/>
                <w:sz w:val="22"/>
                <w:szCs w:val="22"/>
                <w:lang w:val="fr-FR"/>
              </w:rPr>
              <w:t xml:space="preserve"> </w:t>
            </w:r>
            <w:r w:rsidRPr="00BC7D9F">
              <w:rPr>
                <w:rFonts w:asciiTheme="minorHAnsi" w:eastAsia="Calibri" w:hAnsiTheme="minorHAnsi"/>
                <w:i/>
                <w:noProof/>
                <w:sz w:val="22"/>
                <w:lang w:val="fr-FR"/>
              </w:rPr>
              <w:drawing>
                <wp:inline distT="0" distB="0" distL="0" distR="0" wp14:anchorId="680BE3F9" wp14:editId="2C1FEBF5">
                  <wp:extent cx="720090" cy="760612"/>
                  <wp:effectExtent l="0" t="0" r="381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DG8.png"/>
                          <pic:cNvPicPr/>
                        </pic:nvPicPr>
                        <pic:blipFill>
                          <a:blip r:embed="rId37">
                            <a:extLst>
                              <a:ext uri="{28A0092B-C50C-407E-A947-70E740481C1C}">
                                <a14:useLocalDpi xmlns:a14="http://schemas.microsoft.com/office/drawing/2010/main" val="0"/>
                              </a:ext>
                            </a:extLst>
                          </a:blip>
                          <a:stretch>
                            <a:fillRect/>
                          </a:stretch>
                        </pic:blipFill>
                        <pic:spPr>
                          <a:xfrm>
                            <a:off x="0" y="0"/>
                            <a:ext cx="745655" cy="787615"/>
                          </a:xfrm>
                          <a:prstGeom prst="rect">
                            <a:avLst/>
                          </a:prstGeom>
                        </pic:spPr>
                      </pic:pic>
                    </a:graphicData>
                  </a:graphic>
                </wp:inline>
              </w:drawing>
            </w:r>
            <w:r w:rsidRPr="00A25367">
              <w:rPr>
                <w:rFonts w:asciiTheme="minorHAnsi" w:eastAsia="Calibri" w:hAnsiTheme="minorHAnsi" w:cstheme="minorHAnsi"/>
                <w:i/>
                <w:sz w:val="22"/>
                <w:szCs w:val="22"/>
                <w:lang w:val="fr-FR"/>
              </w:rPr>
              <w:t xml:space="preserve"> </w:t>
            </w:r>
            <w:r w:rsidRPr="00BC7D9F">
              <w:rPr>
                <w:rFonts w:asciiTheme="minorHAnsi" w:eastAsia="Calibri" w:hAnsiTheme="minorHAnsi"/>
                <w:i/>
                <w:noProof/>
                <w:sz w:val="22"/>
                <w:lang w:val="fr-FR"/>
              </w:rPr>
              <w:drawing>
                <wp:inline distT="0" distB="0" distL="0" distR="0" wp14:anchorId="445CC811" wp14:editId="7A61CB14">
                  <wp:extent cx="720725" cy="763128"/>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DG12.png"/>
                          <pic:cNvPicPr/>
                        </pic:nvPicPr>
                        <pic:blipFill>
                          <a:blip r:embed="rId42">
                            <a:extLst>
                              <a:ext uri="{28A0092B-C50C-407E-A947-70E740481C1C}">
                                <a14:useLocalDpi xmlns:a14="http://schemas.microsoft.com/office/drawing/2010/main" val="0"/>
                              </a:ext>
                            </a:extLst>
                          </a:blip>
                          <a:stretch>
                            <a:fillRect/>
                          </a:stretch>
                        </pic:blipFill>
                        <pic:spPr>
                          <a:xfrm>
                            <a:off x="0" y="0"/>
                            <a:ext cx="745757" cy="789633"/>
                          </a:xfrm>
                          <a:prstGeom prst="rect">
                            <a:avLst/>
                          </a:prstGeom>
                        </pic:spPr>
                      </pic:pic>
                    </a:graphicData>
                  </a:graphic>
                </wp:inline>
              </w:drawing>
            </w:r>
            <w:r w:rsidRPr="00A25367">
              <w:rPr>
                <w:rFonts w:asciiTheme="minorHAnsi" w:eastAsia="Calibri" w:hAnsiTheme="minorHAnsi" w:cstheme="minorHAnsi"/>
                <w:i/>
                <w:sz w:val="22"/>
                <w:szCs w:val="22"/>
                <w:lang w:val="fr-FR"/>
              </w:rPr>
              <w:t xml:space="preserve"> </w:t>
            </w:r>
            <w:r w:rsidRPr="00BC7D9F">
              <w:rPr>
                <w:rFonts w:asciiTheme="minorHAnsi" w:eastAsia="Calibri" w:hAnsiTheme="minorHAnsi"/>
                <w:i/>
                <w:noProof/>
                <w:sz w:val="22"/>
                <w:lang w:val="fr-FR"/>
              </w:rPr>
              <w:drawing>
                <wp:inline distT="0" distB="0" distL="0" distR="0" wp14:anchorId="1A6D821B" wp14:editId="762507E4">
                  <wp:extent cx="764337" cy="76433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DG15.png"/>
                          <pic:cNvPicPr/>
                        </pic:nvPicPr>
                        <pic:blipFill>
                          <a:blip r:embed="rId44">
                            <a:extLst>
                              <a:ext uri="{28A0092B-C50C-407E-A947-70E740481C1C}">
                                <a14:useLocalDpi xmlns:a14="http://schemas.microsoft.com/office/drawing/2010/main" val="0"/>
                              </a:ext>
                            </a:extLst>
                          </a:blip>
                          <a:stretch>
                            <a:fillRect/>
                          </a:stretch>
                        </pic:blipFill>
                        <pic:spPr>
                          <a:xfrm>
                            <a:off x="0" y="0"/>
                            <a:ext cx="785587" cy="785587"/>
                          </a:xfrm>
                          <a:prstGeom prst="rect">
                            <a:avLst/>
                          </a:prstGeom>
                        </pic:spPr>
                      </pic:pic>
                    </a:graphicData>
                  </a:graphic>
                </wp:inline>
              </w:drawing>
            </w:r>
            <w:r w:rsidRPr="00A25367">
              <w:rPr>
                <w:rFonts w:asciiTheme="minorHAnsi" w:eastAsia="Calibri" w:hAnsiTheme="minorHAnsi" w:cstheme="minorHAnsi"/>
                <w:i/>
                <w:sz w:val="22"/>
                <w:szCs w:val="22"/>
                <w:lang w:val="fr-FR"/>
              </w:rPr>
              <w:t xml:space="preserve"> </w:t>
            </w:r>
            <w:r w:rsidRPr="00BC7D9F">
              <w:rPr>
                <w:rFonts w:asciiTheme="minorHAnsi" w:eastAsia="Calibri" w:hAnsiTheme="minorHAnsi"/>
                <w:i/>
                <w:noProof/>
                <w:sz w:val="22"/>
                <w:lang w:val="fr-FR"/>
              </w:rPr>
              <w:drawing>
                <wp:inline distT="0" distB="0" distL="0" distR="0" wp14:anchorId="05ACBDFA" wp14:editId="107BBBFE">
                  <wp:extent cx="744220" cy="761931"/>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DG13.png"/>
                          <pic:cNvPicPr/>
                        </pic:nvPicPr>
                        <pic:blipFill>
                          <a:blip r:embed="rId43">
                            <a:extLst>
                              <a:ext uri="{28A0092B-C50C-407E-A947-70E740481C1C}">
                                <a14:useLocalDpi xmlns:a14="http://schemas.microsoft.com/office/drawing/2010/main" val="0"/>
                              </a:ext>
                            </a:extLst>
                          </a:blip>
                          <a:stretch>
                            <a:fillRect/>
                          </a:stretch>
                        </pic:blipFill>
                        <pic:spPr>
                          <a:xfrm>
                            <a:off x="0" y="0"/>
                            <a:ext cx="756092" cy="774085"/>
                          </a:xfrm>
                          <a:prstGeom prst="rect">
                            <a:avLst/>
                          </a:prstGeom>
                        </pic:spPr>
                      </pic:pic>
                    </a:graphicData>
                  </a:graphic>
                </wp:inline>
              </w:drawing>
            </w:r>
            <w:r w:rsidRPr="00A25367">
              <w:rPr>
                <w:rFonts w:asciiTheme="minorHAnsi" w:eastAsia="Calibri" w:hAnsiTheme="minorHAnsi" w:cstheme="minorHAnsi"/>
                <w:i/>
                <w:sz w:val="22"/>
                <w:szCs w:val="22"/>
                <w:lang w:val="fr-FR"/>
              </w:rPr>
              <w:t xml:space="preserve"> </w:t>
            </w:r>
          </w:p>
          <w:p w14:paraId="0667EAFF" w14:textId="2BA75CBB" w:rsidR="003F1CCD" w:rsidRPr="00A25367" w:rsidRDefault="004B25ED" w:rsidP="00B1392F">
            <w:pPr>
              <w:jc w:val="both"/>
              <w:rPr>
                <w:rFonts w:asciiTheme="minorHAnsi" w:hAnsiTheme="minorHAnsi" w:cstheme="minorHAnsi"/>
                <w:bCs/>
                <w:i/>
                <w:iCs/>
                <w:sz w:val="22"/>
                <w:szCs w:val="22"/>
                <w:lang w:val="fr-FR"/>
              </w:rPr>
            </w:pPr>
            <w:r>
              <w:rPr>
                <w:rFonts w:asciiTheme="minorHAnsi" w:hAnsiTheme="minorHAnsi" w:cstheme="minorHAnsi"/>
                <w:b/>
                <w:bCs/>
                <w:i/>
                <w:sz w:val="22"/>
                <w:szCs w:val="22"/>
                <w:lang w:val="fr-FR"/>
              </w:rPr>
              <w:t xml:space="preserve">Thèmes spéciaux correspondant </w:t>
            </w:r>
            <w:r w:rsidR="00384CA0">
              <w:rPr>
                <w:rFonts w:asciiTheme="minorHAnsi" w:hAnsiTheme="minorHAnsi" w:cstheme="minorHAnsi"/>
                <w:b/>
                <w:bCs/>
                <w:i/>
                <w:sz w:val="22"/>
                <w:szCs w:val="22"/>
                <w:lang w:val="fr-FR"/>
              </w:rPr>
              <w:t>à</w:t>
            </w:r>
            <w:r>
              <w:rPr>
                <w:rFonts w:asciiTheme="minorHAnsi" w:hAnsiTheme="minorHAnsi" w:cstheme="minorHAnsi"/>
                <w:b/>
                <w:bCs/>
                <w:i/>
                <w:sz w:val="22"/>
                <w:szCs w:val="22"/>
                <w:lang w:val="fr-FR"/>
              </w:rPr>
              <w:t xml:space="preserve"> </w:t>
            </w:r>
            <w:r w:rsidR="00B1392F" w:rsidRPr="00A25367">
              <w:rPr>
                <w:rFonts w:asciiTheme="minorHAnsi" w:hAnsiTheme="minorHAnsi" w:cstheme="minorHAnsi"/>
                <w:b/>
                <w:bCs/>
                <w:i/>
                <w:sz w:val="22"/>
                <w:szCs w:val="22"/>
                <w:lang w:val="fr-FR"/>
              </w:rPr>
              <w:t>l'IDA18</w:t>
            </w:r>
            <w:r w:rsidR="00EF2B11">
              <w:rPr>
                <w:rFonts w:asciiTheme="minorHAnsi" w:hAnsiTheme="minorHAnsi" w:cstheme="minorHAnsi"/>
                <w:b/>
                <w:bCs/>
                <w:i/>
                <w:sz w:val="22"/>
                <w:szCs w:val="22"/>
                <w:lang w:val="fr-FR"/>
              </w:rPr>
              <w:t xml:space="preserve"> et 19</w:t>
            </w:r>
            <w:r w:rsidR="00B1392F" w:rsidRPr="00A25367">
              <w:rPr>
                <w:rFonts w:asciiTheme="minorHAnsi" w:hAnsiTheme="minorHAnsi" w:cstheme="minorHAnsi"/>
                <w:b/>
                <w:bCs/>
                <w:i/>
                <w:sz w:val="22"/>
                <w:szCs w:val="22"/>
                <w:lang w:val="fr-FR"/>
              </w:rPr>
              <w:t xml:space="preserve"> : </w:t>
            </w:r>
            <w:r w:rsidR="00B1392F" w:rsidRPr="00A25367">
              <w:rPr>
                <w:rFonts w:asciiTheme="minorHAnsi" w:hAnsiTheme="minorHAnsi" w:cstheme="minorHAnsi"/>
                <w:bCs/>
                <w:i/>
                <w:sz w:val="22"/>
                <w:szCs w:val="22"/>
                <w:lang w:val="fr-FR"/>
              </w:rPr>
              <w:t>Emplois et transformation économique ; Changement climatique</w:t>
            </w:r>
          </w:p>
          <w:p w14:paraId="7A278F23" w14:textId="030ED59E" w:rsidR="00B1392F" w:rsidRPr="005865A7" w:rsidRDefault="00B1392F" w:rsidP="00B1392F">
            <w:pPr>
              <w:jc w:val="both"/>
              <w:rPr>
                <w:rFonts w:asciiTheme="minorHAnsi" w:hAnsiTheme="minorHAnsi" w:cstheme="minorHAnsi"/>
                <w:b/>
                <w:bCs/>
                <w:i/>
                <w:iCs/>
                <w:sz w:val="22"/>
                <w:szCs w:val="22"/>
              </w:rPr>
            </w:pPr>
            <w:r w:rsidRPr="005865A7">
              <w:rPr>
                <w:rFonts w:asciiTheme="minorHAnsi" w:hAnsiTheme="minorHAnsi" w:cstheme="minorHAnsi"/>
                <w:b/>
                <w:bCs/>
                <w:i/>
                <w:iCs/>
                <w:sz w:val="22"/>
                <w:szCs w:val="22"/>
              </w:rPr>
              <w:t xml:space="preserve">Résultats escomptés du </w:t>
            </w:r>
            <w:r w:rsidR="002F4F64">
              <w:rPr>
                <w:rFonts w:asciiTheme="minorHAnsi" w:hAnsiTheme="minorHAnsi" w:cstheme="minorHAnsi"/>
                <w:b/>
                <w:bCs/>
                <w:i/>
                <w:iCs/>
                <w:sz w:val="22"/>
                <w:szCs w:val="22"/>
              </w:rPr>
              <w:t>CPP</w:t>
            </w:r>
            <w:r w:rsidR="003F1CCD" w:rsidRPr="005865A7">
              <w:rPr>
                <w:rFonts w:asciiTheme="minorHAnsi" w:hAnsiTheme="minorHAnsi" w:cstheme="minorHAnsi"/>
                <w:b/>
                <w:bCs/>
                <w:i/>
                <w:iCs/>
                <w:sz w:val="22"/>
                <w:szCs w:val="22"/>
              </w:rPr>
              <w:t>:</w:t>
            </w:r>
          </w:p>
          <w:p w14:paraId="5AAB1AD7" w14:textId="25CDFB93" w:rsidR="00B1392F" w:rsidRPr="00A25367" w:rsidRDefault="00BA4E71" w:rsidP="00B1392F">
            <w:pPr>
              <w:numPr>
                <w:ilvl w:val="0"/>
                <w:numId w:val="50"/>
              </w:numPr>
              <w:spacing w:after="120"/>
              <w:contextualSpacing/>
              <w:jc w:val="both"/>
              <w:rPr>
                <w:rFonts w:asciiTheme="minorHAnsi" w:eastAsia="Calibri" w:hAnsiTheme="minorHAnsi" w:cstheme="minorHAnsi"/>
                <w:sz w:val="22"/>
                <w:szCs w:val="22"/>
                <w:lang w:val="fr-FR"/>
              </w:rPr>
            </w:pPr>
            <w:r w:rsidRPr="00BA4E71">
              <w:rPr>
                <w:rFonts w:asciiTheme="minorHAnsi" w:eastAsia="Calibri" w:hAnsiTheme="minorHAnsi" w:cstheme="minorHAnsi"/>
                <w:i/>
                <w:sz w:val="22"/>
                <w:szCs w:val="22"/>
                <w:lang w:val="fr-FR"/>
              </w:rPr>
              <w:t>Pe</w:t>
            </w:r>
            <w:r>
              <w:rPr>
                <w:rFonts w:asciiTheme="minorHAnsi" w:eastAsia="Calibri" w:hAnsiTheme="minorHAnsi" w:cstheme="minorHAnsi"/>
                <w:i/>
                <w:sz w:val="22"/>
                <w:szCs w:val="22"/>
                <w:lang w:val="fr-FR"/>
              </w:rPr>
              <w:t xml:space="preserve">rsonnes bénéficiant de meilleures </w:t>
            </w:r>
            <w:r w:rsidR="00B1392F" w:rsidRPr="00A25367">
              <w:rPr>
                <w:rFonts w:asciiTheme="minorHAnsi" w:eastAsia="Calibri" w:hAnsiTheme="minorHAnsi" w:cstheme="minorHAnsi"/>
                <w:i/>
                <w:sz w:val="22"/>
                <w:szCs w:val="22"/>
                <w:lang w:val="fr-FR"/>
              </w:rPr>
              <w:t>conditions de vie dans certaines zones urbaines vulnérables au climat (nombre)</w:t>
            </w:r>
          </w:p>
          <w:p w14:paraId="71317DF3" w14:textId="29DB5710" w:rsidR="00B1392F" w:rsidRPr="00A25367" w:rsidRDefault="00B1392F" w:rsidP="00B1392F">
            <w:pPr>
              <w:numPr>
                <w:ilvl w:val="0"/>
                <w:numId w:val="50"/>
              </w:numPr>
              <w:spacing w:after="120"/>
              <w:contextualSpacing/>
              <w:jc w:val="both"/>
              <w:rPr>
                <w:rFonts w:asciiTheme="minorHAnsi" w:eastAsia="Calibri" w:hAnsiTheme="minorHAnsi" w:cstheme="minorHAnsi"/>
                <w:sz w:val="22"/>
                <w:szCs w:val="22"/>
                <w:lang w:val="fr-FR"/>
              </w:rPr>
            </w:pPr>
            <w:r w:rsidRPr="00A25367">
              <w:rPr>
                <w:rFonts w:asciiTheme="minorHAnsi" w:eastAsia="Calibri" w:hAnsiTheme="minorHAnsi" w:cstheme="minorHAnsi"/>
                <w:i/>
                <w:sz w:val="22"/>
                <w:szCs w:val="22"/>
                <w:lang w:val="fr-FR"/>
              </w:rPr>
              <w:t>RNU</w:t>
            </w:r>
            <w:r w:rsidR="00FF1C83">
              <w:rPr>
                <w:rFonts w:asciiTheme="minorHAnsi" w:eastAsia="Calibri" w:hAnsiTheme="minorHAnsi" w:cstheme="minorHAnsi"/>
                <w:i/>
                <w:sz w:val="22"/>
                <w:szCs w:val="22"/>
                <w:lang w:val="fr-FR"/>
              </w:rPr>
              <w:t xml:space="preserve"> (Registre National Unique)</w:t>
            </w:r>
            <w:r w:rsidRPr="00A25367">
              <w:rPr>
                <w:rFonts w:asciiTheme="minorHAnsi" w:eastAsia="Calibri" w:hAnsiTheme="minorHAnsi" w:cstheme="minorHAnsi"/>
                <w:i/>
                <w:sz w:val="22"/>
                <w:szCs w:val="22"/>
                <w:lang w:val="fr-FR"/>
              </w:rPr>
              <w:t xml:space="preserve"> systématiquement utilisé pour la sélection efficace, opportune et transparente des ménages qui bénéficieront des réponses à l'insécurité alimentaire (</w:t>
            </w:r>
            <w:r w:rsidR="00556DD8" w:rsidRPr="00A25367">
              <w:rPr>
                <w:rFonts w:asciiTheme="minorHAnsi" w:eastAsia="Calibri" w:hAnsiTheme="minorHAnsi" w:cstheme="minorHAnsi"/>
                <w:i/>
                <w:sz w:val="22"/>
                <w:szCs w:val="22"/>
                <w:lang w:val="fr-FR"/>
              </w:rPr>
              <w:t>Non/oui</w:t>
            </w:r>
            <w:r w:rsidRPr="00A25367">
              <w:rPr>
                <w:rFonts w:asciiTheme="minorHAnsi" w:eastAsia="Calibri" w:hAnsiTheme="minorHAnsi" w:cstheme="minorHAnsi"/>
                <w:i/>
                <w:sz w:val="22"/>
                <w:szCs w:val="22"/>
                <w:lang w:val="fr-FR"/>
              </w:rPr>
              <w:t>)</w:t>
            </w:r>
          </w:p>
          <w:p w14:paraId="12B9B6EF" w14:textId="77777777" w:rsidR="00B1392F" w:rsidRPr="00A25367" w:rsidRDefault="00B1392F" w:rsidP="00B1392F">
            <w:pPr>
              <w:numPr>
                <w:ilvl w:val="0"/>
                <w:numId w:val="50"/>
              </w:numPr>
              <w:spacing w:after="120"/>
              <w:contextualSpacing/>
              <w:jc w:val="both"/>
              <w:rPr>
                <w:rFonts w:asciiTheme="minorHAnsi" w:eastAsia="Calibri" w:hAnsiTheme="minorHAnsi" w:cstheme="minorHAnsi"/>
                <w:bCs/>
                <w:i/>
                <w:sz w:val="22"/>
                <w:szCs w:val="22"/>
                <w:lang w:val="fr-FR"/>
              </w:rPr>
            </w:pPr>
            <w:r w:rsidRPr="00A25367">
              <w:rPr>
                <w:rFonts w:asciiTheme="minorHAnsi" w:eastAsia="Calibri" w:hAnsiTheme="minorHAnsi" w:cstheme="minorHAnsi"/>
                <w:i/>
                <w:iCs/>
                <w:sz w:val="22"/>
                <w:szCs w:val="22"/>
                <w:lang w:val="fr-FR"/>
              </w:rPr>
              <w:t>Superficie nette des rives gagnée grâce aux investissements de protection et de restauration</w:t>
            </w:r>
            <w:r w:rsidRPr="00A25367">
              <w:rPr>
                <w:rFonts w:asciiTheme="minorHAnsi" w:eastAsia="Calibri" w:hAnsiTheme="minorHAnsi" w:cstheme="minorHAnsi"/>
                <w:bCs/>
                <w:i/>
                <w:sz w:val="22"/>
                <w:szCs w:val="22"/>
                <w:lang w:val="fr-FR"/>
              </w:rPr>
              <w:t xml:space="preserve"> (nombre en mètres carrés)</w:t>
            </w:r>
          </w:p>
        </w:tc>
      </w:tr>
    </w:tbl>
    <w:p w14:paraId="79084ED6" w14:textId="6E02D781" w:rsidR="00B1392F" w:rsidRPr="00476233" w:rsidRDefault="00B1392F" w:rsidP="00364E63">
      <w:pPr>
        <w:numPr>
          <w:ilvl w:val="0"/>
          <w:numId w:val="24"/>
        </w:numPr>
        <w:autoSpaceDE w:val="0"/>
        <w:autoSpaceDN w:val="0"/>
        <w:adjustRightInd w:val="0"/>
        <w:ind w:left="0" w:firstLine="0"/>
        <w:jc w:val="both"/>
        <w:rPr>
          <w:rFonts w:asciiTheme="minorHAnsi" w:eastAsia="+mn-ea" w:hAnsiTheme="minorHAnsi" w:cstheme="minorHAnsi"/>
          <w:kern w:val="24"/>
          <w:sz w:val="22"/>
          <w:szCs w:val="22"/>
          <w:lang w:val="fr-FR"/>
        </w:rPr>
      </w:pPr>
      <w:r w:rsidRPr="00A25367">
        <w:rPr>
          <w:rFonts w:asciiTheme="minorHAnsi" w:eastAsia="Calibri" w:hAnsiTheme="minorHAnsi" w:cstheme="minorHAnsi"/>
          <w:b/>
          <w:color w:val="000000" w:themeColor="text1"/>
          <w:sz w:val="22"/>
          <w:szCs w:val="22"/>
          <w:lang w:val="fr-FR"/>
        </w:rPr>
        <w:t>Le portefeuille de l'</w:t>
      </w:r>
      <w:r w:rsidR="00BE0306" w:rsidRPr="00A25367">
        <w:rPr>
          <w:rFonts w:asciiTheme="minorHAnsi" w:eastAsia="Calibri" w:hAnsiTheme="minorHAnsi" w:cstheme="minorHAnsi"/>
          <w:b/>
          <w:color w:val="000000" w:themeColor="text1"/>
          <w:sz w:val="22"/>
          <w:szCs w:val="22"/>
          <w:lang w:val="fr-FR"/>
        </w:rPr>
        <w:t xml:space="preserve">IDA </w:t>
      </w:r>
      <w:r w:rsidRPr="00A25367">
        <w:rPr>
          <w:rFonts w:asciiTheme="minorHAnsi" w:eastAsia="Calibri" w:hAnsiTheme="minorHAnsi" w:cstheme="minorHAnsi"/>
          <w:b/>
          <w:color w:val="000000" w:themeColor="text1"/>
          <w:sz w:val="22"/>
          <w:szCs w:val="22"/>
          <w:lang w:val="fr-FR"/>
        </w:rPr>
        <w:t xml:space="preserve">vise à protéger les </w:t>
      </w:r>
      <w:r w:rsidRPr="00A25367">
        <w:rPr>
          <w:rFonts w:asciiTheme="minorHAnsi" w:eastAsia="Calibri" w:hAnsiTheme="minorHAnsi" w:cstheme="minorHAnsi"/>
          <w:b/>
          <w:bCs/>
          <w:color w:val="000000" w:themeColor="text1"/>
          <w:sz w:val="22"/>
          <w:szCs w:val="22"/>
          <w:lang w:val="fr-FR"/>
        </w:rPr>
        <w:t xml:space="preserve">plus vulnérables </w:t>
      </w:r>
      <w:r w:rsidR="00D67A0C" w:rsidRPr="00A25367">
        <w:rPr>
          <w:rFonts w:asciiTheme="minorHAnsi" w:eastAsia="Calibri" w:hAnsiTheme="minorHAnsi" w:cstheme="minorHAnsi"/>
          <w:b/>
          <w:bCs/>
          <w:color w:val="000000" w:themeColor="text1"/>
          <w:sz w:val="22"/>
          <w:szCs w:val="22"/>
          <w:lang w:val="fr-FR"/>
        </w:rPr>
        <w:t xml:space="preserve">des impacts du changement climatique </w:t>
      </w:r>
      <w:r w:rsidR="00032330" w:rsidRPr="00A25367">
        <w:rPr>
          <w:rFonts w:asciiTheme="minorHAnsi" w:eastAsia="Calibri" w:hAnsiTheme="minorHAnsi" w:cstheme="minorHAnsi"/>
          <w:b/>
          <w:bCs/>
          <w:color w:val="000000" w:themeColor="text1"/>
          <w:sz w:val="22"/>
          <w:szCs w:val="22"/>
          <w:lang w:val="fr-FR"/>
        </w:rPr>
        <w:t xml:space="preserve">grâce à une </w:t>
      </w:r>
      <w:r w:rsidR="00D5479F">
        <w:rPr>
          <w:rFonts w:asciiTheme="minorHAnsi" w:eastAsia="Calibri" w:hAnsiTheme="minorHAnsi" w:cstheme="minorHAnsi"/>
          <w:b/>
          <w:bCs/>
          <w:color w:val="000000" w:themeColor="text1"/>
          <w:sz w:val="22"/>
          <w:szCs w:val="22"/>
          <w:lang w:val="fr-FR"/>
        </w:rPr>
        <w:t>série</w:t>
      </w:r>
      <w:r w:rsidR="00032330" w:rsidRPr="00A25367">
        <w:rPr>
          <w:rFonts w:asciiTheme="minorHAnsi" w:eastAsia="Calibri" w:hAnsiTheme="minorHAnsi" w:cstheme="minorHAnsi"/>
          <w:b/>
          <w:bCs/>
          <w:color w:val="000000" w:themeColor="text1"/>
          <w:sz w:val="22"/>
          <w:szCs w:val="22"/>
          <w:lang w:val="fr-FR"/>
        </w:rPr>
        <w:t xml:space="preserve"> d'interventions. </w:t>
      </w:r>
      <w:r w:rsidR="00032330" w:rsidRPr="00F7703E">
        <w:rPr>
          <w:rFonts w:asciiTheme="minorHAnsi" w:eastAsia="Calibri" w:hAnsiTheme="minorHAnsi" w:cstheme="minorHAnsi"/>
          <w:color w:val="000000" w:themeColor="text1"/>
          <w:sz w:val="22"/>
          <w:szCs w:val="22"/>
          <w:lang w:val="fr-FR"/>
        </w:rPr>
        <w:t>La</w:t>
      </w:r>
      <w:r w:rsidR="00032330" w:rsidRPr="00A25367">
        <w:rPr>
          <w:rFonts w:asciiTheme="minorHAnsi" w:eastAsia="Calibri" w:hAnsiTheme="minorHAnsi" w:cstheme="minorHAnsi"/>
          <w:b/>
          <w:bCs/>
          <w:color w:val="000000" w:themeColor="text1"/>
          <w:sz w:val="22"/>
          <w:szCs w:val="22"/>
          <w:lang w:val="fr-FR"/>
        </w:rPr>
        <w:t xml:space="preserve"> </w:t>
      </w:r>
      <w:r w:rsidR="008D478F" w:rsidRPr="00A25367">
        <w:rPr>
          <w:rFonts w:asciiTheme="minorHAnsi" w:eastAsia="Calibri" w:hAnsiTheme="minorHAnsi" w:cstheme="minorHAnsi"/>
          <w:color w:val="000000" w:themeColor="text1"/>
          <w:sz w:val="22"/>
          <w:szCs w:val="22"/>
          <w:lang w:val="fr-FR"/>
        </w:rPr>
        <w:t>BM a adopté le changement climatique comme thème spécial</w:t>
      </w:r>
      <w:r w:rsidR="006768AE" w:rsidRPr="00A25367">
        <w:rPr>
          <w:rFonts w:asciiTheme="minorHAnsi" w:eastAsia="+mn-ea" w:hAnsiTheme="minorHAnsi" w:cstheme="minorHAnsi"/>
          <w:kern w:val="24"/>
          <w:sz w:val="22"/>
          <w:szCs w:val="22"/>
          <w:lang w:val="fr-FR"/>
        </w:rPr>
        <w:t xml:space="preserve"> dans le cadre de l'IDA18 </w:t>
      </w:r>
      <w:r w:rsidR="0011728B" w:rsidRPr="00A25367">
        <w:rPr>
          <w:rFonts w:asciiTheme="minorHAnsi" w:eastAsia="+mn-ea" w:hAnsiTheme="minorHAnsi" w:cstheme="minorHAnsi"/>
          <w:kern w:val="24"/>
          <w:sz w:val="22"/>
          <w:szCs w:val="22"/>
          <w:lang w:val="fr-FR"/>
        </w:rPr>
        <w:t>et s</w:t>
      </w:r>
      <w:r w:rsidR="00B62123" w:rsidRPr="00A25367">
        <w:rPr>
          <w:rFonts w:asciiTheme="minorHAnsi" w:eastAsia="+mn-ea" w:hAnsiTheme="minorHAnsi" w:cstheme="minorHAnsi"/>
          <w:kern w:val="24"/>
          <w:sz w:val="22"/>
          <w:szCs w:val="22"/>
          <w:lang w:val="fr-FR"/>
        </w:rPr>
        <w:t>'est engagée</w:t>
      </w:r>
      <w:r w:rsidR="0011728B" w:rsidRPr="00A25367">
        <w:rPr>
          <w:rFonts w:asciiTheme="minorHAnsi" w:eastAsia="+mn-ea" w:hAnsiTheme="minorHAnsi" w:cstheme="minorHAnsi"/>
          <w:kern w:val="24"/>
          <w:sz w:val="22"/>
          <w:szCs w:val="22"/>
          <w:lang w:val="fr-FR"/>
        </w:rPr>
        <w:t xml:space="preserve"> à </w:t>
      </w:r>
      <w:r w:rsidR="00B62123" w:rsidRPr="00A25367">
        <w:rPr>
          <w:rFonts w:asciiTheme="minorHAnsi" w:eastAsia="+mn-ea" w:hAnsiTheme="minorHAnsi" w:cstheme="minorHAnsi"/>
          <w:kern w:val="24"/>
          <w:sz w:val="22"/>
          <w:szCs w:val="22"/>
          <w:lang w:val="fr-FR"/>
        </w:rPr>
        <w:t>aider les</w:t>
      </w:r>
      <w:r w:rsidR="006768AE" w:rsidRPr="00A25367">
        <w:rPr>
          <w:rFonts w:asciiTheme="minorHAnsi" w:eastAsia="+mn-ea" w:hAnsiTheme="minorHAnsi" w:cstheme="minorHAnsi"/>
          <w:kern w:val="24"/>
          <w:sz w:val="22"/>
          <w:szCs w:val="22"/>
          <w:lang w:val="fr-FR"/>
        </w:rPr>
        <w:t xml:space="preserve"> pays à </w:t>
      </w:r>
      <w:r w:rsidR="0022074C" w:rsidRPr="00A25367">
        <w:rPr>
          <w:rFonts w:asciiTheme="minorHAnsi" w:eastAsia="+mn-ea" w:hAnsiTheme="minorHAnsi" w:cstheme="minorHAnsi"/>
          <w:kern w:val="24"/>
          <w:sz w:val="22"/>
          <w:szCs w:val="22"/>
          <w:lang w:val="fr-FR"/>
        </w:rPr>
        <w:t xml:space="preserve">mettre en œuvre </w:t>
      </w:r>
      <w:r w:rsidR="006768AE" w:rsidRPr="00A25367">
        <w:rPr>
          <w:rFonts w:asciiTheme="minorHAnsi" w:eastAsia="+mn-ea" w:hAnsiTheme="minorHAnsi" w:cstheme="minorHAnsi"/>
          <w:kern w:val="24"/>
          <w:sz w:val="22"/>
          <w:szCs w:val="22"/>
          <w:lang w:val="fr-FR"/>
        </w:rPr>
        <w:t xml:space="preserve">leurs </w:t>
      </w:r>
      <w:r w:rsidR="008D478F" w:rsidRPr="00A25367">
        <w:rPr>
          <w:rFonts w:asciiTheme="minorHAnsi" w:eastAsia="+mn-ea" w:hAnsiTheme="minorHAnsi" w:cstheme="minorHAnsi"/>
          <w:kern w:val="24"/>
          <w:sz w:val="22"/>
          <w:szCs w:val="22"/>
          <w:lang w:val="fr-FR"/>
        </w:rPr>
        <w:t>contributions déterminées au niveau national (CDN)</w:t>
      </w:r>
      <w:r w:rsidR="00935838" w:rsidRPr="005865A7">
        <w:rPr>
          <w:rStyle w:val="FootnoteReference"/>
          <w:rFonts w:asciiTheme="minorHAnsi" w:eastAsia="+mn-ea" w:hAnsiTheme="minorHAnsi" w:cstheme="minorHAnsi"/>
          <w:kern w:val="24"/>
          <w:sz w:val="22"/>
          <w:szCs w:val="22"/>
        </w:rPr>
        <w:footnoteReference w:id="50"/>
      </w:r>
      <w:r w:rsidR="00032330" w:rsidRPr="00A25367">
        <w:rPr>
          <w:rFonts w:asciiTheme="minorHAnsi" w:eastAsia="+mn-ea" w:hAnsiTheme="minorHAnsi" w:cstheme="minorHAnsi"/>
          <w:kern w:val="24"/>
          <w:sz w:val="22"/>
          <w:szCs w:val="22"/>
          <w:lang w:val="fr-FR"/>
        </w:rPr>
        <w:t xml:space="preserve">. </w:t>
      </w:r>
      <w:r w:rsidR="008D478F" w:rsidRPr="00A25367">
        <w:rPr>
          <w:rFonts w:asciiTheme="minorHAnsi" w:eastAsia="+mn-ea" w:hAnsiTheme="minorHAnsi" w:cstheme="minorHAnsi"/>
          <w:kern w:val="24"/>
          <w:sz w:val="22"/>
          <w:szCs w:val="22"/>
          <w:lang w:val="fr-FR"/>
        </w:rPr>
        <w:t xml:space="preserve">Sous ce thème, </w:t>
      </w:r>
      <w:bookmarkStart w:id="58" w:name="_Hlk2455786"/>
      <w:r w:rsidR="003D27E8" w:rsidRPr="00A25367">
        <w:rPr>
          <w:rFonts w:asciiTheme="minorHAnsi" w:eastAsia="+mn-ea" w:hAnsiTheme="minorHAnsi" w:cstheme="minorHAnsi"/>
          <w:kern w:val="24"/>
          <w:sz w:val="22"/>
          <w:szCs w:val="22"/>
          <w:lang w:val="fr-FR"/>
        </w:rPr>
        <w:t xml:space="preserve">le </w:t>
      </w:r>
      <w:r w:rsidRPr="00A25367">
        <w:rPr>
          <w:rFonts w:asciiTheme="minorHAnsi" w:eastAsia="Calibri" w:hAnsiTheme="minorHAnsi" w:cstheme="minorHAnsi"/>
          <w:bCs/>
          <w:color w:val="000000" w:themeColor="text1"/>
          <w:sz w:val="22"/>
          <w:szCs w:val="22"/>
          <w:lang w:val="fr-FR"/>
        </w:rPr>
        <w:t xml:space="preserve">Projet de </w:t>
      </w:r>
      <w:r w:rsidRPr="00302836">
        <w:rPr>
          <w:rFonts w:asciiTheme="minorHAnsi" w:eastAsia="Calibri" w:hAnsiTheme="minorHAnsi" w:cstheme="minorHAnsi"/>
          <w:bCs/>
          <w:color w:val="000000" w:themeColor="text1"/>
          <w:sz w:val="22"/>
          <w:szCs w:val="22"/>
          <w:lang w:val="fr-FR"/>
        </w:rPr>
        <w:t>relèvement</w:t>
      </w:r>
      <w:r w:rsidR="00302836" w:rsidRPr="00302836">
        <w:rPr>
          <w:rFonts w:asciiTheme="minorHAnsi" w:eastAsia="Calibri" w:hAnsiTheme="minorHAnsi" w:cstheme="minorHAnsi"/>
          <w:bCs/>
          <w:color w:val="000000" w:themeColor="text1"/>
          <w:sz w:val="22"/>
          <w:szCs w:val="22"/>
          <w:lang w:val="fr-FR"/>
        </w:rPr>
        <w:t xml:space="preserve"> d’urgence</w:t>
      </w:r>
      <w:r w:rsidRPr="00302836">
        <w:rPr>
          <w:rFonts w:asciiTheme="minorHAnsi" w:eastAsia="Calibri" w:hAnsiTheme="minorHAnsi" w:cstheme="minorHAnsi"/>
          <w:bCs/>
          <w:color w:val="000000" w:themeColor="text1"/>
          <w:sz w:val="22"/>
          <w:szCs w:val="22"/>
          <w:lang w:val="fr-FR"/>
        </w:rPr>
        <w:t xml:space="preserve"> et de résilience </w:t>
      </w:r>
      <w:r w:rsidR="00E36955">
        <w:rPr>
          <w:rFonts w:asciiTheme="minorHAnsi" w:eastAsia="Calibri" w:hAnsiTheme="minorHAnsi" w:cstheme="minorHAnsi"/>
          <w:bCs/>
          <w:color w:val="000000" w:themeColor="text1"/>
          <w:sz w:val="22"/>
          <w:szCs w:val="22"/>
          <w:lang w:val="fr-FR"/>
        </w:rPr>
        <w:t>à</w:t>
      </w:r>
      <w:r w:rsidRPr="00302836">
        <w:rPr>
          <w:rFonts w:asciiTheme="minorHAnsi" w:eastAsia="Calibri" w:hAnsiTheme="minorHAnsi" w:cstheme="minorHAnsi"/>
          <w:bCs/>
          <w:color w:val="000000" w:themeColor="text1"/>
          <w:sz w:val="22"/>
          <w:szCs w:val="22"/>
          <w:lang w:val="fr-FR"/>
        </w:rPr>
        <w:t xml:space="preserve"> Saint Louis</w:t>
      </w:r>
      <w:r w:rsidRPr="00A25367">
        <w:rPr>
          <w:rFonts w:asciiTheme="minorHAnsi" w:eastAsia="Calibri" w:hAnsiTheme="minorHAnsi" w:cstheme="minorHAnsi"/>
          <w:bCs/>
          <w:color w:val="000000" w:themeColor="text1"/>
          <w:sz w:val="22"/>
          <w:szCs w:val="22"/>
          <w:lang w:val="fr-FR"/>
        </w:rPr>
        <w:t xml:space="preserve"> (SERRP</w:t>
      </w:r>
      <w:bookmarkEnd w:id="58"/>
      <w:r w:rsidRPr="00A25367">
        <w:rPr>
          <w:rFonts w:asciiTheme="minorHAnsi" w:eastAsia="Calibri" w:hAnsiTheme="minorHAnsi" w:cstheme="minorHAnsi"/>
          <w:bCs/>
          <w:color w:val="000000" w:themeColor="text1"/>
          <w:sz w:val="22"/>
          <w:szCs w:val="22"/>
          <w:lang w:val="fr-FR"/>
        </w:rPr>
        <w:t xml:space="preserve">, P166538) soutient la planification de la relocalisation des populations et </w:t>
      </w:r>
      <w:r w:rsidR="00032330" w:rsidRPr="00A25367">
        <w:rPr>
          <w:rFonts w:asciiTheme="minorHAnsi" w:eastAsia="Calibri" w:hAnsiTheme="minorHAnsi" w:cstheme="minorHAnsi"/>
          <w:bCs/>
          <w:color w:val="000000" w:themeColor="text1"/>
          <w:sz w:val="22"/>
          <w:szCs w:val="22"/>
          <w:lang w:val="fr-FR"/>
        </w:rPr>
        <w:t xml:space="preserve">le </w:t>
      </w:r>
      <w:r w:rsidRPr="00A25367">
        <w:rPr>
          <w:rFonts w:asciiTheme="minorHAnsi" w:eastAsia="Calibri" w:hAnsiTheme="minorHAnsi" w:cstheme="minorHAnsi"/>
          <w:bCs/>
          <w:color w:val="000000" w:themeColor="text1"/>
          <w:sz w:val="22"/>
          <w:szCs w:val="22"/>
          <w:lang w:val="fr-FR"/>
        </w:rPr>
        <w:t xml:space="preserve">renforcement de la résilience urbaine et côtière </w:t>
      </w:r>
      <w:r w:rsidR="006705D4">
        <w:rPr>
          <w:rFonts w:asciiTheme="minorHAnsi" w:eastAsia="Calibri" w:hAnsiTheme="minorHAnsi" w:cstheme="minorHAnsi"/>
          <w:bCs/>
          <w:color w:val="000000" w:themeColor="text1"/>
          <w:sz w:val="22"/>
          <w:szCs w:val="22"/>
          <w:lang w:val="fr-FR"/>
        </w:rPr>
        <w:t xml:space="preserve"> </w:t>
      </w:r>
      <w:r w:rsidRPr="00A25367">
        <w:rPr>
          <w:rFonts w:asciiTheme="minorHAnsi" w:eastAsia="Calibri" w:hAnsiTheme="minorHAnsi" w:cstheme="minorHAnsi"/>
          <w:bCs/>
          <w:color w:val="000000" w:themeColor="text1"/>
          <w:sz w:val="22"/>
          <w:szCs w:val="22"/>
          <w:lang w:val="fr-FR"/>
        </w:rPr>
        <w:t xml:space="preserve"> </w:t>
      </w:r>
      <w:r w:rsidR="006705D4">
        <w:rPr>
          <w:rFonts w:asciiTheme="minorHAnsi" w:eastAsia="Calibri" w:hAnsiTheme="minorHAnsi" w:cstheme="minorHAnsi"/>
          <w:bCs/>
          <w:color w:val="000000" w:themeColor="text1"/>
          <w:sz w:val="22"/>
          <w:szCs w:val="22"/>
          <w:lang w:val="fr-FR"/>
        </w:rPr>
        <w:t xml:space="preserve"> </w:t>
      </w:r>
      <w:r w:rsidRPr="00A25367">
        <w:rPr>
          <w:rFonts w:asciiTheme="minorHAnsi" w:eastAsia="Calibri" w:hAnsiTheme="minorHAnsi" w:cstheme="minorHAnsi"/>
          <w:bCs/>
          <w:color w:val="000000" w:themeColor="text1"/>
          <w:sz w:val="22"/>
          <w:szCs w:val="22"/>
          <w:lang w:val="fr-FR"/>
        </w:rPr>
        <w:t xml:space="preserve"> </w:t>
      </w:r>
      <w:r w:rsidR="00032330" w:rsidRPr="00600EEF">
        <w:rPr>
          <w:rFonts w:asciiTheme="minorHAnsi" w:eastAsia="Calibri" w:hAnsiTheme="minorHAnsi" w:cstheme="minorHAnsi"/>
          <w:bCs/>
          <w:color w:val="000000" w:themeColor="text1"/>
          <w:sz w:val="22"/>
          <w:szCs w:val="22"/>
          <w:lang w:val="fr-FR"/>
        </w:rPr>
        <w:t>dans l</w:t>
      </w:r>
      <w:r w:rsidR="00771F1B" w:rsidRPr="00600EEF">
        <w:rPr>
          <w:rFonts w:asciiTheme="minorHAnsi" w:eastAsia="Calibri" w:hAnsiTheme="minorHAnsi" w:cstheme="minorHAnsi"/>
          <w:bCs/>
          <w:color w:val="000000" w:themeColor="text1"/>
          <w:sz w:val="22"/>
          <w:szCs w:val="22"/>
          <w:lang w:val="fr-FR"/>
        </w:rPr>
        <w:t xml:space="preserve">a région de </w:t>
      </w:r>
      <w:r w:rsidRPr="00600EEF">
        <w:rPr>
          <w:rFonts w:asciiTheme="minorHAnsi" w:eastAsia="Calibri" w:hAnsiTheme="minorHAnsi" w:cstheme="minorHAnsi"/>
          <w:bCs/>
          <w:color w:val="000000" w:themeColor="text1"/>
          <w:sz w:val="22"/>
          <w:szCs w:val="22"/>
          <w:lang w:val="fr-FR"/>
        </w:rPr>
        <w:t>Saint Louis</w:t>
      </w:r>
      <w:r w:rsidR="00771F1B" w:rsidRPr="00600EEF">
        <w:rPr>
          <w:rFonts w:asciiTheme="minorHAnsi" w:eastAsia="Calibri" w:hAnsiTheme="minorHAnsi" w:cstheme="minorHAnsi"/>
          <w:bCs/>
          <w:color w:val="000000" w:themeColor="text1"/>
          <w:sz w:val="22"/>
          <w:szCs w:val="22"/>
          <w:lang w:val="fr-FR"/>
        </w:rPr>
        <w:t xml:space="preserve"> et ses environs</w:t>
      </w:r>
      <w:r w:rsidR="00032330" w:rsidRPr="00A25367">
        <w:rPr>
          <w:rFonts w:asciiTheme="minorHAnsi" w:eastAsia="Calibri" w:hAnsiTheme="minorHAnsi" w:cstheme="minorHAnsi"/>
          <w:bCs/>
          <w:color w:val="000000" w:themeColor="text1"/>
          <w:sz w:val="22"/>
          <w:szCs w:val="22"/>
          <w:lang w:val="fr-FR"/>
        </w:rPr>
        <w:t xml:space="preserve">. </w:t>
      </w:r>
      <w:r w:rsidR="003D27E8" w:rsidRPr="00A25367">
        <w:rPr>
          <w:rFonts w:asciiTheme="minorHAnsi" w:eastAsia="Calibri" w:hAnsiTheme="minorHAnsi" w:cstheme="minorHAnsi"/>
          <w:bCs/>
          <w:color w:val="000000" w:themeColor="text1"/>
          <w:sz w:val="22"/>
          <w:szCs w:val="22"/>
          <w:lang w:val="fr-FR"/>
        </w:rPr>
        <w:t xml:space="preserve">Le </w:t>
      </w:r>
      <w:r w:rsidR="00B64EBE" w:rsidRPr="00B64EBE">
        <w:rPr>
          <w:rFonts w:asciiTheme="minorHAnsi" w:eastAsia="Calibri" w:hAnsiTheme="minorHAnsi" w:cstheme="minorHAnsi"/>
          <w:bCs/>
          <w:i/>
          <w:iCs/>
          <w:color w:val="000000" w:themeColor="text1"/>
          <w:sz w:val="22"/>
          <w:szCs w:val="22"/>
          <w:lang w:val="fr-FR"/>
        </w:rPr>
        <w:t>p</w:t>
      </w:r>
      <w:r w:rsidRPr="00B64EBE">
        <w:rPr>
          <w:rFonts w:asciiTheme="minorHAnsi" w:eastAsia="Calibri" w:hAnsiTheme="minorHAnsi" w:cstheme="minorHAnsi"/>
          <w:bCs/>
          <w:i/>
          <w:iCs/>
          <w:color w:val="000000" w:themeColor="text1"/>
          <w:sz w:val="22"/>
          <w:szCs w:val="22"/>
          <w:lang w:val="fr-FR"/>
        </w:rPr>
        <w:t>rojet de gestion des eaux pluviales et d</w:t>
      </w:r>
      <w:r w:rsidR="00EB08B3">
        <w:rPr>
          <w:rFonts w:asciiTheme="minorHAnsi" w:eastAsia="Calibri" w:hAnsiTheme="minorHAnsi" w:cstheme="minorHAnsi"/>
          <w:bCs/>
          <w:i/>
          <w:iCs/>
          <w:color w:val="000000" w:themeColor="text1"/>
          <w:sz w:val="22"/>
          <w:szCs w:val="22"/>
          <w:lang w:val="fr-FR"/>
        </w:rPr>
        <w:t>’adaptation au</w:t>
      </w:r>
      <w:r w:rsidRPr="00B64EBE">
        <w:rPr>
          <w:rFonts w:asciiTheme="minorHAnsi" w:eastAsia="Calibri" w:hAnsiTheme="minorHAnsi" w:cstheme="minorHAnsi"/>
          <w:bCs/>
          <w:i/>
          <w:iCs/>
          <w:color w:val="000000" w:themeColor="text1"/>
          <w:sz w:val="22"/>
          <w:szCs w:val="22"/>
          <w:lang w:val="fr-FR"/>
        </w:rPr>
        <w:t xml:space="preserve"> changement climatique</w:t>
      </w:r>
      <w:r w:rsidRPr="00A25367">
        <w:rPr>
          <w:rFonts w:asciiTheme="minorHAnsi" w:eastAsia="Calibri" w:hAnsiTheme="minorHAnsi" w:cstheme="minorHAnsi"/>
          <w:bCs/>
          <w:color w:val="000000" w:themeColor="text1"/>
          <w:sz w:val="22"/>
          <w:szCs w:val="22"/>
          <w:lang w:val="fr-FR"/>
        </w:rPr>
        <w:t xml:space="preserve"> (PROGEP, P122841)</w:t>
      </w:r>
      <w:r w:rsidR="00244A05" w:rsidRPr="00A25367">
        <w:rPr>
          <w:rFonts w:asciiTheme="minorHAnsi" w:eastAsia="Calibri" w:hAnsiTheme="minorHAnsi" w:cstheme="minorHAnsi"/>
          <w:bCs/>
          <w:color w:val="000000" w:themeColor="text1"/>
          <w:sz w:val="22"/>
          <w:szCs w:val="22"/>
          <w:lang w:val="fr-FR"/>
        </w:rPr>
        <w:t xml:space="preserve"> construit des</w:t>
      </w:r>
      <w:r w:rsidR="002D2FB9" w:rsidRPr="00A25367">
        <w:rPr>
          <w:rFonts w:asciiTheme="minorHAnsi" w:eastAsia="Calibri" w:hAnsiTheme="minorHAnsi" w:cstheme="minorHAnsi"/>
          <w:bCs/>
          <w:color w:val="000000" w:themeColor="text1"/>
          <w:sz w:val="22"/>
          <w:szCs w:val="22"/>
          <w:lang w:val="fr-FR"/>
        </w:rPr>
        <w:t xml:space="preserve"> infrastructures de drainage </w:t>
      </w:r>
      <w:r w:rsidRPr="00A25367">
        <w:rPr>
          <w:rFonts w:asciiTheme="minorHAnsi" w:eastAsia="Calibri" w:hAnsiTheme="minorHAnsi" w:cstheme="minorHAnsi"/>
          <w:bCs/>
          <w:color w:val="000000" w:themeColor="text1"/>
          <w:sz w:val="22"/>
          <w:szCs w:val="22"/>
          <w:lang w:val="fr-FR"/>
        </w:rPr>
        <w:t>dans les zones périurbaines de Dakar et autres zones côtières</w:t>
      </w:r>
      <w:r w:rsidR="002D2FB9" w:rsidRPr="00A25367">
        <w:rPr>
          <w:rFonts w:asciiTheme="minorHAnsi" w:eastAsia="Calibri" w:hAnsiTheme="minorHAnsi" w:cstheme="minorHAnsi"/>
          <w:bCs/>
          <w:color w:val="000000" w:themeColor="text1"/>
          <w:sz w:val="22"/>
          <w:szCs w:val="22"/>
          <w:lang w:val="fr-FR"/>
        </w:rPr>
        <w:t xml:space="preserve"> exposées aux inondations. </w:t>
      </w:r>
      <w:r w:rsidR="007F238E" w:rsidRPr="00A25367">
        <w:rPr>
          <w:rFonts w:asciiTheme="minorHAnsi" w:eastAsia="Calibri" w:hAnsiTheme="minorHAnsi" w:cstheme="minorHAnsi"/>
          <w:bCs/>
          <w:color w:val="000000" w:themeColor="text1"/>
          <w:sz w:val="22"/>
          <w:szCs w:val="22"/>
          <w:lang w:val="fr-FR"/>
        </w:rPr>
        <w:t>Pour protéger l'industrie touristique,</w:t>
      </w:r>
      <w:r w:rsidR="002D2FB9" w:rsidRPr="00A25367">
        <w:rPr>
          <w:rFonts w:asciiTheme="minorHAnsi" w:eastAsia="Calibri" w:hAnsiTheme="minorHAnsi" w:cstheme="minorHAnsi"/>
          <w:bCs/>
          <w:color w:val="000000" w:themeColor="text1"/>
          <w:sz w:val="22"/>
          <w:szCs w:val="22"/>
          <w:lang w:val="fr-FR"/>
        </w:rPr>
        <w:t xml:space="preserve"> le </w:t>
      </w:r>
      <w:r w:rsidR="008B7543" w:rsidRPr="008B7543">
        <w:rPr>
          <w:rFonts w:asciiTheme="minorHAnsi" w:eastAsia="Calibri" w:hAnsiTheme="minorHAnsi" w:cstheme="minorHAnsi"/>
          <w:bCs/>
          <w:i/>
          <w:iCs/>
          <w:color w:val="000000" w:themeColor="text1"/>
          <w:sz w:val="22"/>
          <w:szCs w:val="22"/>
          <w:lang w:val="fr-FR"/>
        </w:rPr>
        <w:t>p</w:t>
      </w:r>
      <w:r w:rsidRPr="008B7543">
        <w:rPr>
          <w:rFonts w:asciiTheme="minorHAnsi" w:eastAsia="Calibri" w:hAnsiTheme="minorHAnsi" w:cstheme="minorHAnsi"/>
          <w:bCs/>
          <w:i/>
          <w:iCs/>
          <w:color w:val="000000" w:themeColor="text1"/>
          <w:sz w:val="22"/>
          <w:szCs w:val="22"/>
          <w:lang w:val="fr-FR"/>
        </w:rPr>
        <w:t>rojet de développement du tourisme et des entreprises</w:t>
      </w:r>
      <w:r w:rsidRPr="00A25367">
        <w:rPr>
          <w:rFonts w:asciiTheme="minorHAnsi" w:eastAsia="Calibri" w:hAnsiTheme="minorHAnsi" w:cstheme="minorHAnsi"/>
          <w:bCs/>
          <w:color w:val="000000" w:themeColor="text1"/>
          <w:sz w:val="22"/>
          <w:szCs w:val="22"/>
          <w:lang w:val="fr-FR"/>
        </w:rPr>
        <w:t xml:space="preserve"> (PDTE, P146469) met en place des infrastructures le long de la côte de Saly pour restaurer la plage et la protéger de l'érosion côtière. </w:t>
      </w:r>
      <w:r w:rsidR="002D2FB9" w:rsidRPr="00A25367">
        <w:rPr>
          <w:rFonts w:asciiTheme="minorHAnsi" w:eastAsia="Calibri" w:hAnsiTheme="minorHAnsi" w:cstheme="minorHAnsi"/>
          <w:bCs/>
          <w:color w:val="000000" w:themeColor="text1"/>
          <w:sz w:val="22"/>
          <w:szCs w:val="22"/>
          <w:lang w:val="fr-FR"/>
        </w:rPr>
        <w:t xml:space="preserve">La durabilité du </w:t>
      </w:r>
      <w:r w:rsidRPr="00A25367">
        <w:rPr>
          <w:rFonts w:asciiTheme="minorHAnsi" w:eastAsia="Calibri" w:hAnsiTheme="minorHAnsi" w:cstheme="minorHAnsi"/>
          <w:bCs/>
          <w:color w:val="000000" w:themeColor="text1"/>
          <w:sz w:val="22"/>
          <w:szCs w:val="22"/>
          <w:lang w:val="fr-FR"/>
        </w:rPr>
        <w:t xml:space="preserve">tourisme dépendra </w:t>
      </w:r>
      <w:r w:rsidR="002D2FB9" w:rsidRPr="00A25367">
        <w:rPr>
          <w:rFonts w:asciiTheme="minorHAnsi" w:eastAsia="Calibri" w:hAnsiTheme="minorHAnsi" w:cstheme="minorHAnsi"/>
          <w:bCs/>
          <w:color w:val="000000" w:themeColor="text1"/>
          <w:sz w:val="22"/>
          <w:szCs w:val="22"/>
          <w:lang w:val="fr-FR"/>
        </w:rPr>
        <w:t xml:space="preserve">également </w:t>
      </w:r>
      <w:r w:rsidRPr="00A25367">
        <w:rPr>
          <w:rFonts w:asciiTheme="minorHAnsi" w:eastAsia="Calibri" w:hAnsiTheme="minorHAnsi" w:cstheme="minorHAnsi"/>
          <w:bCs/>
          <w:color w:val="000000" w:themeColor="text1"/>
          <w:sz w:val="22"/>
          <w:szCs w:val="22"/>
          <w:lang w:val="fr-FR"/>
        </w:rPr>
        <w:t xml:space="preserve">de la conservation </w:t>
      </w:r>
      <w:r w:rsidR="007F238E" w:rsidRPr="00A25367">
        <w:rPr>
          <w:rFonts w:asciiTheme="minorHAnsi" w:eastAsia="Calibri" w:hAnsiTheme="minorHAnsi" w:cstheme="minorHAnsi"/>
          <w:bCs/>
          <w:color w:val="000000" w:themeColor="text1"/>
          <w:sz w:val="22"/>
          <w:szCs w:val="22"/>
          <w:lang w:val="fr-FR"/>
        </w:rPr>
        <w:t xml:space="preserve">et de la </w:t>
      </w:r>
      <w:r w:rsidRPr="00A25367">
        <w:rPr>
          <w:rFonts w:asciiTheme="minorHAnsi" w:eastAsia="Calibri" w:hAnsiTheme="minorHAnsi" w:cstheme="minorHAnsi"/>
          <w:bCs/>
          <w:color w:val="000000" w:themeColor="text1"/>
          <w:sz w:val="22"/>
          <w:szCs w:val="22"/>
          <w:lang w:val="fr-FR"/>
        </w:rPr>
        <w:t xml:space="preserve">restauration des paysages </w:t>
      </w:r>
      <w:r w:rsidR="00032330" w:rsidRPr="00A25367">
        <w:rPr>
          <w:rFonts w:asciiTheme="minorHAnsi" w:eastAsia="Calibri" w:hAnsiTheme="minorHAnsi" w:cstheme="minorHAnsi"/>
          <w:bCs/>
          <w:color w:val="000000" w:themeColor="text1"/>
          <w:sz w:val="22"/>
          <w:szCs w:val="22"/>
          <w:lang w:val="fr-FR"/>
        </w:rPr>
        <w:t xml:space="preserve">dans les parcs nationaux. </w:t>
      </w:r>
      <w:r w:rsidRPr="00A25367">
        <w:rPr>
          <w:rFonts w:asciiTheme="minorHAnsi" w:eastAsia="Calibri" w:hAnsiTheme="minorHAnsi" w:cstheme="minorHAnsi"/>
          <w:bCs/>
          <w:color w:val="000000" w:themeColor="text1"/>
          <w:sz w:val="22"/>
          <w:szCs w:val="22"/>
          <w:lang w:val="fr-FR"/>
        </w:rPr>
        <w:t xml:space="preserve"> </w:t>
      </w:r>
    </w:p>
    <w:p w14:paraId="7E125BE8" w14:textId="1BE328D3" w:rsidR="00476233" w:rsidRDefault="00476233" w:rsidP="00476233">
      <w:pPr>
        <w:autoSpaceDE w:val="0"/>
        <w:autoSpaceDN w:val="0"/>
        <w:adjustRightInd w:val="0"/>
        <w:jc w:val="both"/>
        <w:rPr>
          <w:rFonts w:asciiTheme="minorHAnsi" w:eastAsia="+mn-ea" w:hAnsiTheme="minorHAnsi" w:cstheme="minorHAnsi"/>
          <w:kern w:val="24"/>
          <w:sz w:val="22"/>
          <w:szCs w:val="22"/>
          <w:lang w:val="fr-FR"/>
        </w:rPr>
      </w:pPr>
    </w:p>
    <w:p w14:paraId="5ED284F5" w14:textId="77777777" w:rsidR="00476233" w:rsidRPr="00476233" w:rsidRDefault="00476233" w:rsidP="00476233">
      <w:pPr>
        <w:pBdr>
          <w:top w:val="single" w:sz="4" w:space="1" w:color="auto"/>
          <w:left w:val="single" w:sz="4" w:space="4" w:color="auto"/>
          <w:bottom w:val="single" w:sz="4" w:space="1" w:color="auto"/>
          <w:right w:val="single" w:sz="4" w:space="4" w:color="auto"/>
        </w:pBdr>
        <w:spacing w:after="160" w:line="259" w:lineRule="auto"/>
        <w:jc w:val="center"/>
        <w:rPr>
          <w:rFonts w:asciiTheme="minorHAnsi" w:hAnsiTheme="minorHAnsi" w:cstheme="minorHAnsi"/>
          <w:b/>
          <w:sz w:val="20"/>
          <w:szCs w:val="20"/>
          <w:lang w:val="fr-FR"/>
        </w:rPr>
      </w:pPr>
      <w:r w:rsidRPr="00476233">
        <w:rPr>
          <w:rFonts w:asciiTheme="minorHAnsi" w:hAnsiTheme="minorHAnsi" w:cstheme="minorHAnsi"/>
          <w:b/>
          <w:sz w:val="20"/>
          <w:szCs w:val="20"/>
          <w:lang w:val="fr-FR"/>
        </w:rPr>
        <w:t>Encadré 6 : L’objectif climat dans le CPP Sénégal</w:t>
      </w:r>
    </w:p>
    <w:p w14:paraId="4D4381C5" w14:textId="77777777" w:rsidR="00476233" w:rsidRPr="00476233" w:rsidRDefault="00476233" w:rsidP="00476233">
      <w:pPr>
        <w:pStyle w:val="ListParagraph"/>
        <w:pBdr>
          <w:top w:val="single" w:sz="4" w:space="1" w:color="auto"/>
          <w:left w:val="single" w:sz="4" w:space="4" w:color="auto"/>
          <w:bottom w:val="single" w:sz="4" w:space="1" w:color="auto"/>
          <w:right w:val="single" w:sz="4" w:space="4" w:color="auto"/>
        </w:pBdr>
        <w:contextualSpacing w:val="0"/>
        <w:jc w:val="both"/>
        <w:rPr>
          <w:rFonts w:asciiTheme="minorHAnsi" w:hAnsiTheme="minorHAnsi" w:cstheme="minorHAnsi"/>
          <w:sz w:val="20"/>
          <w:szCs w:val="20"/>
          <w:lang w:val="fr-FR"/>
        </w:rPr>
      </w:pPr>
      <w:r w:rsidRPr="00476233">
        <w:rPr>
          <w:rFonts w:asciiTheme="minorHAnsi" w:hAnsiTheme="minorHAnsi" w:cstheme="minorHAnsi"/>
          <w:b/>
          <w:sz w:val="20"/>
          <w:szCs w:val="20"/>
          <w:lang w:val="fr-FR"/>
        </w:rPr>
        <w:t xml:space="preserve">Comme la plupart des pays sahéliens, le Sénégal est très vulnérable aux chocs climatiques et environnementaux, qui risquent de s'aggraver avec le temps. </w:t>
      </w:r>
      <w:r w:rsidRPr="00476233">
        <w:rPr>
          <w:rFonts w:asciiTheme="minorHAnsi" w:hAnsiTheme="minorHAnsi" w:cstheme="minorHAnsi"/>
          <w:sz w:val="20"/>
          <w:szCs w:val="20"/>
          <w:lang w:val="fr-FR"/>
        </w:rPr>
        <w:t>Les sécheresses et les inondations se sont intensifiées ces dernières années, et les changements climatiques devraient exacerber encore les phénomènes météorologiques extrêmes et les risques naturels auxquels le Sénégal est confronté. La zone côtière (702 km de côtes atlantiques) se caractérise par des banlieues basses, en expansion rapide et à forte densité de population, des nappes phréatiques élevées et un système de drainage mal planifié, ce qui expose une grande partie de la population, des infrastructures et des écosystèmes côtiers à des risques d'inondations et d'érosion. Environ 67 % de la population vit dans la zone côtière urbaine, où se situe 90 % de la production industrielle (y compris dans le triangle Dakar-Thiès-Mbour). Le changement climatique a également de graves répercussions sur les secteurs sensibles au climat tels que l'agriculture (70 % de la production est pluviale), l'élevage et la pêche, qui représentent 20 % du PIB et emploient la majeure partie de la main-d'œuvre. Les changements climatiques touchent donc de manière disproportionnée les pauvres et les femmes, principalement en raison de la baisse de la productivité agricole, de l'augmentation des prix des denrées alimentaires, des inondations et de l'érosion côtières et des risques sanitaires qui en découlent. Selon certains scénarios, le nombre de personnes vivant dans des ménages dirigés par des femmes extrêmement pauvres pourrait augmenter de 62 % d'ici 2030.</w:t>
      </w:r>
    </w:p>
    <w:p w14:paraId="31D64972" w14:textId="77777777" w:rsidR="00476233" w:rsidRPr="00476233" w:rsidRDefault="00476233" w:rsidP="00476233">
      <w:pPr>
        <w:pBdr>
          <w:top w:val="single" w:sz="4" w:space="1" w:color="auto"/>
          <w:left w:val="single" w:sz="4" w:space="4" w:color="auto"/>
          <w:bottom w:val="single" w:sz="4" w:space="1" w:color="auto"/>
          <w:right w:val="single" w:sz="4" w:space="4" w:color="auto"/>
        </w:pBdr>
        <w:spacing w:after="120" w:line="252" w:lineRule="auto"/>
        <w:contextualSpacing/>
        <w:jc w:val="both"/>
        <w:rPr>
          <w:rFonts w:asciiTheme="minorHAnsi" w:hAnsiTheme="minorHAnsi" w:cstheme="minorBidi"/>
          <w:iCs/>
          <w:sz w:val="20"/>
          <w:szCs w:val="20"/>
          <w:lang w:val="fr-FR"/>
        </w:rPr>
      </w:pPr>
      <w:r w:rsidRPr="00476233">
        <w:rPr>
          <w:rFonts w:asciiTheme="minorHAnsi" w:hAnsiTheme="minorHAnsi" w:cstheme="minorBidi"/>
          <w:b/>
          <w:iCs/>
          <w:sz w:val="20"/>
          <w:szCs w:val="20"/>
          <w:lang w:val="fr-FR"/>
        </w:rPr>
        <w:t xml:space="preserve">Une attention particulière sera donc accordée à la prévention et à l'atténuation des changements climatiques dans l'ensemble du portefeuille. </w:t>
      </w:r>
      <w:r w:rsidRPr="00476233">
        <w:rPr>
          <w:rFonts w:asciiTheme="minorHAnsi" w:hAnsiTheme="minorHAnsi" w:cstheme="minorBidi"/>
          <w:iCs/>
          <w:sz w:val="20"/>
          <w:szCs w:val="20"/>
          <w:lang w:val="fr-FR"/>
        </w:rPr>
        <w:t xml:space="preserve">Il s'agira notamment de veiller à ce que les interventions liées à la santé et à la nutrition tiennent compte du climat (au titre de l'objectif 1.1), de réduire sensiblement les émissions de gaz à effet de serre grâce au transport multimodal, en particulier le transport ferroviaire (au titre de l'objectif 2.1), d'accroître la disponibilité de l'assurance indicielle pour protéger le secteur agricole contre les catastrophes météorologiques (au titre des objectifs 2.3 et 2.4) et intégrer des infrastructures résilientes au changement climatique pour toutes les nouvelles opérations concernées. </w:t>
      </w:r>
    </w:p>
    <w:p w14:paraId="04CC5CF4" w14:textId="77777777" w:rsidR="00476233" w:rsidRPr="00476233" w:rsidRDefault="00476233" w:rsidP="00476233">
      <w:pPr>
        <w:pBdr>
          <w:top w:val="single" w:sz="4" w:space="1" w:color="auto"/>
          <w:left w:val="single" w:sz="4" w:space="4" w:color="auto"/>
          <w:bottom w:val="single" w:sz="4" w:space="1" w:color="auto"/>
          <w:right w:val="single" w:sz="4" w:space="4" w:color="auto"/>
        </w:pBdr>
        <w:spacing w:after="120" w:line="252" w:lineRule="auto"/>
        <w:contextualSpacing/>
        <w:jc w:val="both"/>
        <w:rPr>
          <w:rFonts w:asciiTheme="minorHAnsi" w:hAnsiTheme="minorHAnsi" w:cstheme="minorBidi"/>
          <w:iCs/>
          <w:sz w:val="20"/>
          <w:szCs w:val="20"/>
          <w:lang w:val="fr-FR"/>
        </w:rPr>
      </w:pPr>
    </w:p>
    <w:p w14:paraId="2F16BB82" w14:textId="77777777" w:rsidR="00476233" w:rsidRPr="00476233" w:rsidRDefault="00476233" w:rsidP="00476233">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Cs/>
          <w:color w:val="000000" w:themeColor="text1"/>
          <w:sz w:val="20"/>
          <w:szCs w:val="20"/>
          <w:lang w:val="fr-FR"/>
        </w:rPr>
      </w:pPr>
      <w:r w:rsidRPr="00476233">
        <w:rPr>
          <w:rFonts w:asciiTheme="minorHAnsi" w:eastAsia="Calibri" w:hAnsiTheme="minorHAnsi" w:cstheme="minorHAnsi"/>
          <w:b/>
          <w:bCs/>
          <w:color w:val="000000" w:themeColor="text1"/>
          <w:sz w:val="20"/>
          <w:szCs w:val="20"/>
          <w:lang w:val="fr-FR"/>
        </w:rPr>
        <w:t xml:space="preserve">Le Partenariat de collaboration sur les forêts s'attaque également aux risques liés aux changements climatiques en investissant au niveau régional, notamment dans les systèmes de gestion et d'information à l'échelle régionale. </w:t>
      </w:r>
      <w:r w:rsidRPr="00476233">
        <w:rPr>
          <w:rFonts w:asciiTheme="minorHAnsi" w:eastAsia="Calibri" w:hAnsiTheme="minorHAnsi" w:cstheme="minorHAnsi"/>
          <w:bCs/>
          <w:color w:val="000000" w:themeColor="text1"/>
          <w:sz w:val="20"/>
          <w:szCs w:val="20"/>
          <w:lang w:val="fr-FR"/>
        </w:rPr>
        <w:t xml:space="preserve">Par exemple : le </w:t>
      </w:r>
      <w:r w:rsidRPr="00476233">
        <w:rPr>
          <w:rFonts w:asciiTheme="minorHAnsi" w:eastAsia="Calibri" w:hAnsiTheme="minorHAnsi" w:cstheme="minorHAnsi"/>
          <w:bCs/>
          <w:i/>
          <w:iCs/>
          <w:color w:val="000000" w:themeColor="text1"/>
          <w:sz w:val="20"/>
          <w:szCs w:val="20"/>
          <w:lang w:val="fr-FR"/>
        </w:rPr>
        <w:t xml:space="preserve">projet d'investissement pour la résilience des zones côtières d'Afrique de l'Ouest </w:t>
      </w:r>
      <w:r w:rsidRPr="00476233">
        <w:rPr>
          <w:rFonts w:asciiTheme="minorHAnsi" w:eastAsia="Calibri" w:hAnsiTheme="minorHAnsi" w:cstheme="minorHAnsi"/>
          <w:bCs/>
          <w:color w:val="000000" w:themeColor="text1"/>
          <w:sz w:val="20"/>
          <w:szCs w:val="20"/>
          <w:lang w:val="fr-FR"/>
        </w:rPr>
        <w:t xml:space="preserve">(West </w:t>
      </w:r>
      <w:proofErr w:type="spellStart"/>
      <w:r w:rsidRPr="00476233">
        <w:rPr>
          <w:rFonts w:asciiTheme="minorHAnsi" w:eastAsia="Calibri" w:hAnsiTheme="minorHAnsi" w:cstheme="minorHAnsi"/>
          <w:bCs/>
          <w:color w:val="000000" w:themeColor="text1"/>
          <w:sz w:val="20"/>
          <w:szCs w:val="20"/>
          <w:lang w:val="fr-FR"/>
        </w:rPr>
        <w:t>Africa</w:t>
      </w:r>
      <w:proofErr w:type="spellEnd"/>
      <w:r w:rsidRPr="00476233">
        <w:rPr>
          <w:rFonts w:asciiTheme="minorHAnsi" w:eastAsia="Calibri" w:hAnsiTheme="minorHAnsi" w:cstheme="minorHAnsi"/>
          <w:bCs/>
          <w:color w:val="000000" w:themeColor="text1"/>
          <w:sz w:val="20"/>
          <w:szCs w:val="20"/>
          <w:lang w:val="fr-FR"/>
        </w:rPr>
        <w:t xml:space="preserve"> Costal Areas </w:t>
      </w:r>
      <w:proofErr w:type="spellStart"/>
      <w:r w:rsidRPr="00476233">
        <w:rPr>
          <w:rFonts w:asciiTheme="minorHAnsi" w:eastAsia="Calibri" w:hAnsiTheme="minorHAnsi" w:cstheme="minorHAnsi"/>
          <w:bCs/>
          <w:color w:val="000000" w:themeColor="text1"/>
          <w:sz w:val="20"/>
          <w:szCs w:val="20"/>
          <w:lang w:val="fr-FR"/>
        </w:rPr>
        <w:t>Resilience</w:t>
      </w:r>
      <w:proofErr w:type="spellEnd"/>
      <w:r w:rsidRPr="00476233">
        <w:rPr>
          <w:rFonts w:asciiTheme="minorHAnsi" w:eastAsia="Calibri" w:hAnsiTheme="minorHAnsi" w:cstheme="minorHAnsi"/>
          <w:bCs/>
          <w:color w:val="000000" w:themeColor="text1"/>
          <w:sz w:val="20"/>
          <w:szCs w:val="20"/>
          <w:lang w:val="fr-FR"/>
        </w:rPr>
        <w:t xml:space="preserve"> Investment-WACA, P162337) comprend un observatoire régional et une plate-forme de partage d'expériences en Afrique de l'Ouest et dans le monde ; le </w:t>
      </w:r>
      <w:r w:rsidRPr="00476233">
        <w:rPr>
          <w:rFonts w:asciiTheme="minorHAnsi" w:eastAsia="Calibri" w:hAnsiTheme="minorHAnsi" w:cstheme="minorHAnsi"/>
          <w:bCs/>
          <w:i/>
          <w:iCs/>
          <w:color w:val="000000" w:themeColor="text1"/>
          <w:sz w:val="20"/>
          <w:szCs w:val="20"/>
          <w:lang w:val="fr-FR"/>
        </w:rPr>
        <w:t>projet d'appui au pastoralisme du Sahel</w:t>
      </w:r>
      <w:r w:rsidRPr="00476233">
        <w:rPr>
          <w:rFonts w:asciiTheme="minorHAnsi" w:eastAsia="Calibri" w:hAnsiTheme="minorHAnsi" w:cstheme="minorHAnsi"/>
          <w:bCs/>
          <w:color w:val="000000" w:themeColor="text1"/>
          <w:sz w:val="20"/>
          <w:szCs w:val="20"/>
          <w:lang w:val="fr-FR"/>
        </w:rPr>
        <w:t xml:space="preserve"> (P147674) assure l'accès à l'eau et aux pâturages des éleveurs et prévoit des systèmes d'alerte pour prévenir les crises climatiques dans six pays (Sénégal, Burkina Faso, Mali, Mauritanie, Niger et Tchad), améliorant ainsi la résilience des communautés pastorales et agropastorales et les écosystèmes dont dépendent les éleveurs. </w:t>
      </w:r>
    </w:p>
    <w:p w14:paraId="74A1EB6F" w14:textId="77777777" w:rsidR="00476233" w:rsidRPr="00A25367" w:rsidRDefault="00476233" w:rsidP="00476233">
      <w:pPr>
        <w:autoSpaceDE w:val="0"/>
        <w:autoSpaceDN w:val="0"/>
        <w:adjustRightInd w:val="0"/>
        <w:jc w:val="both"/>
        <w:rPr>
          <w:rFonts w:asciiTheme="minorHAnsi" w:eastAsia="+mn-ea" w:hAnsiTheme="minorHAnsi" w:cstheme="minorHAnsi"/>
          <w:kern w:val="24"/>
          <w:sz w:val="22"/>
          <w:szCs w:val="22"/>
          <w:lang w:val="fr-FR"/>
        </w:rPr>
      </w:pPr>
    </w:p>
    <w:p w14:paraId="4EC56B77" w14:textId="77777777" w:rsidR="00B1392F" w:rsidRPr="00A25367" w:rsidRDefault="00B1392F" w:rsidP="00B1392F">
      <w:pPr>
        <w:spacing w:after="120"/>
        <w:contextualSpacing/>
        <w:rPr>
          <w:rFonts w:asciiTheme="minorHAnsi" w:eastAsia="Calibri" w:hAnsiTheme="minorHAnsi" w:cstheme="minorHAnsi"/>
          <w:bCs/>
          <w:color w:val="000000" w:themeColor="text1"/>
          <w:sz w:val="22"/>
          <w:szCs w:val="22"/>
          <w:lang w:val="fr-FR"/>
        </w:rPr>
      </w:pPr>
    </w:p>
    <w:p w14:paraId="2BCB8E87" w14:textId="272D9C6F" w:rsidR="007C6F20" w:rsidRDefault="007F238E" w:rsidP="00476233">
      <w:pPr>
        <w:numPr>
          <w:ilvl w:val="0"/>
          <w:numId w:val="24"/>
        </w:numPr>
        <w:autoSpaceDE w:val="0"/>
        <w:autoSpaceDN w:val="0"/>
        <w:adjustRightInd w:val="0"/>
        <w:ind w:left="0" w:firstLine="0"/>
        <w:jc w:val="both"/>
        <w:rPr>
          <w:rFonts w:asciiTheme="minorHAnsi" w:hAnsiTheme="minorHAnsi" w:cstheme="minorHAnsi"/>
          <w:bCs/>
          <w:color w:val="000000" w:themeColor="text1"/>
          <w:sz w:val="22"/>
          <w:szCs w:val="22"/>
          <w:lang w:val="fr-FR"/>
        </w:rPr>
      </w:pPr>
      <w:r w:rsidRPr="00A25367">
        <w:rPr>
          <w:rFonts w:asciiTheme="minorHAnsi" w:eastAsia="Calibri" w:hAnsiTheme="minorHAnsi" w:cstheme="minorHAnsi"/>
          <w:b/>
          <w:bCs/>
          <w:color w:val="000000" w:themeColor="text1"/>
          <w:sz w:val="22"/>
          <w:szCs w:val="22"/>
          <w:lang w:val="fr-FR"/>
        </w:rPr>
        <w:t xml:space="preserve">Le changement climatique est également </w:t>
      </w:r>
      <w:r w:rsidR="009C72C4" w:rsidRPr="00A25367">
        <w:rPr>
          <w:rFonts w:asciiTheme="minorHAnsi" w:eastAsia="Calibri" w:hAnsiTheme="minorHAnsi" w:cstheme="minorHAnsi"/>
          <w:b/>
          <w:bCs/>
          <w:color w:val="000000" w:themeColor="text1"/>
          <w:sz w:val="22"/>
          <w:szCs w:val="22"/>
          <w:lang w:val="fr-FR"/>
        </w:rPr>
        <w:t xml:space="preserve">atténué par </w:t>
      </w:r>
      <w:r w:rsidR="006A44BA" w:rsidRPr="00A25367">
        <w:rPr>
          <w:rFonts w:asciiTheme="minorHAnsi" w:eastAsia="Calibri" w:hAnsiTheme="minorHAnsi" w:cstheme="minorHAnsi"/>
          <w:b/>
          <w:bCs/>
          <w:color w:val="000000" w:themeColor="text1"/>
          <w:sz w:val="22"/>
          <w:szCs w:val="22"/>
          <w:lang w:val="fr-FR"/>
        </w:rPr>
        <w:t xml:space="preserve">le </w:t>
      </w:r>
      <w:r w:rsidR="00901E22" w:rsidRPr="00901E22">
        <w:rPr>
          <w:rFonts w:asciiTheme="minorHAnsi" w:eastAsia="Calibri" w:hAnsiTheme="minorHAnsi" w:cstheme="minorHAnsi"/>
          <w:b/>
          <w:bCs/>
          <w:i/>
          <w:iCs/>
          <w:color w:val="000000" w:themeColor="text1"/>
          <w:sz w:val="22"/>
          <w:szCs w:val="22"/>
          <w:lang w:val="fr-FR"/>
        </w:rPr>
        <w:t>p</w:t>
      </w:r>
      <w:r w:rsidRPr="00901E22">
        <w:rPr>
          <w:rFonts w:asciiTheme="minorHAnsi" w:eastAsia="Calibri" w:hAnsiTheme="minorHAnsi" w:cstheme="minorHAnsi"/>
          <w:b/>
          <w:bCs/>
          <w:i/>
          <w:iCs/>
          <w:color w:val="000000" w:themeColor="text1"/>
          <w:sz w:val="22"/>
          <w:szCs w:val="22"/>
          <w:lang w:val="fr-FR"/>
        </w:rPr>
        <w:t xml:space="preserve">rojet de </w:t>
      </w:r>
      <w:r w:rsidR="00B1392F" w:rsidRPr="00901E22">
        <w:rPr>
          <w:rFonts w:asciiTheme="minorHAnsi" w:eastAsia="Calibri" w:hAnsiTheme="minorHAnsi" w:cstheme="minorHAnsi"/>
          <w:b/>
          <w:bCs/>
          <w:i/>
          <w:iCs/>
          <w:color w:val="000000" w:themeColor="text1"/>
          <w:sz w:val="22"/>
          <w:szCs w:val="22"/>
          <w:lang w:val="fr-FR"/>
        </w:rPr>
        <w:t>filet de sécurité sociale (</w:t>
      </w:r>
      <w:r w:rsidR="00B1392F" w:rsidRPr="00A25367">
        <w:rPr>
          <w:rFonts w:asciiTheme="minorHAnsi" w:eastAsia="Calibri" w:hAnsiTheme="minorHAnsi" w:cstheme="minorHAnsi"/>
          <w:b/>
          <w:bCs/>
          <w:color w:val="000000" w:themeColor="text1"/>
          <w:sz w:val="22"/>
          <w:szCs w:val="22"/>
          <w:lang w:val="fr-FR"/>
        </w:rPr>
        <w:t>P133597)</w:t>
      </w:r>
      <w:r w:rsidR="007B0EF6" w:rsidRPr="00A25367">
        <w:rPr>
          <w:rFonts w:asciiTheme="minorHAnsi" w:eastAsia="Calibri" w:hAnsiTheme="minorHAnsi" w:cstheme="minorHAnsi"/>
          <w:b/>
          <w:bCs/>
          <w:color w:val="000000" w:themeColor="text1"/>
          <w:sz w:val="22"/>
          <w:szCs w:val="22"/>
          <w:lang w:val="fr-FR"/>
        </w:rPr>
        <w:t xml:space="preserve"> et la </w:t>
      </w:r>
      <w:r w:rsidR="00901E22" w:rsidRPr="00901E22">
        <w:rPr>
          <w:rFonts w:asciiTheme="minorHAnsi" w:eastAsia="Calibri" w:hAnsiTheme="minorHAnsi" w:cstheme="minorHAnsi"/>
          <w:b/>
          <w:bCs/>
          <w:i/>
          <w:iCs/>
          <w:color w:val="000000" w:themeColor="text1"/>
          <w:sz w:val="22"/>
          <w:szCs w:val="22"/>
          <w:lang w:val="fr-FR"/>
        </w:rPr>
        <w:t>p</w:t>
      </w:r>
      <w:r w:rsidR="007B0EF6" w:rsidRPr="00901E22">
        <w:rPr>
          <w:rFonts w:asciiTheme="minorHAnsi" w:eastAsia="Calibri" w:hAnsiTheme="minorHAnsi" w:cstheme="minorHAnsi"/>
          <w:b/>
          <w:bCs/>
          <w:i/>
          <w:iCs/>
          <w:color w:val="000000" w:themeColor="text1"/>
          <w:sz w:val="22"/>
          <w:szCs w:val="22"/>
          <w:lang w:val="fr-FR"/>
        </w:rPr>
        <w:t>rotection sociale adaptative</w:t>
      </w:r>
      <w:r w:rsidR="007B0EF6" w:rsidRPr="00A25367">
        <w:rPr>
          <w:rFonts w:asciiTheme="minorHAnsi" w:eastAsia="Calibri" w:hAnsiTheme="minorHAnsi" w:cstheme="minorHAnsi"/>
          <w:b/>
          <w:bCs/>
          <w:color w:val="000000" w:themeColor="text1"/>
          <w:sz w:val="22"/>
          <w:szCs w:val="22"/>
          <w:lang w:val="fr-FR"/>
        </w:rPr>
        <w:t xml:space="preserve"> NLTA (P153183)</w:t>
      </w:r>
      <w:r w:rsidRPr="00A25367">
        <w:rPr>
          <w:rFonts w:asciiTheme="minorHAnsi" w:eastAsia="Calibri" w:hAnsiTheme="minorHAnsi" w:cstheme="minorHAnsi"/>
          <w:b/>
          <w:bCs/>
          <w:color w:val="000000" w:themeColor="text1"/>
          <w:sz w:val="22"/>
          <w:szCs w:val="22"/>
          <w:lang w:val="fr-FR"/>
        </w:rPr>
        <w:t xml:space="preserve">, qui </w:t>
      </w:r>
      <w:r w:rsidR="00177F69" w:rsidRPr="00A25367">
        <w:rPr>
          <w:rFonts w:asciiTheme="minorHAnsi" w:eastAsia="Calibri" w:hAnsiTheme="minorHAnsi" w:cstheme="minorHAnsi"/>
          <w:b/>
          <w:bCs/>
          <w:color w:val="000000" w:themeColor="text1"/>
          <w:sz w:val="22"/>
          <w:szCs w:val="22"/>
          <w:lang w:val="fr-FR"/>
        </w:rPr>
        <w:t>soutient le</w:t>
      </w:r>
      <w:r w:rsidR="002D2FB9" w:rsidRPr="00A25367">
        <w:rPr>
          <w:rFonts w:asciiTheme="minorHAnsi" w:eastAsia="Calibri" w:hAnsiTheme="minorHAnsi" w:cstheme="minorHAnsi"/>
          <w:b/>
          <w:bCs/>
          <w:color w:val="000000" w:themeColor="text1"/>
          <w:sz w:val="22"/>
          <w:szCs w:val="22"/>
          <w:lang w:val="fr-FR"/>
        </w:rPr>
        <w:t xml:space="preserve"> développement d'</w:t>
      </w:r>
      <w:r w:rsidRPr="00A25367">
        <w:rPr>
          <w:rFonts w:asciiTheme="minorHAnsi" w:eastAsia="Calibri" w:hAnsiTheme="minorHAnsi" w:cstheme="minorHAnsi"/>
          <w:b/>
          <w:bCs/>
          <w:color w:val="000000" w:themeColor="text1"/>
          <w:sz w:val="22"/>
          <w:szCs w:val="22"/>
          <w:lang w:val="fr-FR"/>
        </w:rPr>
        <w:t xml:space="preserve">un système d'alerte précoce et fournit des services de </w:t>
      </w:r>
      <w:r w:rsidR="0000292C">
        <w:rPr>
          <w:rFonts w:asciiTheme="minorHAnsi" w:eastAsia="Calibri" w:hAnsiTheme="minorHAnsi" w:cstheme="minorHAnsi"/>
          <w:b/>
          <w:bCs/>
          <w:color w:val="000000" w:themeColor="text1"/>
          <w:sz w:val="22"/>
          <w:szCs w:val="22"/>
          <w:lang w:val="fr-FR"/>
        </w:rPr>
        <w:t>réhabilitations</w:t>
      </w:r>
      <w:r w:rsidRPr="00A25367">
        <w:rPr>
          <w:rFonts w:asciiTheme="minorHAnsi" w:eastAsia="Calibri" w:hAnsiTheme="minorHAnsi" w:cstheme="minorHAnsi"/>
          <w:b/>
          <w:bCs/>
          <w:color w:val="000000" w:themeColor="text1"/>
          <w:sz w:val="22"/>
          <w:szCs w:val="22"/>
          <w:lang w:val="fr-FR"/>
        </w:rPr>
        <w:t xml:space="preserve"> adaptatifs à ceux qui ont subi des chocs climatiques. </w:t>
      </w:r>
      <w:r w:rsidR="002D2FB9" w:rsidRPr="00A25367">
        <w:rPr>
          <w:rFonts w:asciiTheme="minorHAnsi" w:eastAsia="Calibri" w:hAnsiTheme="minorHAnsi" w:cstheme="minorHAnsi"/>
          <w:bCs/>
          <w:color w:val="000000" w:themeColor="text1"/>
          <w:sz w:val="22"/>
          <w:szCs w:val="22"/>
          <w:lang w:val="fr-FR"/>
        </w:rPr>
        <w:t>Ces</w:t>
      </w:r>
      <w:r w:rsidR="00B1392F" w:rsidRPr="00A25367">
        <w:rPr>
          <w:rFonts w:asciiTheme="minorHAnsi" w:eastAsia="Calibri" w:hAnsiTheme="minorHAnsi" w:cstheme="minorHAnsi"/>
          <w:bCs/>
          <w:color w:val="000000" w:themeColor="text1"/>
          <w:sz w:val="22"/>
          <w:szCs w:val="22"/>
          <w:lang w:val="fr-FR"/>
        </w:rPr>
        <w:t xml:space="preserve"> interventions </w:t>
      </w:r>
      <w:r w:rsidR="007B0EF6" w:rsidRPr="00A25367">
        <w:rPr>
          <w:rFonts w:asciiTheme="minorHAnsi" w:eastAsia="Calibri" w:hAnsiTheme="minorHAnsi" w:cstheme="minorHAnsi"/>
          <w:bCs/>
          <w:color w:val="000000" w:themeColor="text1"/>
          <w:sz w:val="22"/>
          <w:szCs w:val="22"/>
          <w:lang w:val="fr-FR"/>
        </w:rPr>
        <w:t xml:space="preserve">contribuent à </w:t>
      </w:r>
      <w:r w:rsidR="009C72C4" w:rsidRPr="00A25367">
        <w:rPr>
          <w:rFonts w:asciiTheme="minorHAnsi" w:eastAsia="Calibri" w:hAnsiTheme="minorHAnsi" w:cstheme="minorHAnsi"/>
          <w:bCs/>
          <w:color w:val="000000" w:themeColor="text1"/>
          <w:sz w:val="22"/>
          <w:szCs w:val="22"/>
          <w:lang w:val="fr-FR"/>
        </w:rPr>
        <w:t>réduire l'</w:t>
      </w:r>
      <w:r w:rsidR="007B0EF6" w:rsidRPr="00A25367">
        <w:rPr>
          <w:rFonts w:asciiTheme="minorHAnsi" w:eastAsia="Calibri" w:hAnsiTheme="minorHAnsi" w:cstheme="minorHAnsi"/>
          <w:bCs/>
          <w:color w:val="000000" w:themeColor="text1"/>
          <w:sz w:val="22"/>
          <w:szCs w:val="22"/>
          <w:lang w:val="fr-FR"/>
        </w:rPr>
        <w:t xml:space="preserve">impact négatif des chocs climatiques sur la sécurité alimentaire, entre autres, et </w:t>
      </w:r>
      <w:r w:rsidR="00B1392F" w:rsidRPr="00A25367">
        <w:rPr>
          <w:rFonts w:asciiTheme="minorHAnsi" w:eastAsia="Calibri" w:hAnsiTheme="minorHAnsi" w:cstheme="minorHAnsi"/>
          <w:bCs/>
          <w:color w:val="000000" w:themeColor="text1"/>
          <w:sz w:val="22"/>
          <w:szCs w:val="22"/>
          <w:lang w:val="fr-FR"/>
        </w:rPr>
        <w:t xml:space="preserve">dépendent fortement de </w:t>
      </w:r>
      <w:r w:rsidR="002D2FB9" w:rsidRPr="00A25367">
        <w:rPr>
          <w:rFonts w:asciiTheme="minorHAnsi" w:eastAsia="Calibri" w:hAnsiTheme="minorHAnsi" w:cstheme="minorHAnsi"/>
          <w:bCs/>
          <w:color w:val="000000" w:themeColor="text1"/>
          <w:sz w:val="22"/>
          <w:szCs w:val="22"/>
          <w:lang w:val="fr-FR"/>
        </w:rPr>
        <w:t xml:space="preserve">la participation des membres de la communauté, en </w:t>
      </w:r>
      <w:r w:rsidR="00B1392F" w:rsidRPr="00A25367">
        <w:rPr>
          <w:rFonts w:asciiTheme="minorHAnsi" w:eastAsia="Calibri" w:hAnsiTheme="minorHAnsi" w:cstheme="minorHAnsi"/>
          <w:bCs/>
          <w:color w:val="000000" w:themeColor="text1"/>
          <w:sz w:val="22"/>
          <w:szCs w:val="22"/>
          <w:lang w:val="fr-FR"/>
        </w:rPr>
        <w:t>particulier des femmes, pour assurer un impact maximal</w:t>
      </w:r>
      <w:r w:rsidR="002D2FB9" w:rsidRPr="00A25367">
        <w:rPr>
          <w:rFonts w:asciiTheme="minorHAnsi" w:eastAsia="Calibri" w:hAnsiTheme="minorHAnsi" w:cstheme="minorHAnsi"/>
          <w:bCs/>
          <w:color w:val="000000" w:themeColor="text1"/>
          <w:sz w:val="22"/>
          <w:szCs w:val="22"/>
          <w:lang w:val="fr-FR"/>
        </w:rPr>
        <w:t xml:space="preserve">. </w:t>
      </w:r>
      <w:r w:rsidR="002C314E">
        <w:rPr>
          <w:rFonts w:asciiTheme="minorHAnsi" w:eastAsia="Calibri" w:hAnsiTheme="minorHAnsi" w:cstheme="minorHAnsi"/>
          <w:bCs/>
          <w:color w:val="000000" w:themeColor="text1"/>
          <w:sz w:val="22"/>
          <w:szCs w:val="22"/>
          <w:lang w:val="fr-FR"/>
        </w:rPr>
        <w:t>A l’avenir</w:t>
      </w:r>
      <w:r w:rsidR="00B1392F" w:rsidRPr="00A25367">
        <w:rPr>
          <w:rFonts w:asciiTheme="minorHAnsi" w:eastAsia="Calibri" w:hAnsiTheme="minorHAnsi" w:cstheme="minorHAnsi"/>
          <w:bCs/>
          <w:color w:val="000000" w:themeColor="text1"/>
          <w:sz w:val="22"/>
          <w:szCs w:val="22"/>
          <w:lang w:val="fr-FR"/>
        </w:rPr>
        <w:t>, l</w:t>
      </w:r>
      <w:r w:rsidR="00050142" w:rsidRPr="00A25367">
        <w:rPr>
          <w:rFonts w:asciiTheme="minorHAnsi" w:eastAsia="Calibri" w:hAnsiTheme="minorHAnsi" w:cstheme="minorHAnsi"/>
          <w:bCs/>
          <w:color w:val="000000" w:themeColor="text1"/>
          <w:sz w:val="22"/>
          <w:szCs w:val="22"/>
          <w:lang w:val="fr-FR"/>
        </w:rPr>
        <w:t>'</w:t>
      </w:r>
      <w:r w:rsidR="004F1FDB" w:rsidRPr="00A25367">
        <w:rPr>
          <w:rFonts w:asciiTheme="minorHAnsi" w:eastAsia="Calibri" w:hAnsiTheme="minorHAnsi" w:cstheme="minorHAnsi"/>
          <w:bCs/>
          <w:color w:val="000000" w:themeColor="text1"/>
          <w:sz w:val="22"/>
          <w:szCs w:val="22"/>
          <w:lang w:val="fr-FR"/>
        </w:rPr>
        <w:t>IDA étudiera les options (y compris éventuellement un</w:t>
      </w:r>
      <w:r w:rsidR="005C1AFD">
        <w:rPr>
          <w:rFonts w:asciiTheme="minorHAnsi" w:eastAsia="Calibri" w:hAnsiTheme="minorHAnsi" w:cstheme="minorHAnsi"/>
          <w:bCs/>
          <w:color w:val="000000" w:themeColor="text1"/>
          <w:sz w:val="22"/>
          <w:szCs w:val="22"/>
          <w:lang w:val="fr-FR"/>
        </w:rPr>
        <w:t>e option de tirage différé</w:t>
      </w:r>
      <w:r w:rsidR="004F1FDB" w:rsidRPr="00A25367">
        <w:rPr>
          <w:rFonts w:asciiTheme="minorHAnsi" w:eastAsia="Calibri" w:hAnsiTheme="minorHAnsi" w:cstheme="minorHAnsi"/>
          <w:bCs/>
          <w:color w:val="000000" w:themeColor="text1"/>
          <w:sz w:val="22"/>
          <w:szCs w:val="22"/>
          <w:lang w:val="fr-FR"/>
        </w:rPr>
        <w:t xml:space="preserve">) pour </w:t>
      </w:r>
      <w:r w:rsidR="00B1392F" w:rsidRPr="00A25367">
        <w:rPr>
          <w:rFonts w:asciiTheme="minorHAnsi" w:eastAsia="Calibri" w:hAnsiTheme="minorHAnsi" w:cstheme="minorHAnsi"/>
          <w:bCs/>
          <w:color w:val="000000" w:themeColor="text1"/>
          <w:sz w:val="22"/>
          <w:szCs w:val="22"/>
          <w:lang w:val="fr-FR"/>
        </w:rPr>
        <w:t xml:space="preserve">permettre au Sénégal de travailler à l'amélioration de la gestion des risques dans divers domaines politiques tout en s'assurant que le gouvernement dispose des ressources fiscales nécessaires pour faire face aux catastrophes futures. </w:t>
      </w:r>
      <w:r w:rsidR="006F4670" w:rsidRPr="00A25367">
        <w:rPr>
          <w:rFonts w:asciiTheme="minorHAnsi" w:eastAsia="Calibri" w:hAnsiTheme="minorHAnsi" w:cstheme="minorHAnsi"/>
          <w:bCs/>
          <w:color w:val="000000" w:themeColor="text1"/>
          <w:sz w:val="22"/>
          <w:szCs w:val="22"/>
          <w:lang w:val="fr-FR"/>
        </w:rPr>
        <w:t>Cela s</w:t>
      </w:r>
      <w:r w:rsidR="004D4506" w:rsidRPr="00A25367">
        <w:rPr>
          <w:rFonts w:asciiTheme="minorHAnsi" w:eastAsia="Calibri" w:hAnsiTheme="minorHAnsi" w:cstheme="minorHAnsi"/>
          <w:bCs/>
          <w:color w:val="000000" w:themeColor="text1"/>
          <w:sz w:val="22"/>
          <w:szCs w:val="22"/>
          <w:lang w:val="fr-FR"/>
        </w:rPr>
        <w:t>'appuiera sur les efforts</w:t>
      </w:r>
      <w:r w:rsidR="00DF4113">
        <w:rPr>
          <w:rFonts w:asciiTheme="minorHAnsi" w:eastAsia="Calibri" w:hAnsiTheme="minorHAnsi" w:cstheme="minorHAnsi"/>
          <w:bCs/>
          <w:color w:val="000000" w:themeColor="text1"/>
          <w:sz w:val="22"/>
          <w:szCs w:val="22"/>
          <w:lang w:val="fr-FR"/>
        </w:rPr>
        <w:t xml:space="preserve"> </w:t>
      </w:r>
      <w:r w:rsidR="00DF4113" w:rsidRPr="00A25367">
        <w:rPr>
          <w:rFonts w:asciiTheme="minorHAnsi" w:eastAsia="Calibri" w:hAnsiTheme="minorHAnsi" w:cstheme="minorHAnsi"/>
          <w:bCs/>
          <w:color w:val="000000" w:themeColor="text1"/>
          <w:sz w:val="22"/>
          <w:szCs w:val="22"/>
          <w:lang w:val="fr-FR"/>
        </w:rPr>
        <w:t>déployés précédemment par les gouvernements</w:t>
      </w:r>
      <w:r w:rsidR="00050142">
        <w:rPr>
          <w:rStyle w:val="FootnoteReference"/>
          <w:rFonts w:asciiTheme="minorHAnsi" w:eastAsia="Calibri" w:hAnsiTheme="minorHAnsi" w:cstheme="minorHAnsi"/>
          <w:bCs/>
          <w:color w:val="000000" w:themeColor="text1"/>
          <w:sz w:val="22"/>
          <w:szCs w:val="22"/>
        </w:rPr>
        <w:footnoteReference w:id="51"/>
      </w:r>
      <w:r w:rsidR="00050142" w:rsidRPr="00A25367">
        <w:rPr>
          <w:rFonts w:asciiTheme="minorHAnsi" w:eastAsia="Calibri" w:hAnsiTheme="minorHAnsi" w:cstheme="minorHAnsi"/>
          <w:bCs/>
          <w:color w:val="000000" w:themeColor="text1"/>
          <w:sz w:val="22"/>
          <w:szCs w:val="22"/>
          <w:lang w:val="fr-FR"/>
        </w:rPr>
        <w:t xml:space="preserve"> et </w:t>
      </w:r>
      <w:r w:rsidR="006F4670" w:rsidRPr="00A25367">
        <w:rPr>
          <w:rFonts w:asciiTheme="minorHAnsi" w:eastAsia="Calibri" w:hAnsiTheme="minorHAnsi" w:cstheme="minorHAnsi"/>
          <w:bCs/>
          <w:color w:val="000000" w:themeColor="text1"/>
          <w:sz w:val="22"/>
          <w:szCs w:val="22"/>
          <w:lang w:val="fr-FR"/>
        </w:rPr>
        <w:t>contribuera à</w:t>
      </w:r>
      <w:r w:rsidR="006F4670" w:rsidRPr="00A25367">
        <w:rPr>
          <w:rFonts w:asciiTheme="minorHAnsi" w:hAnsiTheme="minorHAnsi" w:cstheme="minorBidi"/>
          <w:sz w:val="22"/>
          <w:szCs w:val="22"/>
          <w:lang w:val="fr-FR"/>
        </w:rPr>
        <w:t xml:space="preserve"> atténuer les effets du changement climatique sur l'économie dans son ensemble et dans différents secteurs, notamment la santé, l'eau et l'assainissement, les finances et la protection sociale. </w:t>
      </w:r>
    </w:p>
    <w:p w14:paraId="1BD725FE" w14:textId="77777777" w:rsidR="00476233" w:rsidRPr="00476233" w:rsidRDefault="00476233" w:rsidP="00476233">
      <w:pPr>
        <w:autoSpaceDE w:val="0"/>
        <w:autoSpaceDN w:val="0"/>
        <w:adjustRightInd w:val="0"/>
        <w:jc w:val="both"/>
        <w:rPr>
          <w:rFonts w:asciiTheme="minorHAnsi" w:hAnsiTheme="minorHAnsi" w:cstheme="minorHAnsi"/>
          <w:bCs/>
          <w:color w:val="000000" w:themeColor="text1"/>
          <w:sz w:val="22"/>
          <w:szCs w:val="22"/>
          <w:lang w:val="fr-FR"/>
        </w:rPr>
      </w:pPr>
    </w:p>
    <w:p w14:paraId="322B05D8" w14:textId="51F12955" w:rsidR="00B1392F" w:rsidRPr="00A25367" w:rsidRDefault="00A91C86" w:rsidP="002349DB">
      <w:pPr>
        <w:spacing w:after="120"/>
        <w:jc w:val="both"/>
        <w:rPr>
          <w:rFonts w:asciiTheme="minorHAnsi" w:hAnsiTheme="minorHAnsi" w:cstheme="minorHAnsi"/>
          <w:sz w:val="22"/>
          <w:szCs w:val="22"/>
          <w:lang w:val="fr-FR"/>
        </w:rPr>
      </w:pPr>
      <w:r w:rsidRPr="00A25367">
        <w:rPr>
          <w:rFonts w:asciiTheme="minorHAnsi" w:hAnsiTheme="minorHAnsi" w:cstheme="minorHAnsi"/>
          <w:b/>
          <w:bCs/>
          <w:sz w:val="22"/>
          <w:szCs w:val="22"/>
          <w:lang w:val="fr-FR"/>
        </w:rPr>
        <w:t xml:space="preserve">Objectif 3.2 : </w:t>
      </w:r>
      <w:r w:rsidRPr="00A25367">
        <w:rPr>
          <w:rFonts w:asciiTheme="minorHAnsi" w:hAnsiTheme="minorHAnsi" w:cstheme="minorHAnsi"/>
          <w:b/>
          <w:bCs/>
          <w:sz w:val="22"/>
          <w:szCs w:val="22"/>
          <w:lang w:val="fr-FR"/>
        </w:rPr>
        <w:tab/>
        <w:t>Assurer l'accès à l'eau et à l'assainissement dans les zones les plus vulnérables</w:t>
      </w:r>
    </w:p>
    <w:tbl>
      <w:tblPr>
        <w:tblW w:w="10070" w:type="dxa"/>
        <w:shd w:val="clear" w:color="auto" w:fill="B4C6E7"/>
        <w:tblCellMar>
          <w:left w:w="0" w:type="dxa"/>
          <w:right w:w="0" w:type="dxa"/>
        </w:tblCellMar>
        <w:tblLook w:val="04A0" w:firstRow="1" w:lastRow="0" w:firstColumn="1" w:lastColumn="0" w:noHBand="0" w:noVBand="1"/>
      </w:tblPr>
      <w:tblGrid>
        <w:gridCol w:w="10070"/>
      </w:tblGrid>
      <w:tr w:rsidR="00B1392F" w:rsidRPr="00702105" w14:paraId="6A4CE794" w14:textId="77777777" w:rsidTr="00BF6BBB">
        <w:tc>
          <w:tcPr>
            <w:tcW w:w="10070" w:type="dxa"/>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14:paraId="0ED5B556" w14:textId="2567B61F" w:rsidR="00B1392F" w:rsidRPr="00A25367" w:rsidRDefault="00BA4C58" w:rsidP="00B1392F">
            <w:pPr>
              <w:jc w:val="both"/>
              <w:rPr>
                <w:rFonts w:asciiTheme="minorHAnsi" w:eastAsia="Calibri" w:hAnsiTheme="minorHAnsi" w:cstheme="minorHAnsi"/>
                <w:b/>
                <w:i/>
                <w:sz w:val="22"/>
                <w:szCs w:val="22"/>
                <w:lang w:val="fr-FR"/>
              </w:rPr>
            </w:pPr>
            <w:r>
              <w:rPr>
                <w:rFonts w:asciiTheme="minorHAnsi" w:eastAsia="Calibri" w:hAnsiTheme="minorHAnsi" w:cstheme="minorHAnsi"/>
                <w:b/>
                <w:i/>
                <w:sz w:val="22"/>
                <w:szCs w:val="22"/>
                <w:lang w:val="fr-FR"/>
              </w:rPr>
              <w:t xml:space="preserve">ODD Correspondants </w:t>
            </w:r>
            <w:r w:rsidR="00B1392F" w:rsidRPr="00A25367">
              <w:rPr>
                <w:rFonts w:asciiTheme="minorHAnsi" w:eastAsia="Calibri" w:hAnsiTheme="minorHAnsi" w:cstheme="minorHAnsi"/>
                <w:b/>
                <w:i/>
                <w:sz w:val="22"/>
                <w:szCs w:val="22"/>
                <w:lang w:val="fr-FR"/>
              </w:rPr>
              <w:t>:</w:t>
            </w:r>
          </w:p>
          <w:p w14:paraId="379A5EB0" w14:textId="77777777" w:rsidR="00B1392F" w:rsidRPr="00A25367" w:rsidRDefault="00B1392F" w:rsidP="00B1392F">
            <w:pPr>
              <w:jc w:val="both"/>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 </w:t>
            </w:r>
            <w:r w:rsidRPr="00BC7D9F">
              <w:rPr>
                <w:rFonts w:asciiTheme="minorHAnsi" w:eastAsia="Calibri" w:hAnsiTheme="minorHAnsi"/>
                <w:i/>
                <w:noProof/>
                <w:sz w:val="22"/>
                <w:lang w:val="fr-FR"/>
              </w:rPr>
              <w:drawing>
                <wp:inline distT="0" distB="0" distL="0" distR="0" wp14:anchorId="6DF6196F" wp14:editId="153AA925">
                  <wp:extent cx="723900" cy="734546"/>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DG3.png"/>
                          <pic:cNvPicPr/>
                        </pic:nvPicPr>
                        <pic:blipFill>
                          <a:blip r:embed="rId31">
                            <a:extLst>
                              <a:ext uri="{28A0092B-C50C-407E-A947-70E740481C1C}">
                                <a14:useLocalDpi xmlns:a14="http://schemas.microsoft.com/office/drawing/2010/main" val="0"/>
                              </a:ext>
                            </a:extLst>
                          </a:blip>
                          <a:stretch>
                            <a:fillRect/>
                          </a:stretch>
                        </pic:blipFill>
                        <pic:spPr>
                          <a:xfrm>
                            <a:off x="0" y="0"/>
                            <a:ext cx="739992" cy="750875"/>
                          </a:xfrm>
                          <a:prstGeom prst="rect">
                            <a:avLst/>
                          </a:prstGeom>
                        </pic:spPr>
                      </pic:pic>
                    </a:graphicData>
                  </a:graphic>
                </wp:inline>
              </w:drawing>
            </w:r>
            <w:r w:rsidRPr="00A25367">
              <w:rPr>
                <w:rFonts w:asciiTheme="minorHAnsi" w:eastAsia="Calibri" w:hAnsiTheme="minorHAnsi" w:cstheme="minorHAnsi"/>
                <w:i/>
                <w:sz w:val="22"/>
                <w:szCs w:val="22"/>
                <w:lang w:val="fr-FR"/>
              </w:rPr>
              <w:t xml:space="preserve"> </w:t>
            </w:r>
            <w:r w:rsidRPr="00BC7D9F">
              <w:rPr>
                <w:rFonts w:asciiTheme="minorHAnsi" w:eastAsia="Calibri" w:hAnsiTheme="minorHAnsi"/>
                <w:i/>
                <w:noProof/>
                <w:sz w:val="22"/>
                <w:lang w:val="fr-FR"/>
              </w:rPr>
              <w:drawing>
                <wp:inline distT="0" distB="0" distL="0" distR="0" wp14:anchorId="0677A0A0" wp14:editId="3659C5BC">
                  <wp:extent cx="773714" cy="76258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DG6.png"/>
                          <pic:cNvPicPr/>
                        </pic:nvPicPr>
                        <pic:blipFill>
                          <a:blip r:embed="rId35">
                            <a:extLst>
                              <a:ext uri="{28A0092B-C50C-407E-A947-70E740481C1C}">
                                <a14:useLocalDpi xmlns:a14="http://schemas.microsoft.com/office/drawing/2010/main" val="0"/>
                              </a:ext>
                            </a:extLst>
                          </a:blip>
                          <a:stretch>
                            <a:fillRect/>
                          </a:stretch>
                        </pic:blipFill>
                        <pic:spPr>
                          <a:xfrm>
                            <a:off x="0" y="0"/>
                            <a:ext cx="784072" cy="772790"/>
                          </a:xfrm>
                          <a:prstGeom prst="rect">
                            <a:avLst/>
                          </a:prstGeom>
                        </pic:spPr>
                      </pic:pic>
                    </a:graphicData>
                  </a:graphic>
                </wp:inline>
              </w:drawing>
            </w:r>
            <w:r w:rsidRPr="00A25367">
              <w:rPr>
                <w:rFonts w:asciiTheme="minorHAnsi" w:eastAsia="Calibri" w:hAnsiTheme="minorHAnsi" w:cstheme="minorHAnsi"/>
                <w:i/>
                <w:sz w:val="22"/>
                <w:szCs w:val="22"/>
                <w:lang w:val="fr-FR"/>
              </w:rPr>
              <w:t xml:space="preserve"> </w:t>
            </w:r>
            <w:r w:rsidRPr="00BC7D9F">
              <w:rPr>
                <w:rFonts w:asciiTheme="minorHAnsi" w:eastAsia="Calibri" w:hAnsiTheme="minorHAnsi"/>
                <w:i/>
                <w:noProof/>
                <w:sz w:val="22"/>
                <w:lang w:val="fr-FR"/>
              </w:rPr>
              <w:drawing>
                <wp:inline distT="0" distB="0" distL="0" distR="0" wp14:anchorId="2D038C33" wp14:editId="7C263E44">
                  <wp:extent cx="761354" cy="734546"/>
                  <wp:effectExtent l="0" t="0" r="127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DG10.png"/>
                          <pic:cNvPicPr/>
                        </pic:nvPicPr>
                        <pic:blipFill>
                          <a:blip r:embed="rId34">
                            <a:extLst>
                              <a:ext uri="{28A0092B-C50C-407E-A947-70E740481C1C}">
                                <a14:useLocalDpi xmlns:a14="http://schemas.microsoft.com/office/drawing/2010/main" val="0"/>
                              </a:ext>
                            </a:extLst>
                          </a:blip>
                          <a:stretch>
                            <a:fillRect/>
                          </a:stretch>
                        </pic:blipFill>
                        <pic:spPr>
                          <a:xfrm>
                            <a:off x="0" y="0"/>
                            <a:ext cx="781799" cy="754271"/>
                          </a:xfrm>
                          <a:prstGeom prst="rect">
                            <a:avLst/>
                          </a:prstGeom>
                        </pic:spPr>
                      </pic:pic>
                    </a:graphicData>
                  </a:graphic>
                </wp:inline>
              </w:drawing>
            </w:r>
            <w:r w:rsidRPr="00A25367">
              <w:rPr>
                <w:rFonts w:asciiTheme="minorHAnsi" w:eastAsia="Calibri" w:hAnsiTheme="minorHAnsi" w:cstheme="minorHAnsi"/>
                <w:i/>
                <w:sz w:val="22"/>
                <w:szCs w:val="22"/>
                <w:lang w:val="fr-FR"/>
              </w:rPr>
              <w:t xml:space="preserve"> </w:t>
            </w:r>
            <w:r w:rsidRPr="00BC7D9F">
              <w:rPr>
                <w:rFonts w:asciiTheme="minorHAnsi" w:eastAsia="Calibri" w:hAnsiTheme="minorHAnsi"/>
                <w:i/>
                <w:noProof/>
                <w:sz w:val="22"/>
                <w:lang w:val="fr-FR"/>
              </w:rPr>
              <w:drawing>
                <wp:inline distT="0" distB="0" distL="0" distR="0" wp14:anchorId="622FAA51" wp14:editId="59A5C9C1">
                  <wp:extent cx="743679" cy="732979"/>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DG11.png"/>
                          <pic:cNvPicPr/>
                        </pic:nvPicPr>
                        <pic:blipFill>
                          <a:blip r:embed="rId39">
                            <a:extLst>
                              <a:ext uri="{28A0092B-C50C-407E-A947-70E740481C1C}">
                                <a14:useLocalDpi xmlns:a14="http://schemas.microsoft.com/office/drawing/2010/main" val="0"/>
                              </a:ext>
                            </a:extLst>
                          </a:blip>
                          <a:stretch>
                            <a:fillRect/>
                          </a:stretch>
                        </pic:blipFill>
                        <pic:spPr>
                          <a:xfrm>
                            <a:off x="0" y="0"/>
                            <a:ext cx="765872" cy="754853"/>
                          </a:xfrm>
                          <a:prstGeom prst="rect">
                            <a:avLst/>
                          </a:prstGeom>
                        </pic:spPr>
                      </pic:pic>
                    </a:graphicData>
                  </a:graphic>
                </wp:inline>
              </w:drawing>
            </w:r>
            <w:r w:rsidRPr="00A25367">
              <w:rPr>
                <w:rFonts w:asciiTheme="minorHAnsi" w:eastAsia="Calibri" w:hAnsiTheme="minorHAnsi" w:cstheme="minorHAnsi"/>
                <w:i/>
                <w:sz w:val="22"/>
                <w:szCs w:val="22"/>
                <w:lang w:val="fr-FR"/>
              </w:rPr>
              <w:t xml:space="preserve"> </w:t>
            </w:r>
          </w:p>
          <w:p w14:paraId="4A65C399" w14:textId="1581D9BE" w:rsidR="003F1CCD" w:rsidRPr="00A25367" w:rsidRDefault="004B25ED" w:rsidP="00B1392F">
            <w:pPr>
              <w:jc w:val="both"/>
              <w:rPr>
                <w:rFonts w:asciiTheme="minorHAnsi" w:hAnsiTheme="minorHAnsi" w:cstheme="minorHAnsi"/>
                <w:bCs/>
                <w:i/>
                <w:iCs/>
                <w:sz w:val="22"/>
                <w:szCs w:val="22"/>
                <w:lang w:val="fr-FR"/>
              </w:rPr>
            </w:pPr>
            <w:r>
              <w:rPr>
                <w:rFonts w:asciiTheme="minorHAnsi" w:hAnsiTheme="minorHAnsi" w:cstheme="minorHAnsi"/>
                <w:b/>
                <w:bCs/>
                <w:i/>
                <w:sz w:val="22"/>
                <w:szCs w:val="22"/>
                <w:lang w:val="fr-FR"/>
              </w:rPr>
              <w:t xml:space="preserve">Thèmes spéciaux correspondant </w:t>
            </w:r>
            <w:r w:rsidR="00BA4C58">
              <w:rPr>
                <w:rFonts w:asciiTheme="minorHAnsi" w:hAnsiTheme="minorHAnsi" w:cstheme="minorHAnsi"/>
                <w:b/>
                <w:bCs/>
                <w:i/>
                <w:sz w:val="22"/>
                <w:szCs w:val="22"/>
                <w:lang w:val="fr-FR"/>
              </w:rPr>
              <w:t>à</w:t>
            </w:r>
            <w:r>
              <w:rPr>
                <w:rFonts w:asciiTheme="minorHAnsi" w:hAnsiTheme="minorHAnsi" w:cstheme="minorHAnsi"/>
                <w:b/>
                <w:bCs/>
                <w:i/>
                <w:sz w:val="22"/>
                <w:szCs w:val="22"/>
                <w:lang w:val="fr-FR"/>
              </w:rPr>
              <w:t xml:space="preserve"> </w:t>
            </w:r>
            <w:r w:rsidR="00B1392F" w:rsidRPr="00A25367">
              <w:rPr>
                <w:rFonts w:asciiTheme="minorHAnsi" w:hAnsiTheme="minorHAnsi" w:cstheme="minorHAnsi"/>
                <w:b/>
                <w:bCs/>
                <w:i/>
                <w:sz w:val="22"/>
                <w:szCs w:val="22"/>
                <w:lang w:val="fr-FR"/>
              </w:rPr>
              <w:t>l'IDA18</w:t>
            </w:r>
            <w:r w:rsidR="00EF2B11">
              <w:rPr>
                <w:rFonts w:asciiTheme="minorHAnsi" w:hAnsiTheme="minorHAnsi" w:cstheme="minorHAnsi"/>
                <w:b/>
                <w:bCs/>
                <w:i/>
                <w:sz w:val="22"/>
                <w:szCs w:val="22"/>
                <w:lang w:val="fr-FR"/>
              </w:rPr>
              <w:t xml:space="preserve"> et 19</w:t>
            </w:r>
            <w:r w:rsidR="00B1392F" w:rsidRPr="00A25367">
              <w:rPr>
                <w:rFonts w:asciiTheme="minorHAnsi" w:hAnsiTheme="minorHAnsi" w:cstheme="minorHAnsi"/>
                <w:b/>
                <w:bCs/>
                <w:i/>
                <w:sz w:val="22"/>
                <w:szCs w:val="22"/>
                <w:lang w:val="fr-FR"/>
              </w:rPr>
              <w:t xml:space="preserve"> : </w:t>
            </w:r>
            <w:r w:rsidR="00B1392F" w:rsidRPr="00A25367">
              <w:rPr>
                <w:rFonts w:asciiTheme="minorHAnsi" w:hAnsiTheme="minorHAnsi" w:cstheme="minorHAnsi"/>
                <w:bCs/>
                <w:i/>
                <w:sz w:val="22"/>
                <w:szCs w:val="22"/>
                <w:lang w:val="fr-FR"/>
              </w:rPr>
              <w:t>Emplois et transformation économique</w:t>
            </w:r>
          </w:p>
          <w:p w14:paraId="0AA2BC2E" w14:textId="6BCC48CA" w:rsidR="00B1392F" w:rsidRPr="005865A7" w:rsidRDefault="00B1392F" w:rsidP="00B1392F">
            <w:pPr>
              <w:jc w:val="both"/>
              <w:rPr>
                <w:rFonts w:asciiTheme="minorHAnsi" w:hAnsiTheme="minorHAnsi" w:cstheme="minorHAnsi"/>
                <w:b/>
                <w:bCs/>
                <w:i/>
                <w:iCs/>
                <w:sz w:val="22"/>
                <w:szCs w:val="22"/>
              </w:rPr>
            </w:pPr>
            <w:r w:rsidRPr="005865A7">
              <w:rPr>
                <w:rFonts w:asciiTheme="minorHAnsi" w:hAnsiTheme="minorHAnsi" w:cstheme="minorHAnsi"/>
                <w:b/>
                <w:bCs/>
                <w:i/>
                <w:iCs/>
                <w:sz w:val="22"/>
                <w:szCs w:val="22"/>
              </w:rPr>
              <w:t xml:space="preserve">Résultats escomptés du </w:t>
            </w:r>
            <w:r w:rsidR="002F4F64">
              <w:rPr>
                <w:rFonts w:asciiTheme="minorHAnsi" w:hAnsiTheme="minorHAnsi" w:cstheme="minorHAnsi"/>
                <w:b/>
                <w:bCs/>
                <w:i/>
                <w:iCs/>
                <w:sz w:val="22"/>
                <w:szCs w:val="22"/>
              </w:rPr>
              <w:t>CPP</w:t>
            </w:r>
            <w:r w:rsidR="007C6F20">
              <w:rPr>
                <w:rFonts w:asciiTheme="minorHAnsi" w:hAnsiTheme="minorHAnsi" w:cstheme="minorHAnsi"/>
                <w:b/>
                <w:bCs/>
                <w:i/>
                <w:iCs/>
                <w:sz w:val="22"/>
                <w:szCs w:val="22"/>
              </w:rPr>
              <w:t xml:space="preserve"> </w:t>
            </w:r>
            <w:r w:rsidR="003F1CCD" w:rsidRPr="005865A7">
              <w:rPr>
                <w:rFonts w:asciiTheme="minorHAnsi" w:hAnsiTheme="minorHAnsi" w:cstheme="minorHAnsi"/>
                <w:b/>
                <w:bCs/>
                <w:i/>
                <w:iCs/>
                <w:sz w:val="22"/>
                <w:szCs w:val="22"/>
              </w:rPr>
              <w:t>:</w:t>
            </w:r>
          </w:p>
          <w:p w14:paraId="2019D50E" w14:textId="09149B7C" w:rsidR="00B1392F" w:rsidRPr="00A25367" w:rsidRDefault="00B1392F" w:rsidP="00B1392F">
            <w:pPr>
              <w:numPr>
                <w:ilvl w:val="0"/>
                <w:numId w:val="51"/>
              </w:numPr>
              <w:autoSpaceDE w:val="0"/>
              <w:autoSpaceDN w:val="0"/>
              <w:adjustRightInd w:val="0"/>
              <w:spacing w:after="120"/>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Population rurale </w:t>
            </w:r>
            <w:r w:rsidR="00421ABD">
              <w:rPr>
                <w:rFonts w:asciiTheme="minorHAnsi" w:eastAsia="Calibri" w:hAnsiTheme="minorHAnsi" w:cstheme="minorHAnsi"/>
                <w:i/>
                <w:sz w:val="22"/>
                <w:szCs w:val="22"/>
                <w:lang w:val="fr-FR"/>
              </w:rPr>
              <w:t xml:space="preserve">ayant </w:t>
            </w:r>
            <w:r w:rsidRPr="00A25367">
              <w:rPr>
                <w:rFonts w:asciiTheme="minorHAnsi" w:eastAsia="Calibri" w:hAnsiTheme="minorHAnsi" w:cstheme="minorHAnsi"/>
                <w:i/>
                <w:sz w:val="22"/>
                <w:szCs w:val="22"/>
                <w:lang w:val="fr-FR"/>
              </w:rPr>
              <w:t xml:space="preserve">un accès sécurisé à l'eau grâce à des </w:t>
            </w:r>
            <w:r w:rsidR="00421ABD">
              <w:rPr>
                <w:rFonts w:asciiTheme="minorHAnsi" w:eastAsia="Calibri" w:hAnsiTheme="minorHAnsi" w:cstheme="minorHAnsi"/>
                <w:i/>
                <w:sz w:val="22"/>
                <w:szCs w:val="22"/>
                <w:lang w:val="fr-FR"/>
              </w:rPr>
              <w:t>raccordements</w:t>
            </w:r>
            <w:r w:rsidRPr="00A25367">
              <w:rPr>
                <w:rFonts w:asciiTheme="minorHAnsi" w:eastAsia="Calibri" w:hAnsiTheme="minorHAnsi" w:cstheme="minorHAnsi"/>
                <w:i/>
                <w:sz w:val="22"/>
                <w:szCs w:val="22"/>
                <w:lang w:val="fr-FR"/>
              </w:rPr>
              <w:t xml:space="preserve"> domestiques dans des zones</w:t>
            </w:r>
            <w:r w:rsidR="00A91BA2" w:rsidRPr="00A25367">
              <w:rPr>
                <w:rFonts w:asciiTheme="minorHAnsi" w:eastAsia="Calibri" w:hAnsiTheme="minorHAnsi" w:cstheme="minorHAnsi"/>
                <w:i/>
                <w:sz w:val="22"/>
                <w:szCs w:val="22"/>
                <w:lang w:val="fr-FR"/>
              </w:rPr>
              <w:t xml:space="preserve"> ciblées/bassin</w:t>
            </w:r>
            <w:r w:rsidRPr="00A25367">
              <w:rPr>
                <w:rFonts w:asciiTheme="minorHAnsi" w:eastAsia="Calibri" w:hAnsiTheme="minorHAnsi" w:cstheme="minorHAnsi"/>
                <w:i/>
                <w:sz w:val="22"/>
                <w:szCs w:val="22"/>
                <w:lang w:val="fr-FR"/>
              </w:rPr>
              <w:t xml:space="preserve"> arachidier (en pourcentage)</w:t>
            </w:r>
          </w:p>
          <w:p w14:paraId="1A0F313C" w14:textId="3308917C" w:rsidR="00B1392F" w:rsidRPr="00A25367" w:rsidRDefault="00B1392F" w:rsidP="00B1392F">
            <w:pPr>
              <w:numPr>
                <w:ilvl w:val="0"/>
                <w:numId w:val="51"/>
              </w:numPr>
              <w:autoSpaceDE w:val="0"/>
              <w:autoSpaceDN w:val="0"/>
              <w:adjustRightInd w:val="0"/>
              <w:spacing w:after="120"/>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Population ayant accès à des installations sanitaires améliorées dans les zones ciblées</w:t>
            </w:r>
            <w:r w:rsidRPr="00A25367">
              <w:rPr>
                <w:rFonts w:asciiTheme="minorHAnsi" w:eastAsia="Calibri" w:hAnsiTheme="minorHAnsi" w:cstheme="minorHAnsi"/>
                <w:bCs/>
                <w:i/>
                <w:sz w:val="22"/>
                <w:szCs w:val="22"/>
                <w:lang w:val="fr-FR"/>
              </w:rPr>
              <w:t xml:space="preserve"> (en pourcentage)</w:t>
            </w:r>
            <w:r w:rsidR="00163FE4" w:rsidRPr="00A25367">
              <w:rPr>
                <w:rFonts w:asciiTheme="minorHAnsi" w:eastAsia="Calibri" w:hAnsiTheme="minorHAnsi" w:cstheme="minorHAnsi"/>
                <w:bCs/>
                <w:i/>
                <w:sz w:val="22"/>
                <w:szCs w:val="22"/>
                <w:lang w:val="fr-FR"/>
              </w:rPr>
              <w:t xml:space="preserve"> - par zone urbaine et rurale</w:t>
            </w:r>
          </w:p>
          <w:p w14:paraId="53E098A5" w14:textId="5200249E" w:rsidR="00B1392F" w:rsidRPr="00A25367" w:rsidRDefault="00B1392F" w:rsidP="00B1392F">
            <w:pPr>
              <w:numPr>
                <w:ilvl w:val="0"/>
                <w:numId w:val="51"/>
              </w:numPr>
              <w:autoSpaceDE w:val="0"/>
              <w:autoSpaceDN w:val="0"/>
              <w:adjustRightInd w:val="0"/>
              <w:spacing w:after="120"/>
              <w:contextualSpacing/>
              <w:rPr>
                <w:rFonts w:asciiTheme="minorHAnsi" w:eastAsia="Calibri" w:hAnsiTheme="minorHAnsi" w:cstheme="minorHAnsi"/>
                <w:bCs/>
                <w:i/>
                <w:sz w:val="22"/>
                <w:szCs w:val="22"/>
                <w:lang w:val="fr-FR"/>
              </w:rPr>
            </w:pPr>
            <w:r w:rsidRPr="00A25367">
              <w:rPr>
                <w:rFonts w:asciiTheme="minorHAnsi" w:eastAsia="Calibri" w:hAnsiTheme="minorHAnsi" w:cstheme="minorHAnsi"/>
                <w:i/>
                <w:sz w:val="22"/>
                <w:szCs w:val="22"/>
                <w:lang w:val="fr-FR"/>
              </w:rPr>
              <w:t>Personnes ayant accès à des services améliorés de gestion des déchets solides</w:t>
            </w:r>
            <w:r w:rsidRPr="00A25367">
              <w:rPr>
                <w:rFonts w:asciiTheme="minorHAnsi" w:eastAsia="Calibri" w:hAnsiTheme="minorHAnsi" w:cstheme="minorHAnsi"/>
                <w:bCs/>
                <w:i/>
                <w:sz w:val="22"/>
                <w:szCs w:val="22"/>
                <w:lang w:val="fr-FR"/>
              </w:rPr>
              <w:t xml:space="preserve"> (nombre)</w:t>
            </w:r>
            <w:r w:rsidR="001629D0" w:rsidRPr="00A25367">
              <w:rPr>
                <w:rFonts w:asciiTheme="minorHAnsi" w:eastAsia="Calibri" w:hAnsiTheme="minorHAnsi" w:cstheme="minorHAnsi"/>
                <w:bCs/>
                <w:i/>
                <w:sz w:val="22"/>
                <w:szCs w:val="22"/>
                <w:lang w:val="fr-FR"/>
              </w:rPr>
              <w:t xml:space="preserve"> - par sexe</w:t>
            </w:r>
          </w:p>
        </w:tc>
      </w:tr>
    </w:tbl>
    <w:p w14:paraId="113C7661" w14:textId="77777777" w:rsidR="0038398B" w:rsidRPr="00A25367" w:rsidRDefault="0038398B" w:rsidP="00765EDD">
      <w:pPr>
        <w:pStyle w:val="ListParagraph"/>
        <w:jc w:val="both"/>
        <w:rPr>
          <w:rFonts w:asciiTheme="minorHAnsi" w:hAnsiTheme="minorHAnsi" w:cstheme="minorHAnsi"/>
          <w:lang w:val="fr-FR"/>
        </w:rPr>
      </w:pPr>
    </w:p>
    <w:p w14:paraId="440C1CFE" w14:textId="70312C81" w:rsidR="0045701D" w:rsidRPr="00765EDD" w:rsidRDefault="0045701D">
      <w:pPr>
        <w:pStyle w:val="ListParagraph"/>
        <w:numPr>
          <w:ilvl w:val="0"/>
          <w:numId w:val="24"/>
        </w:numPr>
        <w:ind w:left="0" w:firstLine="0"/>
        <w:jc w:val="both"/>
        <w:rPr>
          <w:rFonts w:asciiTheme="minorHAnsi" w:hAnsiTheme="minorHAnsi" w:cstheme="minorHAnsi"/>
          <w:lang w:val="fr-FR"/>
        </w:rPr>
      </w:pPr>
      <w:r w:rsidRPr="00A25367">
        <w:rPr>
          <w:rFonts w:asciiTheme="minorHAnsi" w:eastAsia="+mn-ea" w:hAnsiTheme="minorHAnsi" w:cstheme="minorHAnsi"/>
          <w:b/>
          <w:bCs/>
          <w:kern w:val="24"/>
          <w:lang w:val="fr-FR"/>
        </w:rPr>
        <w:t>Bien que le</w:t>
      </w:r>
      <w:r w:rsidRPr="00A25367">
        <w:rPr>
          <w:rFonts w:asciiTheme="minorHAnsi" w:hAnsiTheme="minorHAnsi" w:cstheme="minorHAnsi"/>
          <w:b/>
          <w:bCs/>
          <w:lang w:val="fr-FR"/>
        </w:rPr>
        <w:t xml:space="preserve"> Sénégal soit bien doté en </w:t>
      </w:r>
      <w:r w:rsidRPr="00A25367">
        <w:rPr>
          <w:rFonts w:asciiTheme="minorHAnsi" w:hAnsiTheme="minorHAnsi" w:cstheme="minorHAnsi"/>
          <w:b/>
          <w:bCs/>
          <w:color w:val="000000" w:themeColor="text1"/>
          <w:lang w:val="fr-FR"/>
        </w:rPr>
        <w:t>ressources en eaux souterraines et en eaux de surface, ces ressources, ainsi que des</w:t>
      </w:r>
      <w:r w:rsidRPr="00A25367">
        <w:rPr>
          <w:rFonts w:asciiTheme="minorHAnsi" w:hAnsiTheme="minorHAnsi" w:cstheme="minorHAnsi"/>
          <w:b/>
          <w:color w:val="000000" w:themeColor="text1"/>
          <w:lang w:val="fr-FR"/>
        </w:rPr>
        <w:t xml:space="preserve"> infrastructures d'eau et d'assainissement adéquates, sont inégalement réparties</w:t>
      </w:r>
      <w:r w:rsidRPr="00A25367">
        <w:rPr>
          <w:rFonts w:asciiTheme="minorHAnsi" w:hAnsiTheme="minorHAnsi" w:cstheme="minorHAnsi"/>
          <w:bCs/>
          <w:color w:val="000000" w:themeColor="text1"/>
          <w:lang w:val="fr-FR"/>
        </w:rPr>
        <w:t xml:space="preserve">, avec des disparités spatiales persistantes entre les zones urbaines et rurales et entre la zone côtière et le reste du pays. Dans le bassin arachidier, par exemple, </w:t>
      </w:r>
      <w:r w:rsidRPr="00A25367">
        <w:rPr>
          <w:rFonts w:asciiTheme="minorHAnsi" w:hAnsiTheme="minorHAnsi" w:cstheme="minorHAnsi"/>
          <w:lang w:val="fr-FR"/>
        </w:rPr>
        <w:t xml:space="preserve">seulement 26 </w:t>
      </w:r>
      <w:r>
        <w:rPr>
          <w:rFonts w:asciiTheme="minorHAnsi" w:hAnsiTheme="minorHAnsi" w:cstheme="minorHAnsi"/>
          <w:lang w:val="fr-FR"/>
        </w:rPr>
        <w:t xml:space="preserve">% </w:t>
      </w:r>
      <w:r w:rsidRPr="00A25367">
        <w:rPr>
          <w:rFonts w:asciiTheme="minorHAnsi" w:hAnsiTheme="minorHAnsi" w:cstheme="minorHAnsi"/>
          <w:lang w:val="fr-FR"/>
        </w:rPr>
        <w:t xml:space="preserve">de la population rurale a accès à </w:t>
      </w:r>
      <w:r>
        <w:rPr>
          <w:rFonts w:asciiTheme="minorHAnsi" w:hAnsiTheme="minorHAnsi" w:cstheme="minorHAnsi"/>
          <w:lang w:val="fr-FR"/>
        </w:rPr>
        <w:t>un assainissement améliorés</w:t>
      </w:r>
      <w:r w:rsidRPr="00A25367">
        <w:rPr>
          <w:rFonts w:asciiTheme="minorHAnsi" w:hAnsiTheme="minorHAnsi" w:cstheme="minorHAnsi"/>
          <w:lang w:val="fr-FR"/>
        </w:rPr>
        <w:t xml:space="preserve">, et 53 </w:t>
      </w:r>
      <w:r>
        <w:rPr>
          <w:rFonts w:asciiTheme="minorHAnsi" w:hAnsiTheme="minorHAnsi" w:cstheme="minorHAnsi"/>
          <w:lang w:val="fr-FR"/>
        </w:rPr>
        <w:t xml:space="preserve">% </w:t>
      </w:r>
      <w:r w:rsidRPr="00A25367">
        <w:rPr>
          <w:rFonts w:asciiTheme="minorHAnsi" w:hAnsiTheme="minorHAnsi" w:cstheme="minorHAnsi"/>
          <w:lang w:val="fr-FR"/>
        </w:rPr>
        <w:t xml:space="preserve">pratiquent encore la défécation en plein air. </w:t>
      </w:r>
      <w:r w:rsidRPr="00A25367">
        <w:rPr>
          <w:rFonts w:asciiTheme="minorHAnsi" w:hAnsiTheme="minorHAnsi" w:cstheme="minorHAnsi"/>
          <w:bCs/>
          <w:lang w:val="fr-FR"/>
        </w:rPr>
        <w:t xml:space="preserve">Ces </w:t>
      </w:r>
      <w:r w:rsidRPr="00A25367">
        <w:rPr>
          <w:rFonts w:asciiTheme="minorHAnsi" w:hAnsiTheme="minorHAnsi" w:cstheme="minorHAnsi"/>
          <w:lang w:val="fr-FR"/>
        </w:rPr>
        <w:t>disparités ont un</w:t>
      </w:r>
      <w:r w:rsidRPr="00A25367">
        <w:rPr>
          <w:rFonts w:asciiTheme="minorHAnsi" w:hAnsiTheme="minorHAnsi" w:cstheme="minorHAnsi"/>
          <w:color w:val="000000" w:themeColor="text1"/>
          <w:lang w:val="fr-FR"/>
        </w:rPr>
        <w:t xml:space="preserve"> impact évident sur toute une série de résultats, dont la santé et la nutrition, l'éducation des filles et la productivité agricole, qui sont tous essentiels à la réduction de la pauvreté.</w:t>
      </w:r>
    </w:p>
    <w:p w14:paraId="298541B5" w14:textId="77777777" w:rsidR="0045701D" w:rsidRPr="00765EDD" w:rsidRDefault="0045701D" w:rsidP="00CE29F4">
      <w:pPr>
        <w:pStyle w:val="ListParagraph"/>
        <w:jc w:val="both"/>
        <w:rPr>
          <w:rFonts w:asciiTheme="minorHAnsi" w:hAnsiTheme="minorHAnsi" w:cstheme="minorHAnsi"/>
          <w:lang w:val="fr-FR"/>
        </w:rPr>
      </w:pPr>
    </w:p>
    <w:p w14:paraId="2403A0EE" w14:textId="1D93A420" w:rsidR="001141D1" w:rsidRPr="00765EDD" w:rsidRDefault="006813FE" w:rsidP="00765EDD">
      <w:pPr>
        <w:pStyle w:val="ListParagraph"/>
        <w:numPr>
          <w:ilvl w:val="0"/>
          <w:numId w:val="24"/>
        </w:numPr>
        <w:ind w:left="0" w:firstLine="0"/>
        <w:jc w:val="both"/>
        <w:rPr>
          <w:rFonts w:asciiTheme="minorHAnsi" w:hAnsiTheme="minorHAnsi" w:cstheme="minorHAnsi"/>
          <w:lang w:val="fr-FR"/>
        </w:rPr>
      </w:pPr>
      <w:r w:rsidRPr="00765EDD">
        <w:rPr>
          <w:rFonts w:asciiTheme="minorHAnsi" w:eastAsia="+mn-ea" w:hAnsiTheme="minorHAnsi" w:cstheme="minorHAnsi"/>
          <w:b/>
          <w:bCs/>
          <w:kern w:val="24"/>
          <w:lang w:val="fr-FR"/>
        </w:rPr>
        <w:t xml:space="preserve">Le présent CPP </w:t>
      </w:r>
      <w:r w:rsidR="00A11910" w:rsidRPr="00765EDD">
        <w:rPr>
          <w:rFonts w:asciiTheme="minorHAnsi" w:eastAsia="+mn-ea" w:hAnsiTheme="minorHAnsi" w:cstheme="minorHAnsi"/>
          <w:b/>
          <w:bCs/>
          <w:kern w:val="24"/>
          <w:lang w:val="fr-FR"/>
        </w:rPr>
        <w:t>s'attaque à ces problèmes à l'aide d'un éventail d'interventions à l'</w:t>
      </w:r>
      <w:r w:rsidR="001141D1" w:rsidRPr="00765EDD">
        <w:rPr>
          <w:rFonts w:asciiTheme="minorHAnsi" w:eastAsia="+mn-ea" w:hAnsiTheme="minorHAnsi" w:cstheme="minorHAnsi"/>
          <w:b/>
          <w:bCs/>
          <w:kern w:val="24"/>
          <w:lang w:val="fr-FR"/>
        </w:rPr>
        <w:t xml:space="preserve">échelle urbaine, rurale et nationale : </w:t>
      </w:r>
    </w:p>
    <w:p w14:paraId="0B3299A2" w14:textId="2DA6EA70" w:rsidR="001141D1" w:rsidRPr="00A25367" w:rsidRDefault="00B1392F" w:rsidP="00A908D5">
      <w:pPr>
        <w:numPr>
          <w:ilvl w:val="0"/>
          <w:numId w:val="64"/>
        </w:numPr>
        <w:autoSpaceDE w:val="0"/>
        <w:autoSpaceDN w:val="0"/>
        <w:adjustRightInd w:val="0"/>
        <w:spacing w:before="240"/>
        <w:jc w:val="both"/>
        <w:rPr>
          <w:rFonts w:asciiTheme="minorHAnsi" w:eastAsia="Calibri" w:hAnsiTheme="minorHAnsi" w:cstheme="minorHAnsi"/>
          <w:sz w:val="22"/>
          <w:szCs w:val="22"/>
          <w:lang w:val="fr-FR"/>
        </w:rPr>
      </w:pPr>
      <w:r w:rsidRPr="00A25367">
        <w:rPr>
          <w:rFonts w:asciiTheme="minorHAnsi" w:eastAsia="+mn-ea" w:hAnsiTheme="minorHAnsi" w:cstheme="minorHAnsi"/>
          <w:i/>
          <w:iCs/>
          <w:kern w:val="24"/>
          <w:sz w:val="22"/>
          <w:szCs w:val="22"/>
          <w:lang w:val="fr-FR"/>
        </w:rPr>
        <w:t xml:space="preserve">Le </w:t>
      </w:r>
      <w:r w:rsidR="001E5BEA">
        <w:rPr>
          <w:rFonts w:asciiTheme="minorHAnsi" w:eastAsia="+mn-ea" w:hAnsiTheme="minorHAnsi" w:cstheme="minorHAnsi"/>
          <w:i/>
          <w:iCs/>
          <w:kern w:val="24"/>
          <w:sz w:val="22"/>
          <w:szCs w:val="22"/>
          <w:lang w:val="fr-FR"/>
        </w:rPr>
        <w:t>p</w:t>
      </w:r>
      <w:r w:rsidRPr="00A25367">
        <w:rPr>
          <w:rFonts w:asciiTheme="minorHAnsi" w:eastAsia="+mn-ea" w:hAnsiTheme="minorHAnsi" w:cstheme="minorHAnsi"/>
          <w:i/>
          <w:iCs/>
          <w:kern w:val="24"/>
          <w:sz w:val="22"/>
          <w:szCs w:val="22"/>
          <w:lang w:val="fr-FR"/>
        </w:rPr>
        <w:t>rojet d'approvisionnement en eau et d'assainissement en milieu urbain</w:t>
      </w:r>
      <w:r w:rsidRPr="00A25367">
        <w:rPr>
          <w:rFonts w:asciiTheme="minorHAnsi" w:eastAsia="+mn-ea" w:hAnsiTheme="minorHAnsi" w:cstheme="minorHAnsi"/>
          <w:kern w:val="24"/>
          <w:sz w:val="22"/>
          <w:szCs w:val="22"/>
          <w:lang w:val="fr-FR"/>
        </w:rPr>
        <w:t xml:space="preserve"> (P150351) </w:t>
      </w:r>
      <w:r w:rsidR="00291689" w:rsidRPr="00A25367">
        <w:rPr>
          <w:rFonts w:asciiTheme="minorHAnsi" w:eastAsia="Calibri" w:hAnsiTheme="minorHAnsi" w:cstheme="minorHAnsi"/>
          <w:sz w:val="22"/>
          <w:szCs w:val="22"/>
          <w:lang w:val="fr-FR"/>
        </w:rPr>
        <w:t>finance des</w:t>
      </w:r>
      <w:r w:rsidRPr="00A25367">
        <w:rPr>
          <w:rFonts w:asciiTheme="minorHAnsi" w:eastAsia="Calibri" w:hAnsiTheme="minorHAnsi" w:cstheme="minorHAnsi"/>
          <w:sz w:val="22"/>
          <w:szCs w:val="22"/>
          <w:lang w:val="fr-FR"/>
        </w:rPr>
        <w:t xml:space="preserve"> investissements stratégiques dans le domaine de l'eau </w:t>
      </w:r>
      <w:r w:rsidR="008844D2" w:rsidRPr="00A25367">
        <w:rPr>
          <w:rFonts w:asciiTheme="minorHAnsi" w:eastAsia="Calibri" w:hAnsiTheme="minorHAnsi" w:cstheme="minorHAnsi"/>
          <w:sz w:val="22"/>
          <w:szCs w:val="22"/>
          <w:lang w:val="fr-FR"/>
        </w:rPr>
        <w:t xml:space="preserve">et de l'assainissement </w:t>
      </w:r>
      <w:r w:rsidRPr="00A25367">
        <w:rPr>
          <w:rFonts w:asciiTheme="minorHAnsi" w:eastAsia="Calibri" w:hAnsiTheme="minorHAnsi" w:cstheme="minorHAnsi"/>
          <w:sz w:val="22"/>
          <w:szCs w:val="22"/>
          <w:lang w:val="fr-FR"/>
        </w:rPr>
        <w:t>dans les centres urbains</w:t>
      </w:r>
      <w:r w:rsidR="000D00E3" w:rsidRPr="00A25367">
        <w:rPr>
          <w:rFonts w:asciiTheme="minorHAnsi" w:eastAsia="Calibri" w:hAnsiTheme="minorHAnsi" w:cstheme="minorHAnsi"/>
          <w:sz w:val="22"/>
          <w:szCs w:val="22"/>
          <w:lang w:val="fr-FR"/>
        </w:rPr>
        <w:t xml:space="preserve"> tout en soutenant une </w:t>
      </w:r>
      <w:r w:rsidRPr="00A25367">
        <w:rPr>
          <w:rFonts w:asciiTheme="minorHAnsi" w:eastAsia="Calibri" w:hAnsiTheme="minorHAnsi" w:cstheme="minorHAnsi"/>
          <w:sz w:val="22"/>
          <w:szCs w:val="22"/>
          <w:lang w:val="fr-FR"/>
        </w:rPr>
        <w:t>plus grande participation du secteur privé</w:t>
      </w:r>
      <w:r w:rsidR="00EA62BC" w:rsidRPr="00A25367">
        <w:rPr>
          <w:rFonts w:asciiTheme="minorHAnsi" w:eastAsia="Calibri" w:hAnsiTheme="minorHAnsi" w:cstheme="minorHAnsi"/>
          <w:sz w:val="22"/>
          <w:szCs w:val="22"/>
          <w:lang w:val="fr-FR"/>
        </w:rPr>
        <w:t xml:space="preserve"> aux services d'eau urbains</w:t>
      </w:r>
      <w:r w:rsidR="00802D94" w:rsidRPr="00A25367">
        <w:rPr>
          <w:rFonts w:asciiTheme="minorHAnsi" w:eastAsia="Calibri" w:hAnsiTheme="minorHAnsi" w:cstheme="minorHAnsi"/>
          <w:sz w:val="22"/>
          <w:szCs w:val="22"/>
          <w:lang w:val="fr-FR"/>
        </w:rPr>
        <w:t xml:space="preserve">. </w:t>
      </w:r>
    </w:p>
    <w:p w14:paraId="071C42E1" w14:textId="4E4E6D94" w:rsidR="00B1392F" w:rsidRPr="00A25367" w:rsidRDefault="00B1392F" w:rsidP="00A908D5">
      <w:pPr>
        <w:numPr>
          <w:ilvl w:val="0"/>
          <w:numId w:val="64"/>
        </w:numPr>
        <w:autoSpaceDE w:val="0"/>
        <w:autoSpaceDN w:val="0"/>
        <w:adjustRightInd w:val="0"/>
        <w:jc w:val="both"/>
        <w:rPr>
          <w:rFonts w:asciiTheme="minorHAnsi" w:eastAsia="Calibri" w:hAnsiTheme="minorHAnsi" w:cstheme="minorHAnsi"/>
          <w:sz w:val="22"/>
          <w:szCs w:val="22"/>
          <w:lang w:val="fr-FR"/>
        </w:rPr>
      </w:pPr>
      <w:r w:rsidRPr="00A25367">
        <w:rPr>
          <w:rFonts w:asciiTheme="minorHAnsi" w:eastAsia="+mn-ea" w:hAnsiTheme="minorHAnsi" w:cstheme="minorHAnsi"/>
          <w:kern w:val="24"/>
          <w:sz w:val="22"/>
          <w:szCs w:val="22"/>
          <w:lang w:val="fr-FR"/>
        </w:rPr>
        <w:t xml:space="preserve">Le </w:t>
      </w:r>
      <w:r w:rsidR="001C6B2E">
        <w:rPr>
          <w:rFonts w:asciiTheme="minorHAnsi" w:eastAsia="+mn-ea" w:hAnsiTheme="minorHAnsi" w:cstheme="minorHAnsi"/>
          <w:i/>
          <w:iCs/>
          <w:kern w:val="24"/>
          <w:sz w:val="22"/>
          <w:szCs w:val="22"/>
          <w:lang w:val="fr-FR"/>
        </w:rPr>
        <w:t>p</w:t>
      </w:r>
      <w:r w:rsidRPr="00A25367">
        <w:rPr>
          <w:rFonts w:asciiTheme="minorHAnsi" w:eastAsia="+mn-ea" w:hAnsiTheme="minorHAnsi" w:cstheme="minorHAnsi"/>
          <w:i/>
          <w:iCs/>
          <w:kern w:val="24"/>
          <w:sz w:val="22"/>
          <w:szCs w:val="22"/>
          <w:lang w:val="fr-FR"/>
        </w:rPr>
        <w:t>rojet d'approvisionnement en eau et d'assainissement en milieu rural</w:t>
      </w:r>
      <w:r w:rsidRPr="00A25367">
        <w:rPr>
          <w:rFonts w:asciiTheme="minorHAnsi" w:eastAsia="+mn-ea" w:hAnsiTheme="minorHAnsi" w:cstheme="minorHAnsi"/>
          <w:kern w:val="24"/>
          <w:sz w:val="22"/>
          <w:szCs w:val="22"/>
          <w:lang w:val="fr-FR"/>
        </w:rPr>
        <w:t xml:space="preserve"> (P164262) </w:t>
      </w:r>
      <w:r w:rsidR="00F47F0D" w:rsidRPr="00A25367">
        <w:rPr>
          <w:rFonts w:asciiTheme="minorHAnsi" w:eastAsia="+mn-ea" w:hAnsiTheme="minorHAnsi" w:cstheme="minorHAnsi"/>
          <w:kern w:val="24"/>
          <w:sz w:val="22"/>
          <w:szCs w:val="22"/>
          <w:lang w:val="fr-FR"/>
        </w:rPr>
        <w:t xml:space="preserve">approuvé en 2018 </w:t>
      </w:r>
      <w:r w:rsidR="008844D2" w:rsidRPr="00A25367">
        <w:rPr>
          <w:rFonts w:asciiTheme="minorHAnsi" w:eastAsia="+mn-ea" w:hAnsiTheme="minorHAnsi" w:cstheme="minorHAnsi"/>
          <w:kern w:val="24"/>
          <w:sz w:val="22"/>
          <w:szCs w:val="22"/>
          <w:lang w:val="fr-FR"/>
        </w:rPr>
        <w:t xml:space="preserve">améliorera l'accès à l'eau et à l'assainissement </w:t>
      </w:r>
      <w:r w:rsidRPr="00A25367">
        <w:rPr>
          <w:rFonts w:asciiTheme="minorHAnsi" w:eastAsia="Calibri" w:hAnsiTheme="minorHAnsi" w:cstheme="minorHAnsi"/>
          <w:sz w:val="22"/>
          <w:szCs w:val="22"/>
          <w:lang w:val="fr-FR"/>
        </w:rPr>
        <w:t>autour du bassin arachidier</w:t>
      </w:r>
      <w:r w:rsidR="00A11910" w:rsidRPr="00A25367">
        <w:rPr>
          <w:rFonts w:asciiTheme="minorHAnsi" w:eastAsia="Calibri" w:hAnsiTheme="minorHAnsi" w:cstheme="minorHAnsi"/>
          <w:sz w:val="22"/>
          <w:szCs w:val="22"/>
          <w:lang w:val="fr-FR"/>
        </w:rPr>
        <w:t xml:space="preserve">. Il </w:t>
      </w:r>
      <w:r w:rsidRPr="00A25367">
        <w:rPr>
          <w:rFonts w:asciiTheme="minorHAnsi" w:eastAsia="Calibri" w:hAnsiTheme="minorHAnsi" w:cstheme="minorHAnsi"/>
          <w:sz w:val="22"/>
          <w:szCs w:val="22"/>
          <w:lang w:val="fr-FR"/>
        </w:rPr>
        <w:t xml:space="preserve">renforcera </w:t>
      </w:r>
      <w:r w:rsidR="00A11910" w:rsidRPr="00A25367">
        <w:rPr>
          <w:rFonts w:asciiTheme="minorHAnsi" w:eastAsia="Calibri" w:hAnsiTheme="minorHAnsi" w:cstheme="minorHAnsi"/>
          <w:sz w:val="22"/>
          <w:szCs w:val="22"/>
          <w:lang w:val="fr-FR"/>
        </w:rPr>
        <w:t xml:space="preserve">également </w:t>
      </w:r>
      <w:r w:rsidRPr="00A25367">
        <w:rPr>
          <w:rFonts w:asciiTheme="minorHAnsi" w:eastAsia="Calibri" w:hAnsiTheme="minorHAnsi" w:cstheme="minorHAnsi"/>
          <w:sz w:val="22"/>
          <w:szCs w:val="22"/>
          <w:lang w:val="fr-FR"/>
        </w:rPr>
        <w:t xml:space="preserve">la </w:t>
      </w:r>
      <w:r w:rsidR="001141D1" w:rsidRPr="00A25367">
        <w:rPr>
          <w:rFonts w:asciiTheme="minorHAnsi" w:eastAsia="Calibri" w:hAnsiTheme="minorHAnsi" w:cstheme="minorHAnsi"/>
          <w:sz w:val="22"/>
          <w:szCs w:val="22"/>
          <w:lang w:val="fr-FR"/>
        </w:rPr>
        <w:t xml:space="preserve">capacité de </w:t>
      </w:r>
      <w:r w:rsidRPr="00A25367">
        <w:rPr>
          <w:rFonts w:asciiTheme="minorHAnsi" w:eastAsia="Calibri" w:hAnsiTheme="minorHAnsi" w:cstheme="minorHAnsi"/>
          <w:sz w:val="22"/>
          <w:szCs w:val="22"/>
          <w:lang w:val="fr-FR"/>
        </w:rPr>
        <w:t>gestion des ressources en eau au niveau national,</w:t>
      </w:r>
      <w:r w:rsidR="00A11910" w:rsidRPr="00A25367">
        <w:rPr>
          <w:rFonts w:asciiTheme="minorHAnsi" w:eastAsia="Calibri" w:hAnsiTheme="minorHAnsi" w:cstheme="minorHAnsi"/>
          <w:sz w:val="22"/>
          <w:szCs w:val="22"/>
          <w:lang w:val="fr-FR"/>
        </w:rPr>
        <w:t xml:space="preserve"> ce qui aura des répercussions sur l'ensemble de la population</w:t>
      </w:r>
      <w:r w:rsidRPr="00A25367">
        <w:rPr>
          <w:rFonts w:asciiTheme="minorHAnsi" w:eastAsia="Calibri" w:hAnsiTheme="minorHAnsi" w:cstheme="minorHAnsi"/>
          <w:sz w:val="22"/>
          <w:szCs w:val="22"/>
          <w:lang w:val="fr-FR"/>
        </w:rPr>
        <w:t xml:space="preserve">. Les </w:t>
      </w:r>
      <w:r w:rsidR="00A11910" w:rsidRPr="00A25367">
        <w:rPr>
          <w:rFonts w:asciiTheme="minorHAnsi" w:eastAsia="Calibri" w:hAnsiTheme="minorHAnsi" w:cstheme="minorHAnsi"/>
          <w:sz w:val="22"/>
          <w:szCs w:val="22"/>
          <w:lang w:val="fr-FR"/>
        </w:rPr>
        <w:t xml:space="preserve">résultats </w:t>
      </w:r>
      <w:r w:rsidR="008844D2" w:rsidRPr="00A25367">
        <w:rPr>
          <w:rFonts w:asciiTheme="minorHAnsi" w:eastAsia="Calibri" w:hAnsiTheme="minorHAnsi" w:cstheme="minorHAnsi"/>
          <w:sz w:val="22"/>
          <w:szCs w:val="22"/>
          <w:lang w:val="fr-FR"/>
        </w:rPr>
        <w:t xml:space="preserve">escomptés de ce projet comprennent une </w:t>
      </w:r>
      <w:r w:rsidRPr="00A25367">
        <w:rPr>
          <w:rFonts w:asciiTheme="minorHAnsi" w:eastAsia="Calibri" w:hAnsiTheme="minorHAnsi" w:cstheme="minorHAnsi"/>
          <w:sz w:val="22"/>
          <w:szCs w:val="22"/>
          <w:lang w:val="fr-FR"/>
        </w:rPr>
        <w:t xml:space="preserve">meilleure nutrition dans la petite enfance, une </w:t>
      </w:r>
      <w:r w:rsidR="00CD4A49" w:rsidRPr="00A25367">
        <w:rPr>
          <w:rFonts w:asciiTheme="minorHAnsi" w:eastAsia="Calibri" w:hAnsiTheme="minorHAnsi" w:cstheme="minorHAnsi"/>
          <w:sz w:val="22"/>
          <w:szCs w:val="22"/>
          <w:lang w:val="fr-FR"/>
        </w:rPr>
        <w:t xml:space="preserve">baisse de la morbidité </w:t>
      </w:r>
      <w:r w:rsidR="0009100E" w:rsidRPr="00A25367">
        <w:rPr>
          <w:rFonts w:asciiTheme="minorHAnsi" w:eastAsia="Calibri" w:hAnsiTheme="minorHAnsi" w:cstheme="minorHAnsi"/>
          <w:sz w:val="22"/>
          <w:szCs w:val="22"/>
          <w:lang w:val="fr-FR"/>
        </w:rPr>
        <w:t xml:space="preserve">et des coûts médicaux, une </w:t>
      </w:r>
      <w:r w:rsidRPr="00A25367">
        <w:rPr>
          <w:rFonts w:asciiTheme="minorHAnsi" w:eastAsia="Calibri" w:hAnsiTheme="minorHAnsi" w:cstheme="minorHAnsi"/>
          <w:sz w:val="22"/>
          <w:szCs w:val="22"/>
          <w:lang w:val="fr-FR"/>
        </w:rPr>
        <w:t xml:space="preserve">réduction de l'absentéisme à l'école et au travail et une </w:t>
      </w:r>
      <w:r w:rsidR="0009100E" w:rsidRPr="00A25367">
        <w:rPr>
          <w:rFonts w:asciiTheme="minorHAnsi" w:eastAsia="Calibri" w:hAnsiTheme="minorHAnsi" w:cstheme="minorHAnsi"/>
          <w:sz w:val="22"/>
          <w:szCs w:val="22"/>
          <w:lang w:val="fr-FR"/>
        </w:rPr>
        <w:t xml:space="preserve">amélioration des </w:t>
      </w:r>
      <w:r w:rsidR="008844D2" w:rsidRPr="00A25367">
        <w:rPr>
          <w:rFonts w:asciiTheme="minorHAnsi" w:eastAsia="Calibri" w:hAnsiTheme="minorHAnsi" w:cstheme="minorHAnsi"/>
          <w:sz w:val="22"/>
          <w:szCs w:val="22"/>
          <w:lang w:val="fr-FR"/>
        </w:rPr>
        <w:t>résultats d'</w:t>
      </w:r>
      <w:r w:rsidRPr="00A25367">
        <w:rPr>
          <w:rFonts w:asciiTheme="minorHAnsi" w:eastAsia="Calibri" w:hAnsiTheme="minorHAnsi" w:cstheme="minorHAnsi"/>
          <w:sz w:val="22"/>
          <w:szCs w:val="22"/>
          <w:lang w:val="fr-FR"/>
        </w:rPr>
        <w:t xml:space="preserve">apprentissage </w:t>
      </w:r>
      <w:r w:rsidR="008844D2" w:rsidRPr="00A25367">
        <w:rPr>
          <w:rFonts w:asciiTheme="minorHAnsi" w:eastAsia="Calibri" w:hAnsiTheme="minorHAnsi" w:cstheme="minorHAnsi"/>
          <w:sz w:val="22"/>
          <w:szCs w:val="22"/>
          <w:lang w:val="fr-FR"/>
        </w:rPr>
        <w:t xml:space="preserve">et de productivité. </w:t>
      </w:r>
    </w:p>
    <w:p w14:paraId="265C17BE" w14:textId="77777777" w:rsidR="0038398B" w:rsidRPr="00CE29F4" w:rsidRDefault="001141D1" w:rsidP="0038398B">
      <w:pPr>
        <w:pStyle w:val="ListParagraph"/>
        <w:numPr>
          <w:ilvl w:val="0"/>
          <w:numId w:val="64"/>
        </w:numPr>
        <w:autoSpaceDE w:val="0"/>
        <w:autoSpaceDN w:val="0"/>
        <w:adjustRightInd w:val="0"/>
        <w:jc w:val="both"/>
        <w:rPr>
          <w:rFonts w:asciiTheme="minorHAnsi" w:hAnsiTheme="minorHAnsi" w:cstheme="minorHAnsi"/>
          <w:lang w:val="fr-FR"/>
        </w:rPr>
      </w:pPr>
      <w:r w:rsidRPr="006B2B38">
        <w:rPr>
          <w:rFonts w:asciiTheme="minorHAnsi" w:eastAsia="+mn-ea" w:hAnsiTheme="minorHAnsi" w:cstheme="minorHAnsi"/>
          <w:kern w:val="24"/>
          <w:lang w:val="fr-FR"/>
        </w:rPr>
        <w:t>Un</w:t>
      </w:r>
      <w:r w:rsidR="00EC3510" w:rsidRPr="00A25367">
        <w:rPr>
          <w:rFonts w:asciiTheme="minorHAnsi" w:eastAsia="+mn-ea" w:hAnsiTheme="minorHAnsi" w:cstheme="minorHAnsi"/>
          <w:i/>
          <w:iCs/>
          <w:kern w:val="24"/>
          <w:lang w:val="fr-FR"/>
        </w:rPr>
        <w:t xml:space="preserve"> </w:t>
      </w:r>
      <w:r w:rsidR="00EC3510" w:rsidRPr="006B2B38">
        <w:rPr>
          <w:rFonts w:asciiTheme="minorHAnsi" w:eastAsia="+mn-ea" w:hAnsiTheme="minorHAnsi" w:cstheme="minorHAnsi"/>
          <w:kern w:val="24"/>
          <w:lang w:val="fr-FR"/>
        </w:rPr>
        <w:t>nouveau</w:t>
      </w:r>
      <w:r w:rsidR="00EC3510" w:rsidRPr="00A25367">
        <w:rPr>
          <w:rFonts w:asciiTheme="minorHAnsi" w:eastAsia="+mn-ea" w:hAnsiTheme="minorHAnsi" w:cstheme="minorHAnsi"/>
          <w:i/>
          <w:iCs/>
          <w:kern w:val="24"/>
          <w:lang w:val="fr-FR"/>
        </w:rPr>
        <w:t xml:space="preserve"> </w:t>
      </w:r>
      <w:r w:rsidR="009D13CB" w:rsidRPr="00A25367">
        <w:rPr>
          <w:rFonts w:asciiTheme="minorHAnsi" w:eastAsia="+mn-ea" w:hAnsiTheme="minorHAnsi" w:cstheme="minorHAnsi"/>
          <w:i/>
          <w:iCs/>
          <w:kern w:val="24"/>
          <w:lang w:val="fr-FR"/>
        </w:rPr>
        <w:t>projet de gestion des déchets solides</w:t>
      </w:r>
      <w:r w:rsidR="00B1392F" w:rsidRPr="00A25367">
        <w:rPr>
          <w:rFonts w:asciiTheme="minorHAnsi" w:eastAsia="+mn-ea" w:hAnsiTheme="minorHAnsi" w:cstheme="minorHAnsi"/>
          <w:kern w:val="24"/>
          <w:lang w:val="fr-FR"/>
        </w:rPr>
        <w:t xml:space="preserve"> (P161477)</w:t>
      </w:r>
      <w:r w:rsidR="00081318" w:rsidRPr="00A25367">
        <w:rPr>
          <w:rFonts w:asciiTheme="minorHAnsi" w:eastAsia="+mn-ea" w:hAnsiTheme="minorHAnsi" w:cstheme="minorHAnsi"/>
          <w:kern w:val="24"/>
          <w:lang w:val="fr-FR"/>
        </w:rPr>
        <w:t>,</w:t>
      </w:r>
      <w:r w:rsidR="00F967A7" w:rsidRPr="00A25367">
        <w:rPr>
          <w:rFonts w:asciiTheme="minorHAnsi" w:eastAsia="+mn-ea" w:hAnsiTheme="minorHAnsi" w:cstheme="minorHAnsi"/>
          <w:kern w:val="24"/>
          <w:lang w:val="fr-FR"/>
        </w:rPr>
        <w:t xml:space="preserve"> prévu pour l'exercice 2</w:t>
      </w:r>
      <w:r w:rsidR="007633EC">
        <w:rPr>
          <w:rFonts w:asciiTheme="minorHAnsi" w:eastAsia="+mn-ea" w:hAnsiTheme="minorHAnsi" w:cstheme="minorHAnsi"/>
          <w:kern w:val="24"/>
          <w:lang w:val="fr-FR"/>
        </w:rPr>
        <w:t>02</w:t>
      </w:r>
      <w:r w:rsidR="00F967A7" w:rsidRPr="00A25367">
        <w:rPr>
          <w:rFonts w:asciiTheme="minorHAnsi" w:eastAsia="+mn-ea" w:hAnsiTheme="minorHAnsi" w:cstheme="minorHAnsi"/>
          <w:kern w:val="24"/>
          <w:lang w:val="fr-FR"/>
        </w:rPr>
        <w:t>0</w:t>
      </w:r>
      <w:r w:rsidR="00081318" w:rsidRPr="00A25367">
        <w:rPr>
          <w:rFonts w:asciiTheme="minorHAnsi" w:eastAsia="+mn-ea" w:hAnsiTheme="minorHAnsi" w:cstheme="minorHAnsi"/>
          <w:kern w:val="24"/>
          <w:lang w:val="fr-FR"/>
        </w:rPr>
        <w:t>,</w:t>
      </w:r>
      <w:r w:rsidR="00B1392F" w:rsidRPr="00A25367">
        <w:rPr>
          <w:rFonts w:asciiTheme="minorHAnsi" w:eastAsia="+mn-ea" w:hAnsiTheme="minorHAnsi" w:cstheme="minorHAnsi"/>
          <w:kern w:val="24"/>
          <w:lang w:val="fr-FR"/>
        </w:rPr>
        <w:t xml:space="preserve"> appuiera la réforme des mécanismes institutionnels, réglementaires et financiers du secteur</w:t>
      </w:r>
      <w:r w:rsidRPr="00A25367">
        <w:rPr>
          <w:rFonts w:asciiTheme="minorHAnsi" w:eastAsia="+mn-ea" w:hAnsiTheme="minorHAnsi" w:cstheme="minorHAnsi"/>
          <w:kern w:val="24"/>
          <w:lang w:val="fr-FR"/>
        </w:rPr>
        <w:t xml:space="preserve"> et </w:t>
      </w:r>
      <w:r w:rsidR="00B1392F" w:rsidRPr="00A25367">
        <w:rPr>
          <w:rFonts w:asciiTheme="minorHAnsi" w:eastAsia="+mn-ea" w:hAnsiTheme="minorHAnsi" w:cstheme="minorHAnsi"/>
          <w:kern w:val="24"/>
          <w:lang w:val="fr-FR"/>
        </w:rPr>
        <w:t xml:space="preserve">offrira des possibilités de partenariats avec le secteur privé dans la prestation des services. </w:t>
      </w:r>
    </w:p>
    <w:p w14:paraId="46FEEAB4" w14:textId="0ACFDDDB" w:rsidR="0038398B" w:rsidRPr="00476233" w:rsidRDefault="00915432" w:rsidP="00476233">
      <w:pPr>
        <w:spacing w:after="120"/>
        <w:jc w:val="both"/>
        <w:rPr>
          <w:rFonts w:asciiTheme="minorHAnsi" w:hAnsiTheme="minorHAnsi" w:cstheme="minorHAnsi"/>
          <w:sz w:val="22"/>
          <w:szCs w:val="22"/>
          <w:lang w:val="fr-FR"/>
        </w:rPr>
      </w:pPr>
      <w:r w:rsidRPr="00765EDD">
        <w:rPr>
          <w:rFonts w:asciiTheme="minorHAnsi" w:eastAsia="+mn-ea" w:hAnsiTheme="minorHAnsi" w:cstheme="minorHAnsi"/>
          <w:iCs/>
          <w:kern w:val="24"/>
          <w:sz w:val="22"/>
          <w:szCs w:val="22"/>
          <w:lang w:val="fr-FR"/>
        </w:rPr>
        <w:t xml:space="preserve">Un nouvel ASA sur le renforcement de la sécurité de l'eau au Sénégal pour des usages multiples (P172233) répondra au besoin de planification à long terme en proposant une feuille de route pour la protection et la conservation des ressources en eau, </w:t>
      </w:r>
      <w:r w:rsidR="00802D94" w:rsidRPr="00765EDD">
        <w:rPr>
          <w:rFonts w:asciiTheme="minorHAnsi" w:eastAsia="+mn-ea" w:hAnsiTheme="minorHAnsi" w:cstheme="minorHAnsi"/>
          <w:iCs/>
          <w:kern w:val="24"/>
          <w:sz w:val="22"/>
          <w:szCs w:val="22"/>
          <w:lang w:val="fr-FR"/>
        </w:rPr>
        <w:t xml:space="preserve">ainsi que </w:t>
      </w:r>
      <w:r w:rsidRPr="00765EDD">
        <w:rPr>
          <w:rFonts w:asciiTheme="minorHAnsi" w:eastAsia="+mn-ea" w:hAnsiTheme="minorHAnsi" w:cstheme="minorHAnsi"/>
          <w:iCs/>
          <w:kern w:val="24"/>
          <w:sz w:val="22"/>
          <w:szCs w:val="22"/>
          <w:lang w:val="fr-FR"/>
        </w:rPr>
        <w:t xml:space="preserve">l'élaboration proposée de plans directeurs </w:t>
      </w:r>
      <w:r w:rsidR="00AF6028" w:rsidRPr="00765EDD">
        <w:rPr>
          <w:rFonts w:asciiTheme="minorHAnsi" w:eastAsia="+mn-ea" w:hAnsiTheme="minorHAnsi" w:cstheme="minorHAnsi"/>
          <w:iCs/>
          <w:kern w:val="24"/>
          <w:sz w:val="22"/>
          <w:szCs w:val="22"/>
          <w:lang w:val="fr-FR"/>
        </w:rPr>
        <w:t>sur</w:t>
      </w:r>
      <w:r w:rsidRPr="00765EDD">
        <w:rPr>
          <w:rFonts w:asciiTheme="minorHAnsi" w:eastAsia="+mn-ea" w:hAnsiTheme="minorHAnsi" w:cstheme="minorHAnsi"/>
          <w:iCs/>
          <w:kern w:val="24"/>
          <w:sz w:val="22"/>
          <w:szCs w:val="22"/>
          <w:lang w:val="fr-FR"/>
        </w:rPr>
        <w:t xml:space="preserve"> l'eau afin de répondre à la demande à long terme d</w:t>
      </w:r>
      <w:r w:rsidR="009E350F" w:rsidRPr="00765EDD">
        <w:rPr>
          <w:rFonts w:asciiTheme="minorHAnsi" w:eastAsia="+mn-ea" w:hAnsiTheme="minorHAnsi" w:cstheme="minorHAnsi"/>
          <w:iCs/>
          <w:kern w:val="24"/>
          <w:sz w:val="22"/>
          <w:szCs w:val="22"/>
          <w:lang w:val="fr-FR"/>
        </w:rPr>
        <w:t>es</w:t>
      </w:r>
      <w:r w:rsidRPr="00765EDD">
        <w:rPr>
          <w:rFonts w:asciiTheme="minorHAnsi" w:eastAsia="+mn-ea" w:hAnsiTheme="minorHAnsi" w:cstheme="minorHAnsi"/>
          <w:iCs/>
          <w:kern w:val="24"/>
          <w:sz w:val="22"/>
          <w:szCs w:val="22"/>
          <w:lang w:val="fr-FR"/>
        </w:rPr>
        <w:t xml:space="preserve"> services </w:t>
      </w:r>
      <w:r w:rsidR="00865760" w:rsidRPr="00765EDD">
        <w:rPr>
          <w:rFonts w:asciiTheme="minorHAnsi" w:eastAsia="+mn-ea" w:hAnsiTheme="minorHAnsi" w:cstheme="minorHAnsi"/>
          <w:iCs/>
          <w:kern w:val="24"/>
          <w:sz w:val="22"/>
          <w:szCs w:val="22"/>
          <w:lang w:val="fr-FR"/>
        </w:rPr>
        <w:t xml:space="preserve">des </w:t>
      </w:r>
      <w:r w:rsidRPr="00765EDD">
        <w:rPr>
          <w:rFonts w:asciiTheme="minorHAnsi" w:eastAsia="+mn-ea" w:hAnsiTheme="minorHAnsi" w:cstheme="minorHAnsi"/>
          <w:iCs/>
          <w:kern w:val="24"/>
          <w:sz w:val="22"/>
          <w:szCs w:val="22"/>
          <w:lang w:val="fr-FR"/>
        </w:rPr>
        <w:t>eau</w:t>
      </w:r>
      <w:r w:rsidR="00865760" w:rsidRPr="00765EDD">
        <w:rPr>
          <w:rFonts w:asciiTheme="minorHAnsi" w:eastAsia="+mn-ea" w:hAnsiTheme="minorHAnsi" w:cstheme="minorHAnsi"/>
          <w:iCs/>
          <w:kern w:val="24"/>
          <w:sz w:val="22"/>
          <w:szCs w:val="22"/>
          <w:lang w:val="fr-FR"/>
        </w:rPr>
        <w:t>x</w:t>
      </w:r>
      <w:r w:rsidRPr="00765EDD">
        <w:rPr>
          <w:rFonts w:asciiTheme="minorHAnsi" w:eastAsia="+mn-ea" w:hAnsiTheme="minorHAnsi" w:cstheme="minorHAnsi"/>
          <w:iCs/>
          <w:kern w:val="24"/>
          <w:sz w:val="22"/>
          <w:szCs w:val="22"/>
          <w:lang w:val="fr-FR"/>
        </w:rPr>
        <w:t xml:space="preserve"> et d'assainissement, dans des secteurs </w:t>
      </w:r>
      <w:r w:rsidR="00802D94" w:rsidRPr="00765EDD">
        <w:rPr>
          <w:rFonts w:asciiTheme="minorHAnsi" w:eastAsia="+mn-ea" w:hAnsiTheme="minorHAnsi" w:cstheme="minorHAnsi"/>
          <w:iCs/>
          <w:kern w:val="24"/>
          <w:sz w:val="22"/>
          <w:szCs w:val="22"/>
          <w:lang w:val="fr-FR"/>
        </w:rPr>
        <w:t>comme l'</w:t>
      </w:r>
      <w:r w:rsidRPr="00765EDD">
        <w:rPr>
          <w:rFonts w:asciiTheme="minorHAnsi" w:eastAsia="+mn-ea" w:hAnsiTheme="minorHAnsi" w:cstheme="minorHAnsi"/>
          <w:iCs/>
          <w:kern w:val="24"/>
          <w:sz w:val="22"/>
          <w:szCs w:val="22"/>
          <w:lang w:val="fr-FR"/>
        </w:rPr>
        <w:t>agriculture, l</w:t>
      </w:r>
      <w:r w:rsidR="009E350F" w:rsidRPr="00765EDD">
        <w:rPr>
          <w:rFonts w:asciiTheme="minorHAnsi" w:eastAsia="+mn-ea" w:hAnsiTheme="minorHAnsi" w:cstheme="minorHAnsi"/>
          <w:iCs/>
          <w:kern w:val="24"/>
          <w:sz w:val="22"/>
          <w:szCs w:val="22"/>
          <w:lang w:val="fr-FR"/>
        </w:rPr>
        <w:t>’élevage</w:t>
      </w:r>
      <w:r w:rsidRPr="00765EDD">
        <w:rPr>
          <w:rFonts w:asciiTheme="minorHAnsi" w:eastAsia="+mn-ea" w:hAnsiTheme="minorHAnsi" w:cstheme="minorHAnsi"/>
          <w:iCs/>
          <w:kern w:val="24"/>
          <w:sz w:val="22"/>
          <w:szCs w:val="22"/>
          <w:lang w:val="fr-FR"/>
        </w:rPr>
        <w:t>, l</w:t>
      </w:r>
      <w:r w:rsidR="00B11C14" w:rsidRPr="00765EDD">
        <w:rPr>
          <w:rFonts w:asciiTheme="minorHAnsi" w:eastAsia="+mn-ea" w:hAnsiTheme="minorHAnsi" w:cstheme="minorHAnsi"/>
          <w:iCs/>
          <w:kern w:val="24"/>
          <w:sz w:val="22"/>
          <w:szCs w:val="22"/>
          <w:lang w:val="fr-FR"/>
        </w:rPr>
        <w:t>a</w:t>
      </w:r>
      <w:r w:rsidRPr="00765EDD">
        <w:rPr>
          <w:rFonts w:asciiTheme="minorHAnsi" w:eastAsia="+mn-ea" w:hAnsiTheme="minorHAnsi" w:cstheme="minorHAnsi"/>
          <w:iCs/>
          <w:kern w:val="24"/>
          <w:sz w:val="22"/>
          <w:szCs w:val="22"/>
          <w:lang w:val="fr-FR"/>
        </w:rPr>
        <w:t xml:space="preserve"> pêche, les industries minières et touristiques. </w:t>
      </w:r>
      <w:bookmarkStart w:id="59" w:name="_Hlk13376804"/>
    </w:p>
    <w:p w14:paraId="1E737502" w14:textId="77777777" w:rsidR="0038398B" w:rsidRDefault="0038398B" w:rsidP="0038398B">
      <w:pPr>
        <w:autoSpaceDE w:val="0"/>
        <w:autoSpaceDN w:val="0"/>
        <w:adjustRightInd w:val="0"/>
        <w:jc w:val="both"/>
        <w:rPr>
          <w:rFonts w:asciiTheme="minorHAnsi" w:eastAsia="+mn-ea" w:hAnsiTheme="minorHAnsi" w:cstheme="minorHAnsi"/>
          <w:b/>
          <w:iCs/>
          <w:kern w:val="24"/>
          <w:lang w:val="fr-FR"/>
        </w:rPr>
      </w:pPr>
    </w:p>
    <w:p w14:paraId="121D9E2E" w14:textId="77777777" w:rsidR="0038398B" w:rsidRPr="00A25367" w:rsidRDefault="0038398B" w:rsidP="0038398B">
      <w:pPr>
        <w:spacing w:after="120"/>
        <w:jc w:val="both"/>
        <w:rPr>
          <w:rFonts w:asciiTheme="minorHAnsi" w:hAnsiTheme="minorHAnsi" w:cstheme="minorHAnsi"/>
          <w:sz w:val="22"/>
          <w:szCs w:val="22"/>
          <w:lang w:val="fr-FR"/>
        </w:rPr>
      </w:pPr>
      <w:r w:rsidRPr="00A25367">
        <w:rPr>
          <w:rFonts w:asciiTheme="minorHAnsi" w:hAnsiTheme="minorHAnsi" w:cstheme="minorHAnsi"/>
          <w:b/>
          <w:bCs/>
          <w:sz w:val="22"/>
          <w:szCs w:val="22"/>
          <w:lang w:val="fr-FR"/>
        </w:rPr>
        <w:t xml:space="preserve">Objectif 3.3 : </w:t>
      </w:r>
      <w:r w:rsidRPr="00A25367">
        <w:rPr>
          <w:rFonts w:asciiTheme="minorHAnsi" w:hAnsiTheme="minorHAnsi" w:cstheme="minorHAnsi"/>
          <w:b/>
          <w:bCs/>
          <w:sz w:val="22"/>
          <w:szCs w:val="22"/>
          <w:lang w:val="fr-FR"/>
        </w:rPr>
        <w:tab/>
        <w:t>Améliorer l</w:t>
      </w:r>
      <w:r>
        <w:rPr>
          <w:rFonts w:asciiTheme="minorHAnsi" w:hAnsiTheme="minorHAnsi" w:cstheme="minorHAnsi"/>
          <w:b/>
          <w:bCs/>
          <w:sz w:val="22"/>
          <w:szCs w:val="22"/>
          <w:lang w:val="fr-FR"/>
        </w:rPr>
        <w:t xml:space="preserve">a gouvernance générale à travers une </w:t>
      </w:r>
      <w:r w:rsidRPr="00A25367">
        <w:rPr>
          <w:rFonts w:asciiTheme="minorHAnsi" w:hAnsiTheme="minorHAnsi" w:cstheme="minorHAnsi"/>
          <w:b/>
          <w:bCs/>
          <w:sz w:val="22"/>
          <w:szCs w:val="22"/>
          <w:lang w:val="fr-FR"/>
        </w:rPr>
        <w:t xml:space="preserve">efficacité, </w:t>
      </w:r>
      <w:r>
        <w:rPr>
          <w:rFonts w:asciiTheme="minorHAnsi" w:hAnsiTheme="minorHAnsi" w:cstheme="minorHAnsi"/>
          <w:b/>
          <w:bCs/>
          <w:sz w:val="22"/>
          <w:szCs w:val="22"/>
          <w:lang w:val="fr-FR"/>
        </w:rPr>
        <w:t xml:space="preserve">une </w:t>
      </w:r>
      <w:r w:rsidRPr="00A25367">
        <w:rPr>
          <w:rFonts w:asciiTheme="minorHAnsi" w:hAnsiTheme="minorHAnsi" w:cstheme="minorHAnsi"/>
          <w:b/>
          <w:bCs/>
          <w:sz w:val="22"/>
          <w:szCs w:val="22"/>
          <w:lang w:val="fr-FR"/>
        </w:rPr>
        <w:t xml:space="preserve">efficience et </w:t>
      </w:r>
      <w:r>
        <w:rPr>
          <w:rFonts w:asciiTheme="minorHAnsi" w:hAnsiTheme="minorHAnsi" w:cstheme="minorHAnsi"/>
          <w:b/>
          <w:bCs/>
          <w:sz w:val="22"/>
          <w:szCs w:val="22"/>
          <w:lang w:val="fr-FR"/>
        </w:rPr>
        <w:t>une</w:t>
      </w:r>
      <w:r w:rsidRPr="00A25367">
        <w:rPr>
          <w:rFonts w:asciiTheme="minorHAnsi" w:hAnsiTheme="minorHAnsi" w:cstheme="minorHAnsi"/>
          <w:b/>
          <w:bCs/>
          <w:sz w:val="22"/>
          <w:szCs w:val="22"/>
          <w:lang w:val="fr-FR"/>
        </w:rPr>
        <w:t xml:space="preserve"> transparence </w:t>
      </w:r>
      <w:r>
        <w:rPr>
          <w:rFonts w:asciiTheme="minorHAnsi" w:hAnsiTheme="minorHAnsi" w:cstheme="minorHAnsi"/>
          <w:b/>
          <w:bCs/>
          <w:sz w:val="22"/>
          <w:szCs w:val="22"/>
          <w:lang w:val="fr-FR"/>
        </w:rPr>
        <w:t>accrues</w:t>
      </w:r>
    </w:p>
    <w:p w14:paraId="520575D4" w14:textId="77777777" w:rsidR="0038398B" w:rsidRPr="00765EDD" w:rsidRDefault="0038398B" w:rsidP="00CE29F4">
      <w:pPr>
        <w:autoSpaceDE w:val="0"/>
        <w:autoSpaceDN w:val="0"/>
        <w:adjustRightInd w:val="0"/>
        <w:jc w:val="both"/>
        <w:rPr>
          <w:rFonts w:asciiTheme="minorHAnsi" w:eastAsia="+mn-ea" w:hAnsiTheme="minorHAnsi" w:cstheme="minorHAnsi"/>
          <w:b/>
          <w:kern w:val="24"/>
          <w:sz w:val="22"/>
          <w:szCs w:val="22"/>
          <w:lang w:val="fr-FR"/>
        </w:rPr>
      </w:pPr>
    </w:p>
    <w:tbl>
      <w:tblPr>
        <w:tblpPr w:leftFromText="180" w:rightFromText="180" w:vertAnchor="text" w:horzAnchor="margin" w:tblpY="69"/>
        <w:tblW w:w="10160" w:type="dxa"/>
        <w:shd w:val="clear" w:color="auto" w:fill="B4C6E7"/>
        <w:tblCellMar>
          <w:left w:w="0" w:type="dxa"/>
          <w:right w:w="0" w:type="dxa"/>
        </w:tblCellMar>
        <w:tblLook w:val="04A0" w:firstRow="1" w:lastRow="0" w:firstColumn="1" w:lastColumn="0" w:noHBand="0" w:noVBand="1"/>
      </w:tblPr>
      <w:tblGrid>
        <w:gridCol w:w="10160"/>
      </w:tblGrid>
      <w:tr w:rsidR="0038398B" w:rsidRPr="00702105" w14:paraId="2E8C8E51" w14:textId="77777777" w:rsidTr="0038398B">
        <w:tc>
          <w:tcPr>
            <w:tcW w:w="10160" w:type="dxa"/>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14:paraId="53588BB4" w14:textId="77777777" w:rsidR="0038398B" w:rsidRPr="00A25367" w:rsidRDefault="0038398B" w:rsidP="0038398B">
            <w:pPr>
              <w:jc w:val="both"/>
              <w:rPr>
                <w:rFonts w:asciiTheme="minorHAnsi" w:eastAsia="Calibri" w:hAnsiTheme="minorHAnsi" w:cstheme="minorHAnsi"/>
                <w:b/>
                <w:i/>
                <w:sz w:val="22"/>
                <w:szCs w:val="22"/>
                <w:lang w:val="fr-FR"/>
              </w:rPr>
            </w:pPr>
            <w:r>
              <w:rPr>
                <w:rFonts w:asciiTheme="minorHAnsi" w:eastAsia="Calibri" w:hAnsiTheme="minorHAnsi" w:cstheme="minorHAnsi"/>
                <w:b/>
                <w:i/>
                <w:sz w:val="22"/>
                <w:szCs w:val="22"/>
                <w:lang w:val="fr-FR"/>
              </w:rPr>
              <w:t xml:space="preserve">ODD correspondants </w:t>
            </w:r>
            <w:r w:rsidRPr="00A25367">
              <w:rPr>
                <w:rFonts w:asciiTheme="minorHAnsi" w:eastAsia="Calibri" w:hAnsiTheme="minorHAnsi" w:cstheme="minorHAnsi"/>
                <w:b/>
                <w:i/>
                <w:sz w:val="22"/>
                <w:szCs w:val="22"/>
                <w:lang w:val="fr-FR"/>
              </w:rPr>
              <w:t>:</w:t>
            </w:r>
          </w:p>
          <w:p w14:paraId="06F44A84" w14:textId="77777777" w:rsidR="0038398B" w:rsidRPr="00A25367" w:rsidRDefault="0038398B" w:rsidP="0038398B">
            <w:pPr>
              <w:jc w:val="both"/>
              <w:rPr>
                <w:rFonts w:asciiTheme="minorHAnsi" w:eastAsia="Calibri" w:hAnsiTheme="minorHAnsi" w:cstheme="minorHAnsi"/>
                <w:sz w:val="22"/>
                <w:szCs w:val="22"/>
                <w:lang w:val="fr-FR"/>
              </w:rPr>
            </w:pPr>
            <w:r w:rsidRPr="00BC7D9F">
              <w:rPr>
                <w:rFonts w:asciiTheme="minorHAnsi" w:eastAsia="Calibri" w:hAnsiTheme="minorHAnsi"/>
                <w:noProof/>
                <w:sz w:val="22"/>
                <w:lang w:val="fr-FR"/>
              </w:rPr>
              <w:drawing>
                <wp:inline distT="0" distB="0" distL="0" distR="0" wp14:anchorId="613C8E18" wp14:editId="6B24124C">
                  <wp:extent cx="620499" cy="63902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DG8.png"/>
                          <pic:cNvPicPr/>
                        </pic:nvPicPr>
                        <pic:blipFill>
                          <a:blip r:embed="rId37">
                            <a:extLst>
                              <a:ext uri="{28A0092B-C50C-407E-A947-70E740481C1C}">
                                <a14:useLocalDpi xmlns:a14="http://schemas.microsoft.com/office/drawing/2010/main" val="0"/>
                              </a:ext>
                            </a:extLst>
                          </a:blip>
                          <a:stretch>
                            <a:fillRect/>
                          </a:stretch>
                        </pic:blipFill>
                        <pic:spPr>
                          <a:xfrm>
                            <a:off x="0" y="0"/>
                            <a:ext cx="662298" cy="682069"/>
                          </a:xfrm>
                          <a:prstGeom prst="rect">
                            <a:avLst/>
                          </a:prstGeom>
                        </pic:spPr>
                      </pic:pic>
                    </a:graphicData>
                  </a:graphic>
                </wp:inline>
              </w:drawing>
            </w:r>
            <w:r w:rsidRPr="00A25367">
              <w:rPr>
                <w:rFonts w:asciiTheme="minorHAnsi" w:eastAsia="Calibri" w:hAnsiTheme="minorHAnsi" w:cstheme="minorHAnsi"/>
                <w:sz w:val="22"/>
                <w:szCs w:val="22"/>
                <w:lang w:val="fr-FR"/>
              </w:rPr>
              <w:t xml:space="preserve"> </w:t>
            </w:r>
            <w:r w:rsidRPr="00BC7D9F">
              <w:rPr>
                <w:rFonts w:asciiTheme="minorHAnsi" w:eastAsia="Calibri" w:hAnsiTheme="minorHAnsi"/>
                <w:noProof/>
                <w:sz w:val="22"/>
                <w:lang w:val="fr-FR"/>
              </w:rPr>
              <w:drawing>
                <wp:inline distT="0" distB="0" distL="0" distR="0" wp14:anchorId="61DED6CF" wp14:editId="3CE39DF0">
                  <wp:extent cx="659414" cy="654636"/>
                  <wp:effectExtent l="0" t="0" r="127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DG9.png"/>
                          <pic:cNvPicPr/>
                        </pic:nvPicPr>
                        <pic:blipFill>
                          <a:blip r:embed="rId38">
                            <a:extLst>
                              <a:ext uri="{28A0092B-C50C-407E-A947-70E740481C1C}">
                                <a14:useLocalDpi xmlns:a14="http://schemas.microsoft.com/office/drawing/2010/main" val="0"/>
                              </a:ext>
                            </a:extLst>
                          </a:blip>
                          <a:stretch>
                            <a:fillRect/>
                          </a:stretch>
                        </pic:blipFill>
                        <pic:spPr>
                          <a:xfrm>
                            <a:off x="0" y="0"/>
                            <a:ext cx="674951" cy="670061"/>
                          </a:xfrm>
                          <a:prstGeom prst="rect">
                            <a:avLst/>
                          </a:prstGeom>
                        </pic:spPr>
                      </pic:pic>
                    </a:graphicData>
                  </a:graphic>
                </wp:inline>
              </w:drawing>
            </w:r>
            <w:r w:rsidRPr="00A25367">
              <w:rPr>
                <w:rFonts w:asciiTheme="minorHAnsi" w:eastAsia="Calibri" w:hAnsiTheme="minorHAnsi" w:cstheme="minorHAnsi"/>
                <w:sz w:val="22"/>
                <w:szCs w:val="22"/>
                <w:lang w:val="fr-FR"/>
              </w:rPr>
              <w:t xml:space="preserve"> </w:t>
            </w:r>
            <w:r w:rsidRPr="00BC7D9F">
              <w:rPr>
                <w:rFonts w:asciiTheme="minorHAnsi" w:eastAsia="Calibri" w:hAnsiTheme="minorHAnsi"/>
                <w:noProof/>
                <w:sz w:val="22"/>
                <w:lang w:val="fr-FR"/>
              </w:rPr>
              <w:drawing>
                <wp:inline distT="0" distB="0" distL="0" distR="0" wp14:anchorId="032ED8C2" wp14:editId="373E326A">
                  <wp:extent cx="667938" cy="658327"/>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DG11.png"/>
                          <pic:cNvPicPr/>
                        </pic:nvPicPr>
                        <pic:blipFill>
                          <a:blip r:embed="rId39">
                            <a:extLst>
                              <a:ext uri="{28A0092B-C50C-407E-A947-70E740481C1C}">
                                <a14:useLocalDpi xmlns:a14="http://schemas.microsoft.com/office/drawing/2010/main" val="0"/>
                              </a:ext>
                            </a:extLst>
                          </a:blip>
                          <a:stretch>
                            <a:fillRect/>
                          </a:stretch>
                        </pic:blipFill>
                        <pic:spPr>
                          <a:xfrm>
                            <a:off x="0" y="0"/>
                            <a:ext cx="703386" cy="693265"/>
                          </a:xfrm>
                          <a:prstGeom prst="rect">
                            <a:avLst/>
                          </a:prstGeom>
                        </pic:spPr>
                      </pic:pic>
                    </a:graphicData>
                  </a:graphic>
                </wp:inline>
              </w:drawing>
            </w:r>
            <w:r w:rsidRPr="00A25367">
              <w:rPr>
                <w:rFonts w:asciiTheme="minorHAnsi" w:eastAsia="Calibri" w:hAnsiTheme="minorHAnsi" w:cstheme="minorHAnsi"/>
                <w:sz w:val="22"/>
                <w:szCs w:val="22"/>
                <w:lang w:val="fr-FR"/>
              </w:rPr>
              <w:t xml:space="preserve"> </w:t>
            </w:r>
            <w:r w:rsidRPr="00BC7D9F">
              <w:rPr>
                <w:rFonts w:asciiTheme="minorHAnsi" w:eastAsia="Calibri" w:hAnsiTheme="minorHAnsi"/>
                <w:noProof/>
                <w:sz w:val="22"/>
                <w:lang w:val="fr-FR"/>
              </w:rPr>
              <w:drawing>
                <wp:inline distT="0" distB="0" distL="0" distR="0" wp14:anchorId="6820DF3B" wp14:editId="5020B94B">
                  <wp:extent cx="659414" cy="654601"/>
                  <wp:effectExtent l="0" t="0" r="127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DG16.png"/>
                          <pic:cNvPicPr/>
                        </pic:nvPicPr>
                        <pic:blipFill>
                          <a:blip r:embed="rId40">
                            <a:extLst>
                              <a:ext uri="{28A0092B-C50C-407E-A947-70E740481C1C}">
                                <a14:useLocalDpi xmlns:a14="http://schemas.microsoft.com/office/drawing/2010/main" val="0"/>
                              </a:ext>
                            </a:extLst>
                          </a:blip>
                          <a:stretch>
                            <a:fillRect/>
                          </a:stretch>
                        </pic:blipFill>
                        <pic:spPr>
                          <a:xfrm>
                            <a:off x="0" y="0"/>
                            <a:ext cx="674258" cy="669336"/>
                          </a:xfrm>
                          <a:prstGeom prst="rect">
                            <a:avLst/>
                          </a:prstGeom>
                        </pic:spPr>
                      </pic:pic>
                    </a:graphicData>
                  </a:graphic>
                </wp:inline>
              </w:drawing>
            </w:r>
          </w:p>
          <w:p w14:paraId="64DB606D" w14:textId="638F9C8A" w:rsidR="0038398B" w:rsidRPr="00A25367" w:rsidRDefault="0038398B" w:rsidP="0038398B">
            <w:pPr>
              <w:jc w:val="both"/>
              <w:rPr>
                <w:rFonts w:asciiTheme="minorHAnsi" w:hAnsiTheme="minorHAnsi" w:cstheme="minorHAnsi"/>
                <w:bCs/>
                <w:i/>
                <w:iCs/>
                <w:sz w:val="22"/>
                <w:szCs w:val="22"/>
                <w:lang w:val="fr-FR"/>
              </w:rPr>
            </w:pPr>
            <w:r>
              <w:rPr>
                <w:rFonts w:asciiTheme="minorHAnsi" w:hAnsiTheme="minorHAnsi" w:cstheme="minorHAnsi"/>
                <w:b/>
                <w:bCs/>
                <w:i/>
                <w:sz w:val="22"/>
                <w:szCs w:val="22"/>
                <w:lang w:val="fr-FR"/>
              </w:rPr>
              <w:t xml:space="preserve">Thèmes spéciaux correspondant à </w:t>
            </w:r>
            <w:r w:rsidRPr="00A25367">
              <w:rPr>
                <w:rFonts w:asciiTheme="minorHAnsi" w:hAnsiTheme="minorHAnsi" w:cstheme="minorHAnsi"/>
                <w:b/>
                <w:bCs/>
                <w:i/>
                <w:sz w:val="22"/>
                <w:szCs w:val="22"/>
                <w:lang w:val="fr-FR"/>
              </w:rPr>
              <w:t>l'IDA18</w:t>
            </w:r>
            <w:r>
              <w:rPr>
                <w:rFonts w:asciiTheme="minorHAnsi" w:hAnsiTheme="minorHAnsi" w:cstheme="minorHAnsi"/>
                <w:b/>
                <w:bCs/>
                <w:i/>
                <w:sz w:val="22"/>
                <w:szCs w:val="22"/>
                <w:lang w:val="fr-FR"/>
              </w:rPr>
              <w:t xml:space="preserve"> et 19</w:t>
            </w:r>
            <w:r w:rsidRPr="00A25367">
              <w:rPr>
                <w:rFonts w:asciiTheme="minorHAnsi" w:hAnsiTheme="minorHAnsi" w:cstheme="minorHAnsi"/>
                <w:b/>
                <w:bCs/>
                <w:i/>
                <w:sz w:val="22"/>
                <w:szCs w:val="22"/>
                <w:lang w:val="fr-FR"/>
              </w:rPr>
              <w:t xml:space="preserve"> : </w:t>
            </w:r>
            <w:r w:rsidRPr="00A25367">
              <w:rPr>
                <w:rFonts w:asciiTheme="minorHAnsi" w:hAnsiTheme="minorHAnsi" w:cstheme="minorHAnsi"/>
                <w:bCs/>
                <w:i/>
                <w:sz w:val="22"/>
                <w:szCs w:val="22"/>
                <w:lang w:val="fr-FR"/>
              </w:rPr>
              <w:t>Gouvernance et institutions</w:t>
            </w:r>
            <w:r w:rsidR="00CC06CD">
              <w:rPr>
                <w:rFonts w:asciiTheme="minorHAnsi" w:hAnsiTheme="minorHAnsi" w:cstheme="minorHAnsi"/>
                <w:bCs/>
                <w:i/>
                <w:sz w:val="22"/>
                <w:szCs w:val="22"/>
                <w:lang w:val="fr-FR"/>
              </w:rPr>
              <w:t xml:space="preserve">, </w:t>
            </w:r>
            <w:r w:rsidR="00D24B27">
              <w:rPr>
                <w:rFonts w:asciiTheme="minorHAnsi" w:hAnsiTheme="minorHAnsi" w:cstheme="minorHAnsi"/>
                <w:bCs/>
                <w:i/>
                <w:sz w:val="22"/>
                <w:szCs w:val="22"/>
                <w:lang w:val="fr-FR"/>
              </w:rPr>
              <w:t xml:space="preserve">en lien avec le thème </w:t>
            </w:r>
            <w:r w:rsidR="00CC06CD">
              <w:rPr>
                <w:rFonts w:asciiTheme="minorHAnsi" w:hAnsiTheme="minorHAnsi" w:cstheme="minorHAnsi"/>
                <w:bCs/>
                <w:i/>
                <w:sz w:val="22"/>
                <w:szCs w:val="22"/>
                <w:lang w:val="fr-FR"/>
              </w:rPr>
              <w:t>de la dette</w:t>
            </w:r>
          </w:p>
          <w:p w14:paraId="4F0F1176" w14:textId="77777777" w:rsidR="0038398B" w:rsidRPr="005865A7" w:rsidRDefault="0038398B" w:rsidP="0038398B">
            <w:pPr>
              <w:jc w:val="both"/>
              <w:rPr>
                <w:rFonts w:asciiTheme="minorHAnsi" w:hAnsiTheme="minorHAnsi" w:cstheme="minorHAnsi"/>
                <w:b/>
                <w:bCs/>
                <w:i/>
                <w:iCs/>
                <w:sz w:val="22"/>
                <w:szCs w:val="22"/>
              </w:rPr>
            </w:pPr>
            <w:r w:rsidRPr="005865A7">
              <w:rPr>
                <w:rFonts w:asciiTheme="minorHAnsi" w:hAnsiTheme="minorHAnsi" w:cstheme="minorHAnsi"/>
                <w:b/>
                <w:bCs/>
                <w:i/>
                <w:iCs/>
                <w:sz w:val="22"/>
                <w:szCs w:val="22"/>
              </w:rPr>
              <w:t xml:space="preserve">Résultats escomptés du </w:t>
            </w:r>
            <w:r>
              <w:rPr>
                <w:rFonts w:asciiTheme="minorHAnsi" w:hAnsiTheme="minorHAnsi" w:cstheme="minorHAnsi"/>
                <w:b/>
                <w:bCs/>
                <w:i/>
                <w:iCs/>
                <w:sz w:val="22"/>
                <w:szCs w:val="22"/>
              </w:rPr>
              <w:t>CPP</w:t>
            </w:r>
            <w:r w:rsidRPr="005865A7">
              <w:rPr>
                <w:rFonts w:asciiTheme="minorHAnsi" w:hAnsiTheme="minorHAnsi" w:cstheme="minorHAnsi"/>
                <w:b/>
                <w:bCs/>
                <w:i/>
                <w:iCs/>
                <w:sz w:val="22"/>
                <w:szCs w:val="22"/>
              </w:rPr>
              <w:t>:</w:t>
            </w:r>
          </w:p>
          <w:p w14:paraId="101DA9DF" w14:textId="77777777" w:rsidR="0038398B" w:rsidRPr="00A25367" w:rsidRDefault="0038398B" w:rsidP="0038398B">
            <w:pPr>
              <w:numPr>
                <w:ilvl w:val="0"/>
                <w:numId w:val="52"/>
              </w:numPr>
              <w:spacing w:after="120"/>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Gouvernements locaux urbains qui reçoivent des subventions après avoir démontré des améliorations pour divers indicateurs de gouvernance (pourcentage) </w:t>
            </w:r>
          </w:p>
          <w:p w14:paraId="5D0A86DC" w14:textId="77777777" w:rsidR="0038398B" w:rsidRPr="00A25367" w:rsidRDefault="0038398B" w:rsidP="0038398B">
            <w:pPr>
              <w:numPr>
                <w:ilvl w:val="0"/>
                <w:numId w:val="52"/>
              </w:numPr>
              <w:spacing w:after="120"/>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Élaboration d'un cadre de gestion des recettes pétrolières et gazières (Non/oui)</w:t>
            </w:r>
          </w:p>
          <w:p w14:paraId="77E47E42" w14:textId="77777777" w:rsidR="0038398B" w:rsidRPr="00A25367" w:rsidRDefault="0038398B" w:rsidP="0038398B">
            <w:pPr>
              <w:numPr>
                <w:ilvl w:val="0"/>
                <w:numId w:val="52"/>
              </w:numPr>
              <w:spacing w:after="120"/>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Paiements d'impôts - comme proxy pour la numérisation (nombre)</w:t>
            </w:r>
          </w:p>
          <w:p w14:paraId="13CCB01A" w14:textId="77777777" w:rsidR="0038398B" w:rsidRPr="00A25367" w:rsidRDefault="0038398B" w:rsidP="0038398B">
            <w:pPr>
              <w:rPr>
                <w:rFonts w:asciiTheme="minorHAnsi" w:hAnsiTheme="minorHAnsi" w:cstheme="minorHAnsi"/>
                <w:sz w:val="22"/>
                <w:szCs w:val="22"/>
                <w:lang w:val="fr-FR"/>
              </w:rPr>
            </w:pPr>
          </w:p>
        </w:tc>
      </w:tr>
    </w:tbl>
    <w:p w14:paraId="2625E85D" w14:textId="77777777" w:rsidR="0038398B" w:rsidRPr="00765EDD" w:rsidRDefault="0038398B" w:rsidP="00CE29F4">
      <w:pPr>
        <w:autoSpaceDE w:val="0"/>
        <w:autoSpaceDN w:val="0"/>
        <w:adjustRightInd w:val="0"/>
        <w:jc w:val="both"/>
        <w:rPr>
          <w:rFonts w:asciiTheme="minorHAnsi" w:eastAsia="+mn-ea" w:hAnsiTheme="minorHAnsi" w:cstheme="minorHAnsi"/>
          <w:b/>
          <w:kern w:val="24"/>
          <w:sz w:val="22"/>
          <w:szCs w:val="22"/>
          <w:lang w:val="fr-FR"/>
        </w:rPr>
      </w:pPr>
    </w:p>
    <w:p w14:paraId="73A26C8C" w14:textId="2FB955D5" w:rsidR="00A3063B" w:rsidRPr="00A25367" w:rsidRDefault="00A3063B" w:rsidP="00A3063B">
      <w:pPr>
        <w:numPr>
          <w:ilvl w:val="0"/>
          <w:numId w:val="24"/>
        </w:numPr>
        <w:autoSpaceDE w:val="0"/>
        <w:autoSpaceDN w:val="0"/>
        <w:adjustRightInd w:val="0"/>
        <w:ind w:left="0" w:firstLine="0"/>
        <w:jc w:val="both"/>
        <w:rPr>
          <w:rFonts w:asciiTheme="minorHAnsi" w:eastAsia="+mn-ea" w:hAnsiTheme="minorHAnsi" w:cstheme="minorHAnsi"/>
          <w:b/>
          <w:kern w:val="24"/>
          <w:sz w:val="22"/>
          <w:szCs w:val="22"/>
          <w:lang w:val="fr-FR"/>
        </w:rPr>
      </w:pPr>
      <w:r w:rsidRPr="00A25367">
        <w:rPr>
          <w:rFonts w:asciiTheme="minorHAnsi" w:eastAsia="Calibri" w:hAnsiTheme="minorHAnsi" w:cstheme="minorHAnsi"/>
          <w:b/>
          <w:color w:val="000000" w:themeColor="text1"/>
          <w:sz w:val="22"/>
          <w:szCs w:val="22"/>
          <w:lang w:val="fr-FR"/>
        </w:rPr>
        <w:t xml:space="preserve">La croissance rapide au cours de la période de la </w:t>
      </w:r>
      <w:r w:rsidR="00540A5D">
        <w:rPr>
          <w:rFonts w:asciiTheme="minorHAnsi" w:eastAsia="Calibri" w:hAnsiTheme="minorHAnsi" w:cstheme="minorHAnsi"/>
          <w:b/>
          <w:color w:val="000000" w:themeColor="text1"/>
          <w:sz w:val="22"/>
          <w:szCs w:val="22"/>
          <w:lang w:val="fr-FR"/>
        </w:rPr>
        <w:t>SPP</w:t>
      </w:r>
      <w:r w:rsidRPr="00A25367">
        <w:rPr>
          <w:rFonts w:asciiTheme="minorHAnsi" w:eastAsia="Calibri" w:hAnsiTheme="minorHAnsi" w:cstheme="minorHAnsi"/>
          <w:b/>
          <w:color w:val="000000" w:themeColor="text1"/>
          <w:sz w:val="22"/>
          <w:szCs w:val="22"/>
          <w:lang w:val="fr-FR"/>
        </w:rPr>
        <w:t xml:space="preserve"> a créé de nouveaux défis en matière de gouvernance qui posent un risque pour le succès continu du programme gouvernemental. </w:t>
      </w:r>
      <w:r w:rsidRPr="00CC2560">
        <w:rPr>
          <w:rFonts w:asciiTheme="minorHAnsi" w:eastAsia="Calibri" w:hAnsiTheme="minorHAnsi" w:cstheme="minorHAnsi"/>
          <w:bCs/>
          <w:color w:val="000000" w:themeColor="text1"/>
          <w:sz w:val="22"/>
          <w:szCs w:val="22"/>
          <w:lang w:val="fr-FR"/>
        </w:rPr>
        <w:t>Il</w:t>
      </w:r>
      <w:r w:rsidRPr="00A25367">
        <w:rPr>
          <w:rFonts w:asciiTheme="minorHAnsi" w:eastAsia="Calibri" w:hAnsiTheme="minorHAnsi" w:cstheme="minorHAnsi"/>
          <w:b/>
          <w:color w:val="000000" w:themeColor="text1"/>
          <w:sz w:val="22"/>
          <w:szCs w:val="22"/>
          <w:lang w:val="fr-FR"/>
        </w:rPr>
        <w:t xml:space="preserve"> </w:t>
      </w:r>
      <w:r w:rsidRPr="00CC2560">
        <w:rPr>
          <w:rFonts w:asciiTheme="minorHAnsi" w:eastAsia="Calibri" w:hAnsiTheme="minorHAnsi" w:cstheme="minorHAnsi"/>
          <w:bCs/>
          <w:color w:val="000000" w:themeColor="text1"/>
          <w:sz w:val="22"/>
          <w:szCs w:val="22"/>
          <w:lang w:val="fr-FR"/>
        </w:rPr>
        <w:t>s'agit</w:t>
      </w:r>
      <w:r w:rsidRPr="00A25367">
        <w:rPr>
          <w:rFonts w:asciiTheme="minorHAnsi" w:eastAsia="Calibri" w:hAnsiTheme="minorHAnsi" w:cstheme="minorHAnsi"/>
          <w:color w:val="000000" w:themeColor="text1"/>
          <w:sz w:val="22"/>
          <w:szCs w:val="22"/>
          <w:lang w:val="fr-FR"/>
        </w:rPr>
        <w:t xml:space="preserve"> </w:t>
      </w:r>
      <w:r w:rsidRPr="00A25367">
        <w:rPr>
          <w:rFonts w:asciiTheme="minorHAnsi" w:eastAsia="Calibri" w:hAnsiTheme="minorHAnsi" w:cstheme="minorHAnsi"/>
          <w:bCs/>
          <w:color w:val="000000" w:themeColor="text1"/>
          <w:sz w:val="22"/>
          <w:szCs w:val="22"/>
          <w:lang w:val="fr-FR"/>
        </w:rPr>
        <w:t>notamment de</w:t>
      </w:r>
      <w:r w:rsidRPr="00A25367">
        <w:rPr>
          <w:rFonts w:asciiTheme="minorHAnsi" w:eastAsia="+mn-ea" w:hAnsiTheme="minorHAnsi" w:cstheme="minorHAnsi"/>
          <w:bCs/>
          <w:kern w:val="24"/>
          <w:sz w:val="22"/>
          <w:szCs w:val="22"/>
          <w:lang w:val="fr-FR"/>
        </w:rPr>
        <w:t xml:space="preserve"> pressions croissantes sur les ressources publiques, de besoins plus complexes en matière de prestation de services, de demandes croissantes pour que les citoyens puissent s'exprimer et participer, et de demandes croissantes de transparence et de </w:t>
      </w:r>
      <w:r w:rsidR="00F379C1">
        <w:rPr>
          <w:rFonts w:asciiTheme="minorHAnsi" w:eastAsia="+mn-ea" w:hAnsiTheme="minorHAnsi" w:cstheme="minorHAnsi"/>
          <w:bCs/>
          <w:kern w:val="24"/>
          <w:sz w:val="22"/>
          <w:szCs w:val="22"/>
          <w:lang w:val="fr-FR"/>
        </w:rPr>
        <w:t>redevabilité</w:t>
      </w:r>
      <w:r w:rsidRPr="00A25367">
        <w:rPr>
          <w:rFonts w:asciiTheme="minorHAnsi" w:eastAsia="+mn-ea" w:hAnsiTheme="minorHAnsi" w:cstheme="minorHAnsi"/>
          <w:bCs/>
          <w:kern w:val="24"/>
          <w:sz w:val="22"/>
          <w:szCs w:val="22"/>
          <w:lang w:val="fr-FR"/>
        </w:rPr>
        <w:t xml:space="preserve"> dans les dépenses publiques, en particulier les </w:t>
      </w:r>
      <w:r w:rsidR="00FF511C">
        <w:rPr>
          <w:rFonts w:asciiTheme="minorHAnsi" w:eastAsia="+mn-ea" w:hAnsiTheme="minorHAnsi" w:cstheme="minorHAnsi"/>
          <w:bCs/>
          <w:kern w:val="24"/>
          <w:sz w:val="22"/>
          <w:szCs w:val="22"/>
          <w:lang w:val="fr-FR"/>
        </w:rPr>
        <w:t>passations de marchés</w:t>
      </w:r>
      <w:r w:rsidRPr="00A25367">
        <w:rPr>
          <w:rFonts w:asciiTheme="minorHAnsi" w:eastAsia="+mn-ea" w:hAnsiTheme="minorHAnsi" w:cstheme="minorHAnsi"/>
          <w:bCs/>
          <w:kern w:val="24"/>
          <w:sz w:val="22"/>
          <w:szCs w:val="22"/>
          <w:lang w:val="fr-FR"/>
        </w:rPr>
        <w:t xml:space="preserve">. Pour relever ces défis, il faudra un ambitieux programme de gouvernance visant à </w:t>
      </w:r>
      <w:r w:rsidRPr="00A25367">
        <w:rPr>
          <w:rFonts w:asciiTheme="minorHAnsi" w:eastAsia="+mn-ea" w:hAnsiTheme="minorHAnsi" w:cstheme="minorHAnsi"/>
          <w:kern w:val="24"/>
          <w:sz w:val="22"/>
          <w:szCs w:val="22"/>
          <w:lang w:val="fr-FR"/>
        </w:rPr>
        <w:t xml:space="preserve">promouvoir la </w:t>
      </w:r>
      <w:r w:rsidR="00D43931">
        <w:rPr>
          <w:rFonts w:asciiTheme="minorHAnsi" w:eastAsia="+mn-ea" w:hAnsiTheme="minorHAnsi" w:cstheme="minorHAnsi"/>
          <w:kern w:val="24"/>
          <w:sz w:val="22"/>
          <w:szCs w:val="22"/>
          <w:lang w:val="fr-FR"/>
        </w:rPr>
        <w:t>redevabilité</w:t>
      </w:r>
      <w:r w:rsidRPr="00A25367">
        <w:rPr>
          <w:rFonts w:asciiTheme="minorHAnsi" w:eastAsia="+mn-ea" w:hAnsiTheme="minorHAnsi" w:cstheme="minorHAnsi"/>
          <w:kern w:val="24"/>
          <w:sz w:val="22"/>
          <w:szCs w:val="22"/>
          <w:lang w:val="fr-FR"/>
        </w:rPr>
        <w:t xml:space="preserve"> et la transparence globales, à renforcer l'engagement des citoyens et à modifier les mesures incitatives afin d'encourager les parties intéressées à </w:t>
      </w:r>
      <w:r w:rsidR="00FA7653">
        <w:rPr>
          <w:rFonts w:asciiTheme="minorHAnsi" w:eastAsia="+mn-ea" w:hAnsiTheme="minorHAnsi" w:cstheme="minorHAnsi"/>
          <w:kern w:val="24"/>
          <w:sz w:val="22"/>
          <w:szCs w:val="22"/>
          <w:lang w:val="fr-FR"/>
        </w:rPr>
        <w:t xml:space="preserve">y adhérer </w:t>
      </w:r>
      <w:r w:rsidRPr="00A25367">
        <w:rPr>
          <w:rFonts w:asciiTheme="minorHAnsi" w:eastAsia="+mn-ea" w:hAnsiTheme="minorHAnsi" w:cstheme="minorHAnsi"/>
          <w:kern w:val="24"/>
          <w:sz w:val="22"/>
          <w:szCs w:val="22"/>
          <w:lang w:val="fr-FR"/>
        </w:rPr>
        <w:t>davantage.</w:t>
      </w:r>
      <w:bookmarkStart w:id="60" w:name="_Hlk13377126"/>
      <w:bookmarkEnd w:id="59"/>
    </w:p>
    <w:p w14:paraId="392B30B2" w14:textId="77777777" w:rsidR="00A3063B" w:rsidRPr="00A25367" w:rsidRDefault="00A3063B" w:rsidP="00A3063B">
      <w:pPr>
        <w:autoSpaceDE w:val="0"/>
        <w:autoSpaceDN w:val="0"/>
        <w:adjustRightInd w:val="0"/>
        <w:jc w:val="both"/>
        <w:rPr>
          <w:rFonts w:asciiTheme="minorHAnsi" w:eastAsia="+mn-ea" w:hAnsiTheme="minorHAnsi" w:cstheme="minorHAnsi"/>
          <w:b/>
          <w:kern w:val="24"/>
          <w:sz w:val="22"/>
          <w:szCs w:val="22"/>
          <w:lang w:val="fr-FR"/>
        </w:rPr>
      </w:pPr>
    </w:p>
    <w:p w14:paraId="48F7DDA0" w14:textId="3D4E73D4" w:rsidR="00A3063B" w:rsidRPr="00A25367" w:rsidRDefault="00A3063B" w:rsidP="00A3063B">
      <w:pPr>
        <w:numPr>
          <w:ilvl w:val="0"/>
          <w:numId w:val="24"/>
        </w:numPr>
        <w:autoSpaceDE w:val="0"/>
        <w:autoSpaceDN w:val="0"/>
        <w:adjustRightInd w:val="0"/>
        <w:ind w:left="0" w:firstLine="0"/>
        <w:jc w:val="both"/>
        <w:rPr>
          <w:rFonts w:asciiTheme="minorHAnsi" w:eastAsia="+mn-ea" w:hAnsiTheme="minorHAnsi" w:cstheme="minorHAnsi"/>
          <w:b/>
          <w:kern w:val="24"/>
          <w:sz w:val="22"/>
          <w:szCs w:val="22"/>
          <w:lang w:val="fr-FR"/>
        </w:rPr>
      </w:pPr>
      <w:r w:rsidRPr="00A25367">
        <w:rPr>
          <w:rFonts w:asciiTheme="minorHAnsi" w:eastAsia="Calibri" w:hAnsiTheme="minorHAnsi" w:cstheme="minorHAnsi"/>
          <w:b/>
          <w:color w:val="000000" w:themeColor="text1"/>
          <w:sz w:val="22"/>
          <w:szCs w:val="22"/>
          <w:lang w:val="fr-FR"/>
        </w:rPr>
        <w:t>L'IDA s'attachera à renforcer la mobilisation des recettes intérieures et à améliorer l'efficacité, l'efficience et la transparence des systèmes et services essentiels de l'administration publique</w:t>
      </w:r>
      <w:r w:rsidRPr="00A25367">
        <w:rPr>
          <w:rFonts w:asciiTheme="minorHAnsi" w:eastAsia="Calibri" w:hAnsiTheme="minorHAnsi" w:cstheme="minorHAnsi"/>
          <w:bCs/>
          <w:color w:val="000000" w:themeColor="text1"/>
          <w:sz w:val="22"/>
          <w:szCs w:val="22"/>
          <w:lang w:val="fr-FR"/>
        </w:rPr>
        <w:t xml:space="preserve"> en tirant parti des solutions d'administration en ligne et en appuyant les efforts de décentralisation, en renforçant les capacités statistiques </w:t>
      </w:r>
      <w:bookmarkStart w:id="61" w:name="_Hlk13375356"/>
      <w:r w:rsidRPr="00A25367">
        <w:rPr>
          <w:rFonts w:asciiTheme="minorHAnsi" w:eastAsia="Calibri" w:hAnsiTheme="minorHAnsi" w:cstheme="minorHAnsi"/>
          <w:bCs/>
          <w:color w:val="000000" w:themeColor="text1"/>
          <w:sz w:val="22"/>
          <w:szCs w:val="22"/>
          <w:lang w:val="fr-FR"/>
        </w:rPr>
        <w:t xml:space="preserve">pour la </w:t>
      </w:r>
      <w:r w:rsidRPr="00A25367">
        <w:rPr>
          <w:rFonts w:asciiTheme="minorHAnsi" w:eastAsia="+mn-ea" w:hAnsiTheme="minorHAnsi" w:cstheme="minorHAnsi"/>
          <w:bCs/>
          <w:kern w:val="24"/>
          <w:sz w:val="22"/>
          <w:szCs w:val="22"/>
          <w:lang w:val="fr-FR"/>
        </w:rPr>
        <w:t>prise de décisions fondées sur des données factuelles et en intégrant la participation des citoyens au suivi des dépenses publiques.</w:t>
      </w:r>
      <w:r w:rsidRPr="004C1FD5">
        <w:rPr>
          <w:rFonts w:asciiTheme="minorHAnsi" w:eastAsia="+mn-ea" w:hAnsiTheme="minorHAnsi" w:cstheme="minorHAnsi"/>
          <w:kern w:val="24"/>
          <w:sz w:val="22"/>
          <w:szCs w:val="22"/>
          <w:vertAlign w:val="superscript"/>
        </w:rPr>
        <w:footnoteReference w:id="52"/>
      </w:r>
      <w:bookmarkEnd w:id="61"/>
      <w:r w:rsidRPr="00A25367">
        <w:rPr>
          <w:rFonts w:asciiTheme="minorHAnsi" w:eastAsia="+mn-ea" w:hAnsiTheme="minorHAnsi" w:cstheme="minorHAnsi"/>
          <w:kern w:val="24"/>
          <w:sz w:val="22"/>
          <w:szCs w:val="22"/>
          <w:lang w:val="fr-FR"/>
        </w:rPr>
        <w:t xml:space="preserve"> Par exemple, </w:t>
      </w:r>
      <w:r w:rsidRPr="00A25367">
        <w:rPr>
          <w:rFonts w:asciiTheme="minorHAnsi" w:eastAsia="+mn-ea" w:hAnsiTheme="minorHAnsi" w:cstheme="minorHAnsi"/>
          <w:iCs/>
          <w:kern w:val="24"/>
          <w:sz w:val="22"/>
          <w:szCs w:val="22"/>
          <w:lang w:val="fr-FR"/>
        </w:rPr>
        <w:t xml:space="preserve">le </w:t>
      </w:r>
      <w:r w:rsidR="00916A07" w:rsidRPr="00916A07">
        <w:rPr>
          <w:rFonts w:asciiTheme="minorHAnsi" w:eastAsia="+mn-ea" w:hAnsiTheme="minorHAnsi" w:cstheme="minorHAnsi"/>
          <w:i/>
          <w:kern w:val="24"/>
          <w:sz w:val="22"/>
          <w:szCs w:val="22"/>
          <w:lang w:val="fr-FR"/>
        </w:rPr>
        <w:t>p</w:t>
      </w:r>
      <w:r w:rsidRPr="00916A07">
        <w:rPr>
          <w:rFonts w:asciiTheme="minorHAnsi" w:eastAsia="+mn-ea" w:hAnsiTheme="minorHAnsi" w:cstheme="minorHAnsi"/>
          <w:i/>
          <w:kern w:val="24"/>
          <w:sz w:val="22"/>
          <w:szCs w:val="22"/>
          <w:lang w:val="fr-FR"/>
        </w:rPr>
        <w:t>rogramme d'appui aux municipalités et agglomérations</w:t>
      </w:r>
      <w:r w:rsidRPr="00A25367">
        <w:rPr>
          <w:rFonts w:asciiTheme="minorHAnsi" w:eastAsia="+mn-ea" w:hAnsiTheme="minorHAnsi" w:cstheme="minorHAnsi"/>
          <w:kern w:val="24"/>
          <w:sz w:val="22"/>
          <w:szCs w:val="22"/>
          <w:lang w:val="fr-FR"/>
        </w:rPr>
        <w:t xml:space="preserve"> (P157097) encourage une meilleure gouvernance et un financement plus rationnel au niveau municipal par niveau ; </w:t>
      </w:r>
      <w:r w:rsidRPr="00A25367">
        <w:rPr>
          <w:rFonts w:asciiTheme="minorHAnsi" w:eastAsia="Calibri" w:hAnsiTheme="minorHAnsi" w:cstheme="minorHAnsi"/>
          <w:iCs/>
          <w:color w:val="222223"/>
          <w:kern w:val="24"/>
          <w:sz w:val="22"/>
          <w:szCs w:val="22"/>
          <w:lang w:val="fr-FR"/>
        </w:rPr>
        <w:t xml:space="preserve">le </w:t>
      </w:r>
      <w:r w:rsidR="00916A07" w:rsidRPr="00916A07">
        <w:rPr>
          <w:rFonts w:asciiTheme="minorHAnsi" w:eastAsia="Calibri" w:hAnsiTheme="minorHAnsi" w:cstheme="minorHAnsi"/>
          <w:i/>
          <w:color w:val="222223"/>
          <w:kern w:val="24"/>
          <w:sz w:val="22"/>
          <w:szCs w:val="22"/>
          <w:lang w:val="fr-FR"/>
        </w:rPr>
        <w:t>p</w:t>
      </w:r>
      <w:r w:rsidRPr="00916A07">
        <w:rPr>
          <w:rFonts w:asciiTheme="minorHAnsi" w:eastAsia="Calibri" w:hAnsiTheme="minorHAnsi" w:cstheme="minorHAnsi"/>
          <w:i/>
          <w:color w:val="222223"/>
          <w:kern w:val="24"/>
          <w:sz w:val="22"/>
          <w:szCs w:val="22"/>
          <w:lang w:val="fr-FR"/>
        </w:rPr>
        <w:t>rojet de développement du tourisme et des entreprises</w:t>
      </w:r>
      <w:r w:rsidRPr="00A25367">
        <w:rPr>
          <w:rFonts w:asciiTheme="minorHAnsi" w:eastAsia="Calibri" w:hAnsiTheme="minorHAnsi" w:cstheme="minorHAnsi"/>
          <w:color w:val="222223"/>
          <w:kern w:val="24"/>
          <w:sz w:val="22"/>
          <w:szCs w:val="22"/>
          <w:lang w:val="fr-FR"/>
        </w:rPr>
        <w:t xml:space="preserve"> (P146469)</w:t>
      </w:r>
      <w:r w:rsidRPr="00A25367">
        <w:rPr>
          <w:rFonts w:asciiTheme="minorHAnsi" w:eastAsia="Calibri" w:hAnsiTheme="minorHAnsi" w:cstheme="minorHAnsi"/>
          <w:kern w:val="24"/>
          <w:sz w:val="22"/>
          <w:szCs w:val="22"/>
          <w:lang w:val="fr-FR"/>
        </w:rPr>
        <w:t xml:space="preserve"> établit des guichets uniques (</w:t>
      </w:r>
      <w:r w:rsidR="00B5320F">
        <w:rPr>
          <w:rFonts w:asciiTheme="minorHAnsi" w:eastAsia="Calibri" w:hAnsiTheme="minorHAnsi" w:cstheme="minorHAnsi"/>
          <w:kern w:val="24"/>
          <w:sz w:val="22"/>
          <w:szCs w:val="22"/>
          <w:lang w:val="fr-FR"/>
        </w:rPr>
        <w:t>One-</w:t>
      </w:r>
      <w:r w:rsidR="007A4D8F">
        <w:rPr>
          <w:rFonts w:asciiTheme="minorHAnsi" w:eastAsia="Calibri" w:hAnsiTheme="minorHAnsi" w:cstheme="minorHAnsi"/>
          <w:kern w:val="24"/>
          <w:sz w:val="22"/>
          <w:szCs w:val="22"/>
          <w:lang w:val="fr-FR"/>
        </w:rPr>
        <w:t>Stop-Shops,</w:t>
      </w:r>
      <w:r w:rsidR="000D3DCA">
        <w:rPr>
          <w:rFonts w:asciiTheme="minorHAnsi" w:eastAsia="Calibri" w:hAnsiTheme="minorHAnsi" w:cstheme="minorHAnsi"/>
          <w:kern w:val="24"/>
          <w:sz w:val="22"/>
          <w:szCs w:val="22"/>
          <w:lang w:val="fr-FR"/>
        </w:rPr>
        <w:t xml:space="preserve"> </w:t>
      </w:r>
      <w:r w:rsidRPr="00A25367">
        <w:rPr>
          <w:rFonts w:asciiTheme="minorHAnsi" w:eastAsia="Calibri" w:hAnsiTheme="minorHAnsi" w:cstheme="minorHAnsi"/>
          <w:kern w:val="24"/>
          <w:sz w:val="22"/>
          <w:szCs w:val="22"/>
          <w:lang w:val="fr-FR"/>
        </w:rPr>
        <w:t>OSS) dans trois villes en plus de Dakar tout en appuyant le déploiement d'une application e</w:t>
      </w:r>
      <w:r w:rsidR="005F14EC">
        <w:rPr>
          <w:rFonts w:asciiTheme="minorHAnsi" w:eastAsia="Calibri" w:hAnsiTheme="minorHAnsi" w:cstheme="minorHAnsi"/>
          <w:kern w:val="24"/>
          <w:sz w:val="22"/>
          <w:szCs w:val="22"/>
          <w:lang w:val="fr-FR"/>
        </w:rPr>
        <w:t>-</w:t>
      </w:r>
      <w:proofErr w:type="spellStart"/>
      <w:r w:rsidRPr="00A25367">
        <w:rPr>
          <w:rFonts w:asciiTheme="minorHAnsi" w:eastAsia="Calibri" w:hAnsiTheme="minorHAnsi" w:cstheme="minorHAnsi"/>
          <w:kern w:val="24"/>
          <w:sz w:val="22"/>
          <w:szCs w:val="22"/>
          <w:lang w:val="fr-FR"/>
        </w:rPr>
        <w:t>Tax</w:t>
      </w:r>
      <w:proofErr w:type="spellEnd"/>
      <w:r w:rsidRPr="00A25367">
        <w:rPr>
          <w:rFonts w:asciiTheme="minorHAnsi" w:eastAsia="Calibri" w:hAnsiTheme="minorHAnsi" w:cstheme="minorHAnsi"/>
          <w:kern w:val="24"/>
          <w:sz w:val="22"/>
          <w:szCs w:val="22"/>
          <w:lang w:val="fr-FR"/>
        </w:rPr>
        <w:t xml:space="preserve"> pour les entreprises ; une assistance technique visant à renforcer la gestion des finances publiques (</w:t>
      </w:r>
      <w:r w:rsidRPr="00A25367">
        <w:rPr>
          <w:rFonts w:asciiTheme="minorHAnsi" w:eastAsia="Calibri" w:hAnsiTheme="minorHAnsi" w:cstheme="minorHAnsi"/>
          <w:sz w:val="22"/>
          <w:szCs w:val="22"/>
          <w:lang w:val="fr-FR"/>
        </w:rPr>
        <w:t xml:space="preserve">GFP) vise à améliorer l'efficacité, la transparence et la </w:t>
      </w:r>
      <w:r w:rsidR="00D43931">
        <w:rPr>
          <w:rFonts w:asciiTheme="minorHAnsi" w:eastAsia="Calibri" w:hAnsiTheme="minorHAnsi" w:cstheme="minorHAnsi"/>
          <w:sz w:val="22"/>
          <w:szCs w:val="22"/>
          <w:lang w:val="fr-FR"/>
        </w:rPr>
        <w:t>redevabilité</w:t>
      </w:r>
      <w:r w:rsidRPr="00A25367">
        <w:rPr>
          <w:rFonts w:asciiTheme="minorHAnsi" w:eastAsia="Calibri" w:hAnsiTheme="minorHAnsi" w:cstheme="minorHAnsi"/>
          <w:sz w:val="22"/>
          <w:szCs w:val="22"/>
          <w:lang w:val="fr-FR"/>
        </w:rPr>
        <w:t xml:space="preserve"> dans la gestion des ressources financières au niveau central, y compris des recommandations sur la gestion des passifs éventuels associés aux investissements privés dans les services publics par le biais de PPP ou de structures connexes ; et un </w:t>
      </w:r>
      <w:r w:rsidR="00E538F4">
        <w:rPr>
          <w:rFonts w:asciiTheme="minorHAnsi" w:eastAsia="Calibri" w:hAnsiTheme="minorHAnsi" w:cstheme="minorHAnsi"/>
          <w:sz w:val="22"/>
          <w:szCs w:val="22"/>
          <w:lang w:val="fr-FR"/>
        </w:rPr>
        <w:t>PER</w:t>
      </w:r>
      <w:r w:rsidRPr="00A25367">
        <w:rPr>
          <w:rFonts w:asciiTheme="minorHAnsi" w:eastAsia="Calibri" w:hAnsiTheme="minorHAnsi" w:cstheme="minorHAnsi"/>
          <w:sz w:val="22"/>
          <w:szCs w:val="22"/>
          <w:lang w:val="fr-FR"/>
        </w:rPr>
        <w:t xml:space="preserve"> vise à améliorer la gestion budgétaire dans des secteurs clés, notamment l'éducation, la santé et l'agriculture.</w:t>
      </w:r>
    </w:p>
    <w:p w14:paraId="67FE2F78" w14:textId="77777777" w:rsidR="00A3063B" w:rsidRPr="00A25367" w:rsidRDefault="00A3063B" w:rsidP="00A3063B">
      <w:pPr>
        <w:autoSpaceDE w:val="0"/>
        <w:autoSpaceDN w:val="0"/>
        <w:adjustRightInd w:val="0"/>
        <w:jc w:val="both"/>
        <w:rPr>
          <w:rFonts w:asciiTheme="minorHAnsi" w:eastAsia="+mn-ea" w:hAnsiTheme="minorHAnsi" w:cstheme="minorHAnsi"/>
          <w:b/>
          <w:kern w:val="24"/>
          <w:sz w:val="22"/>
          <w:szCs w:val="22"/>
          <w:lang w:val="fr-FR"/>
        </w:rPr>
      </w:pPr>
    </w:p>
    <w:p w14:paraId="1D700176" w14:textId="67D71C2C" w:rsidR="00A3063B" w:rsidRPr="00A25367" w:rsidRDefault="00A3063B" w:rsidP="00A3063B">
      <w:pPr>
        <w:numPr>
          <w:ilvl w:val="0"/>
          <w:numId w:val="24"/>
        </w:numPr>
        <w:autoSpaceDE w:val="0"/>
        <w:autoSpaceDN w:val="0"/>
        <w:adjustRightInd w:val="0"/>
        <w:ind w:left="0" w:firstLine="0"/>
        <w:jc w:val="both"/>
        <w:rPr>
          <w:rFonts w:asciiTheme="minorHAnsi" w:eastAsia="+mn-ea" w:hAnsiTheme="minorHAnsi" w:cstheme="minorHAnsi"/>
          <w:b/>
          <w:kern w:val="24"/>
          <w:sz w:val="22"/>
          <w:szCs w:val="22"/>
          <w:lang w:val="fr-FR"/>
        </w:rPr>
      </w:pPr>
      <w:r w:rsidRPr="00A25367">
        <w:rPr>
          <w:rFonts w:asciiTheme="minorHAnsi" w:hAnsiTheme="minorHAnsi" w:cstheme="minorHAnsi"/>
          <w:b/>
          <w:kern w:val="24"/>
          <w:sz w:val="22"/>
          <w:szCs w:val="22"/>
          <w:lang w:val="fr-FR"/>
        </w:rPr>
        <w:t xml:space="preserve">Le </w:t>
      </w:r>
      <w:r w:rsidR="00363A86">
        <w:rPr>
          <w:rFonts w:asciiTheme="minorHAnsi" w:hAnsiTheme="minorHAnsi" w:cstheme="minorHAnsi"/>
          <w:b/>
          <w:kern w:val="24"/>
          <w:sz w:val="22"/>
          <w:szCs w:val="22"/>
          <w:lang w:val="fr-FR"/>
        </w:rPr>
        <w:t>CPP</w:t>
      </w:r>
      <w:r w:rsidRPr="00A25367">
        <w:rPr>
          <w:rFonts w:asciiTheme="minorHAnsi" w:hAnsiTheme="minorHAnsi" w:cstheme="minorHAnsi"/>
          <w:b/>
          <w:kern w:val="24"/>
          <w:sz w:val="22"/>
          <w:szCs w:val="22"/>
          <w:lang w:val="fr-FR"/>
        </w:rPr>
        <w:t xml:space="preserve"> propose également un nouvel engagement pour faire avancer les réformes en matière d'efficacité et de gouvernance. </w:t>
      </w:r>
      <w:r w:rsidRPr="00A25367">
        <w:rPr>
          <w:rFonts w:asciiTheme="minorHAnsi" w:hAnsiTheme="minorHAnsi" w:cstheme="minorHAnsi"/>
          <w:kern w:val="24"/>
          <w:sz w:val="22"/>
          <w:szCs w:val="22"/>
          <w:lang w:val="fr-FR"/>
        </w:rPr>
        <w:t xml:space="preserve">Cette activité, envisagée provisoirement pour l'exercice </w:t>
      </w:r>
      <w:r w:rsidR="001C49F9">
        <w:rPr>
          <w:rFonts w:asciiTheme="minorHAnsi" w:hAnsiTheme="minorHAnsi" w:cstheme="minorHAnsi"/>
          <w:kern w:val="24"/>
          <w:sz w:val="22"/>
          <w:szCs w:val="22"/>
          <w:lang w:val="fr-FR"/>
        </w:rPr>
        <w:t>20</w:t>
      </w:r>
      <w:r w:rsidRPr="00A25367">
        <w:rPr>
          <w:rFonts w:asciiTheme="minorHAnsi" w:hAnsiTheme="minorHAnsi" w:cstheme="minorHAnsi"/>
          <w:kern w:val="24"/>
          <w:sz w:val="22"/>
          <w:szCs w:val="22"/>
          <w:lang w:val="fr-FR"/>
        </w:rPr>
        <w:t xml:space="preserve">21, </w:t>
      </w:r>
      <w:r w:rsidR="00DE4791">
        <w:rPr>
          <w:rFonts w:asciiTheme="minorHAnsi" w:hAnsiTheme="minorHAnsi" w:cstheme="minorHAnsi"/>
          <w:kern w:val="24"/>
          <w:sz w:val="22"/>
          <w:szCs w:val="22"/>
          <w:lang w:val="fr-FR"/>
        </w:rPr>
        <w:t>soutiendra</w:t>
      </w:r>
      <w:r w:rsidRPr="00A25367">
        <w:rPr>
          <w:rFonts w:asciiTheme="minorHAnsi" w:hAnsiTheme="minorHAnsi" w:cstheme="minorHAnsi"/>
          <w:kern w:val="24"/>
          <w:sz w:val="22"/>
          <w:szCs w:val="22"/>
          <w:lang w:val="fr-FR"/>
        </w:rPr>
        <w:t xml:space="preserve"> l'élaboration d'une approche de numérisation</w:t>
      </w:r>
      <w:r w:rsidR="0099754B">
        <w:rPr>
          <w:rFonts w:asciiTheme="minorHAnsi" w:hAnsiTheme="minorHAnsi" w:cstheme="minorHAnsi"/>
          <w:kern w:val="24"/>
          <w:sz w:val="22"/>
          <w:szCs w:val="22"/>
          <w:lang w:val="fr-FR"/>
        </w:rPr>
        <w:t xml:space="preserve"> de l’ensemble du gouvernement</w:t>
      </w:r>
      <w:r w:rsidRPr="00A25367">
        <w:rPr>
          <w:rFonts w:asciiTheme="minorHAnsi" w:hAnsiTheme="minorHAnsi" w:cstheme="minorHAnsi"/>
          <w:kern w:val="24"/>
          <w:sz w:val="22"/>
          <w:szCs w:val="22"/>
          <w:lang w:val="fr-FR"/>
        </w:rPr>
        <w:t xml:space="preserve"> afin de permettre la prestation de services publics efficace</w:t>
      </w:r>
      <w:r w:rsidR="00B2275B">
        <w:rPr>
          <w:rFonts w:asciiTheme="minorHAnsi" w:hAnsiTheme="minorHAnsi" w:cstheme="minorHAnsi"/>
          <w:kern w:val="24"/>
          <w:sz w:val="22"/>
          <w:szCs w:val="22"/>
          <w:lang w:val="fr-FR"/>
        </w:rPr>
        <w:t>s</w:t>
      </w:r>
      <w:r w:rsidRPr="00A25367">
        <w:rPr>
          <w:rFonts w:asciiTheme="minorHAnsi" w:hAnsiTheme="minorHAnsi" w:cstheme="minorHAnsi"/>
          <w:kern w:val="24"/>
          <w:sz w:val="22"/>
          <w:szCs w:val="22"/>
          <w:lang w:val="fr-FR"/>
        </w:rPr>
        <w:t>, transparents, responsables et axés sur la personne aux citoyens et aux entreprises. Le projet serait axé sur : a) le renforcement des capacités du Gouvernement en matière d'</w:t>
      </w:r>
      <w:r w:rsidRPr="00A25367">
        <w:rPr>
          <w:rFonts w:asciiTheme="minorHAnsi" w:hAnsiTheme="minorHAnsi" w:cstheme="minorHAnsi"/>
          <w:bCs/>
          <w:sz w:val="22"/>
          <w:szCs w:val="22"/>
          <w:lang w:val="fr-FR"/>
        </w:rPr>
        <w:t>analyse, de planification et d'évaluation des politiques, notamment par la création d'unités de réforme des politiques dans les principaux ministères</w:t>
      </w:r>
      <w:r w:rsidRPr="00A25367">
        <w:rPr>
          <w:rFonts w:asciiTheme="minorHAnsi" w:hAnsiTheme="minorHAnsi" w:cstheme="minorHAnsi"/>
          <w:sz w:val="22"/>
          <w:szCs w:val="22"/>
          <w:lang w:val="fr-FR"/>
        </w:rPr>
        <w:t xml:space="preserve"> ; b) le </w:t>
      </w:r>
      <w:r w:rsidRPr="00A25367">
        <w:rPr>
          <w:rFonts w:asciiTheme="minorHAnsi" w:hAnsiTheme="minorHAnsi" w:cstheme="minorHAnsi"/>
          <w:bCs/>
          <w:sz w:val="22"/>
          <w:szCs w:val="22"/>
          <w:lang w:val="fr-FR"/>
        </w:rPr>
        <w:t xml:space="preserve">renforcement de la planification et de la gestion des investissements publics, y compris le cadre pour la sélection et la supervision transparentes des PPP ; </w:t>
      </w:r>
      <w:r w:rsidRPr="00A25367">
        <w:rPr>
          <w:rFonts w:asciiTheme="minorHAnsi" w:hAnsiTheme="minorHAnsi" w:cstheme="minorHAnsi"/>
          <w:sz w:val="22"/>
          <w:szCs w:val="22"/>
          <w:lang w:val="fr-FR"/>
        </w:rPr>
        <w:t>c) l'appui pour atteindre les objectifs nationaux de mobilisation des recettes de la stratégie à moyen terme</w:t>
      </w:r>
      <w:r w:rsidRPr="00A25367">
        <w:rPr>
          <w:rFonts w:asciiTheme="minorHAnsi" w:hAnsiTheme="minorHAnsi" w:cstheme="minorHAnsi"/>
          <w:bCs/>
          <w:sz w:val="22"/>
          <w:szCs w:val="22"/>
          <w:lang w:val="fr-FR"/>
        </w:rPr>
        <w:t xml:space="preserve"> ; </w:t>
      </w:r>
      <w:r w:rsidRPr="00A25367">
        <w:rPr>
          <w:rFonts w:asciiTheme="minorHAnsi" w:hAnsiTheme="minorHAnsi" w:cstheme="minorHAnsi"/>
          <w:sz w:val="22"/>
          <w:szCs w:val="22"/>
          <w:lang w:val="fr-FR"/>
        </w:rPr>
        <w:t>d) l'</w:t>
      </w:r>
      <w:r w:rsidRPr="00A25367">
        <w:rPr>
          <w:rFonts w:asciiTheme="minorHAnsi" w:hAnsiTheme="minorHAnsi" w:cstheme="minorHAnsi"/>
          <w:bCs/>
          <w:sz w:val="22"/>
          <w:szCs w:val="22"/>
          <w:lang w:val="fr-FR"/>
        </w:rPr>
        <w:t>extension du système intégré de gestion financière (</w:t>
      </w:r>
      <w:r w:rsidR="00410AFB">
        <w:rPr>
          <w:rFonts w:asciiTheme="minorHAnsi" w:hAnsiTheme="minorHAnsi" w:cstheme="minorHAnsi"/>
          <w:bCs/>
          <w:sz w:val="22"/>
          <w:szCs w:val="22"/>
          <w:lang w:val="fr-FR"/>
        </w:rPr>
        <w:t>Integrated Financial Management System- IFMIS</w:t>
      </w:r>
      <w:r w:rsidRPr="00A25367">
        <w:rPr>
          <w:rFonts w:asciiTheme="minorHAnsi" w:hAnsiTheme="minorHAnsi" w:cstheme="minorHAnsi"/>
          <w:bCs/>
          <w:sz w:val="22"/>
          <w:szCs w:val="22"/>
          <w:lang w:val="fr-FR"/>
        </w:rPr>
        <w:t>) pour couvrir tous les principaux systèmes gouvernementaux ;</w:t>
      </w:r>
      <w:r w:rsidRPr="004C1FD5">
        <w:rPr>
          <w:rStyle w:val="FootnoteReference"/>
          <w:rFonts w:asciiTheme="minorHAnsi" w:hAnsiTheme="minorHAnsi" w:cstheme="minorHAnsi"/>
          <w:bCs/>
          <w:sz w:val="22"/>
          <w:szCs w:val="22"/>
        </w:rPr>
        <w:footnoteReference w:id="53"/>
      </w:r>
      <w:r w:rsidRPr="00A25367">
        <w:rPr>
          <w:rFonts w:asciiTheme="minorHAnsi" w:hAnsiTheme="minorHAnsi" w:cstheme="minorHAnsi"/>
          <w:bCs/>
          <w:sz w:val="22"/>
          <w:szCs w:val="22"/>
          <w:lang w:val="fr-FR"/>
        </w:rPr>
        <w:t xml:space="preserve"> et e) le </w:t>
      </w:r>
      <w:r w:rsidRPr="00A25367">
        <w:rPr>
          <w:rFonts w:asciiTheme="minorHAnsi" w:hAnsiTheme="minorHAnsi" w:cstheme="minorHAnsi"/>
          <w:sz w:val="22"/>
          <w:szCs w:val="22"/>
          <w:lang w:val="fr-FR"/>
        </w:rPr>
        <w:t xml:space="preserve">recours </w:t>
      </w:r>
      <w:r w:rsidRPr="00A25367">
        <w:rPr>
          <w:rFonts w:asciiTheme="minorHAnsi" w:hAnsiTheme="minorHAnsi" w:cstheme="minorHAnsi"/>
          <w:bCs/>
          <w:sz w:val="22"/>
          <w:szCs w:val="22"/>
          <w:lang w:val="fr-FR"/>
        </w:rPr>
        <w:t xml:space="preserve">accru des </w:t>
      </w:r>
      <w:r w:rsidRPr="00A25367">
        <w:rPr>
          <w:rFonts w:asciiTheme="minorHAnsi" w:hAnsiTheme="minorHAnsi" w:cstheme="minorHAnsi"/>
          <w:sz w:val="22"/>
          <w:szCs w:val="22"/>
          <w:lang w:val="fr-FR"/>
        </w:rPr>
        <w:t xml:space="preserve">paiements électroniques et mobiles par le Trésor et les services publics électroniques. </w:t>
      </w:r>
    </w:p>
    <w:p w14:paraId="6CF4D0CC" w14:textId="77777777" w:rsidR="00A3063B" w:rsidRPr="00A25367" w:rsidRDefault="00A3063B" w:rsidP="00A3063B">
      <w:pPr>
        <w:autoSpaceDE w:val="0"/>
        <w:autoSpaceDN w:val="0"/>
        <w:adjustRightInd w:val="0"/>
        <w:contextualSpacing/>
        <w:jc w:val="both"/>
        <w:rPr>
          <w:rFonts w:asciiTheme="minorHAnsi" w:eastAsia="Calibri" w:hAnsiTheme="minorHAnsi" w:cstheme="minorHAnsi"/>
          <w:sz w:val="22"/>
          <w:szCs w:val="22"/>
          <w:lang w:val="fr-FR"/>
        </w:rPr>
      </w:pPr>
    </w:p>
    <w:p w14:paraId="06FB2683" w14:textId="78812A06" w:rsidR="00A3063B" w:rsidRPr="00A25367" w:rsidRDefault="00A3063B" w:rsidP="00A3063B">
      <w:pPr>
        <w:numPr>
          <w:ilvl w:val="0"/>
          <w:numId w:val="24"/>
        </w:numPr>
        <w:autoSpaceDE w:val="0"/>
        <w:autoSpaceDN w:val="0"/>
        <w:adjustRightInd w:val="0"/>
        <w:ind w:left="0" w:firstLine="0"/>
        <w:contextualSpacing/>
        <w:jc w:val="both"/>
        <w:rPr>
          <w:rFonts w:asciiTheme="minorHAnsi" w:eastAsia="Calibri" w:hAnsiTheme="minorHAnsi" w:cstheme="minorHAnsi"/>
          <w:color w:val="00B050"/>
          <w:sz w:val="22"/>
          <w:szCs w:val="22"/>
          <w:lang w:val="fr-FR"/>
        </w:rPr>
      </w:pPr>
      <w:r w:rsidRPr="00A25367">
        <w:rPr>
          <w:rFonts w:asciiTheme="minorHAnsi" w:hAnsiTheme="minorHAnsi" w:cstheme="minorHAnsi"/>
          <w:b/>
          <w:sz w:val="22"/>
          <w:szCs w:val="22"/>
          <w:lang w:val="fr-FR"/>
        </w:rPr>
        <w:t xml:space="preserve">Dans ce contexte d'amélioration de la gouvernance globale et compte tenu des récentes découvertes de gisements de pétrole et de gaz (voir encadré </w:t>
      </w:r>
      <w:r w:rsidR="00FB01E1" w:rsidRPr="00A25367">
        <w:rPr>
          <w:rFonts w:asciiTheme="minorHAnsi" w:hAnsiTheme="minorHAnsi" w:cstheme="minorHAnsi"/>
          <w:b/>
          <w:sz w:val="22"/>
          <w:szCs w:val="22"/>
          <w:lang w:val="fr-FR"/>
        </w:rPr>
        <w:t>2</w:t>
      </w:r>
      <w:r w:rsidRPr="00A25367">
        <w:rPr>
          <w:rFonts w:asciiTheme="minorHAnsi" w:hAnsiTheme="minorHAnsi" w:cstheme="minorHAnsi"/>
          <w:b/>
          <w:sz w:val="22"/>
          <w:szCs w:val="22"/>
          <w:lang w:val="fr-FR"/>
        </w:rPr>
        <w:t>), l'IDA fournira également un appui technique et financier aux secteurs pétrolier</w:t>
      </w:r>
      <w:r w:rsidR="00297669">
        <w:rPr>
          <w:rFonts w:asciiTheme="minorHAnsi" w:hAnsiTheme="minorHAnsi" w:cstheme="minorHAnsi"/>
          <w:b/>
          <w:sz w:val="22"/>
          <w:szCs w:val="22"/>
          <w:lang w:val="fr-FR"/>
        </w:rPr>
        <w:t xml:space="preserve"> et</w:t>
      </w:r>
      <w:r w:rsidRPr="00A25367">
        <w:rPr>
          <w:rFonts w:asciiTheme="minorHAnsi" w:hAnsiTheme="minorHAnsi" w:cstheme="minorHAnsi"/>
          <w:b/>
          <w:sz w:val="22"/>
          <w:szCs w:val="22"/>
          <w:lang w:val="fr-FR"/>
        </w:rPr>
        <w:t xml:space="preserve"> gazier en amont pour</w:t>
      </w:r>
      <w:r w:rsidR="00EC3F71">
        <w:rPr>
          <w:rFonts w:asciiTheme="minorHAnsi" w:hAnsiTheme="minorHAnsi" w:cstheme="minorHAnsi"/>
          <w:b/>
          <w:sz w:val="22"/>
          <w:szCs w:val="22"/>
          <w:lang w:val="fr-FR"/>
        </w:rPr>
        <w:t xml:space="preserve"> mettre en place un cadre institutionnel de gestion robuste et transparent</w:t>
      </w:r>
      <w:r w:rsidRPr="00A25367">
        <w:rPr>
          <w:rFonts w:asciiTheme="minorHAnsi" w:hAnsiTheme="minorHAnsi" w:cstheme="minorHAnsi"/>
          <w:b/>
          <w:sz w:val="22"/>
          <w:szCs w:val="22"/>
          <w:lang w:val="fr-FR"/>
        </w:rPr>
        <w:t xml:space="preserve"> </w:t>
      </w:r>
      <w:r w:rsidR="00EC3F71">
        <w:rPr>
          <w:rFonts w:asciiTheme="minorHAnsi" w:hAnsiTheme="minorHAnsi" w:cstheme="minorHAnsi"/>
          <w:b/>
          <w:sz w:val="22"/>
          <w:szCs w:val="22"/>
          <w:lang w:val="fr-FR"/>
        </w:rPr>
        <w:t xml:space="preserve"> </w:t>
      </w:r>
      <w:r w:rsidRPr="00A25367">
        <w:rPr>
          <w:rFonts w:asciiTheme="minorHAnsi" w:hAnsiTheme="minorHAnsi" w:cstheme="minorHAnsi"/>
          <w:b/>
          <w:sz w:val="22"/>
          <w:szCs w:val="22"/>
          <w:lang w:val="fr-FR"/>
        </w:rPr>
        <w:t xml:space="preserve"> </w:t>
      </w:r>
      <w:r w:rsidR="00EC3F71">
        <w:rPr>
          <w:rFonts w:asciiTheme="minorHAnsi" w:hAnsiTheme="minorHAnsi" w:cstheme="minorHAnsi"/>
          <w:b/>
          <w:sz w:val="22"/>
          <w:szCs w:val="22"/>
          <w:lang w:val="fr-FR"/>
        </w:rPr>
        <w:t xml:space="preserve">et pour </w:t>
      </w:r>
      <w:r w:rsidR="00297669">
        <w:rPr>
          <w:rFonts w:asciiTheme="minorHAnsi" w:hAnsiTheme="minorHAnsi" w:cstheme="minorHAnsi"/>
          <w:b/>
          <w:sz w:val="22"/>
          <w:szCs w:val="22"/>
          <w:lang w:val="fr-FR"/>
        </w:rPr>
        <w:t xml:space="preserve">stimuler </w:t>
      </w:r>
      <w:r w:rsidRPr="00A25367">
        <w:rPr>
          <w:rFonts w:asciiTheme="minorHAnsi" w:hAnsiTheme="minorHAnsi" w:cstheme="minorHAnsi"/>
          <w:b/>
          <w:sz w:val="22"/>
          <w:szCs w:val="22"/>
          <w:lang w:val="fr-FR"/>
        </w:rPr>
        <w:t>les investissements privé</w:t>
      </w:r>
      <w:r w:rsidR="00EC3F71">
        <w:rPr>
          <w:rFonts w:asciiTheme="minorHAnsi" w:hAnsiTheme="minorHAnsi" w:cstheme="minorHAnsi"/>
          <w:b/>
          <w:sz w:val="22"/>
          <w:szCs w:val="22"/>
          <w:lang w:val="fr-FR"/>
        </w:rPr>
        <w:t>s dans ces secteurs</w:t>
      </w:r>
      <w:r w:rsidRPr="00A25367">
        <w:rPr>
          <w:rFonts w:asciiTheme="minorHAnsi" w:hAnsiTheme="minorHAnsi" w:cstheme="minorHAnsi"/>
          <w:b/>
          <w:sz w:val="22"/>
          <w:szCs w:val="22"/>
          <w:lang w:val="fr-FR"/>
        </w:rPr>
        <w:t xml:space="preserve">. </w:t>
      </w:r>
      <w:r w:rsidRPr="00A25367">
        <w:rPr>
          <w:rFonts w:asciiTheme="minorHAnsi" w:eastAsia="Calibri" w:hAnsiTheme="minorHAnsi" w:cstheme="minorHAnsi"/>
          <w:sz w:val="22"/>
          <w:szCs w:val="22"/>
          <w:lang w:val="fr-FR"/>
        </w:rPr>
        <w:t xml:space="preserve">Ce programme actif de dialogue et d'assistance technique, mené en étroite coordination avec le FMI, vise à assurer </w:t>
      </w:r>
      <w:r w:rsidR="00EC3F71">
        <w:rPr>
          <w:rFonts w:asciiTheme="minorHAnsi" w:eastAsia="Calibri" w:hAnsiTheme="minorHAnsi" w:cstheme="minorHAnsi"/>
          <w:sz w:val="22"/>
          <w:szCs w:val="22"/>
          <w:lang w:val="fr-FR"/>
        </w:rPr>
        <w:t xml:space="preserve">une </w:t>
      </w:r>
      <w:r w:rsidRPr="00A25367">
        <w:rPr>
          <w:rFonts w:asciiTheme="minorHAnsi" w:eastAsia="Calibri" w:hAnsiTheme="minorHAnsi" w:cstheme="minorHAnsi"/>
          <w:sz w:val="22"/>
          <w:szCs w:val="22"/>
          <w:lang w:val="fr-FR"/>
        </w:rPr>
        <w:t>gestion</w:t>
      </w:r>
      <w:r w:rsidR="00EC3F71">
        <w:rPr>
          <w:rFonts w:asciiTheme="minorHAnsi" w:eastAsia="Calibri" w:hAnsiTheme="minorHAnsi" w:cstheme="minorHAnsi"/>
          <w:sz w:val="22"/>
          <w:szCs w:val="22"/>
          <w:lang w:val="fr-FR"/>
        </w:rPr>
        <w:t xml:space="preserve"> optimale</w:t>
      </w:r>
      <w:r w:rsidRPr="00A25367">
        <w:rPr>
          <w:rFonts w:asciiTheme="minorHAnsi" w:eastAsia="Calibri" w:hAnsiTheme="minorHAnsi" w:cstheme="minorHAnsi"/>
          <w:sz w:val="22"/>
          <w:szCs w:val="22"/>
          <w:lang w:val="fr-FR"/>
        </w:rPr>
        <w:t xml:space="preserve"> des recettes </w:t>
      </w:r>
      <w:r w:rsidR="00976917">
        <w:rPr>
          <w:rFonts w:asciiTheme="minorHAnsi" w:eastAsia="Calibri" w:hAnsiTheme="minorHAnsi" w:cstheme="minorHAnsi"/>
          <w:sz w:val="22"/>
          <w:szCs w:val="22"/>
          <w:lang w:val="fr-FR"/>
        </w:rPr>
        <w:t xml:space="preserve">en </w:t>
      </w:r>
      <w:r w:rsidR="00EC3F71">
        <w:rPr>
          <w:rFonts w:asciiTheme="minorHAnsi" w:eastAsia="Calibri" w:hAnsiTheme="minorHAnsi" w:cstheme="minorHAnsi"/>
          <w:sz w:val="22"/>
          <w:szCs w:val="22"/>
          <w:lang w:val="fr-FR"/>
        </w:rPr>
        <w:t>hydrocarbures,</w:t>
      </w:r>
      <w:r w:rsidR="00EC3F71" w:rsidRPr="00A25367">
        <w:rPr>
          <w:rFonts w:asciiTheme="minorHAnsi" w:eastAsia="Calibri" w:hAnsiTheme="minorHAnsi" w:cstheme="minorHAnsi"/>
          <w:sz w:val="22"/>
          <w:szCs w:val="22"/>
          <w:lang w:val="fr-FR"/>
        </w:rPr>
        <w:t xml:space="preserve"> </w:t>
      </w:r>
      <w:r w:rsidRPr="00A25367">
        <w:rPr>
          <w:rFonts w:asciiTheme="minorHAnsi" w:eastAsia="Calibri" w:hAnsiTheme="minorHAnsi" w:cstheme="minorHAnsi"/>
          <w:sz w:val="22"/>
          <w:szCs w:val="22"/>
          <w:lang w:val="fr-FR"/>
        </w:rPr>
        <w:t>tout en mettant en place des mécanismes institutionnels propices à la stabilité macroéconomique et à la croissance</w:t>
      </w:r>
      <w:r w:rsidR="00140B16">
        <w:rPr>
          <w:rFonts w:asciiTheme="minorHAnsi" w:eastAsia="Calibri" w:hAnsiTheme="minorHAnsi" w:cstheme="minorHAnsi"/>
          <w:sz w:val="22"/>
          <w:szCs w:val="22"/>
          <w:lang w:val="fr-FR"/>
        </w:rPr>
        <w:t>. Il vise aussi à assurer</w:t>
      </w:r>
      <w:r w:rsidRPr="00A25367">
        <w:rPr>
          <w:rFonts w:asciiTheme="minorHAnsi" w:eastAsia="Calibri" w:hAnsiTheme="minorHAnsi" w:cstheme="minorHAnsi"/>
          <w:sz w:val="22"/>
          <w:szCs w:val="22"/>
          <w:lang w:val="fr-FR"/>
        </w:rPr>
        <w:t xml:space="preserve"> la transparence nécessaire pour </w:t>
      </w:r>
      <w:r w:rsidR="00886814">
        <w:rPr>
          <w:rFonts w:asciiTheme="minorHAnsi" w:eastAsia="Calibri" w:hAnsiTheme="minorHAnsi" w:cstheme="minorHAnsi"/>
          <w:sz w:val="22"/>
          <w:szCs w:val="22"/>
          <w:lang w:val="fr-FR"/>
        </w:rPr>
        <w:t>engager</w:t>
      </w:r>
      <w:r w:rsidRPr="00A25367">
        <w:rPr>
          <w:rFonts w:asciiTheme="minorHAnsi" w:eastAsia="Calibri" w:hAnsiTheme="minorHAnsi" w:cstheme="minorHAnsi"/>
          <w:sz w:val="22"/>
          <w:szCs w:val="22"/>
          <w:lang w:val="fr-FR"/>
        </w:rPr>
        <w:t xml:space="preserve"> </w:t>
      </w:r>
      <w:r w:rsidR="00886814">
        <w:rPr>
          <w:rFonts w:asciiTheme="minorHAnsi" w:eastAsia="Calibri" w:hAnsiTheme="minorHAnsi" w:cstheme="minorHAnsi"/>
          <w:sz w:val="22"/>
          <w:szCs w:val="22"/>
          <w:lang w:val="fr-FR"/>
        </w:rPr>
        <w:t>les</w:t>
      </w:r>
      <w:r w:rsidRPr="00A25367">
        <w:rPr>
          <w:rFonts w:asciiTheme="minorHAnsi" w:eastAsia="Calibri" w:hAnsiTheme="minorHAnsi" w:cstheme="minorHAnsi"/>
          <w:sz w:val="22"/>
          <w:szCs w:val="22"/>
          <w:lang w:val="fr-FR"/>
        </w:rPr>
        <w:t xml:space="preserve"> citoyens et soutenir les interventions du secteur privé dans la chaîne de valeur. </w:t>
      </w:r>
      <w:r w:rsidR="00087927">
        <w:rPr>
          <w:rFonts w:asciiTheme="minorHAnsi" w:eastAsia="Calibri" w:hAnsiTheme="minorHAnsi" w:cstheme="minorHAnsi"/>
          <w:sz w:val="22"/>
          <w:szCs w:val="22"/>
          <w:lang w:val="fr-FR"/>
        </w:rPr>
        <w:t xml:space="preserve">Un projet de soutien aux négociations </w:t>
      </w:r>
      <w:r w:rsidR="00CC07DE">
        <w:rPr>
          <w:rFonts w:asciiTheme="minorHAnsi" w:eastAsia="Calibri" w:hAnsiTheme="minorHAnsi" w:cstheme="minorHAnsi"/>
          <w:sz w:val="22"/>
          <w:szCs w:val="22"/>
          <w:lang w:val="fr-FR"/>
        </w:rPr>
        <w:t>gazières</w:t>
      </w:r>
      <w:r w:rsidR="008A0CF2">
        <w:rPr>
          <w:rFonts w:asciiTheme="minorHAnsi" w:eastAsia="Calibri" w:hAnsiTheme="minorHAnsi" w:cstheme="minorHAnsi"/>
          <w:sz w:val="22"/>
          <w:szCs w:val="22"/>
          <w:lang w:val="fr-FR"/>
        </w:rPr>
        <w:t xml:space="preserve"> et au renforcement de la </w:t>
      </w:r>
      <w:r w:rsidR="000A3C87">
        <w:rPr>
          <w:rFonts w:asciiTheme="minorHAnsi" w:eastAsia="Calibri" w:hAnsiTheme="minorHAnsi" w:cstheme="minorHAnsi"/>
          <w:sz w:val="22"/>
          <w:szCs w:val="22"/>
          <w:lang w:val="fr-FR"/>
        </w:rPr>
        <w:t xml:space="preserve">capacité </w:t>
      </w:r>
      <w:r w:rsidR="00F82AAF">
        <w:rPr>
          <w:rFonts w:asciiTheme="minorHAnsi" w:eastAsia="Calibri" w:hAnsiTheme="minorHAnsi" w:cstheme="minorHAnsi"/>
          <w:sz w:val="22"/>
          <w:szCs w:val="22"/>
          <w:lang w:val="fr-FR"/>
        </w:rPr>
        <w:t xml:space="preserve">institutionnelle </w:t>
      </w:r>
      <w:r w:rsidR="00810707">
        <w:rPr>
          <w:rFonts w:asciiTheme="minorHAnsi" w:eastAsia="Calibri" w:hAnsiTheme="minorHAnsi" w:cstheme="minorHAnsi"/>
          <w:sz w:val="22"/>
          <w:szCs w:val="22"/>
          <w:lang w:val="fr-FR"/>
        </w:rPr>
        <w:t xml:space="preserve">(P160652) </w:t>
      </w:r>
      <w:r w:rsidR="00140B16">
        <w:rPr>
          <w:rFonts w:asciiTheme="minorHAnsi" w:eastAsia="Calibri" w:hAnsiTheme="minorHAnsi" w:cstheme="minorHAnsi"/>
          <w:sz w:val="22"/>
          <w:szCs w:val="22"/>
          <w:lang w:val="fr-FR"/>
        </w:rPr>
        <w:t xml:space="preserve">appuie le </w:t>
      </w:r>
      <w:r w:rsidR="00F82AAF">
        <w:rPr>
          <w:rFonts w:asciiTheme="minorHAnsi" w:eastAsia="Calibri" w:hAnsiTheme="minorHAnsi" w:cstheme="minorHAnsi"/>
          <w:sz w:val="22"/>
          <w:szCs w:val="22"/>
          <w:lang w:val="fr-FR"/>
        </w:rPr>
        <w:t xml:space="preserve">renforcement </w:t>
      </w:r>
      <w:r w:rsidR="006C124B">
        <w:rPr>
          <w:rFonts w:asciiTheme="minorHAnsi" w:eastAsia="Calibri" w:hAnsiTheme="minorHAnsi" w:cstheme="minorHAnsi"/>
          <w:sz w:val="22"/>
          <w:szCs w:val="22"/>
          <w:lang w:val="fr-FR"/>
        </w:rPr>
        <w:t xml:space="preserve">de la </w:t>
      </w:r>
      <w:r w:rsidR="00CC07DE">
        <w:rPr>
          <w:rFonts w:asciiTheme="minorHAnsi" w:eastAsia="Calibri" w:hAnsiTheme="minorHAnsi" w:cstheme="minorHAnsi"/>
          <w:sz w:val="22"/>
          <w:szCs w:val="22"/>
          <w:lang w:val="fr-FR"/>
        </w:rPr>
        <w:t>capacité</w:t>
      </w:r>
      <w:r w:rsidR="006C124B">
        <w:rPr>
          <w:rFonts w:asciiTheme="minorHAnsi" w:eastAsia="Calibri" w:hAnsiTheme="minorHAnsi" w:cstheme="minorHAnsi"/>
          <w:sz w:val="22"/>
          <w:szCs w:val="22"/>
          <w:lang w:val="fr-FR"/>
        </w:rPr>
        <w:t xml:space="preserve"> gouvernementale </w:t>
      </w:r>
      <w:r w:rsidR="00EC3F71">
        <w:rPr>
          <w:rFonts w:asciiTheme="minorHAnsi" w:eastAsia="Calibri" w:hAnsiTheme="minorHAnsi" w:cstheme="minorHAnsi"/>
          <w:sz w:val="22"/>
          <w:szCs w:val="22"/>
          <w:lang w:val="fr-FR"/>
        </w:rPr>
        <w:t>à</w:t>
      </w:r>
      <w:r w:rsidR="006C124B">
        <w:rPr>
          <w:rFonts w:asciiTheme="minorHAnsi" w:eastAsia="Calibri" w:hAnsiTheme="minorHAnsi" w:cstheme="minorHAnsi"/>
          <w:sz w:val="22"/>
          <w:szCs w:val="22"/>
          <w:lang w:val="fr-FR"/>
        </w:rPr>
        <w:t xml:space="preserve"> mener </w:t>
      </w:r>
      <w:r w:rsidR="00CC07DE">
        <w:rPr>
          <w:rFonts w:asciiTheme="minorHAnsi" w:eastAsia="Calibri" w:hAnsiTheme="minorHAnsi" w:cstheme="minorHAnsi"/>
          <w:sz w:val="22"/>
          <w:szCs w:val="22"/>
          <w:lang w:val="fr-FR"/>
        </w:rPr>
        <w:t>à</w:t>
      </w:r>
      <w:r w:rsidR="006C124B">
        <w:rPr>
          <w:rFonts w:asciiTheme="minorHAnsi" w:eastAsia="Calibri" w:hAnsiTheme="minorHAnsi" w:cstheme="minorHAnsi"/>
          <w:sz w:val="22"/>
          <w:szCs w:val="22"/>
          <w:lang w:val="fr-FR"/>
        </w:rPr>
        <w:t xml:space="preserve"> bien des négociations</w:t>
      </w:r>
      <w:r w:rsidR="00140B16">
        <w:rPr>
          <w:rFonts w:asciiTheme="minorHAnsi" w:eastAsia="Calibri" w:hAnsiTheme="minorHAnsi" w:cstheme="minorHAnsi"/>
          <w:sz w:val="22"/>
          <w:szCs w:val="22"/>
          <w:lang w:val="fr-FR"/>
        </w:rPr>
        <w:t xml:space="preserve"> dans le secteur</w:t>
      </w:r>
      <w:r w:rsidR="00EC3F71">
        <w:rPr>
          <w:rFonts w:asciiTheme="minorHAnsi" w:eastAsia="Calibri" w:hAnsiTheme="minorHAnsi" w:cstheme="minorHAnsi"/>
          <w:sz w:val="22"/>
          <w:szCs w:val="22"/>
          <w:lang w:val="fr-FR"/>
        </w:rPr>
        <w:t xml:space="preserve"> à travers le recrutement de conseillers de rang mondial sur divers sujets (techniques, juridiques, commerciaux et financiers)</w:t>
      </w:r>
      <w:r w:rsidR="00CC07DE">
        <w:rPr>
          <w:rFonts w:asciiTheme="minorHAnsi" w:eastAsia="Calibri" w:hAnsiTheme="minorHAnsi" w:cstheme="minorHAnsi"/>
          <w:sz w:val="22"/>
          <w:szCs w:val="22"/>
          <w:lang w:val="fr-FR"/>
        </w:rPr>
        <w:t xml:space="preserve">. </w:t>
      </w:r>
      <w:r w:rsidRPr="00A25367">
        <w:rPr>
          <w:rFonts w:asciiTheme="minorHAnsi" w:eastAsia="Calibri" w:hAnsiTheme="minorHAnsi" w:cstheme="minorHAnsi"/>
          <w:sz w:val="22"/>
          <w:szCs w:val="22"/>
          <w:lang w:val="fr-FR"/>
        </w:rPr>
        <w:t>L</w:t>
      </w:r>
      <w:r w:rsidRPr="00A25367">
        <w:rPr>
          <w:rFonts w:asciiTheme="minorHAnsi" w:eastAsia="Calibri" w:hAnsiTheme="minorHAnsi" w:cstheme="minorHAnsi"/>
          <w:color w:val="000000" w:themeColor="text1"/>
          <w:sz w:val="22"/>
          <w:szCs w:val="22"/>
          <w:lang w:val="fr-FR"/>
        </w:rPr>
        <w:t>'</w:t>
      </w:r>
      <w:r w:rsidRPr="00A25367">
        <w:rPr>
          <w:rFonts w:asciiTheme="minorHAnsi" w:hAnsiTheme="minorHAnsi" w:cstheme="minorHAnsi"/>
          <w:sz w:val="22"/>
          <w:szCs w:val="22"/>
          <w:lang w:val="fr-FR"/>
        </w:rPr>
        <w:t xml:space="preserve">IDA appuie également l'élaboration d'un cadre stratégique visant à permettre et à encourager </w:t>
      </w:r>
      <w:r w:rsidR="00140B16">
        <w:rPr>
          <w:rFonts w:asciiTheme="minorHAnsi" w:hAnsiTheme="minorHAnsi" w:cstheme="minorHAnsi"/>
          <w:sz w:val="22"/>
          <w:szCs w:val="22"/>
          <w:lang w:val="fr-FR"/>
        </w:rPr>
        <w:t xml:space="preserve">les </w:t>
      </w:r>
      <w:r w:rsidRPr="00A25367">
        <w:rPr>
          <w:rFonts w:asciiTheme="minorHAnsi" w:hAnsiTheme="minorHAnsi" w:cstheme="minorHAnsi"/>
          <w:sz w:val="22"/>
          <w:szCs w:val="22"/>
          <w:lang w:val="fr-FR"/>
        </w:rPr>
        <w:t xml:space="preserve"> investissements privés dans le secteur </w:t>
      </w:r>
      <w:r w:rsidR="00140B16">
        <w:rPr>
          <w:rFonts w:asciiTheme="minorHAnsi" w:hAnsiTheme="minorHAnsi" w:cstheme="minorHAnsi"/>
          <w:sz w:val="22"/>
          <w:szCs w:val="22"/>
          <w:lang w:val="fr-FR"/>
        </w:rPr>
        <w:t>extractif</w:t>
      </w:r>
      <w:r w:rsidRPr="00A25367">
        <w:rPr>
          <w:rFonts w:asciiTheme="minorHAnsi" w:hAnsiTheme="minorHAnsi" w:cstheme="minorHAnsi"/>
          <w:sz w:val="22"/>
          <w:szCs w:val="22"/>
          <w:lang w:val="fr-FR"/>
        </w:rPr>
        <w:t xml:space="preserve"> par a) l'établissement d'un </w:t>
      </w:r>
      <w:r w:rsidR="00EC3F71">
        <w:rPr>
          <w:rFonts w:asciiTheme="minorHAnsi" w:hAnsiTheme="minorHAnsi" w:cstheme="minorHAnsi"/>
          <w:sz w:val="22"/>
          <w:szCs w:val="22"/>
          <w:lang w:val="fr-FR"/>
        </w:rPr>
        <w:t xml:space="preserve">cadre </w:t>
      </w:r>
      <w:r w:rsidR="00EC3F71" w:rsidRPr="00A25367">
        <w:rPr>
          <w:rFonts w:asciiTheme="minorHAnsi" w:hAnsiTheme="minorHAnsi" w:cstheme="minorHAnsi"/>
          <w:sz w:val="22"/>
          <w:szCs w:val="22"/>
          <w:lang w:val="fr-FR"/>
        </w:rPr>
        <w:t xml:space="preserve"> </w:t>
      </w:r>
      <w:r w:rsidRPr="00A25367">
        <w:rPr>
          <w:rFonts w:asciiTheme="minorHAnsi" w:hAnsiTheme="minorHAnsi" w:cstheme="minorHAnsi"/>
          <w:sz w:val="22"/>
          <w:szCs w:val="22"/>
          <w:lang w:val="fr-FR"/>
        </w:rPr>
        <w:t xml:space="preserve">fiscal </w:t>
      </w:r>
      <w:r w:rsidR="00EC3F71">
        <w:rPr>
          <w:rFonts w:asciiTheme="minorHAnsi" w:hAnsiTheme="minorHAnsi" w:cstheme="minorHAnsi"/>
          <w:sz w:val="22"/>
          <w:szCs w:val="22"/>
          <w:lang w:val="fr-FR"/>
        </w:rPr>
        <w:t xml:space="preserve"> </w:t>
      </w:r>
      <w:r w:rsidRPr="00A25367">
        <w:rPr>
          <w:rFonts w:asciiTheme="minorHAnsi" w:hAnsiTheme="minorHAnsi" w:cstheme="minorHAnsi"/>
          <w:sz w:val="22"/>
          <w:szCs w:val="22"/>
          <w:lang w:val="fr-FR"/>
        </w:rPr>
        <w:t xml:space="preserve"> harmonis</w:t>
      </w:r>
      <w:r w:rsidR="00976917">
        <w:rPr>
          <w:rFonts w:asciiTheme="minorHAnsi" w:hAnsiTheme="minorHAnsi" w:cstheme="minorHAnsi"/>
          <w:sz w:val="22"/>
          <w:szCs w:val="22"/>
          <w:lang w:val="fr-FR"/>
        </w:rPr>
        <w:t>é</w:t>
      </w:r>
      <w:r w:rsidR="00EC3F71">
        <w:rPr>
          <w:rFonts w:asciiTheme="minorHAnsi" w:hAnsiTheme="minorHAnsi" w:cstheme="minorHAnsi"/>
          <w:sz w:val="22"/>
          <w:szCs w:val="22"/>
          <w:lang w:val="fr-FR"/>
        </w:rPr>
        <w:t xml:space="preserve"> pour le secteur extractif</w:t>
      </w:r>
      <w:r w:rsidRPr="00A25367">
        <w:rPr>
          <w:rFonts w:asciiTheme="minorHAnsi" w:hAnsiTheme="minorHAnsi" w:cstheme="minorHAnsi"/>
          <w:sz w:val="22"/>
          <w:szCs w:val="22"/>
          <w:lang w:val="fr-FR"/>
        </w:rPr>
        <w:t xml:space="preserve"> </w:t>
      </w:r>
      <w:r w:rsidR="00EC3F71">
        <w:rPr>
          <w:rFonts w:asciiTheme="minorHAnsi" w:hAnsiTheme="minorHAnsi" w:cstheme="minorHAnsi"/>
          <w:sz w:val="22"/>
          <w:szCs w:val="22"/>
          <w:lang w:val="fr-FR"/>
        </w:rPr>
        <w:t xml:space="preserve">et </w:t>
      </w:r>
      <w:r w:rsidR="00976917">
        <w:rPr>
          <w:rFonts w:asciiTheme="minorHAnsi" w:hAnsiTheme="minorHAnsi" w:cstheme="minorHAnsi"/>
          <w:sz w:val="22"/>
          <w:szCs w:val="22"/>
          <w:lang w:val="fr-FR"/>
        </w:rPr>
        <w:t xml:space="preserve">le </w:t>
      </w:r>
      <w:r w:rsidR="00EC3F71">
        <w:rPr>
          <w:rFonts w:asciiTheme="minorHAnsi" w:hAnsiTheme="minorHAnsi" w:cstheme="minorHAnsi"/>
          <w:sz w:val="22"/>
          <w:szCs w:val="22"/>
          <w:lang w:val="fr-FR"/>
        </w:rPr>
        <w:t>renforce</w:t>
      </w:r>
      <w:r w:rsidR="00976917">
        <w:rPr>
          <w:rFonts w:asciiTheme="minorHAnsi" w:hAnsiTheme="minorHAnsi" w:cstheme="minorHAnsi"/>
          <w:sz w:val="22"/>
          <w:szCs w:val="22"/>
          <w:lang w:val="fr-FR"/>
        </w:rPr>
        <w:t>ment</w:t>
      </w:r>
      <w:r w:rsidR="00EC3F71">
        <w:rPr>
          <w:rFonts w:asciiTheme="minorHAnsi" w:hAnsiTheme="minorHAnsi" w:cstheme="minorHAnsi"/>
          <w:sz w:val="22"/>
          <w:szCs w:val="22"/>
          <w:lang w:val="fr-FR"/>
        </w:rPr>
        <w:t xml:space="preserve"> </w:t>
      </w:r>
      <w:r w:rsidR="00976917">
        <w:rPr>
          <w:rFonts w:asciiTheme="minorHAnsi" w:hAnsiTheme="minorHAnsi" w:cstheme="minorHAnsi"/>
          <w:sz w:val="22"/>
          <w:szCs w:val="22"/>
          <w:lang w:val="fr-FR"/>
        </w:rPr>
        <w:t>d</w:t>
      </w:r>
      <w:r w:rsidR="00EC3F71">
        <w:rPr>
          <w:rFonts w:asciiTheme="minorHAnsi" w:hAnsiTheme="minorHAnsi" w:cstheme="minorHAnsi"/>
          <w:sz w:val="22"/>
          <w:szCs w:val="22"/>
          <w:lang w:val="fr-FR"/>
        </w:rPr>
        <w:t xml:space="preserve">es </w:t>
      </w:r>
      <w:r w:rsidRPr="00A25367">
        <w:rPr>
          <w:rFonts w:asciiTheme="minorHAnsi" w:hAnsiTheme="minorHAnsi" w:cstheme="minorHAnsi"/>
          <w:sz w:val="22"/>
          <w:szCs w:val="22"/>
          <w:lang w:val="fr-FR"/>
        </w:rPr>
        <w:t xml:space="preserve">exigences </w:t>
      </w:r>
      <w:r w:rsidR="00EC3F71">
        <w:rPr>
          <w:rFonts w:asciiTheme="minorHAnsi" w:hAnsiTheme="minorHAnsi" w:cstheme="minorHAnsi"/>
          <w:sz w:val="22"/>
          <w:szCs w:val="22"/>
          <w:lang w:val="fr-FR"/>
        </w:rPr>
        <w:t xml:space="preserve">de </w:t>
      </w:r>
      <w:proofErr w:type="spellStart"/>
      <w:r w:rsidR="00EC3F71">
        <w:rPr>
          <w:rFonts w:asciiTheme="minorHAnsi" w:hAnsiTheme="minorHAnsi" w:cstheme="minorHAnsi"/>
          <w:sz w:val="22"/>
          <w:szCs w:val="22"/>
          <w:lang w:val="fr-FR"/>
        </w:rPr>
        <w:t>reporting</w:t>
      </w:r>
      <w:proofErr w:type="spellEnd"/>
      <w:r w:rsidR="00EC3F71">
        <w:rPr>
          <w:rFonts w:asciiTheme="minorHAnsi" w:hAnsiTheme="minorHAnsi" w:cstheme="minorHAnsi"/>
          <w:sz w:val="22"/>
          <w:szCs w:val="22"/>
          <w:lang w:val="fr-FR"/>
        </w:rPr>
        <w:t xml:space="preserve"> </w:t>
      </w:r>
      <w:r w:rsidRPr="00A25367">
        <w:rPr>
          <w:rFonts w:asciiTheme="minorHAnsi" w:hAnsiTheme="minorHAnsi" w:cstheme="minorHAnsi"/>
          <w:sz w:val="22"/>
          <w:szCs w:val="22"/>
          <w:lang w:val="fr-FR"/>
        </w:rPr>
        <w:t>en matière de prix de transfert et de divulgation</w:t>
      </w:r>
      <w:r w:rsidR="00DD298E">
        <w:rPr>
          <w:rFonts w:asciiTheme="minorHAnsi" w:hAnsiTheme="minorHAnsi" w:cstheme="minorHAnsi"/>
          <w:sz w:val="22"/>
          <w:szCs w:val="22"/>
          <w:lang w:val="fr-FR"/>
        </w:rPr>
        <w:t xml:space="preserve"> des informations pour la fiscalisation des sociétés affiliées à  des multinationales</w:t>
      </w:r>
      <w:r w:rsidRPr="00A25367">
        <w:rPr>
          <w:rFonts w:asciiTheme="minorHAnsi" w:hAnsiTheme="minorHAnsi" w:cstheme="minorHAnsi"/>
          <w:sz w:val="22"/>
          <w:szCs w:val="22"/>
          <w:lang w:val="fr-FR"/>
        </w:rPr>
        <w:t>; b) l'amélioration des capacités de vérification fiscale</w:t>
      </w:r>
      <w:r w:rsidR="00DD298E">
        <w:rPr>
          <w:rFonts w:asciiTheme="minorHAnsi" w:hAnsiTheme="minorHAnsi" w:cstheme="minorHAnsi"/>
          <w:sz w:val="22"/>
          <w:szCs w:val="22"/>
          <w:lang w:val="fr-FR"/>
        </w:rPr>
        <w:t>, notamment pour les sociétés affiliées à  de grands groupes internationaux</w:t>
      </w:r>
      <w:r w:rsidRPr="00A25367">
        <w:rPr>
          <w:rFonts w:asciiTheme="minorHAnsi" w:hAnsiTheme="minorHAnsi" w:cstheme="minorHAnsi"/>
          <w:sz w:val="22"/>
          <w:szCs w:val="22"/>
          <w:lang w:val="fr-FR"/>
        </w:rPr>
        <w:t xml:space="preserve"> ; et c) la modernisation du cadastre </w:t>
      </w:r>
      <w:r w:rsidR="00DD298E">
        <w:rPr>
          <w:rFonts w:asciiTheme="minorHAnsi" w:hAnsiTheme="minorHAnsi" w:cstheme="minorHAnsi"/>
          <w:sz w:val="22"/>
          <w:szCs w:val="22"/>
          <w:lang w:val="fr-FR"/>
        </w:rPr>
        <w:t xml:space="preserve">minier </w:t>
      </w:r>
      <w:r w:rsidRPr="00A25367">
        <w:rPr>
          <w:rFonts w:asciiTheme="minorHAnsi" w:hAnsiTheme="minorHAnsi" w:cstheme="minorHAnsi"/>
          <w:sz w:val="22"/>
          <w:szCs w:val="22"/>
          <w:lang w:val="fr-FR"/>
        </w:rPr>
        <w:t xml:space="preserve"> et de la capacité du gouvernement à analyser des données existantes. Enfin, la BM soutient le gouvernement du </w:t>
      </w:r>
      <w:r w:rsidR="007C64EE">
        <w:rPr>
          <w:rFonts w:asciiTheme="minorHAnsi" w:hAnsiTheme="minorHAnsi" w:cstheme="minorHAnsi"/>
          <w:sz w:val="22"/>
          <w:szCs w:val="22"/>
          <w:lang w:val="fr-FR"/>
        </w:rPr>
        <w:t>Sénégal</w:t>
      </w:r>
      <w:r w:rsidRPr="00A25367">
        <w:rPr>
          <w:rFonts w:asciiTheme="minorHAnsi" w:hAnsiTheme="minorHAnsi" w:cstheme="minorHAnsi"/>
          <w:sz w:val="22"/>
          <w:szCs w:val="22"/>
          <w:lang w:val="fr-FR"/>
        </w:rPr>
        <w:t xml:space="preserve"> en fournissant des informations sur le potentiel minier, des données sur les r</w:t>
      </w:r>
      <w:r w:rsidR="00DD298E">
        <w:rPr>
          <w:rFonts w:asciiTheme="minorHAnsi" w:hAnsiTheme="minorHAnsi" w:cstheme="minorHAnsi"/>
          <w:sz w:val="22"/>
          <w:szCs w:val="22"/>
          <w:lang w:val="fr-FR"/>
        </w:rPr>
        <w:t>ecettes issues du secteur</w:t>
      </w:r>
      <w:r w:rsidRPr="00A25367">
        <w:rPr>
          <w:rFonts w:asciiTheme="minorHAnsi" w:hAnsiTheme="minorHAnsi" w:cstheme="minorHAnsi"/>
          <w:sz w:val="22"/>
          <w:szCs w:val="22"/>
          <w:lang w:val="fr-FR"/>
        </w:rPr>
        <w:t xml:space="preserve"> et des statistiques sectorielles afin de promouvoir de nouveaux investissements par le biais de l</w:t>
      </w:r>
      <w:r w:rsidRPr="00DB76DA">
        <w:rPr>
          <w:rFonts w:asciiTheme="minorHAnsi" w:hAnsiTheme="minorHAnsi" w:cstheme="minorHAnsi"/>
          <w:i/>
          <w:iCs/>
          <w:sz w:val="22"/>
          <w:szCs w:val="22"/>
          <w:lang w:val="fr-FR"/>
        </w:rPr>
        <w:t>'</w:t>
      </w:r>
      <w:r w:rsidR="00DB76DA">
        <w:rPr>
          <w:rFonts w:asciiTheme="minorHAnsi" w:hAnsiTheme="minorHAnsi" w:cstheme="minorHAnsi"/>
          <w:i/>
          <w:iCs/>
          <w:sz w:val="22"/>
          <w:szCs w:val="22"/>
          <w:lang w:val="fr-FR"/>
        </w:rPr>
        <w:t>i</w:t>
      </w:r>
      <w:r w:rsidRPr="00DB76DA">
        <w:rPr>
          <w:rFonts w:asciiTheme="minorHAnsi" w:hAnsiTheme="minorHAnsi" w:cstheme="minorHAnsi"/>
          <w:i/>
          <w:iCs/>
          <w:sz w:val="22"/>
          <w:szCs w:val="22"/>
          <w:lang w:val="fr-FR"/>
        </w:rPr>
        <w:t xml:space="preserve">nitiative pour la transparence dans les industries extractives </w:t>
      </w:r>
      <w:r w:rsidRPr="00A25367">
        <w:rPr>
          <w:rFonts w:asciiTheme="minorHAnsi" w:hAnsiTheme="minorHAnsi" w:cstheme="minorHAnsi"/>
          <w:sz w:val="22"/>
          <w:szCs w:val="22"/>
          <w:lang w:val="fr-FR"/>
        </w:rPr>
        <w:t>(ITIE)</w:t>
      </w:r>
      <w:r w:rsidR="00D60FDD">
        <w:rPr>
          <w:rStyle w:val="FootnoteReference"/>
          <w:rFonts w:asciiTheme="minorHAnsi" w:hAnsiTheme="minorHAnsi" w:cstheme="minorHAnsi"/>
          <w:sz w:val="22"/>
          <w:szCs w:val="22"/>
          <w:lang w:val="fr-FR"/>
        </w:rPr>
        <w:footnoteReference w:id="54"/>
      </w:r>
      <w:r w:rsidRPr="00A25367">
        <w:rPr>
          <w:rFonts w:asciiTheme="minorHAnsi" w:hAnsiTheme="minorHAnsi" w:cstheme="minorHAnsi"/>
          <w:sz w:val="22"/>
          <w:szCs w:val="22"/>
          <w:lang w:val="fr-FR"/>
        </w:rPr>
        <w:t xml:space="preserve"> et d'aider à créer un espace pour un engagement multipartite efficace dans la gouvernance globale du secteur.</w:t>
      </w:r>
    </w:p>
    <w:bookmarkEnd w:id="60"/>
    <w:p w14:paraId="7C36FD9C" w14:textId="77777777" w:rsidR="00B571ED" w:rsidRPr="00A25367" w:rsidRDefault="00B571ED" w:rsidP="00B571ED">
      <w:pPr>
        <w:pStyle w:val="ListParagraph"/>
        <w:spacing w:after="0"/>
        <w:jc w:val="both"/>
        <w:rPr>
          <w:rFonts w:asciiTheme="minorHAnsi" w:hAnsiTheme="minorHAnsi" w:cstheme="minorHAnsi"/>
          <w:lang w:val="fr-FR"/>
        </w:rPr>
      </w:pPr>
    </w:p>
    <w:p w14:paraId="459CFF59" w14:textId="033222C7" w:rsidR="007B66F8" w:rsidRPr="00A25367" w:rsidRDefault="007B66F8" w:rsidP="002043EE">
      <w:pPr>
        <w:keepNext/>
        <w:keepLines/>
        <w:numPr>
          <w:ilvl w:val="0"/>
          <w:numId w:val="26"/>
        </w:numPr>
        <w:spacing w:after="240"/>
        <w:outlineLvl w:val="2"/>
        <w:rPr>
          <w:rFonts w:asciiTheme="minorHAnsi" w:eastAsiaTheme="majorEastAsia" w:hAnsiTheme="minorHAnsi" w:cstheme="minorHAnsi"/>
          <w:b/>
          <w:color w:val="1F4D78" w:themeColor="accent1" w:themeShade="7F"/>
          <w:sz w:val="22"/>
          <w:szCs w:val="22"/>
          <w:lang w:val="fr-FR"/>
        </w:rPr>
      </w:pPr>
      <w:r w:rsidRPr="00A25367">
        <w:rPr>
          <w:rFonts w:asciiTheme="minorHAnsi" w:hAnsiTheme="minorHAnsi" w:cstheme="minorHAnsi"/>
          <w:b/>
          <w:sz w:val="22"/>
          <w:szCs w:val="22"/>
          <w:lang w:val="fr-FR"/>
        </w:rPr>
        <w:t>Mise en œuvre du cadre de parten</w:t>
      </w:r>
      <w:r w:rsidR="00B11A7F">
        <w:rPr>
          <w:rFonts w:asciiTheme="minorHAnsi" w:hAnsiTheme="minorHAnsi" w:cstheme="minorHAnsi"/>
          <w:b/>
          <w:sz w:val="22"/>
          <w:szCs w:val="22"/>
          <w:lang w:val="fr-FR"/>
        </w:rPr>
        <w:t>ariat pays pour la période 20</w:t>
      </w:r>
      <w:r w:rsidRPr="00A25367">
        <w:rPr>
          <w:rFonts w:asciiTheme="minorHAnsi" w:hAnsiTheme="minorHAnsi" w:cstheme="minorHAnsi"/>
          <w:b/>
          <w:sz w:val="22"/>
          <w:szCs w:val="22"/>
          <w:lang w:val="fr-FR"/>
        </w:rPr>
        <w:t>20</w:t>
      </w:r>
      <w:r w:rsidR="00B11A7F">
        <w:rPr>
          <w:rFonts w:asciiTheme="minorHAnsi" w:hAnsiTheme="minorHAnsi" w:cstheme="minorHAnsi"/>
          <w:b/>
          <w:sz w:val="22"/>
          <w:szCs w:val="22"/>
          <w:lang w:val="fr-FR"/>
        </w:rPr>
        <w:t>-20</w:t>
      </w:r>
      <w:r w:rsidRPr="00A25367">
        <w:rPr>
          <w:rFonts w:asciiTheme="minorHAnsi" w:hAnsiTheme="minorHAnsi" w:cstheme="minorHAnsi"/>
          <w:b/>
          <w:sz w:val="22"/>
          <w:szCs w:val="22"/>
          <w:lang w:val="fr-FR"/>
        </w:rPr>
        <w:t>24</w:t>
      </w:r>
    </w:p>
    <w:p w14:paraId="32FCD39F" w14:textId="77777777" w:rsidR="007B66F8" w:rsidRPr="005865A7" w:rsidRDefault="007B66F8" w:rsidP="007B66F8">
      <w:pPr>
        <w:pStyle w:val="ListParagraph"/>
        <w:spacing w:after="0"/>
        <w:jc w:val="both"/>
        <w:rPr>
          <w:rFonts w:asciiTheme="minorHAnsi" w:hAnsiTheme="minorHAnsi" w:cstheme="minorHAnsi"/>
          <w:b/>
          <w:color w:val="0099FF"/>
        </w:rPr>
      </w:pPr>
      <w:r w:rsidRPr="005865A7">
        <w:rPr>
          <w:rFonts w:asciiTheme="minorHAnsi" w:hAnsiTheme="minorHAnsi" w:cstheme="minorHAnsi"/>
          <w:b/>
          <w:color w:val="0099FF"/>
        </w:rPr>
        <w:t>Instruments et enveloppe financière</w:t>
      </w:r>
    </w:p>
    <w:p w14:paraId="284F4FE2" w14:textId="77777777" w:rsidR="007B66F8" w:rsidRPr="00394723" w:rsidRDefault="007B66F8" w:rsidP="007B66F8">
      <w:pPr>
        <w:pStyle w:val="ListParagraph"/>
        <w:spacing w:after="0"/>
        <w:jc w:val="both"/>
        <w:rPr>
          <w:rFonts w:asciiTheme="minorHAnsi" w:hAnsiTheme="minorHAnsi" w:cstheme="minorHAnsi"/>
        </w:rPr>
      </w:pPr>
    </w:p>
    <w:p w14:paraId="05B851C5" w14:textId="6677C7E2" w:rsidR="007B66F8" w:rsidRPr="0098096B" w:rsidRDefault="007B66F8" w:rsidP="007B66F8">
      <w:pPr>
        <w:pStyle w:val="ListParagraph"/>
        <w:numPr>
          <w:ilvl w:val="0"/>
          <w:numId w:val="24"/>
        </w:numPr>
        <w:autoSpaceDE w:val="0"/>
        <w:autoSpaceDN w:val="0"/>
        <w:adjustRightInd w:val="0"/>
        <w:spacing w:after="0"/>
        <w:ind w:left="0" w:firstLine="0"/>
        <w:jc w:val="both"/>
        <w:rPr>
          <w:rFonts w:asciiTheme="minorHAnsi" w:hAnsiTheme="minorHAnsi" w:cstheme="minorHAnsi"/>
          <w:lang w:val="fr-FR"/>
        </w:rPr>
      </w:pPr>
      <w:r w:rsidRPr="00A25367">
        <w:rPr>
          <w:rFonts w:asciiTheme="minorHAnsi" w:hAnsiTheme="minorHAnsi" w:cstheme="minorHAnsi"/>
          <w:b/>
          <w:lang w:val="fr-FR"/>
        </w:rPr>
        <w:t xml:space="preserve">Ce </w:t>
      </w:r>
      <w:r w:rsidR="00363A86">
        <w:rPr>
          <w:rFonts w:asciiTheme="minorHAnsi" w:hAnsiTheme="minorHAnsi" w:cstheme="minorHAnsi"/>
          <w:b/>
          <w:lang w:val="fr-FR"/>
        </w:rPr>
        <w:t>CPP</w:t>
      </w:r>
      <w:r w:rsidRPr="00A25367">
        <w:rPr>
          <w:rFonts w:asciiTheme="minorHAnsi" w:hAnsiTheme="minorHAnsi" w:cstheme="minorHAnsi"/>
          <w:b/>
          <w:lang w:val="fr-FR"/>
        </w:rPr>
        <w:t xml:space="preserve"> (</w:t>
      </w:r>
      <w:r w:rsidR="00F67A6D">
        <w:rPr>
          <w:rFonts w:asciiTheme="minorHAnsi" w:hAnsiTheme="minorHAnsi" w:cstheme="minorHAnsi"/>
          <w:b/>
          <w:lang w:val="fr-FR"/>
        </w:rPr>
        <w:t>20</w:t>
      </w:r>
      <w:r w:rsidRPr="00A25367">
        <w:rPr>
          <w:rFonts w:asciiTheme="minorHAnsi" w:hAnsiTheme="minorHAnsi" w:cstheme="minorHAnsi"/>
          <w:b/>
          <w:lang w:val="fr-FR"/>
        </w:rPr>
        <w:t>20</w:t>
      </w:r>
      <w:r w:rsidR="00F67A6D">
        <w:rPr>
          <w:rFonts w:asciiTheme="minorHAnsi" w:hAnsiTheme="minorHAnsi" w:cstheme="minorHAnsi"/>
          <w:b/>
          <w:lang w:val="fr-FR"/>
        </w:rPr>
        <w:t>-20</w:t>
      </w:r>
      <w:r w:rsidRPr="00A25367">
        <w:rPr>
          <w:rFonts w:asciiTheme="minorHAnsi" w:hAnsiTheme="minorHAnsi" w:cstheme="minorHAnsi"/>
          <w:b/>
          <w:lang w:val="fr-FR"/>
        </w:rPr>
        <w:t xml:space="preserve">24) s'étendra sur cinq ans (la </w:t>
      </w:r>
      <w:r w:rsidR="00B571ED" w:rsidRPr="00A25367">
        <w:rPr>
          <w:rFonts w:asciiTheme="minorHAnsi" w:hAnsiTheme="minorHAnsi" w:cstheme="minorHAnsi"/>
          <w:b/>
          <w:lang w:val="fr-FR"/>
        </w:rPr>
        <w:t>dernière</w:t>
      </w:r>
      <w:r w:rsidRPr="00A25367">
        <w:rPr>
          <w:rFonts w:asciiTheme="minorHAnsi" w:hAnsiTheme="minorHAnsi" w:cstheme="minorHAnsi"/>
          <w:b/>
          <w:lang w:val="fr-FR"/>
        </w:rPr>
        <w:t xml:space="preserve"> année de l'IDA 18 (20</w:t>
      </w:r>
      <w:r w:rsidR="00F67A6D">
        <w:rPr>
          <w:rFonts w:asciiTheme="minorHAnsi" w:hAnsiTheme="minorHAnsi" w:cstheme="minorHAnsi"/>
          <w:b/>
          <w:lang w:val="fr-FR"/>
        </w:rPr>
        <w:t>20</w:t>
      </w:r>
      <w:r w:rsidRPr="00A25367">
        <w:rPr>
          <w:rFonts w:asciiTheme="minorHAnsi" w:hAnsiTheme="minorHAnsi" w:cstheme="minorHAnsi"/>
          <w:b/>
          <w:lang w:val="fr-FR"/>
        </w:rPr>
        <w:t>), la totalité de l'IDA 19 (2</w:t>
      </w:r>
      <w:r w:rsidR="00F67A6D">
        <w:rPr>
          <w:rFonts w:asciiTheme="minorHAnsi" w:hAnsiTheme="minorHAnsi" w:cstheme="minorHAnsi"/>
          <w:b/>
          <w:lang w:val="fr-FR"/>
        </w:rPr>
        <w:t>02</w:t>
      </w:r>
      <w:r w:rsidRPr="00A25367">
        <w:rPr>
          <w:rFonts w:asciiTheme="minorHAnsi" w:hAnsiTheme="minorHAnsi" w:cstheme="minorHAnsi"/>
          <w:b/>
          <w:lang w:val="fr-FR"/>
        </w:rPr>
        <w:t xml:space="preserve">1 </w:t>
      </w:r>
      <w:r w:rsidR="00F67A6D">
        <w:rPr>
          <w:rFonts w:asciiTheme="minorHAnsi" w:hAnsiTheme="minorHAnsi" w:cstheme="minorHAnsi"/>
          <w:b/>
          <w:lang w:val="fr-FR"/>
        </w:rPr>
        <w:t>-20</w:t>
      </w:r>
      <w:r w:rsidRPr="00A25367">
        <w:rPr>
          <w:rFonts w:asciiTheme="minorHAnsi" w:hAnsiTheme="minorHAnsi" w:cstheme="minorHAnsi"/>
          <w:b/>
          <w:lang w:val="fr-FR"/>
        </w:rPr>
        <w:t xml:space="preserve">23) et la première année de l'IDA </w:t>
      </w:r>
      <w:r w:rsidR="00F67A6D">
        <w:rPr>
          <w:rFonts w:asciiTheme="minorHAnsi" w:hAnsiTheme="minorHAnsi" w:cstheme="minorHAnsi"/>
          <w:b/>
          <w:lang w:val="fr-FR"/>
        </w:rPr>
        <w:t>20</w:t>
      </w:r>
      <w:r w:rsidRPr="00A25367">
        <w:rPr>
          <w:rFonts w:asciiTheme="minorHAnsi" w:hAnsiTheme="minorHAnsi" w:cstheme="minorHAnsi"/>
          <w:b/>
          <w:lang w:val="fr-FR"/>
        </w:rPr>
        <w:t>(</w:t>
      </w:r>
      <w:r w:rsidR="001622E3">
        <w:rPr>
          <w:rFonts w:asciiTheme="minorHAnsi" w:hAnsiTheme="minorHAnsi" w:cstheme="minorHAnsi"/>
          <w:b/>
          <w:lang w:val="fr-FR"/>
        </w:rPr>
        <w:t>exercice 2024</w:t>
      </w:r>
      <w:r w:rsidRPr="00A25367">
        <w:rPr>
          <w:rFonts w:asciiTheme="minorHAnsi" w:hAnsiTheme="minorHAnsi" w:cstheme="minorHAnsi"/>
          <w:b/>
          <w:lang w:val="fr-FR"/>
        </w:rPr>
        <w:t>)) et l'enveloppe</w:t>
      </w:r>
      <w:r w:rsidR="00F305DD" w:rsidRPr="00A25367">
        <w:rPr>
          <w:rFonts w:asciiTheme="minorHAnsi" w:hAnsiTheme="minorHAnsi" w:cstheme="minorHAnsi"/>
          <w:b/>
          <w:lang w:val="fr-FR"/>
        </w:rPr>
        <w:t xml:space="preserve"> nationale </w:t>
      </w:r>
      <w:r w:rsidRPr="00A25367">
        <w:rPr>
          <w:rFonts w:asciiTheme="minorHAnsi" w:hAnsiTheme="minorHAnsi" w:cstheme="minorHAnsi"/>
          <w:b/>
          <w:lang w:val="fr-FR"/>
        </w:rPr>
        <w:t xml:space="preserve">de l'IDA du Sénégal </w:t>
      </w:r>
      <w:r w:rsidR="006E0405">
        <w:rPr>
          <w:rFonts w:asciiTheme="minorHAnsi" w:hAnsiTheme="minorHAnsi" w:cstheme="minorHAnsi"/>
          <w:b/>
          <w:lang w:val="fr-FR"/>
        </w:rPr>
        <w:t>devrait être ma</w:t>
      </w:r>
      <w:r w:rsidR="00737B6B">
        <w:rPr>
          <w:rFonts w:asciiTheme="minorHAnsi" w:hAnsiTheme="minorHAnsi" w:cstheme="minorHAnsi"/>
          <w:b/>
          <w:lang w:val="fr-FR"/>
        </w:rPr>
        <w:t>intenue au niveau de l’IDA18</w:t>
      </w:r>
      <w:r w:rsidR="00D60FDD">
        <w:rPr>
          <w:rFonts w:asciiTheme="minorHAnsi" w:hAnsiTheme="minorHAnsi" w:cstheme="minorHAnsi"/>
          <w:b/>
          <w:lang w:val="fr-FR"/>
        </w:rPr>
        <w:t>.</w:t>
      </w:r>
      <w:r w:rsidRPr="002C6C9D">
        <w:rPr>
          <w:rStyle w:val="FootnoteReference"/>
          <w:rFonts w:asciiTheme="minorHAnsi" w:hAnsiTheme="minorHAnsi" w:cstheme="minorHAnsi"/>
        </w:rPr>
        <w:footnoteReference w:id="55"/>
      </w:r>
      <w:r w:rsidR="00F305DD" w:rsidRPr="00A25367">
        <w:rPr>
          <w:rFonts w:asciiTheme="minorHAnsi" w:hAnsiTheme="minorHAnsi" w:cstheme="minorHAnsi"/>
          <w:b/>
          <w:lang w:val="fr-FR"/>
        </w:rPr>
        <w:t xml:space="preserve"> </w:t>
      </w:r>
      <w:r w:rsidRPr="00A25367">
        <w:rPr>
          <w:rFonts w:asciiTheme="minorHAnsi" w:eastAsiaTheme="minorEastAsia" w:hAnsiTheme="minorHAnsi" w:cstheme="minorHAnsi"/>
          <w:lang w:val="fr-FR"/>
        </w:rPr>
        <w:t xml:space="preserve">Le </w:t>
      </w:r>
      <w:r w:rsidR="002F4F64">
        <w:rPr>
          <w:rFonts w:asciiTheme="minorHAnsi" w:eastAsiaTheme="minorEastAsia" w:hAnsiTheme="minorHAnsi" w:cstheme="minorHAnsi"/>
          <w:lang w:val="fr-FR"/>
        </w:rPr>
        <w:t>CPP</w:t>
      </w:r>
      <w:r w:rsidRPr="00A25367">
        <w:rPr>
          <w:rFonts w:asciiTheme="minorHAnsi" w:eastAsiaTheme="minorEastAsia" w:hAnsiTheme="minorHAnsi" w:cstheme="minorHAnsi"/>
          <w:lang w:val="fr-FR"/>
        </w:rPr>
        <w:t xml:space="preserve"> proposé énonce les principes d'engagement pour l'ensemble de la période allant de l'exercice </w:t>
      </w:r>
      <w:r w:rsidR="009A2691">
        <w:rPr>
          <w:rFonts w:asciiTheme="minorHAnsi" w:eastAsiaTheme="minorEastAsia" w:hAnsiTheme="minorHAnsi" w:cstheme="minorHAnsi"/>
          <w:lang w:val="fr-FR"/>
        </w:rPr>
        <w:t>20</w:t>
      </w:r>
      <w:r w:rsidRPr="00A25367">
        <w:rPr>
          <w:rFonts w:asciiTheme="minorHAnsi" w:eastAsiaTheme="minorEastAsia" w:hAnsiTheme="minorHAnsi" w:cstheme="minorHAnsi"/>
          <w:lang w:val="fr-FR"/>
        </w:rPr>
        <w:t xml:space="preserve">20 à l'exercice </w:t>
      </w:r>
      <w:r w:rsidR="009A2691">
        <w:rPr>
          <w:rFonts w:asciiTheme="minorHAnsi" w:eastAsiaTheme="minorEastAsia" w:hAnsiTheme="minorHAnsi" w:cstheme="minorHAnsi"/>
          <w:lang w:val="fr-FR"/>
        </w:rPr>
        <w:t>20</w:t>
      </w:r>
      <w:r w:rsidRPr="00A25367">
        <w:rPr>
          <w:rFonts w:asciiTheme="minorHAnsi" w:eastAsiaTheme="minorEastAsia" w:hAnsiTheme="minorHAnsi" w:cstheme="minorHAnsi"/>
          <w:lang w:val="fr-FR"/>
        </w:rPr>
        <w:t>24</w:t>
      </w:r>
      <w:r w:rsidR="00C815B8" w:rsidRPr="00A25367">
        <w:rPr>
          <w:rFonts w:asciiTheme="minorHAnsi" w:eastAsiaTheme="minorEastAsia" w:hAnsiTheme="minorHAnsi" w:cstheme="minorHAnsi"/>
          <w:lang w:val="fr-FR"/>
        </w:rPr>
        <w:t xml:space="preserve">, mais ne </w:t>
      </w:r>
      <w:r w:rsidRPr="00A25367">
        <w:rPr>
          <w:rFonts w:asciiTheme="minorHAnsi" w:eastAsiaTheme="minorEastAsia" w:hAnsiTheme="minorHAnsi" w:cstheme="minorHAnsi"/>
          <w:lang w:val="fr-FR"/>
        </w:rPr>
        <w:t xml:space="preserve">précise </w:t>
      </w:r>
      <w:r w:rsidR="00C815B8" w:rsidRPr="00A25367">
        <w:rPr>
          <w:rFonts w:asciiTheme="minorHAnsi" w:eastAsiaTheme="minorEastAsia" w:hAnsiTheme="minorHAnsi" w:cstheme="minorHAnsi"/>
          <w:lang w:val="fr-FR"/>
        </w:rPr>
        <w:t xml:space="preserve">que les </w:t>
      </w:r>
      <w:r w:rsidRPr="00A25367">
        <w:rPr>
          <w:rFonts w:asciiTheme="minorHAnsi" w:eastAsiaTheme="minorEastAsia" w:hAnsiTheme="minorHAnsi" w:cstheme="minorHAnsi"/>
          <w:lang w:val="fr-FR"/>
        </w:rPr>
        <w:t xml:space="preserve">instruments de prêt proposés pour la </w:t>
      </w:r>
      <w:r w:rsidR="00C815B8" w:rsidRPr="00A25367">
        <w:rPr>
          <w:rFonts w:asciiTheme="minorHAnsi" w:eastAsiaTheme="minorEastAsia" w:hAnsiTheme="minorHAnsi" w:cstheme="minorHAnsi"/>
          <w:lang w:val="fr-FR"/>
        </w:rPr>
        <w:t xml:space="preserve">première </w:t>
      </w:r>
      <w:r w:rsidRPr="00A25367">
        <w:rPr>
          <w:rFonts w:asciiTheme="minorHAnsi" w:eastAsiaTheme="minorEastAsia" w:hAnsiTheme="minorHAnsi" w:cstheme="minorHAnsi"/>
          <w:lang w:val="fr-FR"/>
        </w:rPr>
        <w:t>année</w:t>
      </w:r>
      <w:r w:rsidR="00001D5E">
        <w:rPr>
          <w:rFonts w:asciiTheme="minorHAnsi" w:eastAsiaTheme="minorEastAsia" w:hAnsiTheme="minorHAnsi" w:cstheme="minorHAnsi"/>
          <w:lang w:val="fr-FR"/>
        </w:rPr>
        <w:t xml:space="preserve"> </w:t>
      </w:r>
      <w:r w:rsidR="00C815B8" w:rsidRPr="00A25367">
        <w:rPr>
          <w:rFonts w:asciiTheme="minorHAnsi" w:eastAsiaTheme="minorEastAsia" w:hAnsiTheme="minorHAnsi" w:cstheme="minorHAnsi"/>
          <w:lang w:val="fr-FR"/>
        </w:rPr>
        <w:t>(voir le portefeuille IDA en cours et l</w:t>
      </w:r>
      <w:r w:rsidR="0098096B">
        <w:rPr>
          <w:rFonts w:asciiTheme="minorHAnsi" w:eastAsiaTheme="minorEastAsia" w:hAnsiTheme="minorHAnsi" w:cstheme="minorHAnsi"/>
          <w:lang w:val="fr-FR"/>
        </w:rPr>
        <w:t xml:space="preserve">es </w:t>
      </w:r>
      <w:r w:rsidR="00C815B8" w:rsidRPr="00A25367">
        <w:rPr>
          <w:rFonts w:asciiTheme="minorHAnsi" w:eastAsiaTheme="minorEastAsia" w:hAnsiTheme="minorHAnsi" w:cstheme="minorHAnsi"/>
          <w:lang w:val="fr-FR"/>
        </w:rPr>
        <w:t xml:space="preserve">projets </w:t>
      </w:r>
      <w:r w:rsidR="0098096B">
        <w:rPr>
          <w:rFonts w:asciiTheme="minorHAnsi" w:eastAsiaTheme="minorEastAsia" w:hAnsiTheme="minorHAnsi" w:cstheme="minorHAnsi"/>
          <w:lang w:val="fr-FR"/>
        </w:rPr>
        <w:t xml:space="preserve">en cours de préparation </w:t>
      </w:r>
      <w:r w:rsidR="00C815B8" w:rsidRPr="00A25367">
        <w:rPr>
          <w:rFonts w:asciiTheme="minorHAnsi" w:eastAsiaTheme="minorEastAsia" w:hAnsiTheme="minorHAnsi" w:cstheme="minorHAnsi"/>
          <w:lang w:val="fr-FR"/>
        </w:rPr>
        <w:t>pour l</w:t>
      </w:r>
      <w:r w:rsidR="0098096B">
        <w:rPr>
          <w:rFonts w:asciiTheme="minorHAnsi" w:eastAsiaTheme="minorEastAsia" w:hAnsiTheme="minorHAnsi" w:cstheme="minorHAnsi"/>
          <w:lang w:val="fr-FR"/>
        </w:rPr>
        <w:t xml:space="preserve">es </w:t>
      </w:r>
      <w:r w:rsidR="00C815B8" w:rsidRPr="00A25367">
        <w:rPr>
          <w:rFonts w:asciiTheme="minorHAnsi" w:eastAsiaTheme="minorEastAsia" w:hAnsiTheme="minorHAnsi" w:cstheme="minorHAnsi"/>
          <w:lang w:val="fr-FR"/>
        </w:rPr>
        <w:t>exercice</w:t>
      </w:r>
      <w:r w:rsidR="00D8638F">
        <w:rPr>
          <w:rFonts w:asciiTheme="minorHAnsi" w:eastAsiaTheme="minorEastAsia" w:hAnsiTheme="minorHAnsi" w:cstheme="minorHAnsi"/>
          <w:lang w:val="fr-FR"/>
        </w:rPr>
        <w:t>s</w:t>
      </w:r>
      <w:r w:rsidR="00C815B8" w:rsidRPr="00A25367">
        <w:rPr>
          <w:rFonts w:asciiTheme="minorHAnsi" w:eastAsiaTheme="minorEastAsia" w:hAnsiTheme="minorHAnsi" w:cstheme="minorHAnsi"/>
          <w:lang w:val="fr-FR"/>
        </w:rPr>
        <w:t xml:space="preserve"> </w:t>
      </w:r>
      <w:r w:rsidR="00001D5E">
        <w:rPr>
          <w:rFonts w:asciiTheme="minorHAnsi" w:eastAsiaTheme="minorEastAsia" w:hAnsiTheme="minorHAnsi" w:cstheme="minorHAnsi"/>
          <w:lang w:val="fr-FR"/>
        </w:rPr>
        <w:t>20</w:t>
      </w:r>
      <w:r w:rsidR="00C815B8" w:rsidRPr="00A25367">
        <w:rPr>
          <w:rFonts w:asciiTheme="minorHAnsi" w:eastAsiaTheme="minorEastAsia" w:hAnsiTheme="minorHAnsi" w:cstheme="minorHAnsi"/>
          <w:lang w:val="fr-FR"/>
        </w:rPr>
        <w:t>20</w:t>
      </w:r>
      <w:r w:rsidR="0098096B">
        <w:rPr>
          <w:rFonts w:asciiTheme="minorHAnsi" w:eastAsiaTheme="minorEastAsia" w:hAnsiTheme="minorHAnsi" w:cstheme="minorHAnsi"/>
          <w:lang w:val="fr-FR"/>
        </w:rPr>
        <w:t xml:space="preserve"> et 2021</w:t>
      </w:r>
      <w:r w:rsidR="00C815B8" w:rsidRPr="00A25367">
        <w:rPr>
          <w:rFonts w:asciiTheme="minorHAnsi" w:eastAsiaTheme="minorEastAsia" w:hAnsiTheme="minorHAnsi" w:cstheme="minorHAnsi"/>
          <w:lang w:val="fr-FR"/>
        </w:rPr>
        <w:t xml:space="preserve"> </w:t>
      </w:r>
      <w:r w:rsidR="0032036D">
        <w:rPr>
          <w:rFonts w:asciiTheme="minorHAnsi" w:eastAsiaTheme="minorEastAsia" w:hAnsiTheme="minorHAnsi" w:cstheme="minorHAnsi"/>
          <w:lang w:val="fr-FR"/>
        </w:rPr>
        <w:t xml:space="preserve">en </w:t>
      </w:r>
      <w:r w:rsidR="00CB7178" w:rsidRPr="00A25367">
        <w:rPr>
          <w:rFonts w:asciiTheme="minorHAnsi" w:eastAsiaTheme="minorEastAsia" w:hAnsiTheme="minorHAnsi" w:cstheme="minorHAnsi"/>
          <w:lang w:val="fr-FR"/>
        </w:rPr>
        <w:t xml:space="preserve">annexe </w:t>
      </w:r>
      <w:r w:rsidRPr="00A25367">
        <w:rPr>
          <w:rFonts w:asciiTheme="minorHAnsi" w:eastAsiaTheme="minorEastAsia" w:hAnsiTheme="minorHAnsi" w:cstheme="minorHAnsi"/>
          <w:lang w:val="fr-FR"/>
        </w:rPr>
        <w:t>3</w:t>
      </w:r>
      <w:r w:rsidR="0098096B">
        <w:rPr>
          <w:rFonts w:asciiTheme="minorHAnsi" w:eastAsiaTheme="minorEastAsia" w:hAnsiTheme="minorHAnsi" w:cstheme="minorHAnsi"/>
          <w:lang w:val="fr-FR"/>
        </w:rPr>
        <w:t>, avec cette partie prospective également résumée dans le Tableau 3 ci-dessous</w:t>
      </w:r>
      <w:r w:rsidRPr="00A25367">
        <w:rPr>
          <w:rFonts w:asciiTheme="minorHAnsi" w:eastAsiaTheme="minorEastAsia" w:hAnsiTheme="minorHAnsi" w:cstheme="minorHAnsi"/>
          <w:lang w:val="fr-FR"/>
        </w:rPr>
        <w:t xml:space="preserve">). Certains de ces investissements représentent l'héritage du portefeuille passé ou étaient déjà en préparation avant l'élaboration du présent </w:t>
      </w:r>
      <w:r w:rsidR="002F4F64">
        <w:rPr>
          <w:rFonts w:asciiTheme="minorHAnsi" w:eastAsiaTheme="minorEastAsia" w:hAnsiTheme="minorHAnsi" w:cstheme="minorHAnsi"/>
          <w:lang w:val="fr-FR"/>
        </w:rPr>
        <w:t>CPP</w:t>
      </w:r>
      <w:r w:rsidRPr="00A25367">
        <w:rPr>
          <w:rFonts w:asciiTheme="minorHAnsi" w:eastAsiaTheme="minorEastAsia" w:hAnsiTheme="minorHAnsi" w:cstheme="minorHAnsi"/>
          <w:lang w:val="fr-FR"/>
        </w:rPr>
        <w:t xml:space="preserve"> et demeurent pertinents, tandis que d'autres sont nouveaux et plus intentionnellement alignés sur les approches spécifiques décrites dans le présent </w:t>
      </w:r>
      <w:r w:rsidR="002F4F64">
        <w:rPr>
          <w:rFonts w:asciiTheme="minorHAnsi" w:eastAsiaTheme="minorEastAsia" w:hAnsiTheme="minorHAnsi" w:cstheme="minorHAnsi"/>
          <w:lang w:val="fr-FR"/>
        </w:rPr>
        <w:t>CPP</w:t>
      </w:r>
      <w:r w:rsidRPr="00A25367">
        <w:rPr>
          <w:rFonts w:asciiTheme="minorHAnsi" w:eastAsiaTheme="minorEastAsia" w:hAnsiTheme="minorHAnsi" w:cstheme="minorHAnsi"/>
          <w:lang w:val="fr-FR"/>
        </w:rPr>
        <w:t xml:space="preserve">. </w:t>
      </w:r>
    </w:p>
    <w:p w14:paraId="73EDB8DC" w14:textId="77777777" w:rsidR="002D7A3C" w:rsidRPr="00BC7D9F" w:rsidRDefault="002D7A3C" w:rsidP="00BC7D9F">
      <w:pPr>
        <w:rPr>
          <w:rFonts w:asciiTheme="minorHAnsi" w:hAnsiTheme="minorHAnsi"/>
          <w:b/>
          <w:lang w:val="fr-FR"/>
        </w:rPr>
      </w:pPr>
    </w:p>
    <w:p w14:paraId="52553646" w14:textId="05C2B821" w:rsidR="00D8638F" w:rsidRPr="00D8638F" w:rsidRDefault="00D8638F" w:rsidP="00D8638F">
      <w:pPr>
        <w:pStyle w:val="ListParagraph"/>
        <w:ind w:left="990"/>
        <w:rPr>
          <w:rFonts w:asciiTheme="minorHAnsi" w:hAnsiTheme="minorHAnsi" w:cstheme="minorHAnsi"/>
          <w:b/>
          <w:lang w:val="fr-FR"/>
        </w:rPr>
      </w:pPr>
      <w:r w:rsidRPr="00D8638F">
        <w:rPr>
          <w:rFonts w:asciiTheme="minorHAnsi" w:hAnsiTheme="minorHAnsi" w:cstheme="minorHAnsi"/>
          <w:b/>
          <w:lang w:val="fr-FR"/>
        </w:rPr>
        <w:t>Table</w:t>
      </w:r>
      <w:r w:rsidR="00A73055">
        <w:rPr>
          <w:rFonts w:asciiTheme="minorHAnsi" w:hAnsiTheme="minorHAnsi" w:cstheme="minorHAnsi"/>
          <w:b/>
          <w:lang w:val="fr-FR"/>
        </w:rPr>
        <w:t>au</w:t>
      </w:r>
      <w:r w:rsidRPr="00D8638F">
        <w:rPr>
          <w:rFonts w:asciiTheme="minorHAnsi" w:hAnsiTheme="minorHAnsi" w:cstheme="minorHAnsi"/>
          <w:b/>
          <w:lang w:val="fr-FR"/>
        </w:rPr>
        <w:t xml:space="preserve"> 3: Opérations IDA en</w:t>
      </w:r>
      <w:r>
        <w:rPr>
          <w:rFonts w:asciiTheme="minorHAnsi" w:hAnsiTheme="minorHAnsi" w:cstheme="minorHAnsi"/>
          <w:b/>
          <w:lang w:val="fr-FR"/>
        </w:rPr>
        <w:t xml:space="preserve"> c</w:t>
      </w:r>
      <w:r w:rsidRPr="00D8638F">
        <w:rPr>
          <w:rFonts w:asciiTheme="minorHAnsi" w:hAnsiTheme="minorHAnsi" w:cstheme="minorHAnsi"/>
          <w:b/>
          <w:lang w:val="fr-FR"/>
        </w:rPr>
        <w:t>ours de pr</w:t>
      </w:r>
      <w:r>
        <w:rPr>
          <w:rFonts w:asciiTheme="minorHAnsi" w:hAnsiTheme="minorHAnsi" w:cstheme="minorHAnsi"/>
          <w:b/>
          <w:lang w:val="fr-FR"/>
        </w:rPr>
        <w:t>é</w:t>
      </w:r>
      <w:r w:rsidRPr="00D8638F">
        <w:rPr>
          <w:rFonts w:asciiTheme="minorHAnsi" w:hAnsiTheme="minorHAnsi" w:cstheme="minorHAnsi"/>
          <w:b/>
          <w:lang w:val="fr-FR"/>
        </w:rPr>
        <w:t>paration pour les deux premières années du CPP</w:t>
      </w:r>
    </w:p>
    <w:p w14:paraId="7E5DE82C" w14:textId="4550197A" w:rsidR="0098096B" w:rsidRPr="00D8638F" w:rsidRDefault="0098096B" w:rsidP="0098096B">
      <w:pPr>
        <w:autoSpaceDE w:val="0"/>
        <w:autoSpaceDN w:val="0"/>
        <w:adjustRightInd w:val="0"/>
        <w:jc w:val="both"/>
        <w:rPr>
          <w:rFonts w:asciiTheme="minorHAnsi" w:hAnsiTheme="minorHAnsi" w:cstheme="minorHAnsi"/>
          <w:sz w:val="22"/>
          <w:szCs w:val="22"/>
          <w:lang w:val="fr-FR"/>
        </w:rPr>
      </w:pPr>
    </w:p>
    <w:tbl>
      <w:tblPr>
        <w:tblStyle w:val="TableGrid"/>
        <w:tblW w:w="10260" w:type="dxa"/>
        <w:tblInd w:w="-365" w:type="dxa"/>
        <w:tblLook w:val="04A0" w:firstRow="1" w:lastRow="0" w:firstColumn="1" w:lastColumn="0" w:noHBand="0" w:noVBand="1"/>
      </w:tblPr>
      <w:tblGrid>
        <w:gridCol w:w="2347"/>
        <w:gridCol w:w="5583"/>
        <w:gridCol w:w="800"/>
        <w:gridCol w:w="1530"/>
      </w:tblGrid>
      <w:tr w:rsidR="00D8638F" w:rsidRPr="00D8638F" w14:paraId="6CD59958" w14:textId="77777777" w:rsidTr="00D8638F">
        <w:trPr>
          <w:trHeight w:val="270"/>
        </w:trPr>
        <w:tc>
          <w:tcPr>
            <w:tcW w:w="2347" w:type="dxa"/>
            <w:vMerge w:val="restart"/>
            <w:hideMark/>
          </w:tcPr>
          <w:p w14:paraId="7CAA2B58" w14:textId="5D46D6A1" w:rsidR="00D8638F" w:rsidRPr="00D8638F" w:rsidRDefault="00D8638F" w:rsidP="009600B2">
            <w:pPr>
              <w:jc w:val="center"/>
              <w:rPr>
                <w:rFonts w:asciiTheme="minorHAnsi" w:hAnsiTheme="minorHAnsi" w:cstheme="minorHAnsi"/>
                <w:b/>
                <w:bCs/>
                <w:sz w:val="22"/>
                <w:szCs w:val="22"/>
              </w:rPr>
            </w:pPr>
            <w:proofErr w:type="spellStart"/>
            <w:r w:rsidRPr="00D8638F">
              <w:rPr>
                <w:rFonts w:asciiTheme="minorHAnsi" w:hAnsiTheme="minorHAnsi" w:cstheme="minorHAnsi"/>
                <w:b/>
                <w:bCs/>
                <w:sz w:val="22"/>
                <w:szCs w:val="22"/>
              </w:rPr>
              <w:t>Domaines</w:t>
            </w:r>
            <w:proofErr w:type="spellEnd"/>
            <w:r w:rsidRPr="00D8638F">
              <w:rPr>
                <w:rFonts w:asciiTheme="minorHAnsi" w:hAnsiTheme="minorHAnsi" w:cstheme="minorHAnsi"/>
                <w:b/>
                <w:bCs/>
                <w:sz w:val="22"/>
                <w:szCs w:val="22"/>
              </w:rPr>
              <w:t xml:space="preserve"> </w:t>
            </w:r>
            <w:proofErr w:type="spellStart"/>
            <w:r w:rsidRPr="00D8638F">
              <w:rPr>
                <w:rFonts w:asciiTheme="minorHAnsi" w:hAnsiTheme="minorHAnsi" w:cstheme="minorHAnsi"/>
                <w:b/>
                <w:bCs/>
                <w:sz w:val="22"/>
                <w:szCs w:val="22"/>
              </w:rPr>
              <w:t>d'intervention</w:t>
            </w:r>
            <w:proofErr w:type="spellEnd"/>
            <w:r w:rsidRPr="00D8638F">
              <w:rPr>
                <w:rFonts w:asciiTheme="minorHAnsi" w:hAnsiTheme="minorHAnsi" w:cstheme="minorHAnsi"/>
                <w:b/>
                <w:bCs/>
                <w:sz w:val="22"/>
                <w:szCs w:val="22"/>
              </w:rPr>
              <w:t xml:space="preserve"> du CPP</w:t>
            </w:r>
          </w:p>
        </w:tc>
        <w:tc>
          <w:tcPr>
            <w:tcW w:w="5583" w:type="dxa"/>
            <w:vMerge w:val="restart"/>
            <w:hideMark/>
          </w:tcPr>
          <w:p w14:paraId="274DC881" w14:textId="7E21D21E" w:rsidR="00D8638F" w:rsidRPr="00D8638F" w:rsidRDefault="00D8638F" w:rsidP="009600B2">
            <w:pPr>
              <w:jc w:val="center"/>
              <w:rPr>
                <w:rFonts w:asciiTheme="minorHAnsi" w:hAnsiTheme="minorHAnsi" w:cstheme="minorHAnsi"/>
                <w:b/>
                <w:bCs/>
                <w:sz w:val="22"/>
                <w:szCs w:val="22"/>
                <w:lang w:val="fr-FR"/>
              </w:rPr>
            </w:pPr>
            <w:r w:rsidRPr="00D8638F">
              <w:rPr>
                <w:rFonts w:asciiTheme="minorHAnsi" w:hAnsiTheme="minorHAnsi" w:cstheme="minorHAnsi"/>
                <w:b/>
                <w:bCs/>
                <w:sz w:val="22"/>
                <w:szCs w:val="22"/>
                <w:lang w:val="fr-FR"/>
              </w:rPr>
              <w:t xml:space="preserve">Nouveaux projets </w:t>
            </w:r>
          </w:p>
        </w:tc>
        <w:tc>
          <w:tcPr>
            <w:tcW w:w="2330" w:type="dxa"/>
            <w:gridSpan w:val="2"/>
            <w:hideMark/>
          </w:tcPr>
          <w:p w14:paraId="6E11C850" w14:textId="0A1179C9" w:rsidR="00D8638F" w:rsidRPr="00D8638F" w:rsidRDefault="00D8638F" w:rsidP="009600B2">
            <w:pPr>
              <w:jc w:val="center"/>
              <w:rPr>
                <w:rFonts w:asciiTheme="minorHAnsi" w:hAnsiTheme="minorHAnsi" w:cstheme="minorHAnsi"/>
                <w:b/>
                <w:bCs/>
                <w:sz w:val="22"/>
                <w:szCs w:val="22"/>
              </w:rPr>
            </w:pPr>
            <w:r w:rsidRPr="00D8638F">
              <w:rPr>
                <w:rFonts w:asciiTheme="minorHAnsi" w:hAnsiTheme="minorHAnsi" w:cstheme="minorHAnsi"/>
                <w:b/>
                <w:bCs/>
                <w:sz w:val="22"/>
                <w:szCs w:val="22"/>
              </w:rPr>
              <w:t xml:space="preserve">IDA national </w:t>
            </w:r>
          </w:p>
          <w:p w14:paraId="3B3EA1E5" w14:textId="77777777" w:rsidR="00D8638F" w:rsidRPr="00D8638F" w:rsidRDefault="00D8638F" w:rsidP="009600B2">
            <w:pPr>
              <w:jc w:val="center"/>
              <w:rPr>
                <w:rFonts w:asciiTheme="minorHAnsi" w:hAnsiTheme="minorHAnsi" w:cstheme="minorHAnsi"/>
                <w:b/>
                <w:bCs/>
                <w:sz w:val="22"/>
                <w:szCs w:val="22"/>
              </w:rPr>
            </w:pPr>
          </w:p>
        </w:tc>
      </w:tr>
      <w:tr w:rsidR="00D8638F" w:rsidRPr="00D8638F" w14:paraId="5C4BCB27" w14:textId="77777777" w:rsidTr="00D8638F">
        <w:trPr>
          <w:trHeight w:val="341"/>
        </w:trPr>
        <w:tc>
          <w:tcPr>
            <w:tcW w:w="2347" w:type="dxa"/>
            <w:vMerge/>
          </w:tcPr>
          <w:p w14:paraId="5968A5ED" w14:textId="77777777" w:rsidR="00D8638F" w:rsidRPr="00D8638F" w:rsidRDefault="00D8638F" w:rsidP="009600B2">
            <w:pPr>
              <w:jc w:val="center"/>
              <w:rPr>
                <w:rFonts w:asciiTheme="minorHAnsi" w:hAnsiTheme="minorHAnsi" w:cstheme="minorHAnsi"/>
                <w:b/>
                <w:bCs/>
                <w:sz w:val="22"/>
                <w:szCs w:val="22"/>
              </w:rPr>
            </w:pPr>
          </w:p>
        </w:tc>
        <w:tc>
          <w:tcPr>
            <w:tcW w:w="5583" w:type="dxa"/>
            <w:vMerge/>
          </w:tcPr>
          <w:p w14:paraId="1EB250BD" w14:textId="77777777" w:rsidR="00D8638F" w:rsidRPr="00D8638F" w:rsidRDefault="00D8638F" w:rsidP="009600B2">
            <w:pPr>
              <w:jc w:val="center"/>
              <w:rPr>
                <w:rFonts w:asciiTheme="minorHAnsi" w:hAnsiTheme="minorHAnsi" w:cstheme="minorHAnsi"/>
                <w:b/>
                <w:bCs/>
                <w:sz w:val="22"/>
                <w:szCs w:val="22"/>
              </w:rPr>
            </w:pPr>
          </w:p>
        </w:tc>
        <w:tc>
          <w:tcPr>
            <w:tcW w:w="800" w:type="dxa"/>
          </w:tcPr>
          <w:p w14:paraId="39D01BC2" w14:textId="77777777" w:rsidR="00D8638F" w:rsidRPr="00D8638F" w:rsidRDefault="00D8638F" w:rsidP="00D8638F">
            <w:pPr>
              <w:jc w:val="center"/>
              <w:rPr>
                <w:rFonts w:asciiTheme="minorHAnsi" w:hAnsiTheme="minorHAnsi" w:cstheme="minorHAnsi"/>
                <w:b/>
                <w:bCs/>
                <w:sz w:val="22"/>
                <w:szCs w:val="22"/>
              </w:rPr>
            </w:pPr>
            <w:r w:rsidRPr="00D8638F">
              <w:rPr>
                <w:rFonts w:asciiTheme="minorHAnsi" w:hAnsiTheme="minorHAnsi" w:cstheme="minorHAnsi"/>
                <w:b/>
                <w:bCs/>
                <w:sz w:val="22"/>
                <w:szCs w:val="22"/>
              </w:rPr>
              <w:t>2020</w:t>
            </w:r>
          </w:p>
        </w:tc>
        <w:tc>
          <w:tcPr>
            <w:tcW w:w="1530" w:type="dxa"/>
          </w:tcPr>
          <w:p w14:paraId="7FC5A4AF" w14:textId="77777777" w:rsidR="00D8638F" w:rsidRPr="00D8638F" w:rsidRDefault="00D8638F" w:rsidP="009600B2">
            <w:pPr>
              <w:jc w:val="center"/>
              <w:rPr>
                <w:rFonts w:asciiTheme="minorHAnsi" w:hAnsiTheme="minorHAnsi" w:cstheme="minorHAnsi"/>
                <w:b/>
                <w:bCs/>
                <w:sz w:val="22"/>
                <w:szCs w:val="22"/>
              </w:rPr>
            </w:pPr>
            <w:r w:rsidRPr="00D8638F">
              <w:rPr>
                <w:rFonts w:asciiTheme="minorHAnsi" w:hAnsiTheme="minorHAnsi" w:cstheme="minorHAnsi"/>
                <w:b/>
                <w:bCs/>
                <w:sz w:val="22"/>
                <w:szCs w:val="22"/>
              </w:rPr>
              <w:t>2021</w:t>
            </w:r>
          </w:p>
        </w:tc>
      </w:tr>
      <w:tr w:rsidR="00D8638F" w:rsidRPr="00D8638F" w14:paraId="78EE7482" w14:textId="77777777" w:rsidTr="00D8638F">
        <w:trPr>
          <w:trHeight w:val="402"/>
        </w:trPr>
        <w:tc>
          <w:tcPr>
            <w:tcW w:w="2347" w:type="dxa"/>
            <w:vMerge w:val="restart"/>
            <w:hideMark/>
          </w:tcPr>
          <w:p w14:paraId="62BD817D" w14:textId="77777777" w:rsidR="00D8638F" w:rsidRPr="00D8638F" w:rsidRDefault="00D8638F" w:rsidP="00D8638F">
            <w:pPr>
              <w:jc w:val="center"/>
              <w:rPr>
                <w:rFonts w:asciiTheme="minorHAnsi" w:hAnsiTheme="minorHAnsi" w:cstheme="minorHAnsi"/>
                <w:sz w:val="22"/>
                <w:szCs w:val="22"/>
                <w:lang w:val="fr-FR"/>
              </w:rPr>
            </w:pPr>
            <w:r w:rsidRPr="00D8638F">
              <w:rPr>
                <w:rFonts w:asciiTheme="minorHAnsi" w:hAnsiTheme="minorHAnsi" w:cstheme="minorHAnsi"/>
                <w:sz w:val="22"/>
                <w:szCs w:val="22"/>
                <w:lang w:val="fr-FR"/>
              </w:rPr>
              <w:t>1. Renforcer le capital humain pour accroître la productivité et stimuler le dividende démographique</w:t>
            </w:r>
          </w:p>
        </w:tc>
        <w:tc>
          <w:tcPr>
            <w:tcW w:w="5583" w:type="dxa"/>
            <w:hideMark/>
          </w:tcPr>
          <w:p w14:paraId="1B1D8EF3" w14:textId="77777777" w:rsidR="00D8638F" w:rsidRPr="00D8638F" w:rsidRDefault="00D8638F" w:rsidP="009600B2">
            <w:pPr>
              <w:rPr>
                <w:rFonts w:asciiTheme="minorHAnsi" w:hAnsiTheme="minorHAnsi" w:cstheme="minorHAnsi"/>
                <w:sz w:val="22"/>
                <w:szCs w:val="22"/>
                <w:lang w:val="fr-FR"/>
              </w:rPr>
            </w:pPr>
            <w:r w:rsidRPr="00D8638F">
              <w:rPr>
                <w:rFonts w:asciiTheme="minorHAnsi" w:hAnsiTheme="minorHAnsi" w:cstheme="minorHAnsi"/>
                <w:sz w:val="22"/>
                <w:szCs w:val="22"/>
                <w:lang w:val="fr-FR"/>
              </w:rPr>
              <w:t xml:space="preserve">Investir dans la santé maternelle, infantile et adolescente -P162042 </w:t>
            </w:r>
          </w:p>
        </w:tc>
        <w:tc>
          <w:tcPr>
            <w:tcW w:w="800" w:type="dxa"/>
            <w:noWrap/>
            <w:hideMark/>
          </w:tcPr>
          <w:p w14:paraId="5801C164" w14:textId="77777777" w:rsidR="00D8638F" w:rsidRPr="00D8638F" w:rsidRDefault="00D8638F" w:rsidP="00D8638F">
            <w:pPr>
              <w:jc w:val="center"/>
              <w:rPr>
                <w:rFonts w:asciiTheme="minorHAnsi" w:hAnsiTheme="minorHAnsi" w:cstheme="minorHAnsi"/>
                <w:b/>
                <w:bCs/>
                <w:sz w:val="22"/>
                <w:szCs w:val="22"/>
              </w:rPr>
            </w:pPr>
            <w:r w:rsidRPr="00D8638F">
              <w:rPr>
                <w:rFonts w:asciiTheme="minorHAnsi" w:hAnsiTheme="minorHAnsi" w:cstheme="minorHAnsi"/>
                <w:b/>
                <w:bCs/>
                <w:sz w:val="22"/>
                <w:szCs w:val="22"/>
              </w:rPr>
              <w:t>140</w:t>
            </w:r>
          </w:p>
        </w:tc>
        <w:tc>
          <w:tcPr>
            <w:tcW w:w="1530" w:type="dxa"/>
            <w:noWrap/>
            <w:hideMark/>
          </w:tcPr>
          <w:p w14:paraId="5664ED3F" w14:textId="77777777" w:rsidR="00D8638F" w:rsidRPr="00D8638F" w:rsidRDefault="00D8638F" w:rsidP="009600B2">
            <w:pPr>
              <w:rPr>
                <w:rFonts w:asciiTheme="minorHAnsi" w:hAnsiTheme="minorHAnsi" w:cstheme="minorHAnsi"/>
                <w:b/>
                <w:bCs/>
                <w:sz w:val="22"/>
                <w:szCs w:val="22"/>
              </w:rPr>
            </w:pPr>
            <w:r w:rsidRPr="00D8638F">
              <w:rPr>
                <w:rFonts w:asciiTheme="minorHAnsi" w:hAnsiTheme="minorHAnsi" w:cstheme="minorHAnsi"/>
                <w:b/>
                <w:bCs/>
                <w:sz w:val="22"/>
                <w:szCs w:val="22"/>
              </w:rPr>
              <w:t> </w:t>
            </w:r>
          </w:p>
        </w:tc>
      </w:tr>
      <w:tr w:rsidR="00D8638F" w:rsidRPr="00D8638F" w14:paraId="3410758A" w14:textId="77777777" w:rsidTr="00D8638F">
        <w:trPr>
          <w:trHeight w:val="402"/>
        </w:trPr>
        <w:tc>
          <w:tcPr>
            <w:tcW w:w="2347" w:type="dxa"/>
            <w:vMerge/>
            <w:hideMark/>
          </w:tcPr>
          <w:p w14:paraId="6EF88B45" w14:textId="77777777" w:rsidR="00D8638F" w:rsidRPr="00D8638F" w:rsidRDefault="00D8638F" w:rsidP="00D8638F">
            <w:pPr>
              <w:jc w:val="center"/>
              <w:rPr>
                <w:rFonts w:asciiTheme="minorHAnsi" w:hAnsiTheme="minorHAnsi" w:cstheme="minorHAnsi"/>
                <w:sz w:val="22"/>
                <w:szCs w:val="22"/>
              </w:rPr>
            </w:pPr>
          </w:p>
        </w:tc>
        <w:tc>
          <w:tcPr>
            <w:tcW w:w="5583" w:type="dxa"/>
            <w:hideMark/>
          </w:tcPr>
          <w:p w14:paraId="5003D392" w14:textId="77777777" w:rsidR="00D8638F" w:rsidRPr="00D8638F" w:rsidRDefault="00D8638F" w:rsidP="009600B2">
            <w:pPr>
              <w:rPr>
                <w:rFonts w:asciiTheme="minorHAnsi" w:hAnsiTheme="minorHAnsi" w:cstheme="minorHAnsi"/>
                <w:sz w:val="22"/>
                <w:szCs w:val="22"/>
                <w:lang w:val="fr-FR"/>
              </w:rPr>
            </w:pPr>
            <w:r w:rsidRPr="00D8638F">
              <w:rPr>
                <w:rFonts w:asciiTheme="minorHAnsi" w:hAnsiTheme="minorHAnsi" w:cstheme="minorHAnsi"/>
                <w:sz w:val="22"/>
                <w:szCs w:val="22"/>
                <w:lang w:val="fr-FR"/>
              </w:rPr>
              <w:t>Nouvel engagement en matière d'éducation -P169916*</w:t>
            </w:r>
          </w:p>
        </w:tc>
        <w:tc>
          <w:tcPr>
            <w:tcW w:w="800" w:type="dxa"/>
            <w:noWrap/>
            <w:hideMark/>
          </w:tcPr>
          <w:p w14:paraId="3DD86B78" w14:textId="71ABBE4D" w:rsidR="00D8638F" w:rsidRPr="00D8638F" w:rsidRDefault="00D8638F" w:rsidP="00D8638F">
            <w:pPr>
              <w:jc w:val="center"/>
              <w:rPr>
                <w:rFonts w:asciiTheme="minorHAnsi" w:hAnsiTheme="minorHAnsi" w:cstheme="minorHAnsi"/>
                <w:b/>
                <w:bCs/>
                <w:sz w:val="22"/>
                <w:szCs w:val="22"/>
                <w:lang w:val="fr-FR"/>
              </w:rPr>
            </w:pPr>
          </w:p>
        </w:tc>
        <w:tc>
          <w:tcPr>
            <w:tcW w:w="1530" w:type="dxa"/>
            <w:noWrap/>
            <w:hideMark/>
          </w:tcPr>
          <w:p w14:paraId="329FB5DC" w14:textId="77777777" w:rsidR="00D8638F" w:rsidRPr="00D8638F" w:rsidRDefault="00D8638F" w:rsidP="00D8638F">
            <w:pPr>
              <w:jc w:val="center"/>
              <w:rPr>
                <w:rFonts w:asciiTheme="minorHAnsi" w:hAnsiTheme="minorHAnsi" w:cstheme="minorHAnsi"/>
                <w:b/>
                <w:bCs/>
                <w:sz w:val="22"/>
                <w:szCs w:val="22"/>
              </w:rPr>
            </w:pPr>
            <w:r w:rsidRPr="00D8638F">
              <w:rPr>
                <w:rFonts w:asciiTheme="minorHAnsi" w:hAnsiTheme="minorHAnsi" w:cstheme="minorHAnsi"/>
                <w:b/>
                <w:bCs/>
                <w:sz w:val="22"/>
                <w:szCs w:val="22"/>
              </w:rPr>
              <w:t>À DÉTERMINER</w:t>
            </w:r>
          </w:p>
        </w:tc>
      </w:tr>
      <w:tr w:rsidR="00D8638F" w:rsidRPr="00D8638F" w14:paraId="228183EA" w14:textId="77777777" w:rsidTr="00D8638F">
        <w:trPr>
          <w:trHeight w:val="593"/>
        </w:trPr>
        <w:tc>
          <w:tcPr>
            <w:tcW w:w="2347" w:type="dxa"/>
            <w:vMerge/>
            <w:hideMark/>
          </w:tcPr>
          <w:p w14:paraId="767A06F2" w14:textId="77777777" w:rsidR="00D8638F" w:rsidRPr="00D8638F" w:rsidRDefault="00D8638F" w:rsidP="00D8638F">
            <w:pPr>
              <w:jc w:val="center"/>
              <w:rPr>
                <w:rFonts w:asciiTheme="minorHAnsi" w:hAnsiTheme="minorHAnsi" w:cstheme="minorHAnsi"/>
                <w:sz w:val="22"/>
                <w:szCs w:val="22"/>
              </w:rPr>
            </w:pPr>
          </w:p>
        </w:tc>
        <w:tc>
          <w:tcPr>
            <w:tcW w:w="5583" w:type="dxa"/>
            <w:hideMark/>
          </w:tcPr>
          <w:p w14:paraId="42696D9F" w14:textId="2F394900" w:rsidR="00D8638F" w:rsidRPr="00D8638F" w:rsidRDefault="00D8638F" w:rsidP="009600B2">
            <w:pPr>
              <w:rPr>
                <w:rFonts w:asciiTheme="minorHAnsi" w:hAnsiTheme="minorHAnsi" w:cstheme="minorHAnsi"/>
                <w:sz w:val="22"/>
                <w:szCs w:val="22"/>
                <w:lang w:val="fr-FR"/>
              </w:rPr>
            </w:pPr>
            <w:r w:rsidRPr="00D8638F">
              <w:rPr>
                <w:rFonts w:asciiTheme="minorHAnsi" w:hAnsiTheme="minorHAnsi" w:cstheme="minorHAnsi"/>
                <w:sz w:val="22"/>
                <w:szCs w:val="22"/>
                <w:lang w:val="fr-FR"/>
              </w:rPr>
              <w:t>Nouvelle série d’</w:t>
            </w:r>
            <w:r w:rsidR="000A12E6">
              <w:rPr>
                <w:rFonts w:asciiTheme="minorHAnsi" w:hAnsiTheme="minorHAnsi" w:cstheme="minorHAnsi"/>
                <w:sz w:val="22"/>
                <w:szCs w:val="22"/>
                <w:lang w:val="fr-FR"/>
              </w:rPr>
              <w:t>AB</w:t>
            </w:r>
            <w:r w:rsidRPr="00D8638F">
              <w:rPr>
                <w:rFonts w:asciiTheme="minorHAnsi" w:hAnsiTheme="minorHAnsi" w:cstheme="minorHAnsi"/>
                <w:sz w:val="22"/>
                <w:szCs w:val="22"/>
                <w:lang w:val="fr-FR"/>
              </w:rPr>
              <w:t xml:space="preserve"> sur l'inclusion productive pour les exercices 2021-2023 - P172723*</w:t>
            </w:r>
          </w:p>
        </w:tc>
        <w:tc>
          <w:tcPr>
            <w:tcW w:w="800" w:type="dxa"/>
            <w:noWrap/>
            <w:hideMark/>
          </w:tcPr>
          <w:p w14:paraId="619F4267" w14:textId="64B080BD" w:rsidR="00D8638F" w:rsidRPr="00D8638F" w:rsidRDefault="00D8638F" w:rsidP="00D8638F">
            <w:pPr>
              <w:jc w:val="center"/>
              <w:rPr>
                <w:rFonts w:asciiTheme="minorHAnsi" w:hAnsiTheme="minorHAnsi" w:cstheme="minorHAnsi"/>
                <w:b/>
                <w:bCs/>
                <w:sz w:val="22"/>
                <w:szCs w:val="22"/>
                <w:lang w:val="fr-FR"/>
              </w:rPr>
            </w:pPr>
          </w:p>
        </w:tc>
        <w:tc>
          <w:tcPr>
            <w:tcW w:w="1530" w:type="dxa"/>
            <w:hideMark/>
          </w:tcPr>
          <w:p w14:paraId="35C35ADC" w14:textId="77777777" w:rsidR="00D8638F" w:rsidRPr="00D8638F" w:rsidRDefault="00D8638F" w:rsidP="00D8638F">
            <w:pPr>
              <w:jc w:val="center"/>
              <w:rPr>
                <w:rFonts w:asciiTheme="minorHAnsi" w:hAnsiTheme="minorHAnsi" w:cstheme="minorHAnsi"/>
                <w:b/>
                <w:bCs/>
                <w:sz w:val="22"/>
                <w:szCs w:val="22"/>
              </w:rPr>
            </w:pPr>
            <w:r w:rsidRPr="00D8638F">
              <w:rPr>
                <w:rFonts w:asciiTheme="minorHAnsi" w:hAnsiTheme="minorHAnsi" w:cstheme="minorHAnsi"/>
                <w:b/>
                <w:bCs/>
                <w:sz w:val="22"/>
                <w:szCs w:val="22"/>
              </w:rPr>
              <w:t>À DÉTERMINER</w:t>
            </w:r>
          </w:p>
        </w:tc>
      </w:tr>
      <w:tr w:rsidR="00D8638F" w:rsidRPr="00D8638F" w14:paraId="0E5CAA6C" w14:textId="77777777" w:rsidTr="00D8638F">
        <w:trPr>
          <w:trHeight w:val="402"/>
        </w:trPr>
        <w:tc>
          <w:tcPr>
            <w:tcW w:w="2347" w:type="dxa"/>
            <w:vMerge w:val="restart"/>
            <w:hideMark/>
          </w:tcPr>
          <w:p w14:paraId="5DAE6140" w14:textId="77777777" w:rsidR="00D8638F" w:rsidRPr="00D8638F" w:rsidRDefault="00D8638F" w:rsidP="00D8638F">
            <w:pPr>
              <w:jc w:val="center"/>
              <w:rPr>
                <w:rFonts w:asciiTheme="minorHAnsi" w:hAnsiTheme="minorHAnsi" w:cstheme="minorHAnsi"/>
                <w:sz w:val="22"/>
                <w:szCs w:val="22"/>
                <w:lang w:val="fr-FR"/>
              </w:rPr>
            </w:pPr>
            <w:r w:rsidRPr="00D8638F">
              <w:rPr>
                <w:rFonts w:asciiTheme="minorHAnsi" w:hAnsiTheme="minorHAnsi" w:cstheme="minorHAnsi"/>
                <w:sz w:val="22"/>
                <w:szCs w:val="22"/>
                <w:lang w:val="fr-FR"/>
              </w:rPr>
              <w:t>2. Stimuler la compétitivité</w:t>
            </w:r>
            <w:r w:rsidRPr="00D8638F">
              <w:rPr>
                <w:rFonts w:asciiTheme="minorHAnsi" w:hAnsiTheme="minorHAnsi" w:cstheme="minorHAnsi"/>
                <w:sz w:val="22"/>
                <w:szCs w:val="22"/>
                <w:lang w:val="fr-FR"/>
              </w:rPr>
              <w:br/>
              <w:t xml:space="preserve"> et la création d'emplois grâce à une</w:t>
            </w:r>
            <w:r w:rsidRPr="00D8638F">
              <w:rPr>
                <w:rFonts w:asciiTheme="minorHAnsi" w:hAnsiTheme="minorHAnsi" w:cstheme="minorHAnsi"/>
                <w:sz w:val="22"/>
                <w:szCs w:val="22"/>
                <w:lang w:val="fr-FR"/>
              </w:rPr>
              <w:br/>
              <w:t xml:space="preserve"> croissance portée par le secteur privé</w:t>
            </w:r>
          </w:p>
        </w:tc>
        <w:tc>
          <w:tcPr>
            <w:tcW w:w="5583" w:type="dxa"/>
            <w:hideMark/>
          </w:tcPr>
          <w:p w14:paraId="05D5CBC4" w14:textId="2901FCEA" w:rsidR="00D8638F" w:rsidRPr="00D8638F" w:rsidRDefault="00D8638F" w:rsidP="009600B2">
            <w:pPr>
              <w:rPr>
                <w:rFonts w:asciiTheme="minorHAnsi" w:hAnsiTheme="minorHAnsi" w:cstheme="minorHAnsi"/>
                <w:sz w:val="22"/>
                <w:szCs w:val="22"/>
                <w:lang w:val="fr-FR"/>
              </w:rPr>
            </w:pPr>
            <w:r w:rsidRPr="00D8638F">
              <w:rPr>
                <w:rFonts w:asciiTheme="minorHAnsi" w:hAnsiTheme="minorHAnsi" w:cstheme="minorHAnsi"/>
                <w:sz w:val="22"/>
                <w:szCs w:val="22"/>
                <w:lang w:val="fr-FR"/>
              </w:rPr>
              <w:t>Série d’</w:t>
            </w:r>
            <w:r w:rsidR="000A12E6">
              <w:rPr>
                <w:rFonts w:asciiTheme="minorHAnsi" w:hAnsiTheme="minorHAnsi" w:cstheme="minorHAnsi"/>
                <w:sz w:val="22"/>
                <w:szCs w:val="22"/>
                <w:lang w:val="fr-FR"/>
              </w:rPr>
              <w:t>AB</w:t>
            </w:r>
            <w:r w:rsidRPr="00D8638F">
              <w:rPr>
                <w:rFonts w:asciiTheme="minorHAnsi" w:hAnsiTheme="minorHAnsi" w:cstheme="minorHAnsi"/>
                <w:sz w:val="22"/>
                <w:szCs w:val="22"/>
                <w:lang w:val="fr-FR"/>
              </w:rPr>
              <w:t xml:space="preserve"> (3e et dernière année) sur les réformes structurelles multisectorielles P170366 </w:t>
            </w:r>
          </w:p>
        </w:tc>
        <w:tc>
          <w:tcPr>
            <w:tcW w:w="800" w:type="dxa"/>
            <w:noWrap/>
            <w:hideMark/>
          </w:tcPr>
          <w:p w14:paraId="75F6C6D0" w14:textId="77777777" w:rsidR="00D8638F" w:rsidRPr="00D8638F" w:rsidRDefault="00D8638F" w:rsidP="00D8638F">
            <w:pPr>
              <w:jc w:val="center"/>
              <w:rPr>
                <w:rFonts w:asciiTheme="minorHAnsi" w:hAnsiTheme="minorHAnsi" w:cstheme="minorHAnsi"/>
                <w:b/>
                <w:bCs/>
                <w:sz w:val="22"/>
                <w:szCs w:val="22"/>
              </w:rPr>
            </w:pPr>
            <w:r w:rsidRPr="00D8638F">
              <w:rPr>
                <w:rFonts w:asciiTheme="minorHAnsi" w:hAnsiTheme="minorHAnsi" w:cstheme="minorHAnsi"/>
                <w:b/>
                <w:bCs/>
                <w:sz w:val="22"/>
                <w:szCs w:val="22"/>
              </w:rPr>
              <w:t>180</w:t>
            </w:r>
          </w:p>
        </w:tc>
        <w:tc>
          <w:tcPr>
            <w:tcW w:w="1530" w:type="dxa"/>
            <w:noWrap/>
            <w:hideMark/>
          </w:tcPr>
          <w:p w14:paraId="173604A3" w14:textId="5B79C938" w:rsidR="00D8638F" w:rsidRPr="00D8638F" w:rsidRDefault="00D8638F" w:rsidP="00D8638F">
            <w:pPr>
              <w:jc w:val="center"/>
              <w:rPr>
                <w:rFonts w:asciiTheme="minorHAnsi" w:hAnsiTheme="minorHAnsi" w:cstheme="minorHAnsi"/>
                <w:b/>
                <w:bCs/>
                <w:sz w:val="22"/>
                <w:szCs w:val="22"/>
              </w:rPr>
            </w:pPr>
          </w:p>
        </w:tc>
      </w:tr>
      <w:tr w:rsidR="00D8638F" w:rsidRPr="00D8638F" w14:paraId="2B6963BD" w14:textId="77777777" w:rsidTr="00D8638F">
        <w:trPr>
          <w:trHeight w:val="402"/>
        </w:trPr>
        <w:tc>
          <w:tcPr>
            <w:tcW w:w="2347" w:type="dxa"/>
            <w:vMerge/>
            <w:hideMark/>
          </w:tcPr>
          <w:p w14:paraId="1402B679" w14:textId="77777777" w:rsidR="00D8638F" w:rsidRPr="00D8638F" w:rsidRDefault="00D8638F" w:rsidP="00D8638F">
            <w:pPr>
              <w:jc w:val="center"/>
              <w:rPr>
                <w:rFonts w:asciiTheme="minorHAnsi" w:hAnsiTheme="minorHAnsi" w:cstheme="minorHAnsi"/>
                <w:sz w:val="22"/>
                <w:szCs w:val="22"/>
              </w:rPr>
            </w:pPr>
          </w:p>
        </w:tc>
        <w:tc>
          <w:tcPr>
            <w:tcW w:w="5583" w:type="dxa"/>
            <w:hideMark/>
          </w:tcPr>
          <w:p w14:paraId="471EED24" w14:textId="77777777" w:rsidR="00D8638F" w:rsidRPr="00D8638F" w:rsidRDefault="00D8638F" w:rsidP="009600B2">
            <w:pPr>
              <w:rPr>
                <w:rFonts w:asciiTheme="minorHAnsi" w:hAnsiTheme="minorHAnsi" w:cstheme="minorHAnsi"/>
                <w:sz w:val="22"/>
                <w:szCs w:val="22"/>
                <w:lang w:val="fr-FR"/>
              </w:rPr>
            </w:pPr>
            <w:r w:rsidRPr="00D8638F">
              <w:rPr>
                <w:rFonts w:asciiTheme="minorHAnsi" w:hAnsiTheme="minorHAnsi" w:cstheme="minorHAnsi"/>
                <w:sz w:val="22"/>
                <w:szCs w:val="22"/>
                <w:lang w:val="fr-FR"/>
              </w:rPr>
              <w:t xml:space="preserve">Programme de diversification agricole basé sur les résultats dans le projet du bassin arachidier - P164967 </w:t>
            </w:r>
          </w:p>
        </w:tc>
        <w:tc>
          <w:tcPr>
            <w:tcW w:w="800" w:type="dxa"/>
            <w:noWrap/>
            <w:hideMark/>
          </w:tcPr>
          <w:p w14:paraId="087C45DD" w14:textId="77777777" w:rsidR="00D8638F" w:rsidRPr="00D8638F" w:rsidRDefault="00D8638F" w:rsidP="00D8638F">
            <w:pPr>
              <w:jc w:val="center"/>
              <w:rPr>
                <w:rFonts w:asciiTheme="minorHAnsi" w:hAnsiTheme="minorHAnsi" w:cstheme="minorHAnsi"/>
                <w:b/>
                <w:bCs/>
                <w:sz w:val="22"/>
                <w:szCs w:val="22"/>
              </w:rPr>
            </w:pPr>
            <w:r w:rsidRPr="00D8638F">
              <w:rPr>
                <w:rFonts w:asciiTheme="minorHAnsi" w:hAnsiTheme="minorHAnsi" w:cstheme="minorHAnsi"/>
                <w:b/>
                <w:bCs/>
                <w:sz w:val="22"/>
                <w:szCs w:val="22"/>
              </w:rPr>
              <w:t>150</w:t>
            </w:r>
          </w:p>
        </w:tc>
        <w:tc>
          <w:tcPr>
            <w:tcW w:w="1530" w:type="dxa"/>
            <w:noWrap/>
            <w:hideMark/>
          </w:tcPr>
          <w:p w14:paraId="2290E336" w14:textId="6A2941D5" w:rsidR="00D8638F" w:rsidRPr="00D8638F" w:rsidRDefault="00D8638F" w:rsidP="00D8638F">
            <w:pPr>
              <w:jc w:val="center"/>
              <w:rPr>
                <w:rFonts w:asciiTheme="minorHAnsi" w:hAnsiTheme="minorHAnsi" w:cstheme="minorHAnsi"/>
                <w:b/>
                <w:bCs/>
                <w:sz w:val="22"/>
                <w:szCs w:val="22"/>
              </w:rPr>
            </w:pPr>
          </w:p>
        </w:tc>
      </w:tr>
      <w:tr w:rsidR="00D8638F" w:rsidRPr="00D8638F" w14:paraId="5A031E37" w14:textId="77777777" w:rsidTr="00D8638F">
        <w:trPr>
          <w:trHeight w:val="402"/>
        </w:trPr>
        <w:tc>
          <w:tcPr>
            <w:tcW w:w="2347" w:type="dxa"/>
            <w:vMerge/>
            <w:hideMark/>
          </w:tcPr>
          <w:p w14:paraId="05240A54" w14:textId="77777777" w:rsidR="00D8638F" w:rsidRPr="00D8638F" w:rsidRDefault="00D8638F" w:rsidP="00D8638F">
            <w:pPr>
              <w:jc w:val="center"/>
              <w:rPr>
                <w:rFonts w:asciiTheme="minorHAnsi" w:hAnsiTheme="minorHAnsi" w:cstheme="minorHAnsi"/>
                <w:sz w:val="22"/>
                <w:szCs w:val="22"/>
              </w:rPr>
            </w:pPr>
          </w:p>
        </w:tc>
        <w:tc>
          <w:tcPr>
            <w:tcW w:w="5583" w:type="dxa"/>
            <w:hideMark/>
          </w:tcPr>
          <w:p w14:paraId="52ACE2A0" w14:textId="77777777" w:rsidR="00D8638F" w:rsidRPr="00D8638F" w:rsidRDefault="00D8638F" w:rsidP="009600B2">
            <w:pPr>
              <w:rPr>
                <w:rFonts w:asciiTheme="minorHAnsi" w:hAnsiTheme="minorHAnsi" w:cstheme="minorHAnsi"/>
                <w:sz w:val="22"/>
                <w:szCs w:val="22"/>
                <w:lang w:val="fr-FR"/>
              </w:rPr>
            </w:pPr>
            <w:r w:rsidRPr="00D8638F">
              <w:rPr>
                <w:rFonts w:asciiTheme="minorHAnsi" w:hAnsiTheme="minorHAnsi" w:cstheme="minorHAnsi"/>
                <w:sz w:val="22"/>
                <w:szCs w:val="22"/>
                <w:lang w:val="fr-FR"/>
              </w:rPr>
              <w:t>Projet d'amélioration du cadastre et du régime foncier -P17242222</w:t>
            </w:r>
          </w:p>
        </w:tc>
        <w:tc>
          <w:tcPr>
            <w:tcW w:w="800" w:type="dxa"/>
            <w:noWrap/>
            <w:hideMark/>
          </w:tcPr>
          <w:p w14:paraId="4D7EF11C" w14:textId="6247BABC" w:rsidR="00D8638F" w:rsidRPr="00D8638F" w:rsidRDefault="00D8638F" w:rsidP="00D8638F">
            <w:pPr>
              <w:jc w:val="center"/>
              <w:rPr>
                <w:rFonts w:asciiTheme="minorHAnsi" w:hAnsiTheme="minorHAnsi" w:cstheme="minorHAnsi"/>
                <w:b/>
                <w:bCs/>
                <w:sz w:val="22"/>
                <w:szCs w:val="22"/>
                <w:lang w:val="fr-FR"/>
              </w:rPr>
            </w:pPr>
          </w:p>
        </w:tc>
        <w:tc>
          <w:tcPr>
            <w:tcW w:w="1530" w:type="dxa"/>
            <w:noWrap/>
            <w:hideMark/>
          </w:tcPr>
          <w:p w14:paraId="19F4A8F9" w14:textId="77777777" w:rsidR="00D8638F" w:rsidRPr="00D8638F" w:rsidRDefault="00D8638F" w:rsidP="00D8638F">
            <w:pPr>
              <w:jc w:val="center"/>
              <w:rPr>
                <w:rFonts w:asciiTheme="minorHAnsi" w:hAnsiTheme="minorHAnsi" w:cstheme="minorHAnsi"/>
                <w:b/>
                <w:bCs/>
                <w:sz w:val="22"/>
                <w:szCs w:val="22"/>
              </w:rPr>
            </w:pPr>
            <w:r w:rsidRPr="00D8638F">
              <w:rPr>
                <w:rFonts w:asciiTheme="minorHAnsi" w:hAnsiTheme="minorHAnsi" w:cstheme="minorHAnsi"/>
                <w:b/>
                <w:bCs/>
                <w:sz w:val="22"/>
                <w:szCs w:val="22"/>
              </w:rPr>
              <w:t>À DÉTERMINER</w:t>
            </w:r>
          </w:p>
        </w:tc>
      </w:tr>
      <w:tr w:rsidR="00D8638F" w:rsidRPr="00D8638F" w14:paraId="3BDB4A70" w14:textId="77777777" w:rsidTr="00D8638F">
        <w:trPr>
          <w:trHeight w:val="402"/>
        </w:trPr>
        <w:tc>
          <w:tcPr>
            <w:tcW w:w="2347" w:type="dxa"/>
            <w:vMerge/>
            <w:hideMark/>
          </w:tcPr>
          <w:p w14:paraId="44AB01F1" w14:textId="77777777" w:rsidR="00D8638F" w:rsidRPr="00D8638F" w:rsidRDefault="00D8638F" w:rsidP="00D8638F">
            <w:pPr>
              <w:jc w:val="center"/>
              <w:rPr>
                <w:rFonts w:asciiTheme="minorHAnsi" w:hAnsiTheme="minorHAnsi" w:cstheme="minorHAnsi"/>
                <w:sz w:val="22"/>
                <w:szCs w:val="22"/>
              </w:rPr>
            </w:pPr>
          </w:p>
        </w:tc>
        <w:tc>
          <w:tcPr>
            <w:tcW w:w="5583" w:type="dxa"/>
            <w:hideMark/>
          </w:tcPr>
          <w:p w14:paraId="6F764BD8" w14:textId="77777777" w:rsidR="00D8638F" w:rsidRPr="00D8638F" w:rsidRDefault="00D8638F" w:rsidP="009600B2">
            <w:pPr>
              <w:rPr>
                <w:rFonts w:asciiTheme="minorHAnsi" w:hAnsiTheme="minorHAnsi" w:cstheme="minorHAnsi"/>
                <w:sz w:val="22"/>
                <w:szCs w:val="22"/>
                <w:lang w:val="fr-FR"/>
              </w:rPr>
            </w:pPr>
            <w:r w:rsidRPr="00D8638F">
              <w:rPr>
                <w:rFonts w:asciiTheme="minorHAnsi" w:hAnsiTheme="minorHAnsi" w:cstheme="minorHAnsi"/>
                <w:sz w:val="22"/>
                <w:szCs w:val="22"/>
                <w:lang w:val="fr-FR"/>
              </w:rPr>
              <w:t>Projet de passage à une production d'électricité à faible émission de carbone -P169744</w:t>
            </w:r>
          </w:p>
        </w:tc>
        <w:tc>
          <w:tcPr>
            <w:tcW w:w="800" w:type="dxa"/>
            <w:noWrap/>
            <w:hideMark/>
          </w:tcPr>
          <w:p w14:paraId="2848A0BF" w14:textId="74D3A399" w:rsidR="00D8638F" w:rsidRPr="00D8638F" w:rsidRDefault="00D8638F" w:rsidP="00D8638F">
            <w:pPr>
              <w:jc w:val="center"/>
              <w:rPr>
                <w:rFonts w:asciiTheme="minorHAnsi" w:hAnsiTheme="minorHAnsi" w:cstheme="minorHAnsi"/>
                <w:b/>
                <w:bCs/>
                <w:sz w:val="22"/>
                <w:szCs w:val="22"/>
                <w:lang w:val="fr-FR"/>
              </w:rPr>
            </w:pPr>
          </w:p>
        </w:tc>
        <w:tc>
          <w:tcPr>
            <w:tcW w:w="1530" w:type="dxa"/>
            <w:noWrap/>
            <w:hideMark/>
          </w:tcPr>
          <w:p w14:paraId="054B7BDC" w14:textId="77777777" w:rsidR="00D8638F" w:rsidRPr="00D8638F" w:rsidRDefault="00D8638F" w:rsidP="00D8638F">
            <w:pPr>
              <w:jc w:val="center"/>
              <w:rPr>
                <w:rFonts w:asciiTheme="minorHAnsi" w:hAnsiTheme="minorHAnsi" w:cstheme="minorHAnsi"/>
                <w:b/>
                <w:bCs/>
                <w:sz w:val="22"/>
                <w:szCs w:val="22"/>
              </w:rPr>
            </w:pPr>
            <w:r w:rsidRPr="00D8638F">
              <w:rPr>
                <w:rFonts w:asciiTheme="minorHAnsi" w:hAnsiTheme="minorHAnsi" w:cstheme="minorHAnsi"/>
                <w:b/>
                <w:bCs/>
                <w:sz w:val="22"/>
                <w:szCs w:val="22"/>
              </w:rPr>
              <w:t>À DÉTERMINER</w:t>
            </w:r>
          </w:p>
        </w:tc>
      </w:tr>
      <w:tr w:rsidR="00D8638F" w:rsidRPr="00D8638F" w14:paraId="7812C24E" w14:textId="77777777" w:rsidTr="00D8638F">
        <w:trPr>
          <w:trHeight w:val="402"/>
        </w:trPr>
        <w:tc>
          <w:tcPr>
            <w:tcW w:w="2347" w:type="dxa"/>
            <w:vMerge/>
            <w:hideMark/>
          </w:tcPr>
          <w:p w14:paraId="66C38845" w14:textId="77777777" w:rsidR="00D8638F" w:rsidRPr="00D8638F" w:rsidRDefault="00D8638F" w:rsidP="00D8638F">
            <w:pPr>
              <w:jc w:val="center"/>
              <w:rPr>
                <w:rFonts w:asciiTheme="minorHAnsi" w:hAnsiTheme="minorHAnsi" w:cstheme="minorHAnsi"/>
                <w:sz w:val="22"/>
                <w:szCs w:val="22"/>
              </w:rPr>
            </w:pPr>
          </w:p>
        </w:tc>
        <w:tc>
          <w:tcPr>
            <w:tcW w:w="5583" w:type="dxa"/>
            <w:hideMark/>
          </w:tcPr>
          <w:p w14:paraId="764FBA3F" w14:textId="42ECB709" w:rsidR="00D8638F" w:rsidRPr="00D8638F" w:rsidRDefault="000A12E6" w:rsidP="009600B2">
            <w:pPr>
              <w:rPr>
                <w:rFonts w:asciiTheme="minorHAnsi" w:hAnsiTheme="minorHAnsi" w:cstheme="minorHAnsi"/>
                <w:sz w:val="22"/>
                <w:szCs w:val="22"/>
                <w:lang w:val="fr-FR"/>
              </w:rPr>
            </w:pPr>
            <w:r>
              <w:rPr>
                <w:rFonts w:asciiTheme="minorHAnsi" w:hAnsiTheme="minorHAnsi" w:cstheme="minorHAnsi"/>
                <w:sz w:val="22"/>
                <w:szCs w:val="22"/>
                <w:lang w:val="fr-FR"/>
              </w:rPr>
              <w:t>AB</w:t>
            </w:r>
            <w:r w:rsidR="00D8638F" w:rsidRPr="00D8638F">
              <w:rPr>
                <w:rFonts w:asciiTheme="minorHAnsi" w:hAnsiTheme="minorHAnsi" w:cstheme="minorHAnsi"/>
                <w:sz w:val="22"/>
                <w:szCs w:val="22"/>
                <w:lang w:val="fr-FR"/>
              </w:rPr>
              <w:t xml:space="preserve"> Développement du secteur financier de l'UEMOA -P171234</w:t>
            </w:r>
          </w:p>
        </w:tc>
        <w:tc>
          <w:tcPr>
            <w:tcW w:w="800" w:type="dxa"/>
            <w:noWrap/>
            <w:hideMark/>
          </w:tcPr>
          <w:p w14:paraId="6BA8F467" w14:textId="76381499" w:rsidR="00D8638F" w:rsidRPr="00D8638F" w:rsidRDefault="00D8638F" w:rsidP="00D8638F">
            <w:pPr>
              <w:jc w:val="center"/>
              <w:rPr>
                <w:rFonts w:asciiTheme="minorHAnsi" w:hAnsiTheme="minorHAnsi" w:cstheme="minorHAnsi"/>
                <w:b/>
                <w:bCs/>
                <w:sz w:val="22"/>
                <w:szCs w:val="22"/>
                <w:lang w:val="fr-FR"/>
              </w:rPr>
            </w:pPr>
          </w:p>
        </w:tc>
        <w:tc>
          <w:tcPr>
            <w:tcW w:w="1530" w:type="dxa"/>
            <w:noWrap/>
            <w:hideMark/>
          </w:tcPr>
          <w:p w14:paraId="4BB4F473" w14:textId="77777777" w:rsidR="00D8638F" w:rsidRPr="00D8638F" w:rsidRDefault="00D8638F" w:rsidP="00D8638F">
            <w:pPr>
              <w:jc w:val="center"/>
              <w:rPr>
                <w:rFonts w:asciiTheme="minorHAnsi" w:hAnsiTheme="minorHAnsi" w:cstheme="minorHAnsi"/>
                <w:b/>
                <w:bCs/>
                <w:sz w:val="22"/>
                <w:szCs w:val="22"/>
              </w:rPr>
            </w:pPr>
            <w:r w:rsidRPr="00D8638F">
              <w:rPr>
                <w:rFonts w:asciiTheme="minorHAnsi" w:hAnsiTheme="minorHAnsi" w:cstheme="minorHAnsi"/>
                <w:b/>
                <w:bCs/>
                <w:sz w:val="22"/>
                <w:szCs w:val="22"/>
              </w:rPr>
              <w:t>À DÉTERMINER</w:t>
            </w:r>
          </w:p>
        </w:tc>
      </w:tr>
      <w:tr w:rsidR="00D8638F" w:rsidRPr="00D8638F" w14:paraId="66CA1DFF" w14:textId="77777777" w:rsidTr="00D8638F">
        <w:trPr>
          <w:trHeight w:val="467"/>
        </w:trPr>
        <w:tc>
          <w:tcPr>
            <w:tcW w:w="2347" w:type="dxa"/>
            <w:vMerge/>
            <w:hideMark/>
          </w:tcPr>
          <w:p w14:paraId="02B52513" w14:textId="77777777" w:rsidR="00D8638F" w:rsidRPr="00D8638F" w:rsidRDefault="00D8638F" w:rsidP="00D8638F">
            <w:pPr>
              <w:jc w:val="center"/>
              <w:rPr>
                <w:rFonts w:asciiTheme="minorHAnsi" w:hAnsiTheme="minorHAnsi" w:cstheme="minorHAnsi"/>
                <w:sz w:val="22"/>
                <w:szCs w:val="22"/>
              </w:rPr>
            </w:pPr>
          </w:p>
        </w:tc>
        <w:tc>
          <w:tcPr>
            <w:tcW w:w="5583" w:type="dxa"/>
            <w:hideMark/>
          </w:tcPr>
          <w:p w14:paraId="7A5BEB64" w14:textId="77777777" w:rsidR="00D8638F" w:rsidRPr="00D8638F" w:rsidRDefault="00D8638F" w:rsidP="009600B2">
            <w:pPr>
              <w:rPr>
                <w:rFonts w:asciiTheme="minorHAnsi" w:hAnsiTheme="minorHAnsi" w:cstheme="minorHAnsi"/>
                <w:sz w:val="22"/>
                <w:szCs w:val="22"/>
                <w:lang w:val="fr-FR"/>
              </w:rPr>
            </w:pPr>
            <w:r w:rsidRPr="00D8638F">
              <w:rPr>
                <w:rFonts w:asciiTheme="minorHAnsi" w:hAnsiTheme="minorHAnsi" w:cstheme="minorHAnsi"/>
                <w:sz w:val="22"/>
                <w:szCs w:val="22"/>
                <w:lang w:val="fr-FR"/>
              </w:rPr>
              <w:t xml:space="preserve">Projet de corridor intermodal Dakar-Bamako -P171122 </w:t>
            </w:r>
          </w:p>
        </w:tc>
        <w:tc>
          <w:tcPr>
            <w:tcW w:w="800" w:type="dxa"/>
            <w:noWrap/>
            <w:hideMark/>
          </w:tcPr>
          <w:p w14:paraId="336262F4" w14:textId="607B20B3" w:rsidR="00D8638F" w:rsidRPr="00D8638F" w:rsidRDefault="00D8638F" w:rsidP="00D8638F">
            <w:pPr>
              <w:jc w:val="center"/>
              <w:rPr>
                <w:rFonts w:asciiTheme="minorHAnsi" w:hAnsiTheme="minorHAnsi" w:cstheme="minorHAnsi"/>
                <w:b/>
                <w:bCs/>
                <w:sz w:val="22"/>
                <w:szCs w:val="22"/>
                <w:lang w:val="fr-FR"/>
              </w:rPr>
            </w:pPr>
          </w:p>
        </w:tc>
        <w:tc>
          <w:tcPr>
            <w:tcW w:w="1530" w:type="dxa"/>
            <w:hideMark/>
          </w:tcPr>
          <w:p w14:paraId="607AEC5A" w14:textId="77777777" w:rsidR="00D8638F" w:rsidRPr="00D8638F" w:rsidRDefault="00D8638F" w:rsidP="00D8638F">
            <w:pPr>
              <w:jc w:val="center"/>
              <w:rPr>
                <w:rFonts w:asciiTheme="minorHAnsi" w:hAnsiTheme="minorHAnsi" w:cstheme="minorHAnsi"/>
                <w:b/>
                <w:bCs/>
                <w:sz w:val="22"/>
                <w:szCs w:val="22"/>
              </w:rPr>
            </w:pPr>
            <w:r w:rsidRPr="00D8638F">
              <w:rPr>
                <w:rFonts w:asciiTheme="minorHAnsi" w:hAnsiTheme="minorHAnsi" w:cstheme="minorHAnsi"/>
                <w:b/>
                <w:bCs/>
                <w:sz w:val="22"/>
                <w:szCs w:val="22"/>
              </w:rPr>
              <w:t>À DÉTERMINER</w:t>
            </w:r>
          </w:p>
        </w:tc>
      </w:tr>
      <w:tr w:rsidR="00D8638F" w:rsidRPr="00D8638F" w14:paraId="6FD48A4D" w14:textId="77777777" w:rsidTr="00D8638F">
        <w:trPr>
          <w:trHeight w:val="402"/>
        </w:trPr>
        <w:tc>
          <w:tcPr>
            <w:tcW w:w="2347" w:type="dxa"/>
            <w:vMerge w:val="restart"/>
            <w:hideMark/>
          </w:tcPr>
          <w:p w14:paraId="72EDAFA7" w14:textId="77777777" w:rsidR="00D8638F" w:rsidRPr="00D8638F" w:rsidRDefault="00D8638F" w:rsidP="00D8638F">
            <w:pPr>
              <w:jc w:val="center"/>
              <w:rPr>
                <w:rFonts w:asciiTheme="minorHAnsi" w:hAnsiTheme="minorHAnsi" w:cstheme="minorHAnsi"/>
                <w:sz w:val="22"/>
                <w:szCs w:val="22"/>
                <w:lang w:val="fr-FR"/>
              </w:rPr>
            </w:pPr>
            <w:r w:rsidRPr="00D8638F">
              <w:rPr>
                <w:rFonts w:asciiTheme="minorHAnsi" w:hAnsiTheme="minorHAnsi" w:cstheme="minorHAnsi"/>
                <w:sz w:val="22"/>
                <w:szCs w:val="22"/>
                <w:lang w:val="fr-FR"/>
              </w:rPr>
              <w:t xml:space="preserve">3. Accroître la résilience </w:t>
            </w:r>
            <w:r w:rsidRPr="00D8638F">
              <w:rPr>
                <w:rFonts w:asciiTheme="minorHAnsi" w:hAnsiTheme="minorHAnsi" w:cstheme="minorHAnsi"/>
                <w:sz w:val="22"/>
                <w:szCs w:val="22"/>
                <w:lang w:val="fr-FR"/>
              </w:rPr>
              <w:br/>
              <w:t xml:space="preserve">et la durabilité dans un </w:t>
            </w:r>
            <w:r w:rsidRPr="00D8638F">
              <w:rPr>
                <w:rFonts w:asciiTheme="minorHAnsi" w:hAnsiTheme="minorHAnsi" w:cstheme="minorHAnsi"/>
                <w:sz w:val="22"/>
                <w:szCs w:val="22"/>
                <w:lang w:val="fr-FR"/>
              </w:rPr>
              <w:br/>
              <w:t>contexte de risques croissants</w:t>
            </w:r>
          </w:p>
        </w:tc>
        <w:tc>
          <w:tcPr>
            <w:tcW w:w="5583" w:type="dxa"/>
            <w:hideMark/>
          </w:tcPr>
          <w:p w14:paraId="237888B7" w14:textId="6C0D86B4" w:rsidR="00D8638F" w:rsidRPr="00D8638F" w:rsidRDefault="00D8638F" w:rsidP="009600B2">
            <w:pPr>
              <w:rPr>
                <w:rFonts w:asciiTheme="minorHAnsi" w:hAnsiTheme="minorHAnsi" w:cstheme="minorHAnsi"/>
                <w:sz w:val="22"/>
                <w:szCs w:val="22"/>
                <w:lang w:val="fr-FR"/>
              </w:rPr>
            </w:pPr>
            <w:r w:rsidRPr="00D8638F">
              <w:rPr>
                <w:rFonts w:asciiTheme="minorHAnsi" w:hAnsiTheme="minorHAnsi" w:cstheme="minorHAnsi"/>
                <w:sz w:val="22"/>
                <w:szCs w:val="22"/>
                <w:lang w:val="fr-FR"/>
              </w:rPr>
              <w:t>FA</w:t>
            </w:r>
            <w:r>
              <w:rPr>
                <w:rFonts w:asciiTheme="minorHAnsi" w:hAnsiTheme="minorHAnsi" w:cstheme="minorHAnsi"/>
                <w:sz w:val="22"/>
                <w:szCs w:val="22"/>
                <w:lang w:val="fr-FR"/>
              </w:rPr>
              <w:t xml:space="preserve"> au Projet de</w:t>
            </w:r>
            <w:r w:rsidRPr="00D8638F">
              <w:rPr>
                <w:rFonts w:asciiTheme="minorHAnsi" w:hAnsiTheme="minorHAnsi" w:cstheme="minorHAnsi"/>
                <w:sz w:val="22"/>
                <w:szCs w:val="22"/>
                <w:lang w:val="fr-FR"/>
              </w:rPr>
              <w:t xml:space="preserve"> </w:t>
            </w:r>
            <w:r>
              <w:rPr>
                <w:rFonts w:asciiTheme="minorHAnsi" w:hAnsiTheme="minorHAnsi" w:cstheme="minorHAnsi"/>
                <w:sz w:val="22"/>
                <w:szCs w:val="22"/>
                <w:lang w:val="fr-FR"/>
              </w:rPr>
              <w:t>R</w:t>
            </w:r>
            <w:r w:rsidRPr="00D8638F">
              <w:rPr>
                <w:rFonts w:asciiTheme="minorHAnsi" w:hAnsiTheme="minorHAnsi" w:cstheme="minorHAnsi"/>
                <w:sz w:val="22"/>
                <w:szCs w:val="22"/>
                <w:lang w:val="fr-FR"/>
              </w:rPr>
              <w:t>elèvement d'urgence et résilience de Saint-Louis-P166538 - P170954</w:t>
            </w:r>
          </w:p>
        </w:tc>
        <w:tc>
          <w:tcPr>
            <w:tcW w:w="800" w:type="dxa"/>
            <w:noWrap/>
            <w:hideMark/>
          </w:tcPr>
          <w:p w14:paraId="62218F73" w14:textId="77777777" w:rsidR="00D8638F" w:rsidRPr="00D8638F" w:rsidRDefault="00D8638F" w:rsidP="00D8638F">
            <w:pPr>
              <w:jc w:val="center"/>
              <w:rPr>
                <w:rFonts w:asciiTheme="minorHAnsi" w:hAnsiTheme="minorHAnsi" w:cstheme="minorHAnsi"/>
                <w:b/>
                <w:bCs/>
                <w:sz w:val="22"/>
                <w:szCs w:val="22"/>
              </w:rPr>
            </w:pPr>
            <w:r w:rsidRPr="00D8638F">
              <w:rPr>
                <w:rFonts w:asciiTheme="minorHAnsi" w:hAnsiTheme="minorHAnsi" w:cstheme="minorHAnsi"/>
                <w:b/>
                <w:bCs/>
                <w:sz w:val="22"/>
                <w:szCs w:val="22"/>
              </w:rPr>
              <w:t>50</w:t>
            </w:r>
          </w:p>
        </w:tc>
        <w:tc>
          <w:tcPr>
            <w:tcW w:w="1530" w:type="dxa"/>
            <w:noWrap/>
            <w:hideMark/>
          </w:tcPr>
          <w:p w14:paraId="3C8906BE" w14:textId="4BCF7613" w:rsidR="00D8638F" w:rsidRPr="00D8638F" w:rsidRDefault="00D8638F" w:rsidP="00D8638F">
            <w:pPr>
              <w:jc w:val="center"/>
              <w:rPr>
                <w:rFonts w:asciiTheme="minorHAnsi" w:hAnsiTheme="minorHAnsi" w:cstheme="minorHAnsi"/>
                <w:b/>
                <w:bCs/>
                <w:sz w:val="22"/>
                <w:szCs w:val="22"/>
              </w:rPr>
            </w:pPr>
          </w:p>
        </w:tc>
      </w:tr>
      <w:tr w:rsidR="00D8638F" w:rsidRPr="00D8638F" w14:paraId="49447BD0" w14:textId="77777777" w:rsidTr="00D8638F">
        <w:trPr>
          <w:trHeight w:val="402"/>
        </w:trPr>
        <w:tc>
          <w:tcPr>
            <w:tcW w:w="2347" w:type="dxa"/>
            <w:vMerge/>
            <w:hideMark/>
          </w:tcPr>
          <w:p w14:paraId="47CA9FA9" w14:textId="77777777" w:rsidR="00D8638F" w:rsidRPr="00D8638F" w:rsidRDefault="00D8638F" w:rsidP="009600B2">
            <w:pPr>
              <w:rPr>
                <w:rFonts w:asciiTheme="minorHAnsi" w:hAnsiTheme="minorHAnsi" w:cstheme="minorHAnsi"/>
                <w:sz w:val="22"/>
                <w:szCs w:val="22"/>
              </w:rPr>
            </w:pPr>
          </w:p>
        </w:tc>
        <w:tc>
          <w:tcPr>
            <w:tcW w:w="5583" w:type="dxa"/>
            <w:hideMark/>
          </w:tcPr>
          <w:p w14:paraId="435C019E" w14:textId="77777777" w:rsidR="00D8638F" w:rsidRPr="00D8638F" w:rsidRDefault="00D8638F" w:rsidP="009600B2">
            <w:pPr>
              <w:rPr>
                <w:rFonts w:asciiTheme="minorHAnsi" w:hAnsiTheme="minorHAnsi" w:cstheme="minorHAnsi"/>
                <w:sz w:val="22"/>
                <w:szCs w:val="22"/>
                <w:lang w:val="fr-FR"/>
              </w:rPr>
            </w:pPr>
            <w:r w:rsidRPr="00D8638F">
              <w:rPr>
                <w:rFonts w:asciiTheme="minorHAnsi" w:hAnsiTheme="minorHAnsi" w:cstheme="minorHAnsi"/>
                <w:sz w:val="22"/>
                <w:szCs w:val="22"/>
                <w:lang w:val="fr-FR"/>
              </w:rPr>
              <w:t xml:space="preserve">Projet de gestion des déchets solides municipaux - P161477 </w:t>
            </w:r>
          </w:p>
        </w:tc>
        <w:tc>
          <w:tcPr>
            <w:tcW w:w="800" w:type="dxa"/>
            <w:noWrap/>
            <w:hideMark/>
          </w:tcPr>
          <w:p w14:paraId="3BB6E177" w14:textId="77777777" w:rsidR="00D8638F" w:rsidRPr="00D8638F" w:rsidRDefault="00D8638F" w:rsidP="00D8638F">
            <w:pPr>
              <w:jc w:val="center"/>
              <w:rPr>
                <w:rFonts w:asciiTheme="minorHAnsi" w:hAnsiTheme="minorHAnsi" w:cstheme="minorHAnsi"/>
                <w:b/>
                <w:bCs/>
                <w:sz w:val="22"/>
                <w:szCs w:val="22"/>
              </w:rPr>
            </w:pPr>
            <w:r w:rsidRPr="00D8638F">
              <w:rPr>
                <w:rFonts w:asciiTheme="minorHAnsi" w:hAnsiTheme="minorHAnsi" w:cstheme="minorHAnsi"/>
                <w:b/>
                <w:bCs/>
                <w:sz w:val="22"/>
                <w:szCs w:val="22"/>
              </w:rPr>
              <w:t>125</w:t>
            </w:r>
          </w:p>
        </w:tc>
        <w:tc>
          <w:tcPr>
            <w:tcW w:w="1530" w:type="dxa"/>
            <w:noWrap/>
            <w:hideMark/>
          </w:tcPr>
          <w:p w14:paraId="71F46E9D" w14:textId="70F18DBE" w:rsidR="00D8638F" w:rsidRPr="00D8638F" w:rsidRDefault="00D8638F" w:rsidP="00D8638F">
            <w:pPr>
              <w:jc w:val="center"/>
              <w:rPr>
                <w:rFonts w:asciiTheme="minorHAnsi" w:hAnsiTheme="minorHAnsi" w:cstheme="minorHAnsi"/>
                <w:b/>
                <w:bCs/>
                <w:sz w:val="22"/>
                <w:szCs w:val="22"/>
              </w:rPr>
            </w:pPr>
          </w:p>
        </w:tc>
      </w:tr>
      <w:tr w:rsidR="00D8638F" w:rsidRPr="00D8638F" w14:paraId="3A9BBB41" w14:textId="77777777" w:rsidTr="00D8638F">
        <w:trPr>
          <w:trHeight w:val="431"/>
        </w:trPr>
        <w:tc>
          <w:tcPr>
            <w:tcW w:w="2347" w:type="dxa"/>
            <w:vMerge/>
            <w:hideMark/>
          </w:tcPr>
          <w:p w14:paraId="634EC14A" w14:textId="77777777" w:rsidR="00D8638F" w:rsidRPr="00D8638F" w:rsidRDefault="00D8638F" w:rsidP="009600B2">
            <w:pPr>
              <w:rPr>
                <w:rFonts w:asciiTheme="minorHAnsi" w:hAnsiTheme="minorHAnsi" w:cstheme="minorHAnsi"/>
                <w:sz w:val="22"/>
                <w:szCs w:val="22"/>
              </w:rPr>
            </w:pPr>
          </w:p>
        </w:tc>
        <w:tc>
          <w:tcPr>
            <w:tcW w:w="5583" w:type="dxa"/>
            <w:hideMark/>
          </w:tcPr>
          <w:p w14:paraId="5F5A0ED8" w14:textId="77777777" w:rsidR="00D8638F" w:rsidRPr="00D8638F" w:rsidRDefault="00D8638F" w:rsidP="009600B2">
            <w:pPr>
              <w:rPr>
                <w:rFonts w:asciiTheme="minorHAnsi" w:hAnsiTheme="minorHAnsi" w:cstheme="minorHAnsi"/>
                <w:sz w:val="22"/>
                <w:szCs w:val="22"/>
                <w:lang w:val="fr-FR"/>
              </w:rPr>
            </w:pPr>
            <w:r w:rsidRPr="00D8638F">
              <w:rPr>
                <w:rFonts w:asciiTheme="minorHAnsi" w:hAnsiTheme="minorHAnsi" w:cstheme="minorHAnsi"/>
                <w:sz w:val="22"/>
                <w:szCs w:val="22"/>
                <w:lang w:val="fr-FR"/>
              </w:rPr>
              <w:t>Programme d'administration en ligne basé sur les résultats - P172524</w:t>
            </w:r>
          </w:p>
        </w:tc>
        <w:tc>
          <w:tcPr>
            <w:tcW w:w="800" w:type="dxa"/>
            <w:noWrap/>
            <w:hideMark/>
          </w:tcPr>
          <w:p w14:paraId="1CF861F1" w14:textId="6EA25B40" w:rsidR="00D8638F" w:rsidRPr="00D8638F" w:rsidRDefault="00D8638F" w:rsidP="00D8638F">
            <w:pPr>
              <w:jc w:val="center"/>
              <w:rPr>
                <w:rFonts w:asciiTheme="minorHAnsi" w:hAnsiTheme="minorHAnsi" w:cstheme="minorHAnsi"/>
                <w:b/>
                <w:bCs/>
                <w:sz w:val="22"/>
                <w:szCs w:val="22"/>
                <w:lang w:val="fr-FR"/>
              </w:rPr>
            </w:pPr>
          </w:p>
        </w:tc>
        <w:tc>
          <w:tcPr>
            <w:tcW w:w="1530" w:type="dxa"/>
            <w:hideMark/>
          </w:tcPr>
          <w:p w14:paraId="7FD21C7C" w14:textId="77777777" w:rsidR="00D8638F" w:rsidRPr="00D8638F" w:rsidRDefault="00D8638F" w:rsidP="00D8638F">
            <w:pPr>
              <w:jc w:val="center"/>
              <w:rPr>
                <w:rFonts w:asciiTheme="minorHAnsi" w:hAnsiTheme="minorHAnsi" w:cstheme="minorHAnsi"/>
                <w:b/>
                <w:bCs/>
                <w:sz w:val="22"/>
                <w:szCs w:val="22"/>
              </w:rPr>
            </w:pPr>
            <w:r w:rsidRPr="00D8638F">
              <w:rPr>
                <w:rFonts w:asciiTheme="minorHAnsi" w:hAnsiTheme="minorHAnsi" w:cstheme="minorHAnsi"/>
                <w:b/>
                <w:bCs/>
                <w:sz w:val="22"/>
                <w:szCs w:val="22"/>
              </w:rPr>
              <w:t>À DÉTERMINER</w:t>
            </w:r>
          </w:p>
        </w:tc>
      </w:tr>
    </w:tbl>
    <w:p w14:paraId="0B866E51" w14:textId="1A1E7E11" w:rsidR="000B7EFF" w:rsidRPr="000B7EFF" w:rsidRDefault="000B7EFF" w:rsidP="000B7EFF">
      <w:pPr>
        <w:rPr>
          <w:rFonts w:cstheme="minorHAnsi"/>
          <w:lang w:val="fr-FR"/>
        </w:rPr>
      </w:pPr>
      <w:r w:rsidRPr="000B7EFF">
        <w:rPr>
          <w:rFonts w:cstheme="minorHAnsi"/>
          <w:lang w:val="fr-FR"/>
        </w:rPr>
        <w:t xml:space="preserve">* </w:t>
      </w:r>
      <w:r w:rsidR="001811A8">
        <w:rPr>
          <w:rFonts w:cstheme="minorHAnsi"/>
          <w:lang w:val="fr-FR"/>
        </w:rPr>
        <w:t>Provisoire</w:t>
      </w:r>
      <w:r w:rsidR="001811A8" w:rsidRPr="000B7EFF">
        <w:rPr>
          <w:rFonts w:cstheme="minorHAnsi"/>
          <w:lang w:val="fr-FR"/>
        </w:rPr>
        <w:t xml:space="preserve"> </w:t>
      </w:r>
      <w:r w:rsidRPr="000B7EFF">
        <w:rPr>
          <w:rFonts w:cstheme="minorHAnsi"/>
          <w:lang w:val="fr-FR"/>
        </w:rPr>
        <w:t xml:space="preserve">en attendant une requête </w:t>
      </w:r>
      <w:r>
        <w:rPr>
          <w:rFonts w:cstheme="minorHAnsi"/>
          <w:lang w:val="fr-FR"/>
        </w:rPr>
        <w:t xml:space="preserve">formelle du gouvernement </w:t>
      </w:r>
    </w:p>
    <w:p w14:paraId="0B259CAE" w14:textId="77777777" w:rsidR="007B66F8" w:rsidRPr="000B7EFF" w:rsidRDefault="007B66F8" w:rsidP="007B66F8">
      <w:pPr>
        <w:pStyle w:val="ListParagraph"/>
        <w:autoSpaceDE w:val="0"/>
        <w:autoSpaceDN w:val="0"/>
        <w:adjustRightInd w:val="0"/>
        <w:spacing w:after="0"/>
        <w:jc w:val="both"/>
        <w:rPr>
          <w:rFonts w:asciiTheme="minorHAnsi" w:hAnsiTheme="minorHAnsi" w:cstheme="minorHAnsi"/>
          <w:lang w:val="fr-FR"/>
        </w:rPr>
      </w:pPr>
    </w:p>
    <w:p w14:paraId="0CB9CDF7" w14:textId="5862D7BE" w:rsidR="008E4347" w:rsidRPr="00AD2D93" w:rsidRDefault="007B66F8" w:rsidP="008E4347">
      <w:pPr>
        <w:pStyle w:val="ListParagraph"/>
        <w:numPr>
          <w:ilvl w:val="0"/>
          <w:numId w:val="24"/>
        </w:numPr>
        <w:autoSpaceDE w:val="0"/>
        <w:autoSpaceDN w:val="0"/>
        <w:adjustRightInd w:val="0"/>
        <w:spacing w:after="0"/>
        <w:ind w:left="0" w:firstLine="0"/>
        <w:jc w:val="both"/>
        <w:rPr>
          <w:rFonts w:asciiTheme="minorHAnsi" w:hAnsiTheme="minorHAnsi" w:cstheme="minorHAnsi"/>
          <w:lang w:val="fr-FR"/>
        </w:rPr>
      </w:pPr>
      <w:r w:rsidRPr="00A25367">
        <w:rPr>
          <w:rFonts w:asciiTheme="minorHAnsi" w:hAnsiTheme="minorHAnsi" w:cstheme="minorHAnsi"/>
          <w:b/>
          <w:lang w:val="fr-FR"/>
        </w:rPr>
        <w:t xml:space="preserve">Le </w:t>
      </w:r>
      <w:r w:rsidR="002F4F64">
        <w:rPr>
          <w:rFonts w:asciiTheme="minorHAnsi" w:hAnsiTheme="minorHAnsi" w:cstheme="minorHAnsi"/>
          <w:b/>
          <w:lang w:val="fr-FR"/>
        </w:rPr>
        <w:t>CPP</w:t>
      </w:r>
      <w:r w:rsidRPr="00A25367">
        <w:rPr>
          <w:rFonts w:asciiTheme="minorHAnsi" w:hAnsiTheme="minorHAnsi" w:cstheme="minorHAnsi"/>
          <w:b/>
          <w:lang w:val="fr-FR"/>
        </w:rPr>
        <w:t xml:space="preserve"> vise également à réorienter le portefeuille actif vers un plus petit nombre d'opérations ayant plus d'impact. Au cours de l'exercice </w:t>
      </w:r>
      <w:r w:rsidR="00897E4E">
        <w:rPr>
          <w:rFonts w:asciiTheme="minorHAnsi" w:hAnsiTheme="minorHAnsi" w:cstheme="minorHAnsi"/>
          <w:b/>
          <w:lang w:val="fr-FR"/>
        </w:rPr>
        <w:t>20</w:t>
      </w:r>
      <w:r w:rsidRPr="00A25367">
        <w:rPr>
          <w:rFonts w:asciiTheme="minorHAnsi" w:hAnsiTheme="minorHAnsi" w:cstheme="minorHAnsi"/>
          <w:b/>
          <w:lang w:val="fr-FR"/>
        </w:rPr>
        <w:t xml:space="preserve">21 et au-delà, le financement des nouvelles opérations sera plus important et visera à obtenir un impact plus transformationnel sur les objectifs clés que ce que les portefeuilles passés et actuels ont été capables d'atteindre. </w:t>
      </w:r>
      <w:r w:rsidR="00BB34BB" w:rsidRPr="00A25367">
        <w:rPr>
          <w:rFonts w:asciiTheme="minorHAnsi" w:hAnsiTheme="minorHAnsi" w:cstheme="minorHAnsi"/>
          <w:lang w:val="fr-FR"/>
        </w:rPr>
        <w:t>Comme le montr</w:t>
      </w:r>
      <w:r w:rsidR="0098096B">
        <w:rPr>
          <w:rFonts w:asciiTheme="minorHAnsi" w:hAnsiTheme="minorHAnsi" w:cstheme="minorHAnsi"/>
          <w:lang w:val="fr-FR"/>
        </w:rPr>
        <w:t>e</w:t>
      </w:r>
      <w:r w:rsidR="008E4347" w:rsidRPr="00A25367">
        <w:rPr>
          <w:rFonts w:asciiTheme="minorHAnsi" w:hAnsiTheme="minorHAnsi" w:cstheme="minorHAnsi"/>
          <w:lang w:val="fr-FR"/>
        </w:rPr>
        <w:t xml:space="preserve"> la </w:t>
      </w:r>
      <w:r w:rsidR="00BB34BB" w:rsidRPr="00A25367">
        <w:rPr>
          <w:rFonts w:asciiTheme="minorHAnsi" w:hAnsiTheme="minorHAnsi" w:cstheme="minorHAnsi"/>
          <w:lang w:val="fr-FR"/>
        </w:rPr>
        <w:t xml:space="preserve">figure </w:t>
      </w:r>
      <w:r w:rsidR="008E4347" w:rsidRPr="00A25367">
        <w:rPr>
          <w:rFonts w:asciiTheme="minorHAnsi" w:hAnsiTheme="minorHAnsi" w:cstheme="minorHAnsi"/>
          <w:lang w:val="fr-FR"/>
        </w:rPr>
        <w:t>2</w:t>
      </w:r>
      <w:r w:rsidR="00BB34BB" w:rsidRPr="00A25367">
        <w:rPr>
          <w:rFonts w:asciiTheme="minorHAnsi" w:hAnsiTheme="minorHAnsi" w:cstheme="minorHAnsi"/>
          <w:lang w:val="fr-FR"/>
        </w:rPr>
        <w:t xml:space="preserve">, ce regroupement se traduira effectivement par une diminution et une augmentation du nombre et de la taille des opérations dans l'ensemble du portefeuille de </w:t>
      </w:r>
      <w:r w:rsidR="00A921C7">
        <w:rPr>
          <w:rFonts w:asciiTheme="minorHAnsi" w:hAnsiTheme="minorHAnsi" w:cstheme="minorHAnsi"/>
          <w:lang w:val="fr-FR"/>
        </w:rPr>
        <w:t>l’IDA</w:t>
      </w:r>
      <w:r w:rsidR="008E4347" w:rsidRPr="00A25367">
        <w:rPr>
          <w:rFonts w:asciiTheme="minorHAnsi" w:hAnsiTheme="minorHAnsi" w:cstheme="minorHAnsi"/>
          <w:lang w:val="fr-FR"/>
        </w:rPr>
        <w:t>.</w:t>
      </w:r>
    </w:p>
    <w:p w14:paraId="0AACA791" w14:textId="77777777" w:rsidR="00BF6BBB" w:rsidRPr="00A25367" w:rsidRDefault="00BF6BBB" w:rsidP="00BF6BBB">
      <w:pPr>
        <w:pStyle w:val="ListParagraph"/>
        <w:autoSpaceDE w:val="0"/>
        <w:autoSpaceDN w:val="0"/>
        <w:adjustRightInd w:val="0"/>
        <w:spacing w:after="0"/>
        <w:jc w:val="both"/>
        <w:rPr>
          <w:rFonts w:asciiTheme="minorHAnsi" w:hAnsiTheme="minorHAnsi" w:cstheme="minorHAnsi"/>
          <w:lang w:val="fr-FR"/>
        </w:rPr>
      </w:pPr>
    </w:p>
    <w:p w14:paraId="7412AEE4" w14:textId="364489B2" w:rsidR="00B76333" w:rsidRPr="00A25367" w:rsidRDefault="00B76333" w:rsidP="009A733D">
      <w:pPr>
        <w:pStyle w:val="Caption"/>
        <w:rPr>
          <w:lang w:val="fr-FR"/>
        </w:rPr>
      </w:pPr>
      <w:bookmarkStart w:id="62" w:name="_Toc26808739"/>
      <w:bookmarkStart w:id="63" w:name="_Toc34308413"/>
      <w:r w:rsidRPr="00A25367">
        <w:rPr>
          <w:lang w:val="fr-FR"/>
        </w:rPr>
        <w:t xml:space="preserve">Figure </w:t>
      </w:r>
      <w:r w:rsidR="004C7282">
        <w:fldChar w:fldCharType="begin"/>
      </w:r>
      <w:r w:rsidR="004C7282" w:rsidRPr="00A25367">
        <w:rPr>
          <w:lang w:val="fr-FR"/>
        </w:rPr>
        <w:instrText xml:space="preserve"> SEQ Figure \* ARABIC </w:instrText>
      </w:r>
      <w:r w:rsidR="004C7282">
        <w:fldChar w:fldCharType="separate"/>
      </w:r>
      <w:r w:rsidR="008411F7">
        <w:rPr>
          <w:noProof/>
          <w:lang w:val="fr-FR"/>
        </w:rPr>
        <w:t>2</w:t>
      </w:r>
      <w:r w:rsidR="004C7282">
        <w:rPr>
          <w:noProof/>
        </w:rPr>
        <w:fldChar w:fldCharType="end"/>
      </w:r>
      <w:r w:rsidRPr="00A25367">
        <w:rPr>
          <w:lang w:val="fr-FR"/>
        </w:rPr>
        <w:t xml:space="preserve"> : </w:t>
      </w:r>
      <w:r w:rsidR="00AE3071" w:rsidRPr="00A25367">
        <w:rPr>
          <w:lang w:val="fr-FR"/>
        </w:rPr>
        <w:t xml:space="preserve">Tendances du </w:t>
      </w:r>
      <w:r w:rsidRPr="00A25367">
        <w:rPr>
          <w:lang w:val="fr-FR"/>
        </w:rPr>
        <w:t xml:space="preserve">portefeuille sénégalais </w:t>
      </w:r>
      <w:r w:rsidR="003625AB">
        <w:rPr>
          <w:lang w:val="fr-FR"/>
        </w:rPr>
        <w:t>–</w:t>
      </w:r>
      <w:r w:rsidR="00AE3071" w:rsidRPr="00A25367">
        <w:rPr>
          <w:lang w:val="fr-FR"/>
        </w:rPr>
        <w:t xml:space="preserve"> </w:t>
      </w:r>
      <w:r w:rsidR="003625AB">
        <w:rPr>
          <w:lang w:val="fr-FR"/>
        </w:rPr>
        <w:t>Exercice 2018-2024</w:t>
      </w:r>
      <w:bookmarkEnd w:id="62"/>
      <w:bookmarkEnd w:id="63"/>
    </w:p>
    <w:p w14:paraId="5459C1DC" w14:textId="03370FD4" w:rsidR="00BB34BB" w:rsidRPr="00107AA3" w:rsidRDefault="000A54FE" w:rsidP="00107AA3">
      <w:pPr>
        <w:spacing w:after="160" w:line="259" w:lineRule="auto"/>
        <w:jc w:val="center"/>
        <w:rPr>
          <w:rFonts w:asciiTheme="minorHAnsi" w:eastAsia="Calibri" w:hAnsiTheme="minorHAnsi" w:cstheme="minorHAnsi"/>
          <w:b/>
          <w:sz w:val="22"/>
          <w:szCs w:val="22"/>
        </w:rPr>
      </w:pPr>
      <w:r w:rsidRPr="00BC7D9F">
        <w:rPr>
          <w:rFonts w:asciiTheme="minorHAnsi" w:hAnsiTheme="minorHAnsi"/>
          <w:noProof/>
          <w:sz w:val="22"/>
          <w:lang w:val="fr-FR"/>
        </w:rPr>
        <w:drawing>
          <wp:inline distT="0" distB="0" distL="0" distR="0" wp14:anchorId="7266F7ED" wp14:editId="79EFF960">
            <wp:extent cx="5353050" cy="2409825"/>
            <wp:effectExtent l="0" t="0" r="0" b="9525"/>
            <wp:docPr id="7" name="Chart 7">
              <a:extLst xmlns:a="http://schemas.openxmlformats.org/drawingml/2006/main">
                <a:ext uri="{FF2B5EF4-FFF2-40B4-BE49-F238E27FC236}">
                  <a16:creationId xmlns:a16="http://schemas.microsoft.com/office/drawing/2014/main" id="{31E87524-9FE2-4B82-8C30-7C95CD1B3C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645EF71" w14:textId="7E01357E" w:rsidR="00BB34BB" w:rsidRPr="00A25367" w:rsidRDefault="00BB34BB" w:rsidP="00107AA3">
      <w:pPr>
        <w:pStyle w:val="ListParagraph"/>
        <w:autoSpaceDE w:val="0"/>
        <w:autoSpaceDN w:val="0"/>
        <w:adjustRightInd w:val="0"/>
        <w:spacing w:after="0"/>
        <w:ind w:left="720"/>
        <w:jc w:val="both"/>
        <w:rPr>
          <w:rFonts w:asciiTheme="minorHAnsi" w:hAnsiTheme="minorHAnsi" w:cstheme="minorHAnsi"/>
          <w:sz w:val="20"/>
          <w:szCs w:val="20"/>
          <w:lang w:val="fr-FR"/>
        </w:rPr>
      </w:pPr>
      <w:r w:rsidRPr="00A25367">
        <w:rPr>
          <w:rFonts w:asciiTheme="minorHAnsi" w:hAnsiTheme="minorHAnsi" w:cstheme="minorHAnsi"/>
          <w:sz w:val="20"/>
          <w:szCs w:val="20"/>
          <w:lang w:val="fr-FR"/>
        </w:rPr>
        <w:t xml:space="preserve">Nota : Les exercices </w:t>
      </w:r>
      <w:r w:rsidR="00CF108D">
        <w:rPr>
          <w:rFonts w:asciiTheme="minorHAnsi" w:hAnsiTheme="minorHAnsi" w:cstheme="minorHAnsi"/>
          <w:sz w:val="20"/>
          <w:szCs w:val="20"/>
          <w:lang w:val="fr-FR"/>
        </w:rPr>
        <w:t>20</w:t>
      </w:r>
      <w:r w:rsidRPr="00A25367">
        <w:rPr>
          <w:rFonts w:asciiTheme="minorHAnsi" w:hAnsiTheme="minorHAnsi" w:cstheme="minorHAnsi"/>
          <w:sz w:val="20"/>
          <w:szCs w:val="20"/>
          <w:lang w:val="fr-FR"/>
        </w:rPr>
        <w:t xml:space="preserve">18 et </w:t>
      </w:r>
      <w:r w:rsidR="00CF108D">
        <w:rPr>
          <w:rFonts w:asciiTheme="minorHAnsi" w:hAnsiTheme="minorHAnsi" w:cstheme="minorHAnsi"/>
          <w:sz w:val="20"/>
          <w:szCs w:val="20"/>
          <w:lang w:val="fr-FR"/>
        </w:rPr>
        <w:t>29</w:t>
      </w:r>
      <w:r w:rsidRPr="00A25367">
        <w:rPr>
          <w:rFonts w:asciiTheme="minorHAnsi" w:hAnsiTheme="minorHAnsi" w:cstheme="minorHAnsi"/>
          <w:sz w:val="20"/>
          <w:szCs w:val="20"/>
          <w:lang w:val="fr-FR"/>
        </w:rPr>
        <w:t xml:space="preserve">19 ne font pas partie de cette période du </w:t>
      </w:r>
      <w:r w:rsidR="002F4F64">
        <w:rPr>
          <w:rFonts w:asciiTheme="minorHAnsi" w:hAnsiTheme="minorHAnsi" w:cstheme="minorHAnsi"/>
          <w:sz w:val="20"/>
          <w:szCs w:val="20"/>
          <w:lang w:val="fr-FR"/>
        </w:rPr>
        <w:t>CPP</w:t>
      </w:r>
      <w:r w:rsidRPr="00A25367">
        <w:rPr>
          <w:rFonts w:asciiTheme="minorHAnsi" w:hAnsiTheme="minorHAnsi" w:cstheme="minorHAnsi"/>
          <w:sz w:val="20"/>
          <w:szCs w:val="20"/>
          <w:lang w:val="fr-FR"/>
        </w:rPr>
        <w:t xml:space="preserve">, mais sont </w:t>
      </w:r>
      <w:r w:rsidR="00604B8D">
        <w:rPr>
          <w:rFonts w:asciiTheme="minorHAnsi" w:hAnsiTheme="minorHAnsi" w:cstheme="minorHAnsi"/>
          <w:sz w:val="20"/>
          <w:szCs w:val="20"/>
          <w:lang w:val="fr-FR"/>
        </w:rPr>
        <w:t>pr</w:t>
      </w:r>
      <w:r w:rsidR="00902CD6">
        <w:rPr>
          <w:rFonts w:asciiTheme="minorHAnsi" w:hAnsiTheme="minorHAnsi" w:cstheme="minorHAnsi"/>
          <w:sz w:val="20"/>
          <w:szCs w:val="20"/>
          <w:lang w:val="fr-FR"/>
        </w:rPr>
        <w:t>ésenté</w:t>
      </w:r>
      <w:r w:rsidR="00604B8D">
        <w:rPr>
          <w:rFonts w:asciiTheme="minorHAnsi" w:hAnsiTheme="minorHAnsi" w:cstheme="minorHAnsi"/>
          <w:sz w:val="20"/>
          <w:szCs w:val="20"/>
          <w:lang w:val="fr-FR"/>
        </w:rPr>
        <w:t xml:space="preserve"> </w:t>
      </w:r>
      <w:r w:rsidR="00F976C7">
        <w:rPr>
          <w:rFonts w:asciiTheme="minorHAnsi" w:hAnsiTheme="minorHAnsi" w:cstheme="minorHAnsi"/>
          <w:sz w:val="20"/>
          <w:szCs w:val="20"/>
          <w:lang w:val="fr-FR"/>
        </w:rPr>
        <w:t xml:space="preserve">afin </w:t>
      </w:r>
      <w:r w:rsidR="000A54FE">
        <w:rPr>
          <w:rFonts w:asciiTheme="minorHAnsi" w:hAnsiTheme="minorHAnsi" w:cstheme="minorHAnsi"/>
          <w:sz w:val="20"/>
          <w:szCs w:val="20"/>
          <w:lang w:val="fr-FR"/>
        </w:rPr>
        <w:t>de montrer l</w:t>
      </w:r>
      <w:r w:rsidRPr="00A25367">
        <w:rPr>
          <w:rFonts w:asciiTheme="minorHAnsi" w:hAnsiTheme="minorHAnsi" w:cstheme="minorHAnsi"/>
          <w:sz w:val="20"/>
          <w:szCs w:val="20"/>
          <w:lang w:val="fr-FR"/>
        </w:rPr>
        <w:t>es tendances seulement. La taille moyenne des projets dans le cadre de l'IDA18 comprend le financement des guichets SUF.</w:t>
      </w:r>
    </w:p>
    <w:p w14:paraId="615804D8" w14:textId="77777777" w:rsidR="007B66F8" w:rsidRPr="00A25367" w:rsidRDefault="007B66F8" w:rsidP="007B66F8">
      <w:pPr>
        <w:pStyle w:val="ListParagraph"/>
        <w:autoSpaceDE w:val="0"/>
        <w:autoSpaceDN w:val="0"/>
        <w:adjustRightInd w:val="0"/>
        <w:spacing w:after="0"/>
        <w:jc w:val="both"/>
        <w:rPr>
          <w:rFonts w:asciiTheme="minorHAnsi" w:hAnsiTheme="minorHAnsi" w:cstheme="minorHAnsi"/>
          <w:lang w:val="fr-FR"/>
        </w:rPr>
      </w:pPr>
    </w:p>
    <w:p w14:paraId="6F884C94" w14:textId="2F028E2A" w:rsidR="006907B9" w:rsidRPr="006907B9" w:rsidRDefault="006907B9" w:rsidP="006907B9">
      <w:pPr>
        <w:pStyle w:val="ListParagraph"/>
        <w:numPr>
          <w:ilvl w:val="0"/>
          <w:numId w:val="24"/>
        </w:numPr>
        <w:autoSpaceDE w:val="0"/>
        <w:autoSpaceDN w:val="0"/>
        <w:adjustRightInd w:val="0"/>
        <w:spacing w:after="0"/>
        <w:ind w:left="0" w:firstLine="0"/>
        <w:jc w:val="both"/>
        <w:rPr>
          <w:rFonts w:asciiTheme="minorHAnsi" w:hAnsiTheme="minorHAnsi" w:cstheme="minorHAnsi"/>
          <w:lang w:val="fr-FR"/>
        </w:rPr>
      </w:pPr>
      <w:r w:rsidRPr="006907B9">
        <w:rPr>
          <w:rFonts w:asciiTheme="minorHAnsi" w:hAnsiTheme="minorHAnsi" w:cstheme="minorHAnsi"/>
          <w:b/>
          <w:bCs/>
          <w:lang w:val="fr-FR"/>
        </w:rPr>
        <w:t xml:space="preserve">Les modalités de financement de l'IDA pour le Sénégal évolueront au cours des prochaines années. </w:t>
      </w:r>
      <w:r w:rsidRPr="006907B9">
        <w:rPr>
          <w:rFonts w:asciiTheme="minorHAnsi" w:hAnsiTheme="minorHAnsi" w:cstheme="minorHAnsi"/>
          <w:lang w:val="fr-FR"/>
        </w:rPr>
        <w:t>Avec un risque</w:t>
      </w:r>
      <w:r w:rsidRPr="006907B9">
        <w:rPr>
          <w:rFonts w:asciiTheme="minorHAnsi" w:hAnsiTheme="minorHAnsi" w:cstheme="minorHAnsi"/>
          <w:i/>
          <w:iCs/>
          <w:lang w:val="fr-FR"/>
        </w:rPr>
        <w:t xml:space="preserve"> modéré</w:t>
      </w:r>
      <w:r w:rsidRPr="006907B9">
        <w:rPr>
          <w:rFonts w:asciiTheme="minorHAnsi" w:hAnsiTheme="minorHAnsi" w:cstheme="minorHAnsi"/>
          <w:lang w:val="fr-FR"/>
        </w:rPr>
        <w:t xml:space="preserve"> de surendettement, le Sénégal commencerait à recevoir un financement de l'IDA, sous forme de subventions, de 50 % au cours de l'exercice 2021. Au cours de l'exercice 2020, le RNB réel par habitant</w:t>
      </w:r>
      <w:r w:rsidRPr="006907B9">
        <w:rPr>
          <w:rStyle w:val="FootnoteReference"/>
          <w:rFonts w:asciiTheme="minorHAnsi" w:hAnsiTheme="minorHAnsi" w:cstheme="minorHAnsi"/>
          <w:lang w:val="fr-FR"/>
        </w:rPr>
        <w:t xml:space="preserve"> </w:t>
      </w:r>
      <w:r w:rsidRPr="006907B9">
        <w:rPr>
          <w:rStyle w:val="FootnoteReference"/>
          <w:rFonts w:asciiTheme="minorHAnsi" w:hAnsiTheme="minorHAnsi" w:cstheme="minorHAnsi"/>
          <w:lang w:val="fr-FR"/>
        </w:rPr>
        <w:footnoteReference w:id="56"/>
      </w:r>
      <w:r w:rsidRPr="006907B9">
        <w:rPr>
          <w:rStyle w:val="FootnoteReference"/>
          <w:rFonts w:asciiTheme="minorHAnsi" w:hAnsiTheme="minorHAnsi" w:cstheme="minorHAnsi"/>
          <w:lang w:val="fr-FR"/>
        </w:rPr>
        <w:t xml:space="preserve"> </w:t>
      </w:r>
      <w:r w:rsidRPr="006907B9">
        <w:rPr>
          <w:rFonts w:asciiTheme="minorHAnsi" w:hAnsiTheme="minorHAnsi" w:cstheme="minorHAnsi"/>
          <w:lang w:val="fr-FR"/>
        </w:rPr>
        <w:t>du Sénégal a dépassé le seuil opérationnel des pays à faible revenu.</w:t>
      </w:r>
      <w:r w:rsidRPr="006907B9">
        <w:rPr>
          <w:rStyle w:val="FootnoteReference"/>
          <w:rFonts w:asciiTheme="minorHAnsi" w:hAnsiTheme="minorHAnsi" w:cstheme="minorHAnsi"/>
          <w:lang w:val="fr-FR"/>
        </w:rPr>
        <w:footnoteReference w:id="57"/>
      </w:r>
      <w:r w:rsidRPr="006907B9">
        <w:rPr>
          <w:rFonts w:asciiTheme="minorHAnsi" w:hAnsiTheme="minorHAnsi" w:cstheme="minorHAnsi"/>
          <w:lang w:val="fr-FR"/>
        </w:rPr>
        <w:t xml:space="preserve"> Compte tenu des fortes perspectives économiques du Sénégal, il est très probable que le pays restera au-dessus du seuil opérationnel de l'IDA pendant trois années consécutives.</w:t>
      </w:r>
      <w:r w:rsidRPr="006907B9">
        <w:rPr>
          <w:rStyle w:val="FootnoteReference"/>
          <w:rFonts w:asciiTheme="minorHAnsi" w:hAnsiTheme="minorHAnsi" w:cstheme="minorHAnsi"/>
          <w:lang w:val="fr-FR"/>
        </w:rPr>
        <w:t xml:space="preserve"> </w:t>
      </w:r>
      <w:r w:rsidRPr="006907B9">
        <w:rPr>
          <w:rFonts w:asciiTheme="minorHAnsi" w:hAnsiTheme="minorHAnsi" w:cstheme="minorHAnsi"/>
          <w:lang w:val="fr-FR"/>
        </w:rPr>
        <w:t xml:space="preserve">Ainsi, on s'attend à ce que le Sénégal perde son éligibilité aux subventions de l'IDA et à ce qu'il passe des conditions de crédit habituelles aux conditions de crédit </w:t>
      </w:r>
      <w:r w:rsidR="00DA5849">
        <w:rPr>
          <w:rFonts w:asciiTheme="minorHAnsi" w:hAnsiTheme="minorHAnsi" w:cstheme="minorHAnsi"/>
          <w:lang w:val="fr-FR"/>
        </w:rPr>
        <w:t xml:space="preserve">mixte </w:t>
      </w:r>
      <w:r w:rsidRPr="006907B9">
        <w:rPr>
          <w:rFonts w:asciiTheme="minorHAnsi" w:hAnsiTheme="minorHAnsi" w:cstheme="minorHAnsi"/>
          <w:lang w:val="fr-FR"/>
        </w:rPr>
        <w:t>de l’IDA au cours de l'exercice 2022. Les modalités de financement de l'IDA pourraient également refléter l'application de la future politique de financement du développement durable (</w:t>
      </w:r>
      <w:proofErr w:type="spellStart"/>
      <w:r w:rsidRPr="006907B9">
        <w:rPr>
          <w:rFonts w:asciiTheme="minorHAnsi" w:hAnsiTheme="minorHAnsi" w:cstheme="minorHAnsi"/>
          <w:lang w:val="fr-FR"/>
        </w:rPr>
        <w:t>Sustainable</w:t>
      </w:r>
      <w:proofErr w:type="spellEnd"/>
      <w:r w:rsidRPr="006907B9">
        <w:rPr>
          <w:rFonts w:asciiTheme="minorHAnsi" w:hAnsiTheme="minorHAnsi" w:cstheme="minorHAnsi"/>
          <w:lang w:val="fr-FR"/>
        </w:rPr>
        <w:t xml:space="preserve"> </w:t>
      </w:r>
      <w:proofErr w:type="spellStart"/>
      <w:r w:rsidRPr="006907B9">
        <w:rPr>
          <w:rFonts w:asciiTheme="minorHAnsi" w:hAnsiTheme="minorHAnsi" w:cstheme="minorHAnsi"/>
          <w:lang w:val="fr-FR"/>
        </w:rPr>
        <w:t>Development</w:t>
      </w:r>
      <w:proofErr w:type="spellEnd"/>
      <w:r w:rsidRPr="006907B9">
        <w:rPr>
          <w:rFonts w:asciiTheme="minorHAnsi" w:hAnsiTheme="minorHAnsi" w:cstheme="minorHAnsi"/>
          <w:lang w:val="fr-FR"/>
        </w:rPr>
        <w:t xml:space="preserve"> </w:t>
      </w:r>
      <w:proofErr w:type="spellStart"/>
      <w:r w:rsidRPr="006907B9">
        <w:rPr>
          <w:rFonts w:asciiTheme="minorHAnsi" w:hAnsiTheme="minorHAnsi" w:cstheme="minorHAnsi"/>
          <w:lang w:val="fr-FR"/>
        </w:rPr>
        <w:t>Financing</w:t>
      </w:r>
      <w:proofErr w:type="spellEnd"/>
      <w:r w:rsidRPr="006907B9">
        <w:rPr>
          <w:rFonts w:asciiTheme="minorHAnsi" w:hAnsiTheme="minorHAnsi" w:cstheme="minorHAnsi"/>
          <w:lang w:val="fr-FR"/>
        </w:rPr>
        <w:t xml:space="preserve"> Policy-SDFP). </w:t>
      </w:r>
    </w:p>
    <w:p w14:paraId="3C06E4E7" w14:textId="77777777" w:rsidR="006907B9" w:rsidRPr="006907B9" w:rsidRDefault="006907B9" w:rsidP="006907B9">
      <w:pPr>
        <w:pStyle w:val="ListParagraph"/>
        <w:autoSpaceDE w:val="0"/>
        <w:autoSpaceDN w:val="0"/>
        <w:adjustRightInd w:val="0"/>
        <w:spacing w:after="0"/>
        <w:jc w:val="both"/>
        <w:rPr>
          <w:rFonts w:asciiTheme="minorHAnsi" w:hAnsiTheme="minorHAnsi" w:cstheme="minorHAnsi"/>
          <w:lang w:val="fr-FR"/>
        </w:rPr>
      </w:pPr>
    </w:p>
    <w:p w14:paraId="4DD98720" w14:textId="316B1E86" w:rsidR="007B66F8" w:rsidRPr="00DD298E" w:rsidRDefault="007B66F8" w:rsidP="00DD298E">
      <w:pPr>
        <w:pStyle w:val="ListParagraph"/>
        <w:numPr>
          <w:ilvl w:val="0"/>
          <w:numId w:val="24"/>
        </w:numPr>
        <w:autoSpaceDE w:val="0"/>
        <w:autoSpaceDN w:val="0"/>
        <w:adjustRightInd w:val="0"/>
        <w:spacing w:after="0"/>
        <w:ind w:left="0" w:firstLine="0"/>
        <w:jc w:val="both"/>
        <w:rPr>
          <w:rFonts w:asciiTheme="minorHAnsi" w:hAnsiTheme="minorHAnsi" w:cstheme="minorHAnsi"/>
          <w:lang w:val="fr-FR"/>
        </w:rPr>
      </w:pPr>
      <w:r w:rsidRPr="006907B9">
        <w:rPr>
          <w:rFonts w:asciiTheme="minorHAnsi" w:hAnsiTheme="minorHAnsi" w:cstheme="minorHAnsi"/>
          <w:b/>
          <w:lang w:val="fr-FR"/>
        </w:rPr>
        <w:t xml:space="preserve">L'enveloppe de l'IDA sera complétée par un solide portefeuille de fonds fiduciaires </w:t>
      </w:r>
      <w:r w:rsidR="00925714" w:rsidRPr="006907B9">
        <w:rPr>
          <w:rFonts w:asciiTheme="minorHAnsi" w:hAnsiTheme="minorHAnsi" w:cstheme="minorHAnsi"/>
          <w:b/>
          <w:lang w:val="fr-FR"/>
        </w:rPr>
        <w:t>et un programme stratégique d'ASA</w:t>
      </w:r>
      <w:r w:rsidR="00925714" w:rsidRPr="00A25367">
        <w:rPr>
          <w:rFonts w:asciiTheme="minorHAnsi" w:hAnsiTheme="minorHAnsi" w:cstheme="minorHAnsi"/>
          <w:b/>
          <w:lang w:val="fr-FR"/>
        </w:rPr>
        <w:t xml:space="preserve"> bien harmonisé avec le programme national dans tous les secteurs. </w:t>
      </w:r>
      <w:r w:rsidR="00925714" w:rsidRPr="00A25367">
        <w:rPr>
          <w:rFonts w:asciiTheme="minorHAnsi" w:hAnsiTheme="minorHAnsi" w:cstheme="minorHAnsi"/>
          <w:lang w:val="fr-FR"/>
        </w:rPr>
        <w:t xml:space="preserve">En particulier, les </w:t>
      </w:r>
      <w:r w:rsidR="001674A0" w:rsidRPr="00A25367">
        <w:rPr>
          <w:rFonts w:asciiTheme="minorHAnsi" w:hAnsiTheme="minorHAnsi" w:cstheme="minorHAnsi"/>
          <w:lang w:val="fr-FR"/>
        </w:rPr>
        <w:t xml:space="preserve">fonds fiduciaires </w:t>
      </w:r>
      <w:r w:rsidR="00925714" w:rsidRPr="00A25367">
        <w:rPr>
          <w:rFonts w:asciiTheme="minorHAnsi" w:hAnsiTheme="minorHAnsi" w:cstheme="minorHAnsi"/>
          <w:lang w:val="fr-FR"/>
        </w:rPr>
        <w:t xml:space="preserve">cofinanceront </w:t>
      </w:r>
      <w:r w:rsidRPr="00A25367">
        <w:rPr>
          <w:rFonts w:asciiTheme="minorHAnsi" w:hAnsiTheme="minorHAnsi" w:cstheme="minorHAnsi"/>
          <w:lang w:val="fr-FR"/>
        </w:rPr>
        <w:t xml:space="preserve">(i) l'énergie et les industries extractives pour aider le pays </w:t>
      </w:r>
      <w:r w:rsidR="00DD298E">
        <w:rPr>
          <w:rFonts w:asciiTheme="minorHAnsi" w:hAnsiTheme="minorHAnsi" w:cstheme="minorHAnsi"/>
          <w:lang w:val="fr-FR"/>
        </w:rPr>
        <w:t xml:space="preserve">maintenir ses performances en termes de respect </w:t>
      </w:r>
      <w:r w:rsidR="00F85EC8">
        <w:rPr>
          <w:rFonts w:asciiTheme="minorHAnsi" w:hAnsiTheme="minorHAnsi" w:cstheme="minorHAnsi"/>
          <w:lang w:val="fr-FR"/>
        </w:rPr>
        <w:t>des</w:t>
      </w:r>
      <w:r w:rsidR="00F85EC8" w:rsidRPr="00DD298E">
        <w:rPr>
          <w:rFonts w:asciiTheme="minorHAnsi" w:hAnsiTheme="minorHAnsi" w:cstheme="minorHAnsi"/>
          <w:lang w:val="fr-FR"/>
        </w:rPr>
        <w:t xml:space="preserve"> normes</w:t>
      </w:r>
      <w:r w:rsidR="00DD298E" w:rsidRPr="00DD298E">
        <w:rPr>
          <w:rFonts w:asciiTheme="minorHAnsi" w:hAnsiTheme="minorHAnsi" w:cstheme="minorHAnsi"/>
          <w:lang w:val="fr-FR"/>
        </w:rPr>
        <w:t xml:space="preserve"> de</w:t>
      </w:r>
      <w:r w:rsidRPr="00DD298E">
        <w:rPr>
          <w:rFonts w:asciiTheme="minorHAnsi" w:hAnsiTheme="minorHAnsi" w:cstheme="minorHAnsi"/>
          <w:lang w:val="fr-FR"/>
        </w:rPr>
        <w:t xml:space="preserve"> </w:t>
      </w:r>
      <w:r w:rsidRPr="00DD298E">
        <w:rPr>
          <w:rFonts w:asciiTheme="minorHAnsi" w:hAnsiTheme="minorHAnsi" w:cstheme="minorHAnsi"/>
          <w:i/>
          <w:iCs/>
          <w:lang w:val="fr-FR"/>
        </w:rPr>
        <w:t>l'</w:t>
      </w:r>
      <w:r w:rsidR="00D4029E">
        <w:rPr>
          <w:rFonts w:asciiTheme="minorHAnsi" w:hAnsiTheme="minorHAnsi" w:cstheme="minorHAnsi"/>
          <w:i/>
          <w:iCs/>
          <w:lang w:val="fr-FR"/>
        </w:rPr>
        <w:t>ITIE</w:t>
      </w:r>
      <w:r w:rsidRPr="00DD298E">
        <w:rPr>
          <w:rFonts w:asciiTheme="minorHAnsi" w:hAnsiTheme="minorHAnsi" w:cstheme="minorHAnsi"/>
          <w:lang w:val="fr-FR"/>
        </w:rPr>
        <w:t xml:space="preserve">; (ii) la protection sociale adaptative - soutien au filet de sécurité sociale et au programme d'emploi du Sénégal ; (iii) les finances, la compétitivité et l'innovation pour soutenir le programme national de l'entrepreneuriat numérique ; (iv) l'agriculture pour soutenir le développement durable et solidaire de l'industrie agro-alimentaire ; (v) le changement climatique pour renforcer la capacité de résistance et la préparation du pays pour éviter et gérer divers chocs tels que des catastrophes naturelles. Les </w:t>
      </w:r>
      <w:r w:rsidR="00925714" w:rsidRPr="00DD298E">
        <w:rPr>
          <w:rFonts w:asciiTheme="minorHAnsi" w:hAnsiTheme="minorHAnsi" w:cstheme="minorHAnsi"/>
          <w:lang w:val="fr-FR"/>
        </w:rPr>
        <w:t>principales ASA sont décrites dans le cadre des divers objectifs, et une liste complète figure à l'</w:t>
      </w:r>
      <w:r w:rsidR="00CB7178" w:rsidRPr="00DD298E">
        <w:rPr>
          <w:rFonts w:asciiTheme="minorHAnsi" w:hAnsiTheme="minorHAnsi" w:cstheme="minorHAnsi"/>
          <w:lang w:val="fr-FR"/>
        </w:rPr>
        <w:t>annexe 3</w:t>
      </w:r>
      <w:r w:rsidRPr="00DD298E">
        <w:rPr>
          <w:rFonts w:asciiTheme="minorHAnsi" w:hAnsiTheme="minorHAnsi" w:cstheme="minorHAnsi"/>
          <w:lang w:val="fr-FR"/>
        </w:rPr>
        <w:t xml:space="preserve">. Les </w:t>
      </w:r>
      <w:r w:rsidR="001013B0" w:rsidRPr="00DD298E">
        <w:rPr>
          <w:rFonts w:asciiTheme="minorHAnsi" w:hAnsiTheme="minorHAnsi" w:cstheme="minorHAnsi"/>
          <w:lang w:val="fr-FR"/>
        </w:rPr>
        <w:t xml:space="preserve">portefeuilles actuels de la SFI et de </w:t>
      </w:r>
      <w:r w:rsidR="00BD685B" w:rsidRPr="00DD298E">
        <w:rPr>
          <w:rFonts w:asciiTheme="minorHAnsi" w:hAnsiTheme="minorHAnsi" w:cstheme="minorHAnsi"/>
          <w:lang w:val="fr-FR"/>
        </w:rPr>
        <w:t>MIGA</w:t>
      </w:r>
      <w:r w:rsidR="001013B0" w:rsidRPr="00DD298E">
        <w:rPr>
          <w:rFonts w:asciiTheme="minorHAnsi" w:hAnsiTheme="minorHAnsi" w:cstheme="minorHAnsi"/>
          <w:lang w:val="fr-FR"/>
        </w:rPr>
        <w:t xml:space="preserve"> sont présentés dans les annexes </w:t>
      </w:r>
      <w:r w:rsidR="008E4347" w:rsidRPr="00DD298E">
        <w:rPr>
          <w:rFonts w:asciiTheme="minorHAnsi" w:hAnsiTheme="minorHAnsi" w:cstheme="minorHAnsi"/>
          <w:lang w:val="fr-FR"/>
        </w:rPr>
        <w:t xml:space="preserve">1, </w:t>
      </w:r>
      <w:r w:rsidR="002C53A5" w:rsidRPr="00DD298E">
        <w:rPr>
          <w:rFonts w:asciiTheme="minorHAnsi" w:hAnsiTheme="minorHAnsi" w:cstheme="minorHAnsi"/>
          <w:lang w:val="fr-FR"/>
        </w:rPr>
        <w:t>6</w:t>
      </w:r>
      <w:r w:rsidR="001013B0" w:rsidRPr="00DD298E">
        <w:rPr>
          <w:rFonts w:asciiTheme="minorHAnsi" w:hAnsiTheme="minorHAnsi" w:cstheme="minorHAnsi"/>
          <w:lang w:val="fr-FR"/>
        </w:rPr>
        <w:t xml:space="preserve"> et </w:t>
      </w:r>
      <w:r w:rsidR="002C53A5" w:rsidRPr="00DD298E">
        <w:rPr>
          <w:rFonts w:asciiTheme="minorHAnsi" w:hAnsiTheme="minorHAnsi" w:cstheme="minorHAnsi"/>
          <w:lang w:val="fr-FR"/>
        </w:rPr>
        <w:t>7,</w:t>
      </w:r>
      <w:r w:rsidR="001013B0" w:rsidRPr="00DD298E">
        <w:rPr>
          <w:rFonts w:asciiTheme="minorHAnsi" w:hAnsiTheme="minorHAnsi" w:cstheme="minorHAnsi"/>
          <w:lang w:val="fr-FR"/>
        </w:rPr>
        <w:t xml:space="preserve"> respectivement. </w:t>
      </w:r>
    </w:p>
    <w:p w14:paraId="2D21A6F3" w14:textId="77777777" w:rsidR="007B66F8" w:rsidRPr="00A25367" w:rsidRDefault="007B66F8" w:rsidP="007B66F8">
      <w:pPr>
        <w:pStyle w:val="Caption"/>
        <w:ind w:left="360"/>
        <w:rPr>
          <w:rFonts w:cstheme="minorHAnsi"/>
          <w:lang w:val="fr-FR"/>
        </w:rPr>
      </w:pPr>
    </w:p>
    <w:p w14:paraId="375A11C5" w14:textId="340B8906" w:rsidR="008E14F1" w:rsidRPr="00A25367" w:rsidRDefault="00BD685B" w:rsidP="008E14F1">
      <w:pPr>
        <w:pStyle w:val="ListParagraph"/>
        <w:numPr>
          <w:ilvl w:val="0"/>
          <w:numId w:val="24"/>
        </w:numPr>
        <w:autoSpaceDE w:val="0"/>
        <w:autoSpaceDN w:val="0"/>
        <w:adjustRightInd w:val="0"/>
        <w:spacing w:after="0"/>
        <w:ind w:left="0" w:firstLine="0"/>
        <w:jc w:val="both"/>
        <w:rPr>
          <w:rFonts w:asciiTheme="minorHAnsi" w:hAnsiTheme="minorHAnsi" w:cstheme="minorHAnsi"/>
          <w:lang w:val="fr-FR"/>
        </w:rPr>
      </w:pPr>
      <w:r>
        <w:rPr>
          <w:rFonts w:asciiTheme="minorHAnsi" w:hAnsiTheme="minorHAnsi" w:cstheme="minorHAnsi"/>
          <w:b/>
          <w:lang w:val="fr-FR"/>
        </w:rPr>
        <w:t>MIGA</w:t>
      </w:r>
      <w:r w:rsidR="008E14F1" w:rsidRPr="00A25367">
        <w:rPr>
          <w:rFonts w:asciiTheme="minorHAnsi" w:hAnsiTheme="minorHAnsi" w:cstheme="minorHAnsi"/>
          <w:b/>
          <w:lang w:val="fr-FR"/>
        </w:rPr>
        <w:t xml:space="preserve"> a cinq garanties en cours totalisant </w:t>
      </w:r>
      <w:r w:rsidR="00E5502A">
        <w:rPr>
          <w:rFonts w:asciiTheme="minorHAnsi" w:hAnsiTheme="minorHAnsi" w:cstheme="minorHAnsi"/>
          <w:b/>
          <w:lang w:val="fr-FR"/>
        </w:rPr>
        <w:t>309,6</w:t>
      </w:r>
      <w:r w:rsidR="008E14F1" w:rsidRPr="00A25367">
        <w:rPr>
          <w:rFonts w:asciiTheme="minorHAnsi" w:hAnsiTheme="minorHAnsi" w:cstheme="minorHAnsi"/>
          <w:b/>
          <w:lang w:val="fr-FR"/>
        </w:rPr>
        <w:t xml:space="preserve"> millions de dollars américains dans les secteurs des infrastructures et des finances (voir le </w:t>
      </w:r>
      <w:r w:rsidR="00D45DC4">
        <w:rPr>
          <w:rFonts w:asciiTheme="minorHAnsi" w:hAnsiTheme="minorHAnsi" w:cstheme="minorHAnsi"/>
          <w:b/>
          <w:lang w:val="fr-FR"/>
        </w:rPr>
        <w:t>r</w:t>
      </w:r>
      <w:r w:rsidR="008E14F1" w:rsidRPr="00A25367">
        <w:rPr>
          <w:rFonts w:asciiTheme="minorHAnsi" w:hAnsiTheme="minorHAnsi" w:cstheme="minorHAnsi"/>
          <w:b/>
          <w:lang w:val="fr-FR"/>
        </w:rPr>
        <w:t xml:space="preserve">apport </w:t>
      </w:r>
      <w:r w:rsidR="00D45DC4">
        <w:rPr>
          <w:rFonts w:asciiTheme="minorHAnsi" w:hAnsiTheme="minorHAnsi" w:cstheme="minorHAnsi"/>
          <w:b/>
          <w:lang w:val="fr-FR"/>
        </w:rPr>
        <w:t xml:space="preserve">sommaire </w:t>
      </w:r>
      <w:r w:rsidR="008E14F1" w:rsidRPr="00A25367">
        <w:rPr>
          <w:rFonts w:asciiTheme="minorHAnsi" w:hAnsiTheme="minorHAnsi" w:cstheme="minorHAnsi"/>
          <w:b/>
          <w:lang w:val="fr-FR"/>
        </w:rPr>
        <w:t>sur le portefeuille</w:t>
      </w:r>
      <w:r w:rsidR="00D45DC4">
        <w:rPr>
          <w:rFonts w:asciiTheme="minorHAnsi" w:hAnsiTheme="minorHAnsi" w:cstheme="minorHAnsi"/>
          <w:b/>
          <w:lang w:val="fr-FR"/>
        </w:rPr>
        <w:t xml:space="preserve"> en a</w:t>
      </w:r>
      <w:r w:rsidR="008E14F1" w:rsidRPr="00A25367">
        <w:rPr>
          <w:rFonts w:asciiTheme="minorHAnsi" w:hAnsiTheme="minorHAnsi" w:cstheme="minorHAnsi"/>
          <w:b/>
          <w:lang w:val="fr-FR"/>
        </w:rPr>
        <w:t xml:space="preserve">nnexe 6). </w:t>
      </w:r>
      <w:r w:rsidR="008E14F1" w:rsidRPr="00A25367">
        <w:rPr>
          <w:rFonts w:asciiTheme="minorHAnsi" w:hAnsiTheme="minorHAnsi" w:cstheme="minorHAnsi"/>
          <w:lang w:val="fr-FR"/>
        </w:rPr>
        <w:t xml:space="preserve">En soutenant des projets éoliens, solaires et </w:t>
      </w:r>
      <w:r w:rsidR="006C3EDB">
        <w:rPr>
          <w:rFonts w:asciiTheme="minorHAnsi" w:hAnsiTheme="minorHAnsi" w:cstheme="minorHAnsi"/>
          <w:lang w:val="fr-FR"/>
        </w:rPr>
        <w:t>le passage des combustibles</w:t>
      </w:r>
      <w:r w:rsidR="008E14F1" w:rsidRPr="00A25367">
        <w:rPr>
          <w:rFonts w:asciiTheme="minorHAnsi" w:hAnsiTheme="minorHAnsi" w:cstheme="minorHAnsi"/>
          <w:lang w:val="fr-FR"/>
        </w:rPr>
        <w:t>-</w:t>
      </w:r>
      <w:r w:rsidR="006C3EDB">
        <w:rPr>
          <w:rFonts w:asciiTheme="minorHAnsi" w:hAnsiTheme="minorHAnsi" w:cstheme="minorHAnsi"/>
          <w:lang w:val="fr-FR"/>
        </w:rPr>
        <w:t>au</w:t>
      </w:r>
      <w:r w:rsidR="008E14F1" w:rsidRPr="00A25367">
        <w:rPr>
          <w:rFonts w:asciiTheme="minorHAnsi" w:hAnsiTheme="minorHAnsi" w:cstheme="minorHAnsi"/>
          <w:lang w:val="fr-FR"/>
        </w:rPr>
        <w:t>-ga</w:t>
      </w:r>
      <w:r w:rsidR="00C135DA">
        <w:rPr>
          <w:rFonts w:asciiTheme="minorHAnsi" w:hAnsiTheme="minorHAnsi" w:cstheme="minorHAnsi"/>
          <w:lang w:val="fr-FR"/>
        </w:rPr>
        <w:t>z</w:t>
      </w:r>
      <w:r w:rsidR="008E14F1" w:rsidRPr="00A25367">
        <w:rPr>
          <w:rFonts w:asciiTheme="minorHAnsi" w:hAnsiTheme="minorHAnsi" w:cstheme="minorHAnsi"/>
          <w:lang w:val="fr-FR"/>
        </w:rPr>
        <w:t xml:space="preserve">, </w:t>
      </w:r>
      <w:r>
        <w:rPr>
          <w:rFonts w:asciiTheme="minorHAnsi" w:hAnsiTheme="minorHAnsi" w:cstheme="minorHAnsi"/>
          <w:lang w:val="fr-FR"/>
        </w:rPr>
        <w:t>MIGA</w:t>
      </w:r>
      <w:r w:rsidR="008E14F1" w:rsidRPr="00A25367">
        <w:rPr>
          <w:rFonts w:asciiTheme="minorHAnsi" w:hAnsiTheme="minorHAnsi" w:cstheme="minorHAnsi"/>
          <w:lang w:val="fr-FR"/>
        </w:rPr>
        <w:t xml:space="preserve"> contribue grandement à une énergie moins chère et plus propre (éolienne et solaire)</w:t>
      </w:r>
      <w:r w:rsidR="00B265F6">
        <w:rPr>
          <w:rFonts w:asciiTheme="minorHAnsi" w:hAnsiTheme="minorHAnsi" w:cstheme="minorHAnsi"/>
          <w:lang w:val="fr-FR"/>
        </w:rPr>
        <w:t xml:space="preserve"> au Sénégal</w:t>
      </w:r>
      <w:r w:rsidR="00B571ED" w:rsidRPr="00A25367">
        <w:rPr>
          <w:rFonts w:asciiTheme="minorHAnsi" w:hAnsiTheme="minorHAnsi" w:cstheme="minorHAnsi"/>
          <w:lang w:val="fr-FR"/>
        </w:rPr>
        <w:t xml:space="preserve">. </w:t>
      </w:r>
      <w:r w:rsidR="008E14F1" w:rsidRPr="00A25367">
        <w:rPr>
          <w:rFonts w:asciiTheme="minorHAnsi" w:hAnsiTheme="minorHAnsi" w:cstheme="minorHAnsi"/>
          <w:lang w:val="fr-FR"/>
        </w:rPr>
        <w:t xml:space="preserve"> </w:t>
      </w:r>
      <w:r>
        <w:rPr>
          <w:rFonts w:asciiTheme="minorHAnsi" w:hAnsiTheme="minorHAnsi" w:cstheme="minorHAnsi"/>
          <w:lang w:val="fr-FR"/>
        </w:rPr>
        <w:t>MIGA</w:t>
      </w:r>
      <w:r w:rsidR="008E14F1" w:rsidRPr="00A25367">
        <w:rPr>
          <w:rFonts w:asciiTheme="minorHAnsi" w:hAnsiTheme="minorHAnsi" w:cstheme="minorHAnsi"/>
          <w:lang w:val="fr-FR"/>
        </w:rPr>
        <w:t xml:space="preserve"> continue de chercher d'autres possibilités de soutenir les activités du </w:t>
      </w:r>
      <w:r w:rsidR="005C4728">
        <w:rPr>
          <w:rFonts w:asciiTheme="minorHAnsi" w:hAnsiTheme="minorHAnsi" w:cstheme="minorHAnsi"/>
          <w:lang w:val="fr-FR"/>
        </w:rPr>
        <w:t xml:space="preserve">CPP </w:t>
      </w:r>
      <w:r w:rsidR="008E14F1" w:rsidRPr="00A25367">
        <w:rPr>
          <w:rFonts w:asciiTheme="minorHAnsi" w:hAnsiTheme="minorHAnsi" w:cstheme="minorHAnsi"/>
          <w:lang w:val="fr-FR"/>
        </w:rPr>
        <w:t xml:space="preserve">par le biais de ses produits d'assurance du risque politique pour l'IED au Sénégal. Plus précisément, </w:t>
      </w:r>
      <w:r>
        <w:rPr>
          <w:rFonts w:asciiTheme="minorHAnsi" w:hAnsiTheme="minorHAnsi" w:cstheme="minorHAnsi"/>
          <w:lang w:val="fr-FR"/>
        </w:rPr>
        <w:t>MIGA</w:t>
      </w:r>
      <w:r w:rsidR="008E14F1" w:rsidRPr="00A25367">
        <w:rPr>
          <w:rFonts w:asciiTheme="minorHAnsi" w:hAnsiTheme="minorHAnsi" w:cstheme="minorHAnsi"/>
          <w:lang w:val="fr-FR"/>
        </w:rPr>
        <w:t xml:space="preserve"> entrevoit des </w:t>
      </w:r>
      <w:r w:rsidR="00436523">
        <w:rPr>
          <w:rFonts w:asciiTheme="minorHAnsi" w:hAnsiTheme="minorHAnsi" w:cstheme="minorHAnsi"/>
          <w:lang w:val="fr-FR"/>
        </w:rPr>
        <w:t>opportunités</w:t>
      </w:r>
      <w:r w:rsidR="008E14F1" w:rsidRPr="00A25367">
        <w:rPr>
          <w:rFonts w:asciiTheme="minorHAnsi" w:hAnsiTheme="minorHAnsi" w:cstheme="minorHAnsi"/>
          <w:lang w:val="fr-FR"/>
        </w:rPr>
        <w:t xml:space="preserve"> dans le secteur des transports, y compris les ports et les transports urbains</w:t>
      </w:r>
      <w:r w:rsidR="00B571ED" w:rsidRPr="00A25367">
        <w:rPr>
          <w:rFonts w:asciiTheme="minorHAnsi" w:hAnsiTheme="minorHAnsi" w:cstheme="minorHAnsi"/>
          <w:lang w:val="fr-FR"/>
        </w:rPr>
        <w:t xml:space="preserve">, et </w:t>
      </w:r>
      <w:r w:rsidR="008E14F1" w:rsidRPr="00A25367">
        <w:rPr>
          <w:rFonts w:asciiTheme="minorHAnsi" w:hAnsiTheme="minorHAnsi" w:cstheme="minorHAnsi"/>
          <w:lang w:val="fr-FR"/>
        </w:rPr>
        <w:t xml:space="preserve">recherche des occasions d'appuyer des projets du secteur public dans le secteur des infrastructures grâce à son produit de rehaussement de crédit. </w:t>
      </w:r>
      <w:r w:rsidR="00721B25">
        <w:rPr>
          <w:rFonts w:asciiTheme="minorHAnsi" w:hAnsiTheme="minorHAnsi" w:cstheme="minorHAnsi"/>
          <w:lang w:val="fr-FR"/>
        </w:rPr>
        <w:t xml:space="preserve">Le </w:t>
      </w:r>
      <w:r w:rsidR="008E14F1" w:rsidRPr="00A25367">
        <w:rPr>
          <w:rFonts w:asciiTheme="minorHAnsi" w:hAnsiTheme="minorHAnsi" w:cstheme="minorHAnsi"/>
          <w:lang w:val="fr-FR"/>
        </w:rPr>
        <w:t xml:space="preserve">Gouvernement </w:t>
      </w:r>
      <w:r w:rsidR="00DF679F">
        <w:rPr>
          <w:rFonts w:asciiTheme="minorHAnsi" w:hAnsiTheme="minorHAnsi" w:cstheme="minorHAnsi"/>
          <w:lang w:val="fr-FR"/>
        </w:rPr>
        <w:t>sénégalais</w:t>
      </w:r>
      <w:r w:rsidR="008E14F1" w:rsidRPr="00A25367">
        <w:rPr>
          <w:rFonts w:asciiTheme="minorHAnsi" w:hAnsiTheme="minorHAnsi" w:cstheme="minorHAnsi"/>
          <w:lang w:val="fr-FR"/>
        </w:rPr>
        <w:t xml:space="preserve"> a demandé à </w:t>
      </w:r>
      <w:r>
        <w:rPr>
          <w:rFonts w:asciiTheme="minorHAnsi" w:hAnsiTheme="minorHAnsi" w:cstheme="minorHAnsi"/>
          <w:lang w:val="fr-FR"/>
        </w:rPr>
        <w:t>MIGA</w:t>
      </w:r>
      <w:r w:rsidR="008E14F1" w:rsidRPr="00A25367">
        <w:rPr>
          <w:rFonts w:asciiTheme="minorHAnsi" w:hAnsiTheme="minorHAnsi" w:cstheme="minorHAnsi"/>
          <w:lang w:val="fr-FR"/>
        </w:rPr>
        <w:t xml:space="preserve"> d'envisager d'appuyer un grand projet d'infrastructure urbaine à Diamniadio. En ce qui concerne l'IED du Sénégal à l'étranger, à la fin juin 2019, </w:t>
      </w:r>
      <w:r>
        <w:rPr>
          <w:rFonts w:asciiTheme="minorHAnsi" w:hAnsiTheme="minorHAnsi" w:cstheme="minorHAnsi"/>
          <w:lang w:val="fr-FR"/>
        </w:rPr>
        <w:t>MIGA</w:t>
      </w:r>
      <w:r w:rsidR="008E14F1" w:rsidRPr="00A25367">
        <w:rPr>
          <w:rFonts w:asciiTheme="minorHAnsi" w:hAnsiTheme="minorHAnsi" w:cstheme="minorHAnsi"/>
          <w:lang w:val="fr-FR"/>
        </w:rPr>
        <w:t xml:space="preserve"> disposait de 94,9 millions de dollars </w:t>
      </w:r>
      <w:r w:rsidR="009C58B7">
        <w:rPr>
          <w:rFonts w:asciiTheme="minorHAnsi" w:hAnsiTheme="minorHAnsi" w:cstheme="minorHAnsi"/>
          <w:lang w:val="fr-FR"/>
        </w:rPr>
        <w:t>américains</w:t>
      </w:r>
      <w:r w:rsidR="000E1C67">
        <w:rPr>
          <w:rFonts w:asciiTheme="minorHAnsi" w:hAnsiTheme="minorHAnsi" w:cstheme="minorHAnsi"/>
          <w:lang w:val="fr-FR"/>
        </w:rPr>
        <w:t xml:space="preserve"> </w:t>
      </w:r>
      <w:r w:rsidR="008E14F1" w:rsidRPr="00A25367">
        <w:rPr>
          <w:rFonts w:asciiTheme="minorHAnsi" w:hAnsiTheme="minorHAnsi" w:cstheme="minorHAnsi"/>
          <w:lang w:val="fr-FR"/>
        </w:rPr>
        <w:t xml:space="preserve">en exposition brute pour les investissements en provenance du Sénégal en Sierra Leone, ce qui souligne la tendance croissante des investissements </w:t>
      </w:r>
      <w:r w:rsidR="000E1C67" w:rsidRPr="00A25367">
        <w:rPr>
          <w:rFonts w:asciiTheme="minorHAnsi" w:hAnsiTheme="minorHAnsi" w:cstheme="minorHAnsi"/>
          <w:lang w:val="fr-FR"/>
        </w:rPr>
        <w:t>intrarégionaux</w:t>
      </w:r>
      <w:r w:rsidR="008E14F1" w:rsidRPr="00A25367">
        <w:rPr>
          <w:rFonts w:asciiTheme="minorHAnsi" w:hAnsiTheme="minorHAnsi" w:cstheme="minorHAnsi"/>
          <w:lang w:val="fr-FR"/>
        </w:rPr>
        <w:t xml:space="preserve"> Sud-Sud. Trois autres projets sortants d'investisseurs sénégalais dans les pays d</w:t>
      </w:r>
      <w:r w:rsidR="00B4162E">
        <w:rPr>
          <w:rFonts w:asciiTheme="minorHAnsi" w:hAnsiTheme="minorHAnsi" w:cstheme="minorHAnsi"/>
          <w:lang w:val="fr-FR"/>
        </w:rPr>
        <w:t xml:space="preserve">u </w:t>
      </w:r>
      <w:r w:rsidR="00860739">
        <w:rPr>
          <w:rFonts w:asciiTheme="minorHAnsi" w:hAnsiTheme="minorHAnsi" w:cstheme="minorHAnsi"/>
          <w:lang w:val="fr-FR"/>
        </w:rPr>
        <w:t>fragiles et touchés par</w:t>
      </w:r>
      <w:r w:rsidR="008E53E4">
        <w:rPr>
          <w:rFonts w:asciiTheme="minorHAnsi" w:hAnsiTheme="minorHAnsi" w:cstheme="minorHAnsi"/>
          <w:lang w:val="fr-FR"/>
        </w:rPr>
        <w:t xml:space="preserve"> des </w:t>
      </w:r>
      <w:r w:rsidR="00DD298E">
        <w:rPr>
          <w:rFonts w:asciiTheme="minorHAnsi" w:hAnsiTheme="minorHAnsi" w:cstheme="minorHAnsi"/>
          <w:lang w:val="fr-FR"/>
        </w:rPr>
        <w:t>conflits</w:t>
      </w:r>
      <w:r w:rsidR="0037145C">
        <w:rPr>
          <w:rFonts w:asciiTheme="minorHAnsi" w:hAnsiTheme="minorHAnsi" w:cstheme="minorHAnsi"/>
          <w:lang w:val="fr-FR"/>
        </w:rPr>
        <w:t xml:space="preserve"> en </w:t>
      </w:r>
      <w:r w:rsidR="00DC4E9F">
        <w:rPr>
          <w:rFonts w:asciiTheme="minorHAnsi" w:hAnsiTheme="minorHAnsi" w:cstheme="minorHAnsi"/>
          <w:lang w:val="fr-FR"/>
        </w:rPr>
        <w:t xml:space="preserve">Afrique </w:t>
      </w:r>
      <w:r w:rsidR="008E14F1" w:rsidRPr="00A25367">
        <w:rPr>
          <w:rFonts w:asciiTheme="minorHAnsi" w:hAnsiTheme="minorHAnsi" w:cstheme="minorHAnsi"/>
          <w:lang w:val="fr-FR"/>
        </w:rPr>
        <w:t xml:space="preserve">sont en cours de réalisation. Compte tenu de son engagement accru dans la région Afrique, </w:t>
      </w:r>
      <w:r>
        <w:rPr>
          <w:rFonts w:asciiTheme="minorHAnsi" w:hAnsiTheme="minorHAnsi" w:cstheme="minorHAnsi"/>
          <w:lang w:val="fr-FR"/>
        </w:rPr>
        <w:t>MIGA</w:t>
      </w:r>
      <w:r w:rsidR="0037145C">
        <w:rPr>
          <w:rFonts w:asciiTheme="minorHAnsi" w:hAnsiTheme="minorHAnsi" w:cstheme="minorHAnsi"/>
          <w:lang w:val="fr-FR"/>
        </w:rPr>
        <w:t xml:space="preserve"> </w:t>
      </w:r>
      <w:r w:rsidR="008E14F1" w:rsidRPr="00A25367">
        <w:rPr>
          <w:rFonts w:asciiTheme="minorHAnsi" w:hAnsiTheme="minorHAnsi" w:cstheme="minorHAnsi"/>
          <w:lang w:val="fr-FR"/>
        </w:rPr>
        <w:t xml:space="preserve">a créé un bureau </w:t>
      </w:r>
      <w:r w:rsidR="00AF3611">
        <w:rPr>
          <w:rFonts w:asciiTheme="minorHAnsi" w:hAnsiTheme="minorHAnsi" w:cstheme="minorHAnsi"/>
          <w:lang w:val="fr-FR"/>
        </w:rPr>
        <w:t>Afrique</w:t>
      </w:r>
      <w:r w:rsidR="008E14F1" w:rsidRPr="00A25367">
        <w:rPr>
          <w:rFonts w:asciiTheme="minorHAnsi" w:hAnsiTheme="minorHAnsi" w:cstheme="minorHAnsi"/>
          <w:lang w:val="fr-FR"/>
        </w:rPr>
        <w:t xml:space="preserve"> à Dakar</w:t>
      </w:r>
      <w:r w:rsidR="00516492">
        <w:rPr>
          <w:rFonts w:asciiTheme="minorHAnsi" w:hAnsiTheme="minorHAnsi" w:cstheme="minorHAnsi"/>
          <w:lang w:val="fr-FR"/>
        </w:rPr>
        <w:t xml:space="preserve"> en Octobre 2016</w:t>
      </w:r>
      <w:r w:rsidR="008E14F1" w:rsidRPr="00A25367">
        <w:rPr>
          <w:rFonts w:asciiTheme="minorHAnsi" w:hAnsiTheme="minorHAnsi" w:cstheme="minorHAnsi"/>
          <w:lang w:val="fr-FR"/>
        </w:rPr>
        <w:t xml:space="preserve">. Le bureau collabore très étroitement avec l'unité de gestion du pays ainsi qu'avec le bureau central de la SFI et a établi des </w:t>
      </w:r>
      <w:r w:rsidR="0098093B">
        <w:rPr>
          <w:rFonts w:asciiTheme="minorHAnsi" w:hAnsiTheme="minorHAnsi" w:cstheme="minorHAnsi"/>
          <w:lang w:val="fr-FR"/>
        </w:rPr>
        <w:t>partenariats</w:t>
      </w:r>
      <w:r w:rsidR="0098093B" w:rsidRPr="00A25367">
        <w:rPr>
          <w:rFonts w:asciiTheme="minorHAnsi" w:hAnsiTheme="minorHAnsi" w:cstheme="minorHAnsi"/>
          <w:lang w:val="fr-FR"/>
        </w:rPr>
        <w:t xml:space="preserve"> </w:t>
      </w:r>
      <w:r w:rsidR="008E14F1" w:rsidRPr="00A25367">
        <w:rPr>
          <w:rFonts w:asciiTheme="minorHAnsi" w:hAnsiTheme="minorHAnsi" w:cstheme="minorHAnsi"/>
          <w:lang w:val="fr-FR"/>
        </w:rPr>
        <w:t xml:space="preserve">solides avec le gouvernement du </w:t>
      </w:r>
      <w:r w:rsidR="00FB3A8E">
        <w:rPr>
          <w:rFonts w:asciiTheme="minorHAnsi" w:hAnsiTheme="minorHAnsi" w:cstheme="minorHAnsi"/>
          <w:lang w:val="fr-FR"/>
        </w:rPr>
        <w:t>Sénégal</w:t>
      </w:r>
      <w:r w:rsidR="008E14F1" w:rsidRPr="00A25367">
        <w:rPr>
          <w:rFonts w:asciiTheme="minorHAnsi" w:hAnsiTheme="minorHAnsi" w:cstheme="minorHAnsi"/>
          <w:lang w:val="fr-FR"/>
        </w:rPr>
        <w:t xml:space="preserve">. </w:t>
      </w:r>
    </w:p>
    <w:p w14:paraId="15688092" w14:textId="77777777" w:rsidR="008E14F1" w:rsidRPr="00A25367" w:rsidRDefault="008E14F1" w:rsidP="008E14F1">
      <w:pPr>
        <w:pStyle w:val="ListParagraph"/>
        <w:autoSpaceDE w:val="0"/>
        <w:autoSpaceDN w:val="0"/>
        <w:adjustRightInd w:val="0"/>
        <w:spacing w:after="0"/>
        <w:jc w:val="both"/>
        <w:rPr>
          <w:rFonts w:asciiTheme="minorHAnsi" w:hAnsiTheme="minorHAnsi" w:cstheme="minorHAnsi"/>
          <w:lang w:val="fr-FR"/>
        </w:rPr>
      </w:pPr>
    </w:p>
    <w:p w14:paraId="74AA7E7F" w14:textId="2AAA4438" w:rsidR="00E67D8C" w:rsidRPr="00A25367" w:rsidRDefault="008E14F1" w:rsidP="00E67D8C">
      <w:pPr>
        <w:pStyle w:val="ListParagraph"/>
        <w:numPr>
          <w:ilvl w:val="0"/>
          <w:numId w:val="24"/>
        </w:numPr>
        <w:autoSpaceDE w:val="0"/>
        <w:autoSpaceDN w:val="0"/>
        <w:adjustRightInd w:val="0"/>
        <w:spacing w:after="0"/>
        <w:ind w:left="0" w:firstLine="0"/>
        <w:jc w:val="both"/>
        <w:rPr>
          <w:rFonts w:asciiTheme="minorHAnsi" w:hAnsiTheme="minorHAnsi" w:cstheme="minorHAnsi"/>
          <w:lang w:val="fr-FR"/>
        </w:rPr>
      </w:pPr>
      <w:r w:rsidRPr="00A25367">
        <w:rPr>
          <w:rFonts w:asciiTheme="minorHAnsi" w:hAnsiTheme="minorHAnsi" w:cstheme="minorHAnsi"/>
          <w:b/>
          <w:lang w:val="fr-FR"/>
        </w:rPr>
        <w:t>La SFI a l'intention d'intervenir dans les secteurs de l'infrastructure, des TIC, du tourisme, de l'agro-industrie et des finances afin de créer des emplois, d'accroître la diversification économique et de fournir des services à une économie en voie d'urbanisation</w:t>
      </w:r>
      <w:r w:rsidR="00107AA3" w:rsidRPr="00A25367">
        <w:rPr>
          <w:rFonts w:asciiTheme="minorHAnsi" w:hAnsiTheme="minorHAnsi" w:cstheme="minorHAnsi"/>
          <w:b/>
          <w:lang w:val="fr-FR"/>
        </w:rPr>
        <w:t xml:space="preserve"> pendant la période couverte par le </w:t>
      </w:r>
      <w:r w:rsidR="002F4F64">
        <w:rPr>
          <w:rFonts w:asciiTheme="minorHAnsi" w:hAnsiTheme="minorHAnsi" w:cstheme="minorHAnsi"/>
          <w:b/>
          <w:lang w:val="fr-FR"/>
        </w:rPr>
        <w:t>CPP</w:t>
      </w:r>
      <w:r w:rsidRPr="00A25367">
        <w:rPr>
          <w:rFonts w:asciiTheme="minorHAnsi" w:hAnsiTheme="minorHAnsi" w:cstheme="minorHAnsi"/>
          <w:b/>
          <w:lang w:val="fr-FR"/>
        </w:rPr>
        <w:t xml:space="preserve">. </w:t>
      </w:r>
      <w:r w:rsidRPr="00A2156D">
        <w:rPr>
          <w:rFonts w:asciiTheme="minorHAnsi" w:hAnsiTheme="minorHAnsi" w:cstheme="minorHAnsi"/>
          <w:bCs/>
          <w:lang w:val="fr-FR"/>
        </w:rPr>
        <w:t>La</w:t>
      </w:r>
      <w:r w:rsidRPr="00A25367">
        <w:rPr>
          <w:rFonts w:asciiTheme="minorHAnsi" w:hAnsiTheme="minorHAnsi" w:cstheme="minorHAnsi"/>
          <w:lang w:val="fr-FR"/>
        </w:rPr>
        <w:t xml:space="preserve"> SFI utilisera ses services de conseil et d'investissement pour réduire le coût des principaux secteurs porteurs et améliorer l'accès à ces secteurs, et pour ouvrir de nouveaux secteurs à de nouvelles </w:t>
      </w:r>
      <w:r w:rsidR="00B17F75">
        <w:rPr>
          <w:rFonts w:asciiTheme="minorHAnsi" w:hAnsiTheme="minorHAnsi" w:cstheme="minorHAnsi"/>
          <w:lang w:val="fr-FR"/>
        </w:rPr>
        <w:t>opportunités</w:t>
      </w:r>
      <w:r w:rsidRPr="00A25367">
        <w:rPr>
          <w:rFonts w:asciiTheme="minorHAnsi" w:hAnsiTheme="minorHAnsi" w:cstheme="minorHAnsi"/>
          <w:lang w:val="fr-FR"/>
        </w:rPr>
        <w:t xml:space="preserve">. La SFI s'appuiera également sur l'engagement, les produits et les connaissances de la Banque </w:t>
      </w:r>
      <w:r w:rsidR="009848D2">
        <w:rPr>
          <w:rFonts w:asciiTheme="minorHAnsi" w:hAnsiTheme="minorHAnsi" w:cstheme="minorHAnsi"/>
          <w:lang w:val="fr-FR"/>
        </w:rPr>
        <w:t>M</w:t>
      </w:r>
      <w:r w:rsidRPr="00A25367">
        <w:rPr>
          <w:rFonts w:asciiTheme="minorHAnsi" w:hAnsiTheme="minorHAnsi" w:cstheme="minorHAnsi"/>
          <w:lang w:val="fr-FR"/>
        </w:rPr>
        <w:t>ondiale pour mener à bien les réformes et accroître leur impact</w:t>
      </w:r>
      <w:r w:rsidR="00C133D9">
        <w:rPr>
          <w:rFonts w:asciiTheme="minorHAnsi" w:hAnsiTheme="minorHAnsi" w:cstheme="minorHAnsi"/>
          <w:lang w:val="fr-FR"/>
        </w:rPr>
        <w:t xml:space="preserve">- </w:t>
      </w:r>
      <w:r w:rsidR="00C636B7" w:rsidRPr="00C636B7">
        <w:rPr>
          <w:rFonts w:asciiTheme="minorHAnsi" w:hAnsiTheme="minorHAnsi" w:cstheme="minorHAnsi"/>
          <w:lang w:val="fr-FR"/>
        </w:rPr>
        <w:t xml:space="preserve">y compris la réduction des risques de certains investissements de la SFI par le biais du </w:t>
      </w:r>
      <w:r w:rsidR="00A06F01">
        <w:rPr>
          <w:rFonts w:asciiTheme="minorHAnsi" w:hAnsiTheme="minorHAnsi" w:cstheme="minorHAnsi"/>
          <w:lang w:val="fr-FR"/>
        </w:rPr>
        <w:t>guichet secteur privé</w:t>
      </w:r>
      <w:r w:rsidR="00C636B7" w:rsidRPr="00C636B7">
        <w:rPr>
          <w:rFonts w:asciiTheme="minorHAnsi" w:hAnsiTheme="minorHAnsi" w:cstheme="minorHAnsi"/>
          <w:lang w:val="fr-FR"/>
        </w:rPr>
        <w:t>, selon les besoins</w:t>
      </w:r>
      <w:r w:rsidRPr="00A25367">
        <w:rPr>
          <w:rFonts w:asciiTheme="minorHAnsi" w:hAnsiTheme="minorHAnsi" w:cstheme="minorHAnsi"/>
          <w:lang w:val="fr-FR"/>
        </w:rPr>
        <w:t>. La SFI a identifié plusieurs réformes à mettre en œuvre dans les principaux domaines d'intervention</w:t>
      </w:r>
      <w:r w:rsidR="0039665F" w:rsidRPr="00A25367">
        <w:rPr>
          <w:rFonts w:asciiTheme="minorHAnsi" w:hAnsiTheme="minorHAnsi" w:cstheme="minorHAnsi"/>
          <w:lang w:val="fr-FR"/>
        </w:rPr>
        <w:t xml:space="preserve"> et collaborera avec l'IDA pour obtenir des résultats.</w:t>
      </w:r>
    </w:p>
    <w:p w14:paraId="5655DF08" w14:textId="58C41019" w:rsidR="008E14F1" w:rsidRPr="00A25367" w:rsidRDefault="0039665F" w:rsidP="00E67D8C">
      <w:pPr>
        <w:pStyle w:val="ListParagraph"/>
        <w:autoSpaceDE w:val="0"/>
        <w:autoSpaceDN w:val="0"/>
        <w:adjustRightInd w:val="0"/>
        <w:spacing w:after="0"/>
        <w:jc w:val="both"/>
        <w:rPr>
          <w:rFonts w:asciiTheme="minorHAnsi" w:hAnsiTheme="minorHAnsi" w:cstheme="minorHAnsi"/>
          <w:lang w:val="fr-FR"/>
        </w:rPr>
      </w:pPr>
      <w:r w:rsidRPr="00A25367">
        <w:rPr>
          <w:rFonts w:asciiTheme="minorHAnsi" w:hAnsiTheme="minorHAnsi" w:cstheme="minorHAnsi"/>
          <w:lang w:val="fr-FR"/>
        </w:rPr>
        <w:t xml:space="preserve"> </w:t>
      </w:r>
    </w:p>
    <w:p w14:paraId="1BFEBA5F" w14:textId="2F9291C5" w:rsidR="001674A0" w:rsidRPr="00A25367" w:rsidRDefault="001674A0" w:rsidP="00513539">
      <w:pPr>
        <w:pStyle w:val="ListParagraph"/>
        <w:numPr>
          <w:ilvl w:val="0"/>
          <w:numId w:val="24"/>
        </w:numPr>
        <w:autoSpaceDE w:val="0"/>
        <w:autoSpaceDN w:val="0"/>
        <w:adjustRightInd w:val="0"/>
        <w:spacing w:after="0"/>
        <w:ind w:left="0" w:firstLine="0"/>
        <w:jc w:val="both"/>
        <w:rPr>
          <w:rFonts w:asciiTheme="minorHAnsi" w:hAnsiTheme="minorHAnsi" w:cstheme="minorHAnsi"/>
          <w:lang w:val="fr-FR"/>
        </w:rPr>
      </w:pPr>
      <w:r w:rsidRPr="00A25367">
        <w:rPr>
          <w:rFonts w:asciiTheme="minorHAnsi" w:hAnsiTheme="minorHAnsi" w:cstheme="minorHAnsi"/>
          <w:b/>
          <w:lang w:val="fr-FR"/>
        </w:rPr>
        <w:t xml:space="preserve">Le présent </w:t>
      </w:r>
      <w:r w:rsidR="00363A86">
        <w:rPr>
          <w:rFonts w:asciiTheme="minorHAnsi" w:hAnsiTheme="minorHAnsi" w:cstheme="minorHAnsi"/>
          <w:b/>
          <w:lang w:val="fr-FR"/>
        </w:rPr>
        <w:t>CPP</w:t>
      </w:r>
      <w:r w:rsidRPr="00A25367">
        <w:rPr>
          <w:rFonts w:asciiTheme="minorHAnsi" w:hAnsiTheme="minorHAnsi" w:cstheme="minorHAnsi"/>
          <w:b/>
          <w:lang w:val="fr-FR"/>
        </w:rPr>
        <w:t xml:space="preserve"> </w:t>
      </w:r>
      <w:r w:rsidR="007B66F8" w:rsidRPr="00A25367">
        <w:rPr>
          <w:rFonts w:asciiTheme="minorHAnsi" w:hAnsiTheme="minorHAnsi" w:cstheme="minorHAnsi"/>
          <w:b/>
          <w:lang w:val="fr-FR"/>
        </w:rPr>
        <w:t>porte sur chacun des thèmes spéciaux de l'IDA18</w:t>
      </w:r>
      <w:r w:rsidRPr="00A25367">
        <w:rPr>
          <w:rFonts w:asciiTheme="minorHAnsi" w:hAnsiTheme="minorHAnsi" w:cstheme="minorHAnsi"/>
          <w:b/>
          <w:lang w:val="fr-FR"/>
        </w:rPr>
        <w:t xml:space="preserve"> et de l'</w:t>
      </w:r>
      <w:r w:rsidR="003670DA" w:rsidRPr="00A25367">
        <w:rPr>
          <w:rFonts w:asciiTheme="minorHAnsi" w:hAnsiTheme="minorHAnsi" w:cstheme="minorHAnsi"/>
          <w:b/>
          <w:lang w:val="fr-FR"/>
        </w:rPr>
        <w:t>IDA19</w:t>
      </w:r>
      <w:r w:rsidRPr="00A25367">
        <w:rPr>
          <w:rFonts w:asciiTheme="minorHAnsi" w:hAnsiTheme="minorHAnsi" w:cstheme="minorHAnsi"/>
          <w:b/>
          <w:lang w:val="fr-FR"/>
        </w:rPr>
        <w:t xml:space="preserve">. </w:t>
      </w:r>
      <w:r w:rsidRPr="00A25367">
        <w:rPr>
          <w:rFonts w:asciiTheme="minorHAnsi" w:hAnsiTheme="minorHAnsi" w:cstheme="minorHAnsi"/>
          <w:lang w:val="fr-FR"/>
        </w:rPr>
        <w:t>Les</w:t>
      </w:r>
      <w:r w:rsidR="007B66F8" w:rsidRPr="00A25367">
        <w:rPr>
          <w:rFonts w:asciiTheme="minorHAnsi" w:hAnsiTheme="minorHAnsi" w:cstheme="minorHAnsi"/>
          <w:lang w:val="fr-FR"/>
        </w:rPr>
        <w:t xml:space="preserve"> principaux thèmes spéciaux de l'IDA18 </w:t>
      </w:r>
      <w:r w:rsidR="004D7B8E">
        <w:rPr>
          <w:rFonts w:asciiTheme="minorHAnsi" w:hAnsiTheme="minorHAnsi" w:cstheme="minorHAnsi"/>
          <w:lang w:val="fr-FR"/>
        </w:rPr>
        <w:t xml:space="preserve">et de l’IDA 19 </w:t>
      </w:r>
      <w:r w:rsidR="007B66F8" w:rsidRPr="00A25367">
        <w:rPr>
          <w:rFonts w:asciiTheme="minorHAnsi" w:hAnsiTheme="minorHAnsi" w:cstheme="minorHAnsi"/>
          <w:lang w:val="fr-FR"/>
        </w:rPr>
        <w:t>liés au changement climatique et à la fragilité, aux conflits et à la violence</w:t>
      </w:r>
      <w:r w:rsidR="0085509A" w:rsidRPr="00A25367">
        <w:rPr>
          <w:rFonts w:asciiTheme="minorHAnsi" w:hAnsiTheme="minorHAnsi" w:cstheme="minorHAnsi"/>
          <w:lang w:val="fr-FR"/>
        </w:rPr>
        <w:t xml:space="preserve"> sont abordés dans l'ensemble du </w:t>
      </w:r>
      <w:r w:rsidR="00363A86">
        <w:rPr>
          <w:rFonts w:asciiTheme="minorHAnsi" w:hAnsiTheme="minorHAnsi" w:cstheme="minorHAnsi"/>
          <w:lang w:val="fr-FR"/>
        </w:rPr>
        <w:t>CPP</w:t>
      </w:r>
      <w:r w:rsidR="0085509A" w:rsidRPr="00A25367">
        <w:rPr>
          <w:rFonts w:asciiTheme="minorHAnsi" w:hAnsiTheme="minorHAnsi" w:cstheme="minorHAnsi"/>
          <w:lang w:val="fr-FR"/>
        </w:rPr>
        <w:t xml:space="preserve">, notamment dans le domaine d'intervention 3 sur la durabilité et la résilience et dans l'objectif 1.3 sur la jeunesse. Le </w:t>
      </w:r>
      <w:r w:rsidR="00363A86">
        <w:rPr>
          <w:rFonts w:asciiTheme="minorHAnsi" w:hAnsiTheme="minorHAnsi" w:cstheme="minorHAnsi"/>
          <w:lang w:val="fr-FR"/>
        </w:rPr>
        <w:t>CPP</w:t>
      </w:r>
      <w:r w:rsidR="005A4D18" w:rsidRPr="00A25367">
        <w:rPr>
          <w:rFonts w:asciiTheme="minorHAnsi" w:hAnsiTheme="minorHAnsi" w:cstheme="minorHAnsi"/>
          <w:lang w:val="fr-FR"/>
        </w:rPr>
        <w:t xml:space="preserve"> </w:t>
      </w:r>
      <w:r w:rsidR="007B66F8" w:rsidRPr="00A25367">
        <w:rPr>
          <w:rFonts w:asciiTheme="minorHAnsi" w:hAnsiTheme="minorHAnsi" w:cstheme="minorHAnsi"/>
          <w:lang w:val="fr-FR"/>
        </w:rPr>
        <w:t xml:space="preserve">aborde </w:t>
      </w:r>
      <w:r w:rsidR="005A4D18" w:rsidRPr="00A25367">
        <w:rPr>
          <w:rFonts w:asciiTheme="minorHAnsi" w:hAnsiTheme="minorHAnsi" w:cstheme="minorHAnsi"/>
          <w:lang w:val="fr-FR"/>
        </w:rPr>
        <w:t>également</w:t>
      </w:r>
      <w:r w:rsidR="007B66F8" w:rsidRPr="00A25367">
        <w:rPr>
          <w:rFonts w:asciiTheme="minorHAnsi" w:hAnsiTheme="minorHAnsi" w:cstheme="minorHAnsi"/>
          <w:lang w:val="fr-FR"/>
        </w:rPr>
        <w:t xml:space="preserve"> </w:t>
      </w:r>
      <w:r w:rsidR="004D7B8E">
        <w:rPr>
          <w:rFonts w:asciiTheme="minorHAnsi" w:hAnsiTheme="minorHAnsi" w:cstheme="minorHAnsi"/>
          <w:lang w:val="fr-FR"/>
        </w:rPr>
        <w:t xml:space="preserve">les thèmes spéciaux du </w:t>
      </w:r>
      <w:r w:rsidR="007B66F8" w:rsidRPr="00A25367">
        <w:rPr>
          <w:rFonts w:asciiTheme="minorHAnsi" w:hAnsiTheme="minorHAnsi" w:cstheme="minorHAnsi"/>
          <w:lang w:val="fr-FR"/>
        </w:rPr>
        <w:t xml:space="preserve">genre </w:t>
      </w:r>
      <w:r w:rsidR="0078613F" w:rsidRPr="00A25367">
        <w:rPr>
          <w:rFonts w:asciiTheme="minorHAnsi" w:hAnsiTheme="minorHAnsi" w:cstheme="minorHAnsi"/>
          <w:lang w:val="fr-FR"/>
        </w:rPr>
        <w:t>(d'</w:t>
      </w:r>
      <w:r w:rsidR="0085509A" w:rsidRPr="00A25367">
        <w:rPr>
          <w:rFonts w:asciiTheme="minorHAnsi" w:hAnsiTheme="minorHAnsi" w:cstheme="minorHAnsi"/>
          <w:lang w:val="fr-FR"/>
        </w:rPr>
        <w:t>une manière transversale</w:t>
      </w:r>
      <w:r w:rsidR="004D7B8E">
        <w:rPr>
          <w:rFonts w:asciiTheme="minorHAnsi" w:hAnsiTheme="minorHAnsi" w:cstheme="minorHAnsi"/>
          <w:lang w:val="fr-FR"/>
        </w:rPr>
        <w:t xml:space="preserve"> </w:t>
      </w:r>
      <w:r w:rsidR="0085509A" w:rsidRPr="00A25367">
        <w:rPr>
          <w:rFonts w:asciiTheme="minorHAnsi" w:hAnsiTheme="minorHAnsi" w:cstheme="minorHAnsi"/>
          <w:lang w:val="fr-FR"/>
        </w:rPr>
        <w:t>y compris</w:t>
      </w:r>
      <w:r w:rsidR="004D7B8E">
        <w:rPr>
          <w:rFonts w:asciiTheme="minorHAnsi" w:hAnsiTheme="minorHAnsi" w:cstheme="minorHAnsi"/>
          <w:lang w:val="fr-FR"/>
        </w:rPr>
        <w:t xml:space="preserve"> à travers</w:t>
      </w:r>
      <w:r w:rsidR="0085509A" w:rsidRPr="00A25367">
        <w:rPr>
          <w:rFonts w:asciiTheme="minorHAnsi" w:hAnsiTheme="minorHAnsi" w:cstheme="minorHAnsi"/>
          <w:lang w:val="fr-FR"/>
        </w:rPr>
        <w:t xml:space="preserve"> des </w:t>
      </w:r>
      <w:r w:rsidR="0078613F" w:rsidRPr="00A25367">
        <w:rPr>
          <w:rFonts w:asciiTheme="minorHAnsi" w:hAnsiTheme="minorHAnsi" w:cstheme="minorHAnsi"/>
          <w:lang w:val="fr-FR"/>
        </w:rPr>
        <w:t>objectifs de</w:t>
      </w:r>
      <w:r w:rsidR="0085509A" w:rsidRPr="00A25367">
        <w:rPr>
          <w:rFonts w:asciiTheme="minorHAnsi" w:hAnsiTheme="minorHAnsi" w:cstheme="minorHAnsi"/>
          <w:lang w:val="fr-FR"/>
        </w:rPr>
        <w:t xml:space="preserve"> performance </w:t>
      </w:r>
      <w:r w:rsidR="003670DA" w:rsidRPr="00A25367">
        <w:rPr>
          <w:rFonts w:asciiTheme="minorHAnsi" w:hAnsiTheme="minorHAnsi" w:cstheme="minorHAnsi"/>
          <w:lang w:val="fr-FR"/>
        </w:rPr>
        <w:t>ventilés par sexe pour</w:t>
      </w:r>
      <w:r w:rsidR="0078613F" w:rsidRPr="00A25367">
        <w:rPr>
          <w:rFonts w:asciiTheme="minorHAnsi" w:hAnsiTheme="minorHAnsi" w:cstheme="minorHAnsi"/>
          <w:lang w:val="fr-FR"/>
        </w:rPr>
        <w:t xml:space="preserve"> de nombreux objectifs</w:t>
      </w:r>
      <w:r w:rsidR="0085509A" w:rsidRPr="00A25367">
        <w:rPr>
          <w:rFonts w:asciiTheme="minorHAnsi" w:hAnsiTheme="minorHAnsi" w:cstheme="minorHAnsi"/>
          <w:lang w:val="fr-FR"/>
        </w:rPr>
        <w:t xml:space="preserve">) </w:t>
      </w:r>
      <w:r w:rsidR="007B66F8" w:rsidRPr="00A25367">
        <w:rPr>
          <w:rFonts w:asciiTheme="minorHAnsi" w:hAnsiTheme="minorHAnsi" w:cstheme="minorHAnsi"/>
          <w:lang w:val="fr-FR"/>
        </w:rPr>
        <w:t>et de</w:t>
      </w:r>
      <w:r w:rsidR="005A4D18" w:rsidRPr="00A25367">
        <w:rPr>
          <w:rFonts w:asciiTheme="minorHAnsi" w:hAnsiTheme="minorHAnsi" w:cstheme="minorHAnsi"/>
          <w:lang w:val="fr-FR"/>
        </w:rPr>
        <w:t xml:space="preserve"> la</w:t>
      </w:r>
      <w:r w:rsidR="007B66F8" w:rsidRPr="00A25367">
        <w:rPr>
          <w:rFonts w:asciiTheme="minorHAnsi" w:hAnsiTheme="minorHAnsi" w:cstheme="minorHAnsi"/>
          <w:lang w:val="fr-FR"/>
        </w:rPr>
        <w:t xml:space="preserve"> gouvernance et des institutions</w:t>
      </w:r>
      <w:r w:rsidR="0085509A" w:rsidRPr="00A25367">
        <w:rPr>
          <w:rFonts w:asciiTheme="minorHAnsi" w:hAnsiTheme="minorHAnsi" w:cstheme="minorHAnsi"/>
          <w:lang w:val="fr-FR"/>
        </w:rPr>
        <w:t xml:space="preserve"> (en particulier </w:t>
      </w:r>
      <w:r w:rsidR="00F251F9">
        <w:rPr>
          <w:rFonts w:asciiTheme="minorHAnsi" w:hAnsiTheme="minorHAnsi" w:cstheme="minorHAnsi"/>
          <w:lang w:val="fr-FR"/>
        </w:rPr>
        <w:t>sous</w:t>
      </w:r>
      <w:r w:rsidR="0085509A" w:rsidRPr="00A25367">
        <w:rPr>
          <w:rFonts w:asciiTheme="minorHAnsi" w:hAnsiTheme="minorHAnsi" w:cstheme="minorHAnsi"/>
          <w:lang w:val="fr-FR"/>
        </w:rPr>
        <w:t xml:space="preserve"> l'objectif 3.3)</w:t>
      </w:r>
      <w:r w:rsidR="00083D75">
        <w:rPr>
          <w:rFonts w:asciiTheme="minorHAnsi" w:hAnsiTheme="minorHAnsi" w:cstheme="minorHAnsi"/>
          <w:lang w:val="fr-FR"/>
        </w:rPr>
        <w:t>, il est également</w:t>
      </w:r>
      <w:r w:rsidR="00D80284">
        <w:rPr>
          <w:rFonts w:asciiTheme="minorHAnsi" w:hAnsiTheme="minorHAnsi" w:cstheme="minorHAnsi"/>
          <w:lang w:val="fr-FR"/>
        </w:rPr>
        <w:t xml:space="preserve"> </w:t>
      </w:r>
      <w:r w:rsidR="005A4D18" w:rsidRPr="00A25367">
        <w:rPr>
          <w:rFonts w:asciiTheme="minorHAnsi" w:hAnsiTheme="minorHAnsi" w:cstheme="minorHAnsi"/>
          <w:lang w:val="fr-FR"/>
        </w:rPr>
        <w:t xml:space="preserve">est bien aligné sur le Programme de transformation de l'emploi et de l'économie (JET), y compris tout au long du Domaine d'intervention 2 et de la nouvelle série </w:t>
      </w:r>
      <w:r w:rsidR="000F4134">
        <w:rPr>
          <w:rFonts w:asciiTheme="minorHAnsi" w:hAnsiTheme="minorHAnsi" w:cstheme="minorHAnsi"/>
          <w:lang w:val="fr-FR"/>
        </w:rPr>
        <w:t>d’</w:t>
      </w:r>
      <w:r w:rsidR="000A12E6">
        <w:rPr>
          <w:rFonts w:asciiTheme="minorHAnsi" w:hAnsiTheme="minorHAnsi" w:cstheme="minorHAnsi"/>
          <w:lang w:val="fr-FR"/>
        </w:rPr>
        <w:t>AB</w:t>
      </w:r>
      <w:r w:rsidR="005A4D18" w:rsidRPr="00A25367">
        <w:rPr>
          <w:rFonts w:asciiTheme="minorHAnsi" w:hAnsiTheme="minorHAnsi" w:cstheme="minorHAnsi"/>
          <w:lang w:val="fr-FR"/>
        </w:rPr>
        <w:t xml:space="preserve"> sur l'inclusion productive prévue pour les exercices </w:t>
      </w:r>
      <w:r w:rsidR="00582D05">
        <w:rPr>
          <w:rFonts w:asciiTheme="minorHAnsi" w:hAnsiTheme="minorHAnsi" w:cstheme="minorHAnsi"/>
          <w:lang w:val="fr-FR"/>
        </w:rPr>
        <w:t>20</w:t>
      </w:r>
      <w:r w:rsidR="005A4D18" w:rsidRPr="00A25367">
        <w:rPr>
          <w:rFonts w:asciiTheme="minorHAnsi" w:hAnsiTheme="minorHAnsi" w:cstheme="minorHAnsi"/>
          <w:lang w:val="fr-FR"/>
        </w:rPr>
        <w:t>21-</w:t>
      </w:r>
      <w:r w:rsidR="00582D05">
        <w:rPr>
          <w:rFonts w:asciiTheme="minorHAnsi" w:hAnsiTheme="minorHAnsi" w:cstheme="minorHAnsi"/>
          <w:lang w:val="fr-FR"/>
        </w:rPr>
        <w:t>20</w:t>
      </w:r>
      <w:r w:rsidR="005A4D18" w:rsidRPr="00A25367">
        <w:rPr>
          <w:rFonts w:asciiTheme="minorHAnsi" w:hAnsiTheme="minorHAnsi" w:cstheme="minorHAnsi"/>
          <w:lang w:val="fr-FR"/>
        </w:rPr>
        <w:t>23.</w:t>
      </w:r>
      <w:r w:rsidR="00391F9A">
        <w:rPr>
          <w:rFonts w:asciiTheme="minorHAnsi" w:hAnsiTheme="minorHAnsi" w:cstheme="minorHAnsi"/>
          <w:lang w:val="fr-FR"/>
        </w:rPr>
        <w:t xml:space="preserve"> </w:t>
      </w:r>
      <w:r w:rsidR="00391F9A" w:rsidRPr="00391F9A">
        <w:rPr>
          <w:rFonts w:asciiTheme="minorHAnsi" w:hAnsiTheme="minorHAnsi" w:cstheme="minorHAnsi"/>
          <w:lang w:val="fr-FR"/>
        </w:rPr>
        <w:t>Enfin, le CPP reflète également les questions transversales de l'IDA19 concernant la dette, la technologie, l'investissement dans les personnes et l'inclusion des personnes handicapées.</w:t>
      </w:r>
      <w:r w:rsidR="005A4D18" w:rsidRPr="00A25367">
        <w:rPr>
          <w:rFonts w:asciiTheme="minorHAnsi" w:hAnsiTheme="minorHAnsi" w:cstheme="minorHAnsi"/>
          <w:lang w:val="fr-FR"/>
        </w:rPr>
        <w:t xml:space="preserve"> </w:t>
      </w:r>
    </w:p>
    <w:p w14:paraId="3F951E77" w14:textId="77777777" w:rsidR="0085509A" w:rsidRPr="00A25367" w:rsidRDefault="0085509A" w:rsidP="0085509A">
      <w:pPr>
        <w:pStyle w:val="ListParagraph"/>
        <w:autoSpaceDE w:val="0"/>
        <w:autoSpaceDN w:val="0"/>
        <w:adjustRightInd w:val="0"/>
        <w:spacing w:after="0"/>
        <w:jc w:val="both"/>
        <w:rPr>
          <w:rFonts w:asciiTheme="minorHAnsi" w:hAnsiTheme="minorHAnsi" w:cstheme="minorHAnsi"/>
          <w:lang w:val="fr-FR"/>
        </w:rPr>
      </w:pPr>
    </w:p>
    <w:p w14:paraId="2BEBAE54" w14:textId="7236E0E8" w:rsidR="007B66F8" w:rsidRPr="00A25367" w:rsidRDefault="003D0B04" w:rsidP="007B66F8">
      <w:pPr>
        <w:pStyle w:val="ListParagraph"/>
        <w:spacing w:after="240"/>
        <w:contextualSpacing w:val="0"/>
        <w:jc w:val="both"/>
        <w:rPr>
          <w:rFonts w:asciiTheme="minorHAnsi" w:hAnsiTheme="minorHAnsi" w:cstheme="minorHAnsi"/>
          <w:b/>
          <w:color w:val="0099FF"/>
          <w:lang w:val="fr-FR"/>
        </w:rPr>
      </w:pPr>
      <w:r>
        <w:rPr>
          <w:rFonts w:asciiTheme="minorHAnsi" w:hAnsiTheme="minorHAnsi" w:cstheme="minorHAnsi"/>
          <w:b/>
          <w:color w:val="0099FF"/>
          <w:lang w:val="fr-FR"/>
        </w:rPr>
        <w:t>Faire face</w:t>
      </w:r>
      <w:r w:rsidR="007B66F8" w:rsidRPr="00A25367">
        <w:rPr>
          <w:rFonts w:asciiTheme="minorHAnsi" w:hAnsiTheme="minorHAnsi" w:cstheme="minorHAnsi"/>
          <w:b/>
          <w:color w:val="0099FF"/>
          <w:lang w:val="fr-FR"/>
        </w:rPr>
        <w:t xml:space="preserve"> </w:t>
      </w:r>
      <w:r w:rsidR="00227C89">
        <w:rPr>
          <w:rFonts w:asciiTheme="minorHAnsi" w:hAnsiTheme="minorHAnsi" w:cstheme="minorHAnsi"/>
          <w:b/>
          <w:color w:val="0099FF"/>
          <w:lang w:val="fr-FR"/>
        </w:rPr>
        <w:t>au</w:t>
      </w:r>
      <w:r w:rsidR="00DA12F2">
        <w:rPr>
          <w:rFonts w:asciiTheme="minorHAnsi" w:hAnsiTheme="minorHAnsi" w:cstheme="minorHAnsi"/>
          <w:b/>
          <w:color w:val="0099FF"/>
          <w:lang w:val="fr-FR"/>
        </w:rPr>
        <w:t>x</w:t>
      </w:r>
      <w:r w:rsidR="00227C89">
        <w:rPr>
          <w:rFonts w:asciiTheme="minorHAnsi" w:hAnsiTheme="minorHAnsi" w:cstheme="minorHAnsi"/>
          <w:b/>
          <w:color w:val="0099FF"/>
          <w:lang w:val="fr-FR"/>
        </w:rPr>
        <w:t xml:space="preserve"> conséquences </w:t>
      </w:r>
      <w:r w:rsidR="007B66F8" w:rsidRPr="00A25367">
        <w:rPr>
          <w:rFonts w:asciiTheme="minorHAnsi" w:hAnsiTheme="minorHAnsi" w:cstheme="minorHAnsi"/>
          <w:b/>
          <w:color w:val="0099FF"/>
          <w:lang w:val="fr-FR"/>
        </w:rPr>
        <w:t>du changement climatique</w:t>
      </w:r>
    </w:p>
    <w:p w14:paraId="0B8B8910" w14:textId="0B9EB8CB" w:rsidR="007B66F8" w:rsidRPr="00A25367" w:rsidRDefault="007B66F8" w:rsidP="007B66F8">
      <w:pPr>
        <w:pStyle w:val="ListParagraph"/>
        <w:numPr>
          <w:ilvl w:val="0"/>
          <w:numId w:val="24"/>
        </w:numPr>
        <w:autoSpaceDE w:val="0"/>
        <w:autoSpaceDN w:val="0"/>
        <w:adjustRightInd w:val="0"/>
        <w:spacing w:after="0"/>
        <w:ind w:left="0" w:firstLine="0"/>
        <w:jc w:val="both"/>
        <w:rPr>
          <w:rFonts w:asciiTheme="minorHAnsi" w:hAnsiTheme="minorHAnsi" w:cstheme="minorHAnsi"/>
          <w:b/>
          <w:bCs/>
          <w:lang w:val="fr-FR"/>
        </w:rPr>
      </w:pPr>
      <w:r w:rsidRPr="00A25367">
        <w:rPr>
          <w:rFonts w:asciiTheme="minorHAnsi" w:hAnsiTheme="minorHAnsi" w:cstheme="minorHAnsi"/>
          <w:b/>
          <w:bCs/>
          <w:color w:val="000000" w:themeColor="text1"/>
          <w:lang w:val="fr-FR"/>
        </w:rPr>
        <w:t xml:space="preserve">Comme indiqué au titre de l'objectif 3.1, le portefeuille du GBM visera à atténuer l'impact des chocs croissants liés au climat aux niveaux national et régional. </w:t>
      </w:r>
      <w:r w:rsidRPr="00893FD1">
        <w:rPr>
          <w:rFonts w:asciiTheme="minorHAnsi" w:hAnsiTheme="minorHAnsi" w:cstheme="minorHAnsi"/>
          <w:color w:val="000000" w:themeColor="text1"/>
          <w:lang w:val="fr-FR"/>
        </w:rPr>
        <w:t>La</w:t>
      </w:r>
      <w:r w:rsidRPr="00A25367">
        <w:rPr>
          <w:rFonts w:asciiTheme="minorHAnsi" w:hAnsiTheme="minorHAnsi" w:cstheme="minorHAnsi"/>
          <w:b/>
          <w:bCs/>
          <w:color w:val="000000" w:themeColor="text1"/>
          <w:lang w:val="fr-FR"/>
        </w:rPr>
        <w:t xml:space="preserve"> </w:t>
      </w:r>
      <w:r w:rsidRPr="00A25367">
        <w:rPr>
          <w:rFonts w:asciiTheme="minorHAnsi" w:eastAsia="+mn-ea" w:hAnsiTheme="minorHAnsi" w:cstheme="minorHAnsi"/>
          <w:kern w:val="24"/>
          <w:lang w:val="fr-FR"/>
        </w:rPr>
        <w:t xml:space="preserve">BM a adopté le </w:t>
      </w:r>
      <w:r w:rsidR="003670DA" w:rsidRPr="00A25367">
        <w:rPr>
          <w:rFonts w:asciiTheme="minorHAnsi" w:eastAsia="+mn-ea" w:hAnsiTheme="minorHAnsi" w:cstheme="minorHAnsi"/>
          <w:kern w:val="24"/>
          <w:lang w:val="fr-FR"/>
        </w:rPr>
        <w:t xml:space="preserve">changement climatique </w:t>
      </w:r>
      <w:r w:rsidRPr="00A25367">
        <w:rPr>
          <w:rFonts w:asciiTheme="minorHAnsi" w:eastAsia="+mn-ea" w:hAnsiTheme="minorHAnsi" w:cstheme="minorHAnsi"/>
          <w:kern w:val="24"/>
          <w:lang w:val="fr-FR"/>
        </w:rPr>
        <w:t xml:space="preserve">comme thème spécial et s'est engagée à soutenir les pays dans la mise en œuvre de leurs CDN tout au long de l'IDA18 (et de l'IDA19). Le Sénégal a soumis son CND (prévu) à la </w:t>
      </w:r>
      <w:r w:rsidR="008346FD">
        <w:rPr>
          <w:rFonts w:asciiTheme="minorHAnsi" w:eastAsia="+mn-ea" w:hAnsiTheme="minorHAnsi" w:cstheme="minorHAnsi"/>
          <w:kern w:val="24"/>
          <w:lang w:val="fr-FR"/>
        </w:rPr>
        <w:t>c</w:t>
      </w:r>
      <w:r w:rsidRPr="00A25367">
        <w:rPr>
          <w:rFonts w:asciiTheme="minorHAnsi" w:eastAsia="+mn-ea" w:hAnsiTheme="minorHAnsi" w:cstheme="minorHAnsi"/>
          <w:kern w:val="24"/>
          <w:lang w:val="fr-FR"/>
        </w:rPr>
        <w:t>onvention-cadre des Nations Unies sur les changements climatiques en 2015, y compris le renforcement de l'adaptation dans l'agriculture, la gestion des paysages et des côtes, la pêche, les villes et les infrastructures, la réduction des émissions de gaz à effet de serre (15% de moins en 2025),</w:t>
      </w:r>
      <w:r w:rsidRPr="005865A7">
        <w:rPr>
          <w:rStyle w:val="FootnoteReference"/>
          <w:rFonts w:asciiTheme="minorHAnsi" w:eastAsia="+mn-ea" w:hAnsiTheme="minorHAnsi" w:cstheme="minorHAnsi"/>
          <w:kern w:val="24"/>
        </w:rPr>
        <w:footnoteReference w:id="58"/>
      </w:r>
      <w:r w:rsidRPr="00A25367">
        <w:rPr>
          <w:rFonts w:asciiTheme="minorHAnsi" w:eastAsia="+mn-ea" w:hAnsiTheme="minorHAnsi" w:cstheme="minorHAnsi"/>
          <w:kern w:val="24"/>
          <w:lang w:val="fr-FR"/>
        </w:rPr>
        <w:t xml:space="preserve"> et le renforcement des systèmes d'information. </w:t>
      </w:r>
      <w:r w:rsidRPr="00A25367">
        <w:rPr>
          <w:rFonts w:asciiTheme="minorHAnsi" w:hAnsiTheme="minorHAnsi" w:cstheme="minorHAnsi"/>
          <w:lang w:val="fr-FR"/>
        </w:rPr>
        <w:t xml:space="preserve">Au cours du présent </w:t>
      </w:r>
      <w:r w:rsidR="00363A86">
        <w:rPr>
          <w:rFonts w:asciiTheme="minorHAnsi" w:hAnsiTheme="minorHAnsi" w:cstheme="minorHAnsi"/>
          <w:lang w:val="fr-FR"/>
        </w:rPr>
        <w:t>CPP</w:t>
      </w:r>
      <w:r w:rsidRPr="00A25367">
        <w:rPr>
          <w:rFonts w:asciiTheme="minorHAnsi" w:hAnsiTheme="minorHAnsi" w:cstheme="minorHAnsi"/>
          <w:lang w:val="fr-FR"/>
        </w:rPr>
        <w:t xml:space="preserve">, </w:t>
      </w:r>
      <w:r w:rsidR="0078613F" w:rsidRPr="00A25367">
        <w:rPr>
          <w:rFonts w:asciiTheme="minorHAnsi" w:hAnsiTheme="minorHAnsi" w:cstheme="minorHAnsi"/>
          <w:lang w:val="fr-FR"/>
        </w:rPr>
        <w:t xml:space="preserve">on </w:t>
      </w:r>
      <w:r w:rsidRPr="00A25367">
        <w:rPr>
          <w:rFonts w:asciiTheme="minorHAnsi" w:hAnsiTheme="minorHAnsi" w:cstheme="minorHAnsi"/>
          <w:lang w:val="fr-FR"/>
        </w:rPr>
        <w:t>examinera la meilleure façon de soutenir ces objectifs (y compris par des investissements dans l'</w:t>
      </w:r>
      <w:r w:rsidR="00A73B12" w:rsidRPr="00A25367">
        <w:rPr>
          <w:rFonts w:asciiTheme="minorHAnsi" w:hAnsiTheme="minorHAnsi" w:cstheme="minorHAnsi"/>
          <w:lang w:val="fr-FR"/>
        </w:rPr>
        <w:t xml:space="preserve">ensemble du portefeuille - comme décrit plus en détail dans l'encadré </w:t>
      </w:r>
      <w:r w:rsidR="00FB01E1" w:rsidRPr="00A25367">
        <w:rPr>
          <w:rFonts w:asciiTheme="minorHAnsi" w:hAnsiTheme="minorHAnsi" w:cstheme="minorHAnsi"/>
          <w:lang w:val="fr-FR"/>
        </w:rPr>
        <w:t>6</w:t>
      </w:r>
      <w:r w:rsidR="00A73B12" w:rsidRPr="00A25367">
        <w:rPr>
          <w:rFonts w:asciiTheme="minorHAnsi" w:hAnsiTheme="minorHAnsi" w:cstheme="minorHAnsi"/>
          <w:lang w:val="fr-FR"/>
        </w:rPr>
        <w:t xml:space="preserve">, en </w:t>
      </w:r>
      <w:r w:rsidRPr="00A25367">
        <w:rPr>
          <w:rFonts w:asciiTheme="minorHAnsi" w:hAnsiTheme="minorHAnsi" w:cstheme="minorHAnsi"/>
          <w:lang w:val="fr-FR"/>
        </w:rPr>
        <w:t>plus de ceux plus directement liés à la protection de divers</w:t>
      </w:r>
      <w:r w:rsidR="00A73B12" w:rsidRPr="00A25367">
        <w:rPr>
          <w:rFonts w:asciiTheme="minorHAnsi" w:hAnsiTheme="minorHAnsi" w:cstheme="minorHAnsi"/>
          <w:lang w:val="fr-FR"/>
        </w:rPr>
        <w:t xml:space="preserve"> moyens de subsistance,</w:t>
      </w:r>
      <w:r w:rsidRPr="00A25367">
        <w:rPr>
          <w:rFonts w:asciiTheme="minorHAnsi" w:hAnsiTheme="minorHAnsi" w:cstheme="minorHAnsi"/>
          <w:lang w:val="fr-FR"/>
        </w:rPr>
        <w:t xml:space="preserve"> écosystèmes</w:t>
      </w:r>
      <w:r w:rsidR="00A73B12" w:rsidRPr="00A25367">
        <w:rPr>
          <w:rFonts w:asciiTheme="minorHAnsi" w:hAnsiTheme="minorHAnsi" w:cstheme="minorHAnsi"/>
          <w:lang w:val="fr-FR"/>
        </w:rPr>
        <w:t xml:space="preserve"> et infrastructures </w:t>
      </w:r>
      <w:r w:rsidRPr="00A25367">
        <w:rPr>
          <w:rFonts w:asciiTheme="minorHAnsi" w:hAnsiTheme="minorHAnsi" w:cstheme="minorHAnsi"/>
          <w:lang w:val="fr-FR"/>
        </w:rPr>
        <w:t xml:space="preserve">au titre de l'objectif 3.1). Les opérations prévues de la SFI dans le domaine des infrastructures contribueront à limiter les émissions en promouvant les énergies renouvelables et en limitant le trafic urbain. </w:t>
      </w:r>
    </w:p>
    <w:p w14:paraId="0315D54D" w14:textId="77777777" w:rsidR="007B66F8" w:rsidRPr="00A25367" w:rsidRDefault="007B66F8" w:rsidP="007B66F8">
      <w:pPr>
        <w:pStyle w:val="ListParagraph"/>
        <w:spacing w:after="0"/>
        <w:contextualSpacing w:val="0"/>
        <w:jc w:val="both"/>
        <w:rPr>
          <w:rFonts w:asciiTheme="minorHAnsi" w:hAnsiTheme="minorHAnsi" w:cstheme="minorHAnsi"/>
          <w:color w:val="000000" w:themeColor="text1"/>
          <w:lang w:val="fr-FR"/>
        </w:rPr>
      </w:pPr>
    </w:p>
    <w:p w14:paraId="2C5F98AC" w14:textId="76362657" w:rsidR="001101C2" w:rsidRPr="00A25367" w:rsidRDefault="00DA12F2" w:rsidP="00A779F1">
      <w:pPr>
        <w:pStyle w:val="ListParagraph"/>
        <w:spacing w:after="240"/>
        <w:contextualSpacing w:val="0"/>
        <w:jc w:val="both"/>
        <w:rPr>
          <w:rFonts w:asciiTheme="minorHAnsi" w:hAnsiTheme="minorHAnsi" w:cstheme="minorHAnsi"/>
          <w:b/>
          <w:color w:val="0099FF"/>
          <w:lang w:val="fr-FR"/>
        </w:rPr>
      </w:pPr>
      <w:r>
        <w:rPr>
          <w:rFonts w:asciiTheme="minorHAnsi" w:hAnsiTheme="minorHAnsi" w:cstheme="minorHAnsi"/>
          <w:b/>
          <w:color w:val="0099FF"/>
          <w:lang w:val="fr-FR"/>
        </w:rPr>
        <w:t>Arrangements en matière</w:t>
      </w:r>
      <w:r w:rsidR="007B66F8" w:rsidRPr="00A25367">
        <w:rPr>
          <w:rFonts w:asciiTheme="minorHAnsi" w:hAnsiTheme="minorHAnsi" w:cstheme="minorHAnsi"/>
          <w:b/>
          <w:color w:val="0099FF"/>
          <w:lang w:val="fr-FR"/>
        </w:rPr>
        <w:t xml:space="preserve"> </w:t>
      </w:r>
      <w:r w:rsidR="007B66F8" w:rsidRPr="00DA12F2">
        <w:rPr>
          <w:rFonts w:asciiTheme="minorHAnsi" w:hAnsiTheme="minorHAnsi" w:cstheme="minorHAnsi"/>
          <w:b/>
          <w:color w:val="0099FF"/>
          <w:lang w:val="fr-FR"/>
        </w:rPr>
        <w:t>d'approvisionnement</w:t>
      </w:r>
      <w:r w:rsidR="007B66F8" w:rsidRPr="00A25367">
        <w:rPr>
          <w:rFonts w:asciiTheme="minorHAnsi" w:hAnsiTheme="minorHAnsi" w:cstheme="minorHAnsi"/>
          <w:b/>
          <w:color w:val="0099FF"/>
          <w:lang w:val="fr-FR"/>
        </w:rPr>
        <w:t xml:space="preserve"> et de gestion financière</w:t>
      </w:r>
      <w:bookmarkStart w:id="64" w:name="_Hlk13570971"/>
    </w:p>
    <w:p w14:paraId="6A50AC6C" w14:textId="6A813E95" w:rsidR="001101C2" w:rsidRPr="00A25367" w:rsidRDefault="001101C2" w:rsidP="001101C2">
      <w:pPr>
        <w:pStyle w:val="ListParagraph"/>
        <w:numPr>
          <w:ilvl w:val="0"/>
          <w:numId w:val="24"/>
        </w:numPr>
        <w:autoSpaceDE w:val="0"/>
        <w:autoSpaceDN w:val="0"/>
        <w:adjustRightInd w:val="0"/>
        <w:spacing w:after="0"/>
        <w:ind w:left="0" w:firstLine="0"/>
        <w:jc w:val="both"/>
        <w:rPr>
          <w:rFonts w:asciiTheme="minorHAnsi" w:hAnsiTheme="minorHAnsi" w:cstheme="minorHAnsi"/>
          <w:b/>
          <w:lang w:val="fr-FR"/>
        </w:rPr>
      </w:pPr>
      <w:r w:rsidRPr="00DA12F2">
        <w:rPr>
          <w:rFonts w:asciiTheme="minorHAnsi" w:hAnsiTheme="minorHAnsi" w:cstheme="minorHAnsi"/>
          <w:b/>
          <w:color w:val="000000" w:themeColor="text1"/>
          <w:lang w:val="fr-FR"/>
        </w:rPr>
        <w:t>Approvisionnement</w:t>
      </w:r>
      <w:r w:rsidRPr="00A25367">
        <w:rPr>
          <w:rFonts w:asciiTheme="minorHAnsi" w:hAnsiTheme="minorHAnsi" w:cstheme="minorHAnsi"/>
          <w:b/>
          <w:color w:val="000000" w:themeColor="text1"/>
          <w:lang w:val="fr-FR"/>
        </w:rPr>
        <w:t xml:space="preserve">. </w:t>
      </w:r>
      <w:r w:rsidRPr="00A25367">
        <w:rPr>
          <w:rFonts w:asciiTheme="minorHAnsi" w:hAnsiTheme="minorHAnsi" w:cstheme="minorHAnsi"/>
          <w:lang w:val="fr-FR"/>
        </w:rPr>
        <w:t xml:space="preserve">En 2017, le Sénégal a </w:t>
      </w:r>
      <w:r w:rsidR="00107AA3" w:rsidRPr="00A25367">
        <w:rPr>
          <w:rFonts w:asciiTheme="minorHAnsi" w:hAnsiTheme="minorHAnsi" w:cstheme="minorHAnsi"/>
          <w:lang w:val="fr-FR"/>
        </w:rPr>
        <w:t>évalué</w:t>
      </w:r>
      <w:r w:rsidRPr="00A25367">
        <w:rPr>
          <w:rFonts w:asciiTheme="minorHAnsi" w:hAnsiTheme="minorHAnsi" w:cstheme="minorHAnsi"/>
          <w:lang w:val="fr-FR"/>
        </w:rPr>
        <w:t xml:space="preserve"> son cadre </w:t>
      </w:r>
      <w:r w:rsidR="00DA12F2">
        <w:rPr>
          <w:rFonts w:asciiTheme="minorHAnsi" w:hAnsiTheme="minorHAnsi" w:cstheme="minorHAnsi"/>
          <w:lang w:val="fr-FR"/>
        </w:rPr>
        <w:t>de passation de marchés</w:t>
      </w:r>
      <w:r w:rsidRPr="00A25367">
        <w:rPr>
          <w:rFonts w:asciiTheme="minorHAnsi" w:hAnsiTheme="minorHAnsi" w:cstheme="minorHAnsi"/>
          <w:lang w:val="fr-FR"/>
        </w:rPr>
        <w:t xml:space="preserve"> à l'aide de l'outil </w:t>
      </w:r>
      <w:r w:rsidR="00D234C8">
        <w:rPr>
          <w:rFonts w:asciiTheme="minorHAnsi" w:hAnsiTheme="minorHAnsi" w:cstheme="minorHAnsi"/>
          <w:lang w:val="fr-FR"/>
        </w:rPr>
        <w:t>m</w:t>
      </w:r>
      <w:r w:rsidRPr="00A25367">
        <w:rPr>
          <w:rFonts w:asciiTheme="minorHAnsi" w:hAnsiTheme="minorHAnsi" w:cstheme="minorHAnsi"/>
          <w:lang w:val="fr-FR"/>
        </w:rPr>
        <w:t>éthodologi</w:t>
      </w:r>
      <w:r w:rsidR="00D234C8">
        <w:rPr>
          <w:rFonts w:asciiTheme="minorHAnsi" w:hAnsiTheme="minorHAnsi" w:cstheme="minorHAnsi"/>
          <w:lang w:val="fr-FR"/>
        </w:rPr>
        <w:t>que</w:t>
      </w:r>
      <w:r w:rsidRPr="00A25367">
        <w:rPr>
          <w:rFonts w:asciiTheme="minorHAnsi" w:hAnsiTheme="minorHAnsi" w:cstheme="minorHAnsi"/>
          <w:lang w:val="fr-FR"/>
        </w:rPr>
        <w:t xml:space="preserve"> d'évaluation des systèmes d'achats (</w:t>
      </w:r>
      <w:proofErr w:type="spellStart"/>
      <w:r w:rsidR="004F7081">
        <w:rPr>
          <w:rFonts w:asciiTheme="minorHAnsi" w:hAnsiTheme="minorHAnsi" w:cstheme="minorHAnsi"/>
          <w:lang w:val="fr-FR"/>
        </w:rPr>
        <w:t>Methodology</w:t>
      </w:r>
      <w:proofErr w:type="spellEnd"/>
      <w:r w:rsidR="004F7081">
        <w:rPr>
          <w:rFonts w:asciiTheme="minorHAnsi" w:hAnsiTheme="minorHAnsi" w:cstheme="minorHAnsi"/>
          <w:lang w:val="fr-FR"/>
        </w:rPr>
        <w:t xml:space="preserve"> </w:t>
      </w:r>
      <w:proofErr w:type="spellStart"/>
      <w:r w:rsidR="004F7081">
        <w:rPr>
          <w:rFonts w:asciiTheme="minorHAnsi" w:hAnsiTheme="minorHAnsi" w:cstheme="minorHAnsi"/>
          <w:lang w:val="fr-FR"/>
        </w:rPr>
        <w:t>Assessing</w:t>
      </w:r>
      <w:proofErr w:type="spellEnd"/>
      <w:r w:rsidR="004F7081">
        <w:rPr>
          <w:rFonts w:asciiTheme="minorHAnsi" w:hAnsiTheme="minorHAnsi" w:cstheme="minorHAnsi"/>
          <w:lang w:val="fr-FR"/>
        </w:rPr>
        <w:t xml:space="preserve"> </w:t>
      </w:r>
      <w:proofErr w:type="spellStart"/>
      <w:r w:rsidR="004F7081">
        <w:rPr>
          <w:rFonts w:asciiTheme="minorHAnsi" w:hAnsiTheme="minorHAnsi" w:cstheme="minorHAnsi"/>
          <w:lang w:val="fr-FR"/>
        </w:rPr>
        <w:t>Procurement</w:t>
      </w:r>
      <w:proofErr w:type="spellEnd"/>
      <w:r w:rsidR="004F7081">
        <w:rPr>
          <w:rFonts w:asciiTheme="minorHAnsi" w:hAnsiTheme="minorHAnsi" w:cstheme="minorHAnsi"/>
          <w:lang w:val="fr-FR"/>
        </w:rPr>
        <w:t xml:space="preserve"> System-</w:t>
      </w:r>
      <w:r w:rsidRPr="00A25367">
        <w:rPr>
          <w:rFonts w:asciiTheme="minorHAnsi" w:hAnsiTheme="minorHAnsi" w:cstheme="minorHAnsi"/>
          <w:lang w:val="fr-FR"/>
        </w:rPr>
        <w:t xml:space="preserve">MAPS II). Le rapport fait état de certains progrès dans la réforme du système </w:t>
      </w:r>
      <w:r w:rsidR="00D0220E">
        <w:rPr>
          <w:rFonts w:asciiTheme="minorHAnsi" w:hAnsiTheme="minorHAnsi" w:cstheme="minorHAnsi"/>
          <w:lang w:val="fr-FR"/>
        </w:rPr>
        <w:t>d’achat</w:t>
      </w:r>
      <w:r w:rsidRPr="00A25367">
        <w:rPr>
          <w:rFonts w:asciiTheme="minorHAnsi" w:hAnsiTheme="minorHAnsi" w:cstheme="minorHAnsi"/>
          <w:lang w:val="fr-FR"/>
        </w:rPr>
        <w:t xml:space="preserve">, mais identifie certains domaines qui doivent encore être améliorés. Pendant la période couverte par le </w:t>
      </w:r>
      <w:r w:rsidR="00363A86">
        <w:rPr>
          <w:rFonts w:asciiTheme="minorHAnsi" w:hAnsiTheme="minorHAnsi" w:cstheme="minorHAnsi"/>
          <w:lang w:val="fr-FR"/>
        </w:rPr>
        <w:t>CPP</w:t>
      </w:r>
      <w:r w:rsidRPr="00A25367">
        <w:rPr>
          <w:rFonts w:asciiTheme="minorHAnsi" w:hAnsiTheme="minorHAnsi" w:cstheme="minorHAnsi"/>
          <w:lang w:val="fr-FR"/>
        </w:rPr>
        <w:t xml:space="preserve">, la Banque mondiale appuiera la modernisation du cadre </w:t>
      </w:r>
      <w:r w:rsidR="00145339">
        <w:rPr>
          <w:rFonts w:asciiTheme="minorHAnsi" w:hAnsiTheme="minorHAnsi" w:cstheme="minorHAnsi"/>
          <w:lang w:val="fr-FR"/>
        </w:rPr>
        <w:t>d’achat</w:t>
      </w:r>
      <w:r w:rsidR="00372A7D">
        <w:rPr>
          <w:rFonts w:asciiTheme="minorHAnsi" w:hAnsiTheme="minorHAnsi" w:cstheme="minorHAnsi"/>
          <w:lang w:val="fr-FR"/>
        </w:rPr>
        <w:t xml:space="preserve"> </w:t>
      </w:r>
      <w:r w:rsidRPr="00A25367">
        <w:rPr>
          <w:rFonts w:asciiTheme="minorHAnsi" w:hAnsiTheme="minorHAnsi" w:cstheme="minorHAnsi"/>
          <w:lang w:val="fr-FR"/>
        </w:rPr>
        <w:t xml:space="preserve">du pays en fonction des priorités suivantes : a) Mise en œuvre des principales recommandations issues de l'évaluation du MAPS et adoption d'un cadre d'achat plus souple et plus efficace ; b) professionnalisation de la fonction </w:t>
      </w:r>
      <w:r w:rsidR="005A16A8">
        <w:rPr>
          <w:rFonts w:asciiTheme="minorHAnsi" w:hAnsiTheme="minorHAnsi" w:cstheme="minorHAnsi"/>
          <w:lang w:val="fr-FR"/>
        </w:rPr>
        <w:t>approvisionnement</w:t>
      </w:r>
      <w:r w:rsidRPr="00A25367">
        <w:rPr>
          <w:rFonts w:asciiTheme="minorHAnsi" w:hAnsiTheme="minorHAnsi" w:cstheme="minorHAnsi"/>
          <w:lang w:val="fr-FR"/>
        </w:rPr>
        <w:t xml:space="preserve"> ; et c) élaboration et mise en œuvre d'un système </w:t>
      </w:r>
      <w:r w:rsidRPr="00372A7D">
        <w:rPr>
          <w:rFonts w:asciiTheme="minorHAnsi" w:hAnsiTheme="minorHAnsi" w:cstheme="minorHAnsi"/>
          <w:lang w:val="fr-FR"/>
        </w:rPr>
        <w:t>d'achat</w:t>
      </w:r>
      <w:r w:rsidRPr="00A25367">
        <w:rPr>
          <w:rFonts w:asciiTheme="minorHAnsi" w:hAnsiTheme="minorHAnsi" w:cstheme="minorHAnsi"/>
          <w:lang w:val="fr-FR"/>
        </w:rPr>
        <w:t xml:space="preserve"> en ligne (</w:t>
      </w:r>
      <w:r w:rsidR="00792FD4">
        <w:rPr>
          <w:rFonts w:asciiTheme="minorHAnsi" w:hAnsiTheme="minorHAnsi" w:cstheme="minorHAnsi"/>
          <w:lang w:val="fr-FR"/>
        </w:rPr>
        <w:t>E-</w:t>
      </w:r>
      <w:proofErr w:type="spellStart"/>
      <w:r w:rsidR="00792FD4">
        <w:rPr>
          <w:rFonts w:asciiTheme="minorHAnsi" w:hAnsiTheme="minorHAnsi" w:cstheme="minorHAnsi"/>
          <w:lang w:val="fr-FR"/>
        </w:rPr>
        <w:t>Governance</w:t>
      </w:r>
      <w:proofErr w:type="spellEnd"/>
      <w:r w:rsidR="00792FD4">
        <w:rPr>
          <w:rFonts w:asciiTheme="minorHAnsi" w:hAnsiTheme="minorHAnsi" w:cstheme="minorHAnsi"/>
          <w:lang w:val="fr-FR"/>
        </w:rPr>
        <w:t xml:space="preserve"> </w:t>
      </w:r>
      <w:proofErr w:type="spellStart"/>
      <w:r w:rsidR="00792FD4">
        <w:rPr>
          <w:rFonts w:asciiTheme="minorHAnsi" w:hAnsiTheme="minorHAnsi" w:cstheme="minorHAnsi"/>
          <w:lang w:val="fr-FR"/>
        </w:rPr>
        <w:t>Procurement,</w:t>
      </w:r>
      <w:r w:rsidRPr="00A25367">
        <w:rPr>
          <w:rFonts w:asciiTheme="minorHAnsi" w:hAnsiTheme="minorHAnsi" w:cstheme="minorHAnsi"/>
          <w:lang w:val="fr-FR"/>
        </w:rPr>
        <w:t>E</w:t>
      </w:r>
      <w:proofErr w:type="spellEnd"/>
      <w:r w:rsidRPr="00A25367">
        <w:rPr>
          <w:rFonts w:asciiTheme="minorHAnsi" w:hAnsiTheme="minorHAnsi" w:cstheme="minorHAnsi"/>
          <w:lang w:val="fr-FR"/>
        </w:rPr>
        <w:t xml:space="preserve">-GP).  La Banque mondiale continuera d'œuvrer à tous les niveaux pour améliorer la qualité de la prestation des services grâce à la modernisation des processus d'achat, en utilisant le nouveau cadre d'achat, les contrats pluriannuels et </w:t>
      </w:r>
      <w:r w:rsidR="00C80447">
        <w:rPr>
          <w:rFonts w:asciiTheme="minorHAnsi" w:hAnsiTheme="minorHAnsi" w:cstheme="minorHAnsi"/>
          <w:lang w:val="fr-FR"/>
        </w:rPr>
        <w:t>un E-GP</w:t>
      </w:r>
      <w:r w:rsidR="00372A7D">
        <w:rPr>
          <w:rFonts w:asciiTheme="minorHAnsi" w:hAnsiTheme="minorHAnsi" w:cstheme="minorHAnsi"/>
          <w:lang w:val="fr-FR"/>
        </w:rPr>
        <w:t xml:space="preserve"> </w:t>
      </w:r>
      <w:r w:rsidRPr="00A25367">
        <w:rPr>
          <w:rFonts w:asciiTheme="minorHAnsi" w:hAnsiTheme="minorHAnsi" w:cstheme="minorHAnsi"/>
          <w:lang w:val="fr-FR"/>
        </w:rPr>
        <w:t>dans tous les secteurs. À cette fin, la Banque financera une</w:t>
      </w:r>
      <w:r w:rsidR="00485948" w:rsidRPr="00A25367">
        <w:rPr>
          <w:rFonts w:asciiTheme="minorHAnsi" w:hAnsiTheme="minorHAnsi" w:cstheme="minorHAnsi"/>
          <w:lang w:val="fr-FR"/>
        </w:rPr>
        <w:t xml:space="preserve"> nouvelle</w:t>
      </w:r>
      <w:r w:rsidRPr="00A25367">
        <w:rPr>
          <w:rFonts w:asciiTheme="minorHAnsi" w:hAnsiTheme="minorHAnsi" w:cstheme="minorHAnsi"/>
          <w:lang w:val="fr-FR"/>
        </w:rPr>
        <w:t xml:space="preserve"> opération</w:t>
      </w:r>
      <w:r w:rsidR="00485948" w:rsidRPr="00A25367">
        <w:rPr>
          <w:rFonts w:asciiTheme="minorHAnsi" w:hAnsiTheme="minorHAnsi" w:cstheme="minorHAnsi"/>
          <w:lang w:val="fr-FR"/>
        </w:rPr>
        <w:t xml:space="preserve"> au cours de l'exercice </w:t>
      </w:r>
      <w:r w:rsidR="00E168AB">
        <w:rPr>
          <w:rFonts w:asciiTheme="minorHAnsi" w:hAnsiTheme="minorHAnsi" w:cstheme="minorHAnsi"/>
          <w:lang w:val="fr-FR"/>
        </w:rPr>
        <w:t>20</w:t>
      </w:r>
      <w:r w:rsidR="00485948" w:rsidRPr="00A25367">
        <w:rPr>
          <w:rFonts w:asciiTheme="minorHAnsi" w:hAnsiTheme="minorHAnsi" w:cstheme="minorHAnsi"/>
          <w:lang w:val="fr-FR"/>
        </w:rPr>
        <w:t>21</w:t>
      </w:r>
      <w:r w:rsidRPr="00A25367">
        <w:rPr>
          <w:rFonts w:asciiTheme="minorHAnsi" w:hAnsiTheme="minorHAnsi" w:cstheme="minorHAnsi"/>
          <w:lang w:val="fr-FR"/>
        </w:rPr>
        <w:t xml:space="preserve"> pour soutenir la mise en œuvre des réformes institutionnelles, y compris </w:t>
      </w:r>
      <w:r w:rsidR="00EC19D9" w:rsidRPr="00372A7D">
        <w:rPr>
          <w:rFonts w:asciiTheme="minorHAnsi" w:hAnsiTheme="minorHAnsi" w:cstheme="minorHAnsi"/>
          <w:lang w:val="fr-FR"/>
        </w:rPr>
        <w:t>l’achat</w:t>
      </w:r>
      <w:r w:rsidRPr="00A25367">
        <w:rPr>
          <w:rFonts w:asciiTheme="minorHAnsi" w:hAnsiTheme="minorHAnsi" w:cstheme="minorHAnsi"/>
          <w:lang w:val="fr-FR"/>
        </w:rPr>
        <w:t xml:space="preserve">.  </w:t>
      </w:r>
    </w:p>
    <w:p w14:paraId="33F3957C" w14:textId="77777777" w:rsidR="001101C2" w:rsidRPr="00A25367" w:rsidRDefault="001101C2" w:rsidP="001101C2">
      <w:pPr>
        <w:pStyle w:val="ListParagraph"/>
        <w:autoSpaceDE w:val="0"/>
        <w:autoSpaceDN w:val="0"/>
        <w:adjustRightInd w:val="0"/>
        <w:spacing w:after="0"/>
        <w:jc w:val="both"/>
        <w:rPr>
          <w:rFonts w:asciiTheme="minorHAnsi" w:hAnsiTheme="minorHAnsi" w:cstheme="minorHAnsi"/>
          <w:b/>
          <w:lang w:val="fr-FR"/>
        </w:rPr>
      </w:pPr>
    </w:p>
    <w:p w14:paraId="22BA7F41" w14:textId="72C7B282" w:rsidR="001101C2" w:rsidRPr="00A25367" w:rsidRDefault="001101C2" w:rsidP="001101C2">
      <w:pPr>
        <w:pStyle w:val="ListParagraph"/>
        <w:numPr>
          <w:ilvl w:val="0"/>
          <w:numId w:val="24"/>
        </w:numPr>
        <w:autoSpaceDE w:val="0"/>
        <w:autoSpaceDN w:val="0"/>
        <w:adjustRightInd w:val="0"/>
        <w:spacing w:after="0"/>
        <w:ind w:left="0" w:firstLine="0"/>
        <w:jc w:val="both"/>
        <w:rPr>
          <w:rFonts w:asciiTheme="minorHAnsi" w:hAnsiTheme="minorHAnsi" w:cstheme="minorHAnsi"/>
          <w:b/>
          <w:lang w:val="fr-FR"/>
        </w:rPr>
      </w:pPr>
      <w:r w:rsidRPr="00A25367">
        <w:rPr>
          <w:rFonts w:asciiTheme="minorHAnsi" w:hAnsiTheme="minorHAnsi" w:cstheme="minorHAnsi"/>
          <w:b/>
          <w:color w:val="000000"/>
          <w:lang w:val="fr-FR"/>
        </w:rPr>
        <w:t xml:space="preserve">Gestion financière. </w:t>
      </w:r>
      <w:r w:rsidRPr="00EC19D9">
        <w:rPr>
          <w:rFonts w:asciiTheme="minorHAnsi" w:hAnsiTheme="minorHAnsi" w:cstheme="minorHAnsi"/>
          <w:bCs/>
          <w:color w:val="000000"/>
          <w:lang w:val="fr-FR"/>
        </w:rPr>
        <w:t>La</w:t>
      </w:r>
      <w:r w:rsidRPr="00A25367">
        <w:rPr>
          <w:rFonts w:asciiTheme="minorHAnsi" w:hAnsiTheme="minorHAnsi" w:cstheme="minorHAnsi"/>
          <w:color w:val="000000"/>
          <w:lang w:val="fr-FR"/>
        </w:rPr>
        <w:t xml:space="preserve"> conformité globale du portefeuille aux exigences en matière de gestion financière est satisfaisante pour cinq (5) projets</w:t>
      </w:r>
      <w:r w:rsidR="00485948" w:rsidRPr="00A25367">
        <w:rPr>
          <w:rFonts w:asciiTheme="minorHAnsi" w:hAnsiTheme="minorHAnsi" w:cstheme="minorHAnsi"/>
          <w:color w:val="000000"/>
          <w:lang w:val="fr-FR"/>
        </w:rPr>
        <w:t xml:space="preserve"> et</w:t>
      </w:r>
      <w:r w:rsidRPr="00A25367">
        <w:rPr>
          <w:rFonts w:asciiTheme="minorHAnsi" w:hAnsiTheme="minorHAnsi" w:cstheme="minorHAnsi"/>
          <w:color w:val="000000"/>
          <w:lang w:val="fr-FR"/>
        </w:rPr>
        <w:t xml:space="preserve"> modérément satisfaisante pour quatorze (14) projets. Les exigences de la Banque en matière d'information financière sont constamment respectées grâce à la présentation en temps voulu des rapports financiers intermédiaires (</w:t>
      </w:r>
      <w:r w:rsidRPr="00BD5A66">
        <w:rPr>
          <w:rFonts w:asciiTheme="minorHAnsi" w:hAnsiTheme="minorHAnsi" w:cstheme="minorHAnsi"/>
          <w:color w:val="000000"/>
          <w:lang w:val="fr-FR"/>
        </w:rPr>
        <w:t>RFI</w:t>
      </w:r>
      <w:r w:rsidRPr="00A25367">
        <w:rPr>
          <w:rFonts w:asciiTheme="minorHAnsi" w:hAnsiTheme="minorHAnsi" w:cstheme="minorHAnsi"/>
          <w:color w:val="000000"/>
          <w:lang w:val="fr-FR"/>
        </w:rPr>
        <w:t>) et des rapports d'audit d'une qualité acceptable. Le taux de décaissement du Sénégal était de 14,1% au 30 juin 2019</w:t>
      </w:r>
      <w:r w:rsidR="00FA126C">
        <w:rPr>
          <w:rFonts w:asciiTheme="minorHAnsi" w:hAnsiTheme="minorHAnsi" w:cstheme="minorHAnsi"/>
          <w:color w:val="000000"/>
          <w:lang w:val="fr-FR"/>
        </w:rPr>
        <w:t>(</w:t>
      </w:r>
      <w:r w:rsidR="00821E5C">
        <w:rPr>
          <w:rFonts w:asciiTheme="minorHAnsi" w:hAnsiTheme="minorHAnsi" w:cstheme="minorHAnsi"/>
          <w:color w:val="000000"/>
          <w:lang w:val="fr-FR"/>
        </w:rPr>
        <w:t>au début du CPP</w:t>
      </w:r>
      <w:r w:rsidR="00FA126C">
        <w:rPr>
          <w:rFonts w:asciiTheme="minorHAnsi" w:hAnsiTheme="minorHAnsi" w:cstheme="minorHAnsi"/>
          <w:color w:val="000000"/>
          <w:lang w:val="fr-FR"/>
        </w:rPr>
        <w:t>)</w:t>
      </w:r>
      <w:r w:rsidRPr="00A25367">
        <w:rPr>
          <w:rFonts w:asciiTheme="minorHAnsi" w:hAnsiTheme="minorHAnsi" w:cstheme="minorHAnsi"/>
          <w:color w:val="000000"/>
          <w:lang w:val="fr-FR"/>
        </w:rPr>
        <w:t xml:space="preserve">, inférieur à la moyenne de la région Afrique qui se situe autour de 18,8%. Dix (10) opérations d'investissement financées par l'IDA sont actuellement mises en œuvre par l'intermédiaire de ministères ou </w:t>
      </w:r>
      <w:r w:rsidR="009169C7">
        <w:rPr>
          <w:rFonts w:asciiTheme="minorHAnsi" w:hAnsiTheme="minorHAnsi" w:cstheme="minorHAnsi"/>
          <w:color w:val="000000"/>
          <w:lang w:val="fr-FR"/>
        </w:rPr>
        <w:t>des agences</w:t>
      </w:r>
      <w:r w:rsidRPr="00A25367">
        <w:rPr>
          <w:rFonts w:asciiTheme="minorHAnsi" w:hAnsiTheme="minorHAnsi" w:cstheme="minorHAnsi"/>
          <w:color w:val="000000"/>
          <w:lang w:val="fr-FR"/>
        </w:rPr>
        <w:t xml:space="preserve"> publi</w:t>
      </w:r>
      <w:r w:rsidR="009169C7">
        <w:rPr>
          <w:rFonts w:asciiTheme="minorHAnsi" w:hAnsiTheme="minorHAnsi" w:cstheme="minorHAnsi"/>
          <w:color w:val="000000"/>
          <w:lang w:val="fr-FR"/>
        </w:rPr>
        <w:t>ques</w:t>
      </w:r>
      <w:r w:rsidRPr="00A25367">
        <w:rPr>
          <w:rFonts w:asciiTheme="minorHAnsi" w:hAnsiTheme="minorHAnsi" w:cstheme="minorHAnsi"/>
          <w:color w:val="000000"/>
          <w:lang w:val="fr-FR"/>
        </w:rPr>
        <w:t>,</w:t>
      </w:r>
      <w:r w:rsidR="004C2CF4">
        <w:rPr>
          <w:rStyle w:val="FootnoteReference"/>
          <w:rFonts w:asciiTheme="minorHAnsi" w:hAnsiTheme="minorHAnsi" w:cstheme="minorHAnsi"/>
          <w:color w:val="000000"/>
          <w:lang w:val="fr-FR"/>
        </w:rPr>
        <w:footnoteReference w:id="59"/>
      </w:r>
      <w:r w:rsidRPr="00A25367">
        <w:rPr>
          <w:rFonts w:asciiTheme="minorHAnsi" w:hAnsiTheme="minorHAnsi" w:cstheme="minorHAnsi"/>
          <w:color w:val="000000"/>
          <w:lang w:val="fr-FR"/>
        </w:rPr>
        <w:t xml:space="preserve"> sous la supervision de comités </w:t>
      </w:r>
      <w:r w:rsidR="00985F54">
        <w:rPr>
          <w:rFonts w:asciiTheme="minorHAnsi" w:hAnsiTheme="minorHAnsi" w:cstheme="minorHAnsi"/>
          <w:color w:val="000000"/>
          <w:lang w:val="fr-FR"/>
        </w:rPr>
        <w:t>de pilotage</w:t>
      </w:r>
      <w:r w:rsidRPr="00A25367">
        <w:rPr>
          <w:rFonts w:asciiTheme="minorHAnsi" w:hAnsiTheme="minorHAnsi" w:cstheme="minorHAnsi"/>
          <w:color w:val="000000"/>
          <w:lang w:val="fr-FR"/>
        </w:rPr>
        <w:t xml:space="preserve"> (dirigés par le gouvernement</w:t>
      </w:r>
      <w:r w:rsidR="000737D1">
        <w:rPr>
          <w:rFonts w:asciiTheme="minorHAnsi" w:hAnsiTheme="minorHAnsi" w:cstheme="minorHAnsi"/>
          <w:color w:val="000000"/>
          <w:lang w:val="fr-FR"/>
        </w:rPr>
        <w:t xml:space="preserve"> avec</w:t>
      </w:r>
      <w:r w:rsidR="006439EB">
        <w:rPr>
          <w:rFonts w:asciiTheme="minorHAnsi" w:hAnsiTheme="minorHAnsi" w:cstheme="minorHAnsi"/>
          <w:color w:val="000000"/>
          <w:lang w:val="fr-FR"/>
        </w:rPr>
        <w:t xml:space="preserve"> </w:t>
      </w:r>
      <w:r w:rsidRPr="00A25367">
        <w:rPr>
          <w:rFonts w:asciiTheme="minorHAnsi" w:hAnsiTheme="minorHAnsi" w:cstheme="minorHAnsi"/>
          <w:color w:val="000000"/>
          <w:lang w:val="fr-FR"/>
        </w:rPr>
        <w:t xml:space="preserve">la banque </w:t>
      </w:r>
      <w:r w:rsidR="006439EB">
        <w:rPr>
          <w:rFonts w:asciiTheme="minorHAnsi" w:hAnsiTheme="minorHAnsi" w:cstheme="minorHAnsi"/>
          <w:color w:val="000000"/>
          <w:lang w:val="fr-FR"/>
        </w:rPr>
        <w:t>dans</w:t>
      </w:r>
      <w:r w:rsidRPr="00A25367">
        <w:rPr>
          <w:rFonts w:asciiTheme="minorHAnsi" w:hAnsiTheme="minorHAnsi" w:cstheme="minorHAnsi"/>
          <w:color w:val="000000"/>
          <w:lang w:val="fr-FR"/>
        </w:rPr>
        <w:t xml:space="preserve"> </w:t>
      </w:r>
      <w:r w:rsidR="006439EB">
        <w:rPr>
          <w:rFonts w:asciiTheme="minorHAnsi" w:hAnsiTheme="minorHAnsi" w:cstheme="minorHAnsi"/>
          <w:color w:val="000000"/>
          <w:lang w:val="fr-FR"/>
        </w:rPr>
        <w:t>le</w:t>
      </w:r>
      <w:r w:rsidRPr="00A25367">
        <w:rPr>
          <w:rFonts w:asciiTheme="minorHAnsi" w:hAnsiTheme="minorHAnsi" w:cstheme="minorHAnsi"/>
          <w:color w:val="000000"/>
          <w:lang w:val="fr-FR"/>
        </w:rPr>
        <w:t xml:space="preserve"> rôle d'observateur). Les unités de mise en œuvre des projets (</w:t>
      </w:r>
      <w:r w:rsidR="00FE4608">
        <w:rPr>
          <w:rFonts w:asciiTheme="minorHAnsi" w:hAnsiTheme="minorHAnsi" w:cstheme="minorHAnsi"/>
          <w:color w:val="000000"/>
          <w:lang w:val="fr-FR"/>
        </w:rPr>
        <w:t xml:space="preserve">Project </w:t>
      </w:r>
      <w:proofErr w:type="spellStart"/>
      <w:r w:rsidR="00FE4608">
        <w:rPr>
          <w:rFonts w:asciiTheme="minorHAnsi" w:hAnsiTheme="minorHAnsi" w:cstheme="minorHAnsi"/>
          <w:color w:val="000000"/>
          <w:lang w:val="fr-FR"/>
        </w:rPr>
        <w:t>Implementation</w:t>
      </w:r>
      <w:proofErr w:type="spellEnd"/>
      <w:r w:rsidR="00FE4608">
        <w:rPr>
          <w:rFonts w:asciiTheme="minorHAnsi" w:hAnsiTheme="minorHAnsi" w:cstheme="minorHAnsi"/>
          <w:color w:val="000000"/>
          <w:lang w:val="fr-FR"/>
        </w:rPr>
        <w:t xml:space="preserve"> Unit-</w:t>
      </w:r>
      <w:r w:rsidRPr="00A25367">
        <w:rPr>
          <w:rFonts w:asciiTheme="minorHAnsi" w:hAnsiTheme="minorHAnsi" w:cstheme="minorHAnsi"/>
          <w:color w:val="000000"/>
          <w:lang w:val="fr-FR"/>
        </w:rPr>
        <w:t xml:space="preserve">PIU) s'occupent des autres projets. Toutes les </w:t>
      </w:r>
      <w:r w:rsidR="00DF62C5">
        <w:rPr>
          <w:rFonts w:asciiTheme="minorHAnsi" w:hAnsiTheme="minorHAnsi" w:cstheme="minorHAnsi"/>
          <w:color w:val="000000"/>
          <w:lang w:val="fr-FR"/>
        </w:rPr>
        <w:t>PIU</w:t>
      </w:r>
      <w:r w:rsidRPr="00A25367">
        <w:rPr>
          <w:rFonts w:asciiTheme="minorHAnsi" w:hAnsiTheme="minorHAnsi" w:cstheme="minorHAnsi"/>
          <w:color w:val="000000"/>
          <w:lang w:val="fr-FR"/>
        </w:rPr>
        <w:t xml:space="preserve"> prennent les dispositions voulues en matière de gestion financière, y compris la budgétisation, l'établissement de rapports et les audits, comme indiqué dans les manuels administratifs et financiers du projet. Cependant, la disponibilité de fonds de contrepartie est un défi pour le programme de pays, le manque de paiement entraînant des retards dans les activités </w:t>
      </w:r>
      <w:r w:rsidR="009169C7">
        <w:rPr>
          <w:rFonts w:asciiTheme="minorHAnsi" w:hAnsiTheme="minorHAnsi" w:cstheme="minorHAnsi"/>
          <w:color w:val="000000"/>
          <w:lang w:val="fr-FR"/>
        </w:rPr>
        <w:t>appuyé</w:t>
      </w:r>
      <w:r w:rsidR="001548AF">
        <w:rPr>
          <w:rFonts w:asciiTheme="minorHAnsi" w:hAnsiTheme="minorHAnsi" w:cstheme="minorHAnsi"/>
          <w:color w:val="000000"/>
          <w:lang w:val="fr-FR"/>
        </w:rPr>
        <w:t>es</w:t>
      </w:r>
      <w:r w:rsidRPr="00A25367">
        <w:rPr>
          <w:rFonts w:asciiTheme="minorHAnsi" w:hAnsiTheme="minorHAnsi" w:cstheme="minorHAnsi"/>
          <w:color w:val="000000"/>
          <w:lang w:val="fr-FR"/>
        </w:rPr>
        <w:t xml:space="preserve"> par les fonds de contrepartie. </w:t>
      </w:r>
      <w:r w:rsidR="001E033D" w:rsidRPr="00A25367">
        <w:rPr>
          <w:rFonts w:asciiTheme="minorHAnsi" w:hAnsiTheme="minorHAnsi" w:cstheme="minorHAnsi"/>
          <w:color w:val="000000"/>
          <w:lang w:val="fr-FR"/>
        </w:rPr>
        <w:t xml:space="preserve">Bien que des progrès aient été accomplis dans la mise en place de fonctions d'audit interne, il est nécessaire de renforcer davantage les ministères d'exécution qui mettent en œuvre les projets financés par l'IDA </w:t>
      </w:r>
      <w:r w:rsidR="00A52FD0" w:rsidRPr="00A25367">
        <w:rPr>
          <w:rFonts w:asciiTheme="minorHAnsi" w:hAnsiTheme="minorHAnsi" w:cstheme="minorHAnsi"/>
          <w:color w:val="000000"/>
          <w:lang w:val="fr-FR"/>
        </w:rPr>
        <w:t xml:space="preserve">afin que les </w:t>
      </w:r>
      <w:r w:rsidR="001E033D" w:rsidRPr="00A25367">
        <w:rPr>
          <w:rFonts w:asciiTheme="minorHAnsi" w:hAnsiTheme="minorHAnsi" w:cstheme="minorHAnsi"/>
          <w:color w:val="000000"/>
          <w:lang w:val="fr-FR"/>
        </w:rPr>
        <w:t>systèmes nationaux</w:t>
      </w:r>
      <w:r w:rsidR="00485948" w:rsidRPr="00A25367">
        <w:rPr>
          <w:rFonts w:asciiTheme="minorHAnsi" w:hAnsiTheme="minorHAnsi" w:cstheme="minorHAnsi"/>
          <w:color w:val="000000"/>
          <w:lang w:val="fr-FR"/>
        </w:rPr>
        <w:t xml:space="preserve"> puissent être utilisés efficacement</w:t>
      </w:r>
      <w:r w:rsidR="001E033D" w:rsidRPr="00A25367">
        <w:rPr>
          <w:rFonts w:asciiTheme="minorHAnsi" w:hAnsiTheme="minorHAnsi" w:cstheme="minorHAnsi"/>
          <w:color w:val="000000"/>
          <w:lang w:val="fr-FR"/>
        </w:rPr>
        <w:t xml:space="preserve">. </w:t>
      </w:r>
      <w:r w:rsidRPr="00A25367">
        <w:rPr>
          <w:rFonts w:asciiTheme="minorHAnsi" w:hAnsiTheme="minorHAnsi" w:cstheme="minorHAnsi"/>
          <w:color w:val="000000"/>
          <w:lang w:val="fr-FR"/>
        </w:rPr>
        <w:t xml:space="preserve">La </w:t>
      </w:r>
      <w:r w:rsidR="00F46643" w:rsidRPr="00A25367">
        <w:rPr>
          <w:rFonts w:asciiTheme="minorHAnsi" w:hAnsiTheme="minorHAnsi" w:cstheme="minorHAnsi"/>
          <w:lang w:val="fr-FR"/>
        </w:rPr>
        <w:t xml:space="preserve">BM continuera à </w:t>
      </w:r>
      <w:r w:rsidRPr="00A25367">
        <w:rPr>
          <w:rFonts w:asciiTheme="minorHAnsi" w:hAnsiTheme="minorHAnsi" w:cstheme="minorHAnsi"/>
          <w:lang w:val="fr-FR"/>
        </w:rPr>
        <w:t xml:space="preserve">renforcer les fonctions d'audit interne de certains ministères (par exemple, la santé et l'éducation, les </w:t>
      </w:r>
      <w:r w:rsidR="00F46643" w:rsidRPr="00A25367">
        <w:rPr>
          <w:rFonts w:asciiTheme="minorHAnsi" w:hAnsiTheme="minorHAnsi" w:cstheme="minorHAnsi"/>
          <w:lang w:val="fr-FR"/>
        </w:rPr>
        <w:t>compétences professionnelles</w:t>
      </w:r>
      <w:r w:rsidRPr="00A25367">
        <w:rPr>
          <w:rFonts w:asciiTheme="minorHAnsi" w:hAnsiTheme="minorHAnsi" w:cstheme="minorHAnsi"/>
          <w:lang w:val="fr-FR"/>
        </w:rPr>
        <w:t xml:space="preserve">, l'eau et l'assainissement) et </w:t>
      </w:r>
      <w:r w:rsidR="00F46643" w:rsidRPr="00A25367">
        <w:rPr>
          <w:rFonts w:asciiTheme="minorHAnsi" w:hAnsiTheme="minorHAnsi" w:cstheme="minorHAnsi"/>
          <w:lang w:val="fr-FR"/>
        </w:rPr>
        <w:t xml:space="preserve">à </w:t>
      </w:r>
      <w:r w:rsidRPr="00A25367">
        <w:rPr>
          <w:rFonts w:asciiTheme="minorHAnsi" w:hAnsiTheme="minorHAnsi" w:cstheme="minorHAnsi"/>
          <w:color w:val="000000"/>
          <w:lang w:val="fr-FR"/>
        </w:rPr>
        <w:t xml:space="preserve">aider à renforcer les capacités du personnel d'audit. </w:t>
      </w:r>
    </w:p>
    <w:p w14:paraId="1DC4E76C" w14:textId="77777777" w:rsidR="004149D4" w:rsidRPr="00A25367" w:rsidRDefault="004149D4" w:rsidP="001101C2">
      <w:pPr>
        <w:pStyle w:val="ListParagraph"/>
        <w:autoSpaceDE w:val="0"/>
        <w:autoSpaceDN w:val="0"/>
        <w:adjustRightInd w:val="0"/>
        <w:spacing w:after="0"/>
        <w:jc w:val="both"/>
        <w:rPr>
          <w:rFonts w:asciiTheme="minorHAnsi" w:hAnsiTheme="minorHAnsi" w:cstheme="minorHAnsi"/>
          <w:b/>
          <w:lang w:val="fr-FR"/>
        </w:rPr>
      </w:pPr>
    </w:p>
    <w:p w14:paraId="3A901547" w14:textId="6323F067" w:rsidR="000816E5" w:rsidRPr="00A25367" w:rsidRDefault="001548AF" w:rsidP="000816E5">
      <w:pPr>
        <w:pStyle w:val="ListParagraph"/>
        <w:numPr>
          <w:ilvl w:val="0"/>
          <w:numId w:val="24"/>
        </w:numPr>
        <w:autoSpaceDE w:val="0"/>
        <w:autoSpaceDN w:val="0"/>
        <w:adjustRightInd w:val="0"/>
        <w:spacing w:after="0"/>
        <w:ind w:left="0" w:firstLine="0"/>
        <w:jc w:val="both"/>
        <w:rPr>
          <w:rFonts w:asciiTheme="minorHAnsi" w:hAnsiTheme="minorHAnsi" w:cstheme="minorHAnsi"/>
          <w:b/>
          <w:lang w:val="fr-FR"/>
        </w:rPr>
      </w:pPr>
      <w:r>
        <w:rPr>
          <w:rFonts w:asciiTheme="minorHAnsi" w:hAnsiTheme="minorHAnsi" w:cstheme="minorHAnsi"/>
          <w:b/>
          <w:bCs/>
          <w:color w:val="000000"/>
          <w:lang w:val="fr-FR"/>
        </w:rPr>
        <w:t>Sauvegardes e</w:t>
      </w:r>
      <w:r w:rsidR="001101C2" w:rsidRPr="00A25367">
        <w:rPr>
          <w:rFonts w:asciiTheme="minorHAnsi" w:hAnsiTheme="minorHAnsi" w:cstheme="minorHAnsi"/>
          <w:b/>
          <w:bCs/>
          <w:color w:val="000000"/>
          <w:lang w:val="fr-FR"/>
        </w:rPr>
        <w:t>nvironnemental</w:t>
      </w:r>
      <w:r>
        <w:rPr>
          <w:rFonts w:asciiTheme="minorHAnsi" w:hAnsiTheme="minorHAnsi" w:cstheme="minorHAnsi"/>
          <w:b/>
          <w:bCs/>
          <w:color w:val="000000"/>
          <w:lang w:val="fr-FR"/>
        </w:rPr>
        <w:t>es</w:t>
      </w:r>
      <w:r w:rsidR="001101C2" w:rsidRPr="00A25367">
        <w:rPr>
          <w:rFonts w:asciiTheme="minorHAnsi" w:hAnsiTheme="minorHAnsi" w:cstheme="minorHAnsi"/>
          <w:b/>
          <w:bCs/>
          <w:color w:val="000000"/>
          <w:lang w:val="fr-FR"/>
        </w:rPr>
        <w:t xml:space="preserve"> et </w:t>
      </w:r>
      <w:r w:rsidR="001101C2" w:rsidRPr="001548AF">
        <w:rPr>
          <w:rFonts w:asciiTheme="minorHAnsi" w:hAnsiTheme="minorHAnsi" w:cstheme="minorHAnsi"/>
          <w:b/>
          <w:bCs/>
          <w:color w:val="000000"/>
          <w:lang w:val="fr-FR"/>
        </w:rPr>
        <w:t>social</w:t>
      </w:r>
      <w:r w:rsidRPr="001548AF">
        <w:rPr>
          <w:rFonts w:asciiTheme="minorHAnsi" w:hAnsiTheme="minorHAnsi" w:cstheme="minorHAnsi"/>
          <w:b/>
          <w:bCs/>
          <w:color w:val="000000"/>
          <w:lang w:val="fr-FR"/>
        </w:rPr>
        <w:t>es</w:t>
      </w:r>
      <w:r>
        <w:rPr>
          <w:rFonts w:asciiTheme="minorHAnsi" w:hAnsiTheme="minorHAnsi" w:cstheme="minorHAnsi"/>
          <w:color w:val="000000"/>
          <w:lang w:val="fr-FR"/>
        </w:rPr>
        <w:t>.</w:t>
      </w:r>
      <w:r w:rsidR="001101C2" w:rsidRPr="00A25367">
        <w:rPr>
          <w:rFonts w:asciiTheme="minorHAnsi" w:hAnsiTheme="minorHAnsi" w:cstheme="minorHAnsi"/>
          <w:color w:val="000000"/>
          <w:lang w:val="fr-FR"/>
        </w:rPr>
        <w:t xml:space="preserve"> Les défis environnementaux posés par les interactions des facteurs naturels (changement climatique, érosion côtière, sécheresse) et humains (migration, urbanisation, croissance démographique, industries extractives, agriculture, déforestation, surpêche) continueront à poser des défis considérables pour la préservation de l'environnement. Le </w:t>
      </w:r>
      <w:r w:rsidR="00363A86">
        <w:rPr>
          <w:rFonts w:asciiTheme="minorHAnsi" w:hAnsiTheme="minorHAnsi" w:cstheme="minorHAnsi"/>
          <w:color w:val="000000"/>
          <w:lang w:val="fr-FR"/>
        </w:rPr>
        <w:t>CPP</w:t>
      </w:r>
      <w:r w:rsidR="001101C2" w:rsidRPr="00A25367">
        <w:rPr>
          <w:rFonts w:asciiTheme="minorHAnsi" w:hAnsiTheme="minorHAnsi" w:cstheme="minorHAnsi"/>
          <w:color w:val="000000"/>
          <w:lang w:val="fr-FR"/>
        </w:rPr>
        <w:t xml:space="preserve"> se concentrera sur la promotion et la protection des moyens de subsistance et </w:t>
      </w:r>
      <w:r w:rsidR="00C46FBF">
        <w:rPr>
          <w:rFonts w:asciiTheme="minorHAnsi" w:hAnsiTheme="minorHAnsi" w:cstheme="minorHAnsi"/>
          <w:color w:val="000000"/>
          <w:lang w:val="fr-FR"/>
        </w:rPr>
        <w:t>la résilience des écosystème</w:t>
      </w:r>
      <w:r w:rsidR="00B746DE">
        <w:rPr>
          <w:rFonts w:asciiTheme="minorHAnsi" w:hAnsiTheme="minorHAnsi" w:cstheme="minorHAnsi"/>
          <w:color w:val="000000"/>
          <w:lang w:val="fr-FR"/>
        </w:rPr>
        <w:t>s</w:t>
      </w:r>
      <w:r w:rsidR="00C46FBF">
        <w:rPr>
          <w:rFonts w:asciiTheme="minorHAnsi" w:hAnsiTheme="minorHAnsi" w:cstheme="minorHAnsi"/>
          <w:color w:val="000000"/>
          <w:lang w:val="fr-FR"/>
        </w:rPr>
        <w:t xml:space="preserve"> </w:t>
      </w:r>
      <w:r w:rsidR="001101C2" w:rsidRPr="00A25367">
        <w:rPr>
          <w:rFonts w:asciiTheme="minorHAnsi" w:hAnsiTheme="minorHAnsi" w:cstheme="minorHAnsi"/>
          <w:color w:val="000000"/>
          <w:lang w:val="fr-FR"/>
        </w:rPr>
        <w:t xml:space="preserve">en vue d'inverser ces tendances. Dans le cadre du </w:t>
      </w:r>
      <w:r>
        <w:rPr>
          <w:rFonts w:asciiTheme="minorHAnsi" w:hAnsiTheme="minorHAnsi" w:cstheme="minorHAnsi"/>
          <w:color w:val="000000"/>
          <w:lang w:val="fr-FR"/>
        </w:rPr>
        <w:t>CES</w:t>
      </w:r>
      <w:r w:rsidR="001101C2" w:rsidRPr="00A25367">
        <w:rPr>
          <w:rFonts w:asciiTheme="minorHAnsi" w:hAnsiTheme="minorHAnsi" w:cstheme="minorHAnsi"/>
          <w:color w:val="000000"/>
          <w:lang w:val="fr-FR"/>
        </w:rPr>
        <w:t xml:space="preserve"> applicable à tous les nouveaux projets au titre de cette</w:t>
      </w:r>
      <w:r w:rsidR="000816E5" w:rsidRPr="00A25367">
        <w:rPr>
          <w:rFonts w:asciiTheme="minorHAnsi" w:hAnsiTheme="minorHAnsi" w:cstheme="minorHAnsi"/>
          <w:color w:val="000000"/>
          <w:lang w:val="fr-FR"/>
        </w:rPr>
        <w:t xml:space="preserve"> période du </w:t>
      </w:r>
      <w:r w:rsidR="00363A86">
        <w:rPr>
          <w:rFonts w:asciiTheme="minorHAnsi" w:hAnsiTheme="minorHAnsi" w:cstheme="minorHAnsi"/>
          <w:color w:val="000000"/>
          <w:lang w:val="fr-FR"/>
        </w:rPr>
        <w:t>CPP</w:t>
      </w:r>
      <w:r w:rsidR="000816E5" w:rsidRPr="00A25367">
        <w:rPr>
          <w:rFonts w:asciiTheme="minorHAnsi" w:hAnsiTheme="minorHAnsi" w:cstheme="minorHAnsi"/>
          <w:color w:val="000000"/>
          <w:lang w:val="fr-FR"/>
        </w:rPr>
        <w:t xml:space="preserve">, </w:t>
      </w:r>
      <w:r w:rsidR="001101C2" w:rsidRPr="00A25367">
        <w:rPr>
          <w:rFonts w:asciiTheme="minorHAnsi" w:hAnsiTheme="minorHAnsi" w:cstheme="minorHAnsi"/>
          <w:color w:val="000000"/>
          <w:lang w:val="fr-FR"/>
        </w:rPr>
        <w:t xml:space="preserve">le GBM soutiendra de manière proactive le </w:t>
      </w:r>
      <w:r w:rsidR="003670DA" w:rsidRPr="00A25367">
        <w:rPr>
          <w:rFonts w:asciiTheme="minorHAnsi" w:hAnsiTheme="minorHAnsi" w:cstheme="minorHAnsi"/>
          <w:color w:val="000000"/>
          <w:lang w:val="fr-FR"/>
        </w:rPr>
        <w:t xml:space="preserve">gouvernement du </w:t>
      </w:r>
      <w:r w:rsidR="006E741C" w:rsidRPr="00A25367">
        <w:rPr>
          <w:rFonts w:asciiTheme="minorHAnsi" w:hAnsiTheme="minorHAnsi" w:cstheme="minorHAnsi"/>
          <w:color w:val="000000"/>
          <w:lang w:val="fr-FR"/>
        </w:rPr>
        <w:t>S</w:t>
      </w:r>
      <w:r w:rsidR="006E741C">
        <w:rPr>
          <w:rFonts w:asciiTheme="minorHAnsi" w:hAnsiTheme="minorHAnsi" w:cstheme="minorHAnsi"/>
          <w:color w:val="000000"/>
          <w:lang w:val="fr-FR"/>
        </w:rPr>
        <w:t xml:space="preserve">énégal </w:t>
      </w:r>
      <w:r w:rsidR="001101C2" w:rsidRPr="00A25367">
        <w:rPr>
          <w:rFonts w:asciiTheme="minorHAnsi" w:hAnsiTheme="minorHAnsi" w:cstheme="minorHAnsi"/>
          <w:color w:val="000000"/>
          <w:lang w:val="fr-FR"/>
        </w:rPr>
        <w:t>dans l'</w:t>
      </w:r>
      <w:r w:rsidR="003670DA" w:rsidRPr="00A25367">
        <w:rPr>
          <w:rFonts w:asciiTheme="minorHAnsi" w:hAnsiTheme="minorHAnsi" w:cstheme="minorHAnsi"/>
          <w:color w:val="000000"/>
          <w:lang w:val="fr-FR"/>
        </w:rPr>
        <w:t xml:space="preserve">élaboration et la mise en œuvre de </w:t>
      </w:r>
      <w:r w:rsidR="001101C2" w:rsidRPr="00A25367">
        <w:rPr>
          <w:rFonts w:asciiTheme="minorHAnsi" w:hAnsiTheme="minorHAnsi" w:cstheme="minorHAnsi"/>
          <w:color w:val="000000"/>
          <w:lang w:val="fr-FR"/>
        </w:rPr>
        <w:t>cadres environnementaux et sociaux afin que tous les projets évaluent et gèrent les risques et impacts pertinents.</w:t>
      </w:r>
      <w:bookmarkEnd w:id="64"/>
      <w:r w:rsidR="000816E5" w:rsidRPr="00A25367">
        <w:rPr>
          <w:rFonts w:asciiTheme="minorHAnsi" w:hAnsiTheme="minorHAnsi" w:cstheme="minorHAnsi"/>
          <w:lang w:val="fr-FR"/>
        </w:rPr>
        <w:t xml:space="preserve"> En particulier,</w:t>
      </w:r>
      <w:r w:rsidR="008E176C" w:rsidRPr="00A25367">
        <w:rPr>
          <w:rFonts w:asciiTheme="minorHAnsi" w:hAnsiTheme="minorHAnsi" w:cstheme="minorHAnsi"/>
          <w:lang w:val="fr-FR"/>
        </w:rPr>
        <w:t xml:space="preserve"> afin de </w:t>
      </w:r>
      <w:r w:rsidR="008E176C" w:rsidRPr="00A25367">
        <w:rPr>
          <w:rFonts w:asciiTheme="minorHAnsi" w:hAnsiTheme="minorHAnsi" w:cstheme="minorHAnsi"/>
          <w:iCs/>
          <w:lang w:val="fr-FR"/>
        </w:rPr>
        <w:t>gérer les risques sociaux et environnementaux en amont</w:t>
      </w:r>
      <w:r w:rsidR="000816E5" w:rsidRPr="00A25367">
        <w:rPr>
          <w:rFonts w:asciiTheme="minorHAnsi" w:hAnsiTheme="minorHAnsi" w:cstheme="minorHAnsi"/>
          <w:lang w:val="fr-FR"/>
        </w:rPr>
        <w:t>,</w:t>
      </w:r>
      <w:r w:rsidR="000816E5" w:rsidRPr="00A25367">
        <w:rPr>
          <w:rFonts w:asciiTheme="minorHAnsi" w:hAnsiTheme="minorHAnsi" w:cstheme="minorHAnsi"/>
          <w:iCs/>
          <w:lang w:val="fr-FR"/>
        </w:rPr>
        <w:t xml:space="preserve"> la BM continuera à soutenir </w:t>
      </w:r>
      <w:r w:rsidR="008E176C" w:rsidRPr="00A25367">
        <w:rPr>
          <w:rFonts w:asciiTheme="minorHAnsi" w:hAnsiTheme="minorHAnsi" w:cstheme="minorHAnsi"/>
          <w:iCs/>
          <w:lang w:val="fr-FR"/>
        </w:rPr>
        <w:t xml:space="preserve">(i) la </w:t>
      </w:r>
      <w:r w:rsidR="000816E5" w:rsidRPr="00A25367">
        <w:rPr>
          <w:rFonts w:asciiTheme="minorHAnsi" w:hAnsiTheme="minorHAnsi" w:cstheme="minorHAnsi"/>
          <w:iCs/>
          <w:lang w:val="fr-FR"/>
        </w:rPr>
        <w:t xml:space="preserve">consolidation des structures organisationnelles existantes avec des fonctions appropriées et </w:t>
      </w:r>
      <w:r w:rsidR="008E176C" w:rsidRPr="00A25367">
        <w:rPr>
          <w:rFonts w:asciiTheme="minorHAnsi" w:hAnsiTheme="minorHAnsi" w:cstheme="minorHAnsi"/>
          <w:iCs/>
          <w:lang w:val="fr-FR"/>
        </w:rPr>
        <w:t xml:space="preserve">(ii) le renforcement des capacités des </w:t>
      </w:r>
      <w:r w:rsidR="000816E5" w:rsidRPr="00A25367">
        <w:rPr>
          <w:rFonts w:asciiTheme="minorHAnsi" w:hAnsiTheme="minorHAnsi" w:cstheme="minorHAnsi"/>
          <w:iCs/>
          <w:lang w:val="fr-FR"/>
        </w:rPr>
        <w:t xml:space="preserve">institutions impliquées dans </w:t>
      </w:r>
      <w:r w:rsidR="008E176C" w:rsidRPr="00A25367">
        <w:rPr>
          <w:rFonts w:asciiTheme="minorHAnsi" w:hAnsiTheme="minorHAnsi" w:cstheme="minorHAnsi"/>
          <w:iCs/>
          <w:lang w:val="fr-FR"/>
        </w:rPr>
        <w:t xml:space="preserve">la </w:t>
      </w:r>
      <w:r w:rsidR="000816E5" w:rsidRPr="00A25367">
        <w:rPr>
          <w:rFonts w:asciiTheme="minorHAnsi" w:hAnsiTheme="minorHAnsi" w:cstheme="minorHAnsi"/>
          <w:iCs/>
          <w:lang w:val="fr-FR"/>
        </w:rPr>
        <w:t>planification et l'</w:t>
      </w:r>
      <w:r w:rsidR="008E176C" w:rsidRPr="00A25367">
        <w:rPr>
          <w:rFonts w:asciiTheme="minorHAnsi" w:hAnsiTheme="minorHAnsi" w:cstheme="minorHAnsi"/>
          <w:iCs/>
          <w:lang w:val="fr-FR"/>
        </w:rPr>
        <w:t>exécution des</w:t>
      </w:r>
      <w:r w:rsidR="000816E5" w:rsidRPr="00A25367">
        <w:rPr>
          <w:rFonts w:asciiTheme="minorHAnsi" w:hAnsiTheme="minorHAnsi" w:cstheme="minorHAnsi"/>
          <w:iCs/>
          <w:lang w:val="fr-FR"/>
        </w:rPr>
        <w:t xml:space="preserve"> programmes de développement.  La </w:t>
      </w:r>
      <w:r w:rsidR="008E176C" w:rsidRPr="00A25367">
        <w:rPr>
          <w:rFonts w:asciiTheme="minorHAnsi" w:hAnsiTheme="minorHAnsi" w:cstheme="minorHAnsi"/>
          <w:iCs/>
          <w:lang w:val="fr-FR"/>
        </w:rPr>
        <w:t xml:space="preserve">BM </w:t>
      </w:r>
      <w:r w:rsidR="000816E5" w:rsidRPr="00A25367">
        <w:rPr>
          <w:rFonts w:asciiTheme="minorHAnsi" w:hAnsiTheme="minorHAnsi" w:cstheme="minorHAnsi"/>
          <w:iCs/>
          <w:lang w:val="fr-FR"/>
        </w:rPr>
        <w:t>continuera</w:t>
      </w:r>
      <w:r w:rsidR="008E176C" w:rsidRPr="00A25367">
        <w:rPr>
          <w:rFonts w:asciiTheme="minorHAnsi" w:hAnsiTheme="minorHAnsi" w:cstheme="minorHAnsi"/>
          <w:iCs/>
          <w:lang w:val="fr-FR"/>
        </w:rPr>
        <w:t xml:space="preserve"> également </w:t>
      </w:r>
      <w:r w:rsidR="00DC75E4">
        <w:rPr>
          <w:rFonts w:asciiTheme="minorHAnsi" w:hAnsiTheme="minorHAnsi" w:cstheme="minorHAnsi"/>
          <w:iCs/>
          <w:lang w:val="fr-FR"/>
        </w:rPr>
        <w:t xml:space="preserve">d’appuyer </w:t>
      </w:r>
      <w:r w:rsidR="000816E5" w:rsidRPr="00A25367">
        <w:rPr>
          <w:rFonts w:asciiTheme="minorHAnsi" w:hAnsiTheme="minorHAnsi" w:cstheme="minorHAnsi"/>
          <w:iCs/>
          <w:lang w:val="fr-FR"/>
        </w:rPr>
        <w:t xml:space="preserve">la mise en œuvre de mécanismes systématiques et efficaces de recours en cas de griefs </w:t>
      </w:r>
      <w:r w:rsidR="008E176C" w:rsidRPr="00A25367">
        <w:rPr>
          <w:rFonts w:asciiTheme="minorHAnsi" w:hAnsiTheme="minorHAnsi" w:cstheme="minorHAnsi"/>
          <w:iCs/>
          <w:lang w:val="fr-FR"/>
        </w:rPr>
        <w:t>(</w:t>
      </w:r>
      <w:proofErr w:type="spellStart"/>
      <w:r w:rsidR="00850B55">
        <w:rPr>
          <w:rFonts w:asciiTheme="minorHAnsi" w:hAnsiTheme="minorHAnsi" w:cstheme="minorHAnsi"/>
          <w:iCs/>
          <w:lang w:val="fr-FR"/>
        </w:rPr>
        <w:t>Grievance</w:t>
      </w:r>
      <w:proofErr w:type="spellEnd"/>
      <w:r w:rsidR="00850B55">
        <w:rPr>
          <w:rFonts w:asciiTheme="minorHAnsi" w:hAnsiTheme="minorHAnsi" w:cstheme="minorHAnsi"/>
          <w:iCs/>
          <w:lang w:val="fr-FR"/>
        </w:rPr>
        <w:t xml:space="preserve"> </w:t>
      </w:r>
      <w:proofErr w:type="spellStart"/>
      <w:r w:rsidR="00850B55">
        <w:rPr>
          <w:rFonts w:asciiTheme="minorHAnsi" w:hAnsiTheme="minorHAnsi" w:cstheme="minorHAnsi"/>
          <w:iCs/>
          <w:lang w:val="fr-FR"/>
        </w:rPr>
        <w:t>Redress</w:t>
      </w:r>
      <w:proofErr w:type="spellEnd"/>
      <w:r w:rsidR="00850B55">
        <w:rPr>
          <w:rFonts w:asciiTheme="minorHAnsi" w:hAnsiTheme="minorHAnsi" w:cstheme="minorHAnsi"/>
          <w:iCs/>
          <w:lang w:val="fr-FR"/>
        </w:rPr>
        <w:t xml:space="preserve"> </w:t>
      </w:r>
      <w:proofErr w:type="spellStart"/>
      <w:r w:rsidR="00850B55">
        <w:rPr>
          <w:rFonts w:asciiTheme="minorHAnsi" w:hAnsiTheme="minorHAnsi" w:cstheme="minorHAnsi"/>
          <w:iCs/>
          <w:lang w:val="fr-FR"/>
        </w:rPr>
        <w:t>Mechanisms</w:t>
      </w:r>
      <w:proofErr w:type="spellEnd"/>
      <w:r w:rsidR="00850B55">
        <w:rPr>
          <w:rFonts w:asciiTheme="minorHAnsi" w:hAnsiTheme="minorHAnsi" w:cstheme="minorHAnsi"/>
          <w:iCs/>
          <w:lang w:val="fr-FR"/>
        </w:rPr>
        <w:t>-</w:t>
      </w:r>
      <w:r w:rsidR="008E176C" w:rsidRPr="00A25367">
        <w:rPr>
          <w:rFonts w:asciiTheme="minorHAnsi" w:hAnsiTheme="minorHAnsi" w:cstheme="minorHAnsi"/>
          <w:iCs/>
          <w:lang w:val="fr-FR"/>
        </w:rPr>
        <w:t xml:space="preserve">GRM) </w:t>
      </w:r>
      <w:r w:rsidR="000816E5" w:rsidRPr="00A25367">
        <w:rPr>
          <w:rFonts w:asciiTheme="minorHAnsi" w:hAnsiTheme="minorHAnsi" w:cstheme="minorHAnsi"/>
          <w:iCs/>
          <w:lang w:val="fr-FR"/>
        </w:rPr>
        <w:t>au niveau des projets</w:t>
      </w:r>
      <w:r w:rsidR="008E176C" w:rsidRPr="00A25367">
        <w:rPr>
          <w:rFonts w:asciiTheme="minorHAnsi" w:hAnsiTheme="minorHAnsi" w:cstheme="minorHAnsi"/>
          <w:iCs/>
          <w:lang w:val="fr-FR"/>
        </w:rPr>
        <w:t>, notamment pour lutter contre l</w:t>
      </w:r>
      <w:r w:rsidR="00850B55">
        <w:rPr>
          <w:rFonts w:asciiTheme="minorHAnsi" w:hAnsiTheme="minorHAnsi" w:cstheme="minorHAnsi"/>
          <w:iCs/>
          <w:lang w:val="fr-FR"/>
        </w:rPr>
        <w:t>es violences basées sur le genre</w:t>
      </w:r>
      <w:r w:rsidR="008E176C" w:rsidRPr="00A25367">
        <w:rPr>
          <w:rFonts w:asciiTheme="minorHAnsi" w:hAnsiTheme="minorHAnsi" w:cstheme="minorHAnsi"/>
          <w:iCs/>
          <w:lang w:val="fr-FR"/>
        </w:rPr>
        <w:t xml:space="preserve">. </w:t>
      </w:r>
    </w:p>
    <w:p w14:paraId="688FD1A5" w14:textId="65D09BF1" w:rsidR="007B66F8" w:rsidRPr="00A25367" w:rsidRDefault="007B66F8" w:rsidP="00CD042C">
      <w:pPr>
        <w:pStyle w:val="Heading1"/>
        <w:numPr>
          <w:ilvl w:val="0"/>
          <w:numId w:val="25"/>
        </w:numPr>
        <w:spacing w:before="100" w:beforeAutospacing="1" w:after="100" w:afterAutospacing="1" w:line="240" w:lineRule="auto"/>
        <w:jc w:val="both"/>
        <w:rPr>
          <w:rFonts w:asciiTheme="minorHAnsi" w:hAnsiTheme="minorHAnsi" w:cstheme="minorHAnsi"/>
          <w:b/>
          <w:sz w:val="22"/>
          <w:szCs w:val="22"/>
          <w:lang w:val="fr-FR"/>
        </w:rPr>
      </w:pPr>
      <w:bookmarkStart w:id="65" w:name="_Toc26808721"/>
      <w:bookmarkStart w:id="66" w:name="_Toc34111375"/>
      <w:r w:rsidRPr="00A25367">
        <w:rPr>
          <w:rFonts w:asciiTheme="minorHAnsi" w:hAnsiTheme="minorHAnsi" w:cstheme="minorHAnsi"/>
          <w:b/>
          <w:sz w:val="22"/>
          <w:szCs w:val="22"/>
          <w:lang w:val="fr-FR"/>
        </w:rPr>
        <w:t xml:space="preserve">GESTION DES RISQUES POUR LE PROGRAMME DE LA </w:t>
      </w:r>
      <w:r w:rsidR="002F4F64">
        <w:rPr>
          <w:rFonts w:asciiTheme="minorHAnsi" w:hAnsiTheme="minorHAnsi" w:cstheme="minorHAnsi"/>
          <w:b/>
          <w:sz w:val="22"/>
          <w:szCs w:val="22"/>
          <w:lang w:val="fr-FR"/>
        </w:rPr>
        <w:t>CPP</w:t>
      </w:r>
      <w:bookmarkEnd w:id="65"/>
      <w:bookmarkEnd w:id="66"/>
    </w:p>
    <w:p w14:paraId="0F907973" w14:textId="0DD469C0" w:rsidR="008311AE" w:rsidRPr="00A25367" w:rsidRDefault="00107AA3" w:rsidP="008311AE">
      <w:pPr>
        <w:pStyle w:val="ListParagraph"/>
        <w:numPr>
          <w:ilvl w:val="0"/>
          <w:numId w:val="24"/>
        </w:numPr>
        <w:autoSpaceDE w:val="0"/>
        <w:autoSpaceDN w:val="0"/>
        <w:adjustRightInd w:val="0"/>
        <w:spacing w:after="0"/>
        <w:ind w:left="0" w:firstLine="0"/>
        <w:jc w:val="both"/>
        <w:rPr>
          <w:rFonts w:asciiTheme="minorHAnsi" w:eastAsiaTheme="majorEastAsia" w:hAnsiTheme="minorHAnsi" w:cstheme="minorHAnsi"/>
          <w:b/>
          <w:color w:val="1F4D78" w:themeColor="accent1" w:themeShade="7F"/>
          <w:lang w:val="fr-FR"/>
        </w:rPr>
      </w:pPr>
      <w:r w:rsidRPr="00A25367">
        <w:rPr>
          <w:rFonts w:asciiTheme="minorHAnsi" w:hAnsiTheme="minorHAnsi" w:cstheme="minorHAnsi"/>
          <w:b/>
          <w:lang w:val="fr-FR"/>
        </w:rPr>
        <w:t xml:space="preserve">Le </w:t>
      </w:r>
      <w:r w:rsidR="007B66F8" w:rsidRPr="00A25367">
        <w:rPr>
          <w:rFonts w:asciiTheme="minorHAnsi" w:hAnsiTheme="minorHAnsi" w:cstheme="minorHAnsi"/>
          <w:b/>
          <w:lang w:val="fr-FR"/>
        </w:rPr>
        <w:t xml:space="preserve">risque global qui pèse sur la réalisation des objectifs de développement du Sénégal, tels qu'ils sont définis dans le </w:t>
      </w:r>
      <w:r w:rsidR="00363A86">
        <w:rPr>
          <w:rFonts w:asciiTheme="minorHAnsi" w:hAnsiTheme="minorHAnsi" w:cstheme="minorHAnsi"/>
          <w:b/>
          <w:lang w:val="fr-FR"/>
        </w:rPr>
        <w:t>CPP</w:t>
      </w:r>
      <w:r w:rsidR="007B66F8" w:rsidRPr="00A25367">
        <w:rPr>
          <w:rFonts w:asciiTheme="minorHAnsi" w:hAnsiTheme="minorHAnsi" w:cstheme="minorHAnsi"/>
          <w:b/>
          <w:lang w:val="fr-FR"/>
        </w:rPr>
        <w:t xml:space="preserve">, est évalué </w:t>
      </w:r>
      <w:r w:rsidR="008311AE" w:rsidRPr="00A25367">
        <w:rPr>
          <w:rFonts w:asciiTheme="minorHAnsi" w:hAnsiTheme="minorHAnsi" w:cstheme="minorHAnsi"/>
          <w:b/>
          <w:lang w:val="fr-FR"/>
        </w:rPr>
        <w:t xml:space="preserve">comme étant </w:t>
      </w:r>
      <w:r w:rsidR="00B746DE">
        <w:rPr>
          <w:rFonts w:asciiTheme="minorHAnsi" w:hAnsiTheme="minorHAnsi" w:cstheme="minorHAnsi"/>
          <w:b/>
          <w:lang w:val="fr-FR"/>
        </w:rPr>
        <w:t>substantiel</w:t>
      </w:r>
      <w:r w:rsidR="008311AE" w:rsidRPr="00A25367">
        <w:rPr>
          <w:rFonts w:asciiTheme="minorHAnsi" w:hAnsiTheme="minorHAnsi" w:cstheme="minorHAnsi"/>
          <w:b/>
          <w:lang w:val="fr-FR"/>
        </w:rPr>
        <w:t xml:space="preserve"> (voir tableau 3). </w:t>
      </w:r>
      <w:r w:rsidR="008311AE" w:rsidRPr="00A25367">
        <w:rPr>
          <w:rFonts w:asciiTheme="minorHAnsi" w:hAnsiTheme="minorHAnsi" w:cstheme="minorHAnsi"/>
          <w:bCs/>
          <w:color w:val="231F20"/>
          <w:lang w:val="fr-FR"/>
        </w:rPr>
        <w:t xml:space="preserve">Cette évaluation est basée sur les notations </w:t>
      </w:r>
      <w:r w:rsidR="00F23766">
        <w:rPr>
          <w:rFonts w:asciiTheme="minorHAnsi" w:hAnsiTheme="minorHAnsi" w:cstheme="minorHAnsi"/>
          <w:bCs/>
          <w:color w:val="231F20"/>
          <w:lang w:val="fr-FR"/>
        </w:rPr>
        <w:t>pour</w:t>
      </w:r>
      <w:r w:rsidR="0098553F">
        <w:rPr>
          <w:rFonts w:asciiTheme="minorHAnsi" w:hAnsiTheme="minorHAnsi" w:cstheme="minorHAnsi"/>
          <w:bCs/>
          <w:color w:val="231F20"/>
          <w:lang w:val="fr-FR"/>
        </w:rPr>
        <w:t xml:space="preserve"> les </w:t>
      </w:r>
      <w:r w:rsidR="00143F4F">
        <w:rPr>
          <w:rFonts w:asciiTheme="minorHAnsi" w:hAnsiTheme="minorHAnsi" w:cstheme="minorHAnsi"/>
          <w:bCs/>
          <w:color w:val="231F20"/>
          <w:lang w:val="fr-FR"/>
        </w:rPr>
        <w:t>domaines</w:t>
      </w:r>
      <w:r w:rsidR="00143F4F" w:rsidRPr="00A25367">
        <w:rPr>
          <w:rFonts w:asciiTheme="minorHAnsi" w:hAnsiTheme="minorHAnsi" w:cstheme="minorHAnsi"/>
          <w:bCs/>
          <w:color w:val="231F20"/>
          <w:lang w:val="fr-FR"/>
        </w:rPr>
        <w:t xml:space="preserve"> :</w:t>
      </w:r>
      <w:r w:rsidR="008311AE" w:rsidRPr="00A25367">
        <w:rPr>
          <w:rFonts w:asciiTheme="minorHAnsi" w:hAnsiTheme="minorHAnsi" w:cstheme="minorHAnsi"/>
          <w:bCs/>
          <w:color w:val="231F20"/>
          <w:lang w:val="fr-FR"/>
        </w:rPr>
        <w:t xml:space="preserve"> i) politique et gouvernance ; ii) macroéconomiques ; iii) stratégies et politiques sectorielles ; iv) capacités institutionnelles de mise en œuvre et de viabilité, qui présentent chacune des risques importants pour le programme du </w:t>
      </w:r>
      <w:r w:rsidR="00363A86">
        <w:rPr>
          <w:rFonts w:asciiTheme="minorHAnsi" w:hAnsiTheme="minorHAnsi" w:cstheme="minorHAnsi"/>
          <w:bCs/>
          <w:color w:val="231F20"/>
          <w:lang w:val="fr-FR"/>
        </w:rPr>
        <w:t>CPP</w:t>
      </w:r>
      <w:r w:rsidR="008311AE" w:rsidRPr="00A25367">
        <w:rPr>
          <w:rFonts w:asciiTheme="minorHAnsi" w:hAnsiTheme="minorHAnsi" w:cstheme="minorHAnsi"/>
          <w:bCs/>
          <w:color w:val="231F20"/>
          <w:lang w:val="fr-FR"/>
        </w:rPr>
        <w:t xml:space="preserve">. Ces risques continueront d'être suivis de près pendant la période couverte par le </w:t>
      </w:r>
      <w:r w:rsidR="00363A86">
        <w:rPr>
          <w:rFonts w:asciiTheme="minorHAnsi" w:hAnsiTheme="minorHAnsi" w:cstheme="minorHAnsi"/>
          <w:bCs/>
          <w:color w:val="231F20"/>
          <w:lang w:val="fr-FR"/>
        </w:rPr>
        <w:t>CPP</w:t>
      </w:r>
      <w:r w:rsidR="008311AE" w:rsidRPr="00A25367">
        <w:rPr>
          <w:rFonts w:asciiTheme="minorHAnsi" w:hAnsiTheme="minorHAnsi" w:cstheme="minorHAnsi"/>
          <w:bCs/>
          <w:color w:val="231F20"/>
          <w:lang w:val="fr-FR"/>
        </w:rPr>
        <w:t>, en étroite collaboration avec le Gouvernement et les autres partenaires de développement.</w:t>
      </w:r>
    </w:p>
    <w:p w14:paraId="348FEED2" w14:textId="77777777" w:rsidR="008311AE" w:rsidRPr="00A25367" w:rsidRDefault="008311AE" w:rsidP="008311AE">
      <w:pPr>
        <w:pStyle w:val="ListParagraph"/>
        <w:autoSpaceDE w:val="0"/>
        <w:autoSpaceDN w:val="0"/>
        <w:adjustRightInd w:val="0"/>
        <w:spacing w:after="0"/>
        <w:jc w:val="both"/>
        <w:rPr>
          <w:rFonts w:asciiTheme="minorHAnsi" w:hAnsiTheme="minorHAnsi" w:cstheme="minorHAnsi"/>
          <w:b/>
          <w:lang w:val="fr-FR"/>
        </w:rPr>
      </w:pPr>
      <w:bookmarkStart w:id="67" w:name="_Hlk23749946"/>
    </w:p>
    <w:p w14:paraId="1C693883" w14:textId="7DED4F4B" w:rsidR="00821BA7" w:rsidRPr="00A25367" w:rsidRDefault="00821BA7" w:rsidP="00821BA7">
      <w:pPr>
        <w:pStyle w:val="Caption"/>
        <w:rPr>
          <w:lang w:val="fr-FR"/>
        </w:rPr>
      </w:pPr>
      <w:bookmarkStart w:id="68" w:name="_Toc26808735"/>
      <w:r w:rsidRPr="00AD2D93">
        <w:rPr>
          <w:lang w:val="fr-FR"/>
        </w:rPr>
        <w:t xml:space="preserve">Tableau </w:t>
      </w:r>
      <w:r w:rsidR="00185F50" w:rsidRPr="00AD2D93">
        <w:rPr>
          <w:lang w:val="fr-FR"/>
        </w:rPr>
        <w:t xml:space="preserve">4 </w:t>
      </w:r>
      <w:r w:rsidRPr="00AD2D93">
        <w:rPr>
          <w:lang w:val="fr-FR"/>
        </w:rPr>
        <w:t>: Cote systématique du risque opérationnel (</w:t>
      </w:r>
      <w:r w:rsidR="009D4305" w:rsidRPr="00AD2D93">
        <w:rPr>
          <w:lang w:val="fr-FR"/>
        </w:rPr>
        <w:t>CSRO</w:t>
      </w:r>
      <w:r w:rsidRPr="00AD2D93">
        <w:rPr>
          <w:lang w:val="fr-FR"/>
        </w:rPr>
        <w:t>)</w:t>
      </w:r>
      <w:bookmarkEnd w:id="68"/>
    </w:p>
    <w:tbl>
      <w:tblPr>
        <w:tblStyle w:val="TableGrid3110"/>
        <w:tblW w:w="10715"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CellMar>
          <w:left w:w="0" w:type="dxa"/>
          <w:right w:w="0" w:type="dxa"/>
        </w:tblCellMar>
        <w:tblLook w:val="04A0" w:firstRow="1" w:lastRow="0" w:firstColumn="1" w:lastColumn="0" w:noHBand="0" w:noVBand="1"/>
      </w:tblPr>
      <w:tblGrid>
        <w:gridCol w:w="10715"/>
      </w:tblGrid>
      <w:tr w:rsidR="008311AE" w:rsidRPr="005865A7" w14:paraId="5F9AB307" w14:textId="77777777" w:rsidTr="00A00DA5">
        <w:tc>
          <w:tcPr>
            <w:tcW w:w="10715" w:type="dxa"/>
            <w:shd w:val="clear" w:color="auto" w:fill="F7F7F7"/>
          </w:tcPr>
          <w:tbl>
            <w:tblPr>
              <w:tblW w:w="10620"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0" w:type="dxa"/>
                <w:right w:w="0" w:type="dxa"/>
              </w:tblCellMar>
              <w:tblLook w:val="0000" w:firstRow="0" w:lastRow="0" w:firstColumn="0" w:lastColumn="0" w:noHBand="0" w:noVBand="0"/>
            </w:tblPr>
            <w:tblGrid>
              <w:gridCol w:w="5940"/>
              <w:gridCol w:w="4680"/>
            </w:tblGrid>
            <w:tr w:rsidR="008311AE" w:rsidRPr="005865A7" w14:paraId="2A952146" w14:textId="77777777" w:rsidTr="00B746DE">
              <w:trPr>
                <w:trHeight w:val="440"/>
              </w:trPr>
              <w:tc>
                <w:tcPr>
                  <w:tcW w:w="5940" w:type="dxa"/>
                  <w:shd w:val="clear" w:color="auto" w:fill="DBE5F1"/>
                  <w:vAlign w:val="center"/>
                </w:tcPr>
                <w:bookmarkEnd w:id="67"/>
                <w:p w14:paraId="045BA1E6" w14:textId="478B5906" w:rsidR="008311AE" w:rsidRPr="005865A7" w:rsidRDefault="008311AE" w:rsidP="00A00DA5">
                  <w:pPr>
                    <w:tabs>
                      <w:tab w:val="left" w:pos="7525"/>
                    </w:tabs>
                    <w:spacing w:before="100" w:beforeAutospacing="1" w:after="100" w:afterAutospacing="1"/>
                    <w:ind w:left="102" w:right="-20"/>
                    <w:jc w:val="both"/>
                    <w:rPr>
                      <w:rFonts w:asciiTheme="minorHAnsi" w:hAnsiTheme="minorHAnsi" w:cstheme="minorHAnsi"/>
                      <w:sz w:val="22"/>
                      <w:szCs w:val="22"/>
                    </w:rPr>
                  </w:pPr>
                  <w:proofErr w:type="spellStart"/>
                  <w:r w:rsidRPr="005865A7">
                    <w:rPr>
                      <w:rFonts w:asciiTheme="minorHAnsi" w:hAnsiTheme="minorHAnsi" w:cstheme="minorHAnsi"/>
                      <w:b/>
                      <w:bCs/>
                      <w:sz w:val="22"/>
                      <w:szCs w:val="22"/>
                    </w:rPr>
                    <w:t>Catégories</w:t>
                  </w:r>
                  <w:proofErr w:type="spellEnd"/>
                  <w:r w:rsidRPr="005865A7">
                    <w:rPr>
                      <w:rFonts w:asciiTheme="minorHAnsi" w:hAnsiTheme="minorHAnsi" w:cstheme="minorHAnsi"/>
                      <w:b/>
                      <w:bCs/>
                      <w:sz w:val="22"/>
                      <w:szCs w:val="22"/>
                    </w:rPr>
                    <w:t xml:space="preserve"> de </w:t>
                  </w:r>
                  <w:proofErr w:type="spellStart"/>
                  <w:r w:rsidRPr="005865A7">
                    <w:rPr>
                      <w:rFonts w:asciiTheme="minorHAnsi" w:hAnsiTheme="minorHAnsi" w:cstheme="minorHAnsi"/>
                      <w:b/>
                      <w:bCs/>
                      <w:sz w:val="22"/>
                      <w:szCs w:val="22"/>
                    </w:rPr>
                    <w:t>risque</w:t>
                  </w:r>
                  <w:proofErr w:type="spellEnd"/>
                </w:p>
              </w:tc>
              <w:tc>
                <w:tcPr>
                  <w:tcW w:w="4680" w:type="dxa"/>
                  <w:shd w:val="clear" w:color="auto" w:fill="DBE5F1"/>
                  <w:vAlign w:val="center"/>
                </w:tcPr>
                <w:p w14:paraId="4A5E9C0B" w14:textId="7AE1E074" w:rsidR="008311AE" w:rsidRPr="005865A7" w:rsidRDefault="00CA0572" w:rsidP="00A00DA5">
                  <w:pPr>
                    <w:tabs>
                      <w:tab w:val="left" w:pos="7525"/>
                    </w:tabs>
                    <w:spacing w:before="100" w:beforeAutospacing="1" w:after="100" w:afterAutospacing="1"/>
                    <w:ind w:left="102" w:right="-20"/>
                    <w:jc w:val="both"/>
                    <w:rPr>
                      <w:rFonts w:asciiTheme="minorHAnsi" w:hAnsiTheme="minorHAnsi" w:cstheme="minorHAnsi"/>
                      <w:sz w:val="22"/>
                      <w:szCs w:val="22"/>
                    </w:rPr>
                  </w:pPr>
                  <w:r>
                    <w:rPr>
                      <w:rFonts w:asciiTheme="minorHAnsi" w:hAnsiTheme="minorHAnsi" w:cstheme="minorHAnsi"/>
                      <w:b/>
                      <w:bCs/>
                      <w:spacing w:val="-1"/>
                      <w:sz w:val="22"/>
                      <w:szCs w:val="22"/>
                    </w:rPr>
                    <w:t>Notation</w:t>
                  </w:r>
                  <w:r w:rsidR="008311AE" w:rsidRPr="005865A7">
                    <w:rPr>
                      <w:rFonts w:asciiTheme="minorHAnsi" w:hAnsiTheme="minorHAnsi" w:cstheme="minorHAnsi"/>
                      <w:b/>
                      <w:bCs/>
                      <w:spacing w:val="-1"/>
                      <w:sz w:val="22"/>
                      <w:szCs w:val="22"/>
                    </w:rPr>
                    <w:t xml:space="preserve"> </w:t>
                  </w:r>
                </w:p>
              </w:tc>
            </w:tr>
            <w:tr w:rsidR="008311AE" w:rsidRPr="005865A7" w14:paraId="0DB01A31" w14:textId="77777777" w:rsidTr="00AD2D93">
              <w:trPr>
                <w:trHeight w:val="432"/>
              </w:trPr>
              <w:tc>
                <w:tcPr>
                  <w:tcW w:w="5940" w:type="dxa"/>
                </w:tcPr>
                <w:p w14:paraId="362A34A6" w14:textId="77777777" w:rsidR="008311AE" w:rsidRPr="005865A7" w:rsidRDefault="008311AE" w:rsidP="00A00DA5">
                  <w:pPr>
                    <w:spacing w:before="100" w:beforeAutospacing="1" w:after="100" w:afterAutospacing="1"/>
                    <w:ind w:left="180" w:right="90"/>
                    <w:jc w:val="both"/>
                    <w:rPr>
                      <w:rFonts w:asciiTheme="minorHAnsi" w:hAnsiTheme="minorHAnsi" w:cstheme="minorHAnsi"/>
                      <w:sz w:val="22"/>
                      <w:szCs w:val="22"/>
                    </w:rPr>
                  </w:pPr>
                  <w:r w:rsidRPr="005865A7">
                    <w:rPr>
                      <w:rFonts w:asciiTheme="minorHAnsi" w:hAnsiTheme="minorHAnsi" w:cstheme="minorHAnsi"/>
                      <w:noProof/>
                      <w:sz w:val="22"/>
                      <w:szCs w:val="22"/>
                    </w:rPr>
                    <w:t>1. Politique et gouvernance</w:t>
                  </w:r>
                </w:p>
              </w:tc>
              <w:tc>
                <w:tcPr>
                  <w:tcW w:w="4680" w:type="dxa"/>
                  <w:shd w:val="clear" w:color="auto" w:fill="FFC000"/>
                </w:tcPr>
                <w:p w14:paraId="0C32A351" w14:textId="626EE3C3" w:rsidR="008311AE" w:rsidRPr="005865A7" w:rsidRDefault="008311AE" w:rsidP="00765EDD">
                  <w:pPr>
                    <w:tabs>
                      <w:tab w:val="left" w:pos="1841"/>
                    </w:tabs>
                    <w:spacing w:before="100" w:beforeAutospacing="1" w:after="100" w:afterAutospacing="1"/>
                    <w:ind w:left="90" w:right="90"/>
                    <w:jc w:val="both"/>
                    <w:rPr>
                      <w:rFonts w:asciiTheme="minorHAnsi" w:hAnsiTheme="minorHAnsi" w:cstheme="minorHAnsi"/>
                      <w:sz w:val="22"/>
                      <w:szCs w:val="22"/>
                    </w:rPr>
                  </w:pPr>
                  <w:r w:rsidRPr="005865A7">
                    <w:rPr>
                      <w:rFonts w:asciiTheme="minorHAnsi" w:hAnsiTheme="minorHAnsi" w:cstheme="minorHAnsi"/>
                      <w:color w:val="000000" w:themeColor="text1"/>
                      <w:sz w:val="22"/>
                      <w:szCs w:val="22"/>
                    </w:rPr>
                    <w:fldChar w:fldCharType="begin"/>
                  </w:r>
                  <w:r w:rsidRPr="005865A7">
                    <w:rPr>
                      <w:rFonts w:asciiTheme="minorHAnsi" w:hAnsiTheme="minorHAnsi" w:cstheme="minorHAnsi"/>
                      <w:color w:val="000000" w:themeColor="text1"/>
                      <w:sz w:val="22"/>
                      <w:szCs w:val="22"/>
                    </w:rPr>
                    <w:instrText xml:space="preserve"> IF </w:instrText>
                  </w:r>
                  <w:r w:rsidRPr="005865A7">
                    <w:rPr>
                      <w:rFonts w:asciiTheme="minorHAnsi" w:hAnsiTheme="minorHAnsi" w:cstheme="minorHAnsi"/>
                      <w:noProof/>
                      <w:color w:val="000000" w:themeColor="text1"/>
                      <w:sz w:val="22"/>
                      <w:szCs w:val="22"/>
                    </w:rPr>
                    <w:instrText>H</w:instrText>
                  </w:r>
                  <w:r w:rsidRPr="005865A7">
                    <w:rPr>
                      <w:rFonts w:asciiTheme="minorHAnsi" w:hAnsiTheme="minorHAnsi" w:cstheme="minorHAnsi"/>
                      <w:color w:val="000000" w:themeColor="text1"/>
                      <w:sz w:val="22"/>
                      <w:szCs w:val="22"/>
                    </w:rPr>
                    <w:instrText xml:space="preserve"> ="L" </w:instrText>
                  </w:r>
                  <w:r w:rsidRPr="005865A7">
                    <w:rPr>
                      <w:rFonts w:asciiTheme="minorHAnsi" w:hAnsiTheme="minorHAnsi" w:cstheme="minorHAnsi"/>
                      <w:color w:val="7CAF1B"/>
                      <w:sz w:val="22"/>
                      <w:szCs w:val="22"/>
                    </w:rPr>
                    <w:sym w:font="Wingdings" w:char="F06C"/>
                  </w:r>
                  <w:r w:rsidRPr="005865A7">
                    <w:rPr>
                      <w:rFonts w:asciiTheme="minorHAnsi" w:hAnsiTheme="minorHAnsi" w:cstheme="minorHAnsi"/>
                      <w:color w:val="000000" w:themeColor="text1"/>
                      <w:sz w:val="22"/>
                      <w:szCs w:val="22"/>
                    </w:rPr>
                    <w:instrText xml:space="preserve">    \* MERGEFORMAT </w:instrText>
                  </w:r>
                  <w:r w:rsidRPr="005865A7">
                    <w:rPr>
                      <w:rFonts w:asciiTheme="minorHAnsi" w:hAnsiTheme="minorHAnsi" w:cstheme="minorHAnsi"/>
                      <w:color w:val="000000" w:themeColor="text1"/>
                      <w:sz w:val="22"/>
                      <w:szCs w:val="22"/>
                    </w:rPr>
                    <w:fldChar w:fldCharType="end"/>
                  </w:r>
                  <w:r w:rsidRPr="005865A7">
                    <w:rPr>
                      <w:rFonts w:asciiTheme="minorHAnsi" w:hAnsiTheme="minorHAnsi" w:cstheme="minorHAnsi"/>
                      <w:color w:val="000000" w:themeColor="text1"/>
                      <w:sz w:val="22"/>
                      <w:szCs w:val="22"/>
                    </w:rPr>
                    <w:fldChar w:fldCharType="begin"/>
                  </w:r>
                  <w:r w:rsidRPr="005865A7">
                    <w:rPr>
                      <w:rFonts w:asciiTheme="minorHAnsi" w:hAnsiTheme="minorHAnsi" w:cstheme="minorHAnsi"/>
                      <w:color w:val="000000" w:themeColor="text1"/>
                      <w:sz w:val="22"/>
                      <w:szCs w:val="22"/>
                    </w:rPr>
                    <w:instrText xml:space="preserve"> IF </w:instrText>
                  </w:r>
                  <w:r w:rsidRPr="005865A7">
                    <w:rPr>
                      <w:rFonts w:asciiTheme="minorHAnsi" w:hAnsiTheme="minorHAnsi" w:cstheme="minorHAnsi"/>
                      <w:noProof/>
                      <w:color w:val="000000" w:themeColor="text1"/>
                      <w:sz w:val="22"/>
                      <w:szCs w:val="22"/>
                    </w:rPr>
                    <w:instrText>H</w:instrText>
                  </w:r>
                  <w:r w:rsidRPr="005865A7">
                    <w:rPr>
                      <w:rFonts w:asciiTheme="minorHAnsi" w:hAnsiTheme="minorHAnsi" w:cstheme="minorHAnsi"/>
                      <w:color w:val="000000" w:themeColor="text1"/>
                      <w:sz w:val="22"/>
                      <w:szCs w:val="22"/>
                    </w:rPr>
                    <w:instrText xml:space="preserve"> ="M" </w:instrText>
                  </w:r>
                  <w:r w:rsidRPr="005865A7">
                    <w:rPr>
                      <w:rFonts w:asciiTheme="minorHAnsi" w:hAnsiTheme="minorHAnsi" w:cstheme="minorHAnsi"/>
                      <w:color w:val="FECC00"/>
                      <w:sz w:val="22"/>
                      <w:szCs w:val="22"/>
                    </w:rPr>
                    <w:sym w:font="Wingdings" w:char="F06C"/>
                  </w:r>
                  <w:r w:rsidRPr="005865A7">
                    <w:rPr>
                      <w:rFonts w:asciiTheme="minorHAnsi" w:hAnsiTheme="minorHAnsi" w:cstheme="minorHAnsi"/>
                      <w:color w:val="000000" w:themeColor="text1"/>
                      <w:sz w:val="22"/>
                      <w:szCs w:val="22"/>
                    </w:rPr>
                    <w:instrText xml:space="preserve">    \* MERGEFORMAT </w:instrText>
                  </w:r>
                  <w:r w:rsidRPr="005865A7">
                    <w:rPr>
                      <w:rFonts w:asciiTheme="minorHAnsi" w:hAnsiTheme="minorHAnsi" w:cstheme="minorHAnsi"/>
                      <w:color w:val="000000" w:themeColor="text1"/>
                      <w:sz w:val="22"/>
                      <w:szCs w:val="22"/>
                    </w:rPr>
                    <w:fldChar w:fldCharType="end"/>
                  </w:r>
                  <w:proofErr w:type="spellStart"/>
                  <w:r w:rsidR="00AD2D93">
                    <w:rPr>
                      <w:rFonts w:asciiTheme="minorHAnsi" w:hAnsiTheme="minorHAnsi" w:cstheme="minorHAnsi"/>
                      <w:color w:val="000000" w:themeColor="text1"/>
                      <w:sz w:val="22"/>
                      <w:szCs w:val="22"/>
                    </w:rPr>
                    <w:t>S</w:t>
                  </w:r>
                  <w:r w:rsidR="00B746DE">
                    <w:rPr>
                      <w:rFonts w:asciiTheme="minorHAnsi" w:hAnsiTheme="minorHAnsi" w:cstheme="minorHAnsi"/>
                      <w:noProof/>
                      <w:sz w:val="22"/>
                      <w:szCs w:val="22"/>
                    </w:rPr>
                    <w:t>ubstantiel</w:t>
                  </w:r>
                  <w:proofErr w:type="spellEnd"/>
                </w:p>
              </w:tc>
            </w:tr>
            <w:tr w:rsidR="008311AE" w:rsidRPr="005865A7" w14:paraId="0BC25A5E" w14:textId="77777777" w:rsidTr="00AD2D93">
              <w:trPr>
                <w:trHeight w:val="432"/>
              </w:trPr>
              <w:tc>
                <w:tcPr>
                  <w:tcW w:w="5940" w:type="dxa"/>
                </w:tcPr>
                <w:p w14:paraId="37E99362" w14:textId="77777777" w:rsidR="008311AE" w:rsidRPr="005865A7" w:rsidRDefault="008311AE" w:rsidP="00A00DA5">
                  <w:pPr>
                    <w:spacing w:before="100" w:beforeAutospacing="1" w:after="100" w:afterAutospacing="1"/>
                    <w:ind w:left="180" w:right="90"/>
                    <w:jc w:val="both"/>
                    <w:rPr>
                      <w:rFonts w:asciiTheme="minorHAnsi" w:hAnsiTheme="minorHAnsi" w:cstheme="minorHAnsi"/>
                      <w:sz w:val="22"/>
                      <w:szCs w:val="22"/>
                    </w:rPr>
                  </w:pPr>
                  <w:r w:rsidRPr="005865A7">
                    <w:rPr>
                      <w:rFonts w:asciiTheme="minorHAnsi" w:hAnsiTheme="minorHAnsi" w:cstheme="minorHAnsi"/>
                      <w:noProof/>
                      <w:sz w:val="22"/>
                      <w:szCs w:val="22"/>
                    </w:rPr>
                    <w:t>2. Macroéconomique</w:t>
                  </w:r>
                </w:p>
              </w:tc>
              <w:tc>
                <w:tcPr>
                  <w:tcW w:w="4680" w:type="dxa"/>
                  <w:shd w:val="clear" w:color="auto" w:fill="FFC000"/>
                </w:tcPr>
                <w:p w14:paraId="16C7D851" w14:textId="179699AE" w:rsidR="008311AE" w:rsidRPr="005865A7" w:rsidRDefault="00AD2D93" w:rsidP="00A00DA5">
                  <w:pPr>
                    <w:spacing w:before="100" w:beforeAutospacing="1" w:after="100" w:afterAutospacing="1"/>
                    <w:ind w:left="90" w:right="90"/>
                    <w:jc w:val="both"/>
                    <w:rPr>
                      <w:rFonts w:asciiTheme="minorHAnsi" w:hAnsiTheme="minorHAnsi" w:cstheme="minorHAnsi"/>
                      <w:sz w:val="22"/>
                      <w:szCs w:val="22"/>
                    </w:rPr>
                  </w:pPr>
                  <w:proofErr w:type="spellStart"/>
                  <w:r>
                    <w:rPr>
                      <w:rFonts w:asciiTheme="minorHAnsi" w:hAnsiTheme="minorHAnsi" w:cstheme="minorHAnsi"/>
                      <w:color w:val="000000" w:themeColor="text1"/>
                      <w:sz w:val="22"/>
                      <w:szCs w:val="22"/>
                    </w:rPr>
                    <w:t>S</w:t>
                  </w:r>
                  <w:r w:rsidR="008311AE" w:rsidRPr="005865A7">
                    <w:rPr>
                      <w:rFonts w:asciiTheme="minorHAnsi" w:hAnsiTheme="minorHAnsi" w:cstheme="minorHAnsi"/>
                      <w:color w:val="000000" w:themeColor="text1"/>
                      <w:sz w:val="22"/>
                      <w:szCs w:val="22"/>
                    </w:rPr>
                    <w:fldChar w:fldCharType="begin"/>
                  </w:r>
                  <w:r w:rsidR="008311AE" w:rsidRPr="005865A7">
                    <w:rPr>
                      <w:rFonts w:asciiTheme="minorHAnsi" w:hAnsiTheme="minorHAnsi" w:cstheme="minorHAnsi"/>
                      <w:color w:val="000000" w:themeColor="text1"/>
                      <w:sz w:val="22"/>
                      <w:szCs w:val="22"/>
                    </w:rPr>
                    <w:instrText xml:space="preserve"> IF </w:instrText>
                  </w:r>
                  <w:r w:rsidR="008311AE" w:rsidRPr="005865A7">
                    <w:rPr>
                      <w:rFonts w:asciiTheme="minorHAnsi" w:hAnsiTheme="minorHAnsi" w:cstheme="minorHAnsi"/>
                      <w:noProof/>
                      <w:color w:val="000000" w:themeColor="text1"/>
                      <w:sz w:val="22"/>
                      <w:szCs w:val="22"/>
                    </w:rPr>
                    <w:instrText>H</w:instrText>
                  </w:r>
                  <w:r w:rsidR="008311AE" w:rsidRPr="005865A7">
                    <w:rPr>
                      <w:rFonts w:asciiTheme="minorHAnsi" w:hAnsiTheme="minorHAnsi" w:cstheme="minorHAnsi"/>
                      <w:color w:val="000000" w:themeColor="text1"/>
                      <w:sz w:val="22"/>
                      <w:szCs w:val="22"/>
                    </w:rPr>
                    <w:instrText xml:space="preserve"> ="L" </w:instrText>
                  </w:r>
                  <w:r w:rsidR="008311AE" w:rsidRPr="005865A7">
                    <w:rPr>
                      <w:rFonts w:asciiTheme="minorHAnsi" w:hAnsiTheme="minorHAnsi" w:cstheme="minorHAnsi"/>
                      <w:color w:val="7CAF1B"/>
                      <w:sz w:val="22"/>
                      <w:szCs w:val="22"/>
                    </w:rPr>
                    <w:sym w:font="Wingdings" w:char="F06C"/>
                  </w:r>
                  <w:r w:rsidR="008311AE" w:rsidRPr="005865A7">
                    <w:rPr>
                      <w:rFonts w:asciiTheme="minorHAnsi" w:hAnsiTheme="minorHAnsi" w:cstheme="minorHAnsi"/>
                      <w:color w:val="000000" w:themeColor="text1"/>
                      <w:sz w:val="22"/>
                      <w:szCs w:val="22"/>
                    </w:rPr>
                    <w:instrText xml:space="preserve">    \* MERGEFORMAT </w:instrText>
                  </w:r>
                  <w:r w:rsidR="008311AE" w:rsidRPr="005865A7">
                    <w:rPr>
                      <w:rFonts w:asciiTheme="minorHAnsi" w:hAnsiTheme="minorHAnsi" w:cstheme="minorHAnsi"/>
                      <w:color w:val="000000" w:themeColor="text1"/>
                      <w:sz w:val="22"/>
                      <w:szCs w:val="22"/>
                    </w:rPr>
                    <w:fldChar w:fldCharType="end"/>
                  </w:r>
                  <w:r w:rsidR="008311AE" w:rsidRPr="005865A7">
                    <w:rPr>
                      <w:rFonts w:asciiTheme="minorHAnsi" w:hAnsiTheme="minorHAnsi" w:cstheme="minorHAnsi"/>
                      <w:color w:val="000000" w:themeColor="text1"/>
                      <w:sz w:val="22"/>
                      <w:szCs w:val="22"/>
                    </w:rPr>
                    <w:fldChar w:fldCharType="begin"/>
                  </w:r>
                  <w:r w:rsidR="008311AE" w:rsidRPr="005865A7">
                    <w:rPr>
                      <w:rFonts w:asciiTheme="minorHAnsi" w:hAnsiTheme="minorHAnsi" w:cstheme="minorHAnsi"/>
                      <w:color w:val="000000" w:themeColor="text1"/>
                      <w:sz w:val="22"/>
                      <w:szCs w:val="22"/>
                    </w:rPr>
                    <w:instrText xml:space="preserve"> IF </w:instrText>
                  </w:r>
                  <w:r w:rsidR="008311AE" w:rsidRPr="005865A7">
                    <w:rPr>
                      <w:rFonts w:asciiTheme="minorHAnsi" w:hAnsiTheme="minorHAnsi" w:cstheme="minorHAnsi"/>
                      <w:noProof/>
                      <w:color w:val="000000" w:themeColor="text1"/>
                      <w:sz w:val="22"/>
                      <w:szCs w:val="22"/>
                    </w:rPr>
                    <w:instrText>H</w:instrText>
                  </w:r>
                  <w:r w:rsidR="008311AE" w:rsidRPr="005865A7">
                    <w:rPr>
                      <w:rFonts w:asciiTheme="minorHAnsi" w:hAnsiTheme="minorHAnsi" w:cstheme="minorHAnsi"/>
                      <w:color w:val="000000" w:themeColor="text1"/>
                      <w:sz w:val="22"/>
                      <w:szCs w:val="22"/>
                    </w:rPr>
                    <w:instrText xml:space="preserve"> ="M" </w:instrText>
                  </w:r>
                  <w:r w:rsidR="008311AE" w:rsidRPr="005865A7">
                    <w:rPr>
                      <w:rFonts w:asciiTheme="minorHAnsi" w:hAnsiTheme="minorHAnsi" w:cstheme="minorHAnsi"/>
                      <w:color w:val="FECC00"/>
                      <w:sz w:val="22"/>
                      <w:szCs w:val="22"/>
                    </w:rPr>
                    <w:sym w:font="Wingdings" w:char="F06C"/>
                  </w:r>
                  <w:r w:rsidR="008311AE" w:rsidRPr="005865A7">
                    <w:rPr>
                      <w:rFonts w:asciiTheme="minorHAnsi" w:hAnsiTheme="minorHAnsi" w:cstheme="minorHAnsi"/>
                      <w:color w:val="000000" w:themeColor="text1"/>
                      <w:sz w:val="22"/>
                      <w:szCs w:val="22"/>
                    </w:rPr>
                    <w:instrText xml:space="preserve">    \* MERGEFORMAT </w:instrText>
                  </w:r>
                  <w:r w:rsidR="008311AE" w:rsidRPr="005865A7">
                    <w:rPr>
                      <w:rFonts w:asciiTheme="minorHAnsi" w:hAnsiTheme="minorHAnsi" w:cstheme="minorHAnsi"/>
                      <w:color w:val="000000" w:themeColor="text1"/>
                      <w:sz w:val="22"/>
                      <w:szCs w:val="22"/>
                    </w:rPr>
                    <w:fldChar w:fldCharType="end"/>
                  </w:r>
                  <w:r w:rsidR="00B746DE">
                    <w:rPr>
                      <w:rFonts w:asciiTheme="minorHAnsi" w:hAnsiTheme="minorHAnsi" w:cstheme="minorHAnsi"/>
                      <w:noProof/>
                      <w:sz w:val="22"/>
                      <w:szCs w:val="22"/>
                    </w:rPr>
                    <w:t>ubstantiel</w:t>
                  </w:r>
                  <w:proofErr w:type="spellEnd"/>
                </w:p>
              </w:tc>
            </w:tr>
            <w:tr w:rsidR="008311AE" w:rsidRPr="005865A7" w14:paraId="339E2D23" w14:textId="77777777" w:rsidTr="00AD2D93">
              <w:trPr>
                <w:trHeight w:val="432"/>
              </w:trPr>
              <w:tc>
                <w:tcPr>
                  <w:tcW w:w="5940" w:type="dxa"/>
                </w:tcPr>
                <w:p w14:paraId="3A1191CE" w14:textId="77777777" w:rsidR="008311AE" w:rsidRPr="005865A7" w:rsidRDefault="008311AE" w:rsidP="00A00DA5">
                  <w:pPr>
                    <w:spacing w:before="100" w:beforeAutospacing="1" w:after="100" w:afterAutospacing="1"/>
                    <w:ind w:left="180" w:right="90"/>
                    <w:jc w:val="both"/>
                    <w:rPr>
                      <w:rFonts w:asciiTheme="minorHAnsi" w:hAnsiTheme="minorHAnsi" w:cstheme="minorHAnsi"/>
                      <w:sz w:val="22"/>
                      <w:szCs w:val="22"/>
                    </w:rPr>
                  </w:pPr>
                  <w:r w:rsidRPr="005865A7">
                    <w:rPr>
                      <w:rFonts w:asciiTheme="minorHAnsi" w:hAnsiTheme="minorHAnsi" w:cstheme="minorHAnsi"/>
                      <w:noProof/>
                      <w:sz w:val="22"/>
                      <w:szCs w:val="22"/>
                    </w:rPr>
                    <w:t>3. Stratégies et politiques sectorielles</w:t>
                  </w:r>
                </w:p>
              </w:tc>
              <w:tc>
                <w:tcPr>
                  <w:tcW w:w="4680" w:type="dxa"/>
                  <w:shd w:val="clear" w:color="auto" w:fill="FFC000"/>
                </w:tcPr>
                <w:p w14:paraId="4F135484" w14:textId="1DB63D28" w:rsidR="008311AE" w:rsidRPr="005865A7" w:rsidRDefault="008311AE" w:rsidP="00A00DA5">
                  <w:pPr>
                    <w:spacing w:before="100" w:beforeAutospacing="1" w:after="100" w:afterAutospacing="1"/>
                    <w:ind w:left="90" w:right="90"/>
                    <w:jc w:val="both"/>
                    <w:rPr>
                      <w:rFonts w:asciiTheme="minorHAnsi" w:hAnsiTheme="minorHAnsi" w:cstheme="minorHAnsi"/>
                      <w:sz w:val="22"/>
                      <w:szCs w:val="22"/>
                    </w:rPr>
                  </w:pPr>
                  <w:r w:rsidRPr="005865A7">
                    <w:rPr>
                      <w:rFonts w:asciiTheme="minorHAnsi" w:hAnsiTheme="minorHAnsi" w:cstheme="minorHAnsi"/>
                      <w:color w:val="000000" w:themeColor="text1"/>
                      <w:sz w:val="22"/>
                      <w:szCs w:val="22"/>
                    </w:rPr>
                    <w:fldChar w:fldCharType="begin"/>
                  </w:r>
                  <w:r w:rsidRPr="005865A7">
                    <w:rPr>
                      <w:rFonts w:asciiTheme="minorHAnsi" w:hAnsiTheme="minorHAnsi" w:cstheme="minorHAnsi"/>
                      <w:color w:val="000000" w:themeColor="text1"/>
                      <w:sz w:val="22"/>
                      <w:szCs w:val="22"/>
                    </w:rPr>
                    <w:instrText xml:space="preserve"> IF </w:instrText>
                  </w:r>
                  <w:r w:rsidRPr="005865A7">
                    <w:rPr>
                      <w:rFonts w:asciiTheme="minorHAnsi" w:hAnsiTheme="minorHAnsi" w:cstheme="minorHAnsi"/>
                      <w:noProof/>
                      <w:color w:val="000000" w:themeColor="text1"/>
                      <w:sz w:val="22"/>
                      <w:szCs w:val="22"/>
                    </w:rPr>
                    <w:instrText>H</w:instrText>
                  </w:r>
                  <w:r w:rsidRPr="005865A7">
                    <w:rPr>
                      <w:rFonts w:asciiTheme="minorHAnsi" w:hAnsiTheme="minorHAnsi" w:cstheme="minorHAnsi"/>
                      <w:color w:val="000000" w:themeColor="text1"/>
                      <w:sz w:val="22"/>
                      <w:szCs w:val="22"/>
                    </w:rPr>
                    <w:instrText xml:space="preserve"> ="L" </w:instrText>
                  </w:r>
                  <w:r w:rsidRPr="005865A7">
                    <w:rPr>
                      <w:rFonts w:asciiTheme="minorHAnsi" w:hAnsiTheme="minorHAnsi" w:cstheme="minorHAnsi"/>
                      <w:color w:val="7CAF1B"/>
                      <w:sz w:val="22"/>
                      <w:szCs w:val="22"/>
                    </w:rPr>
                    <w:sym w:font="Wingdings" w:char="F06C"/>
                  </w:r>
                  <w:r w:rsidRPr="005865A7">
                    <w:rPr>
                      <w:rFonts w:asciiTheme="minorHAnsi" w:hAnsiTheme="minorHAnsi" w:cstheme="minorHAnsi"/>
                      <w:color w:val="000000" w:themeColor="text1"/>
                      <w:sz w:val="22"/>
                      <w:szCs w:val="22"/>
                    </w:rPr>
                    <w:instrText xml:space="preserve">    \* MERGEFORMAT </w:instrText>
                  </w:r>
                  <w:r w:rsidRPr="005865A7">
                    <w:rPr>
                      <w:rFonts w:asciiTheme="minorHAnsi" w:hAnsiTheme="minorHAnsi" w:cstheme="minorHAnsi"/>
                      <w:color w:val="000000" w:themeColor="text1"/>
                      <w:sz w:val="22"/>
                      <w:szCs w:val="22"/>
                    </w:rPr>
                    <w:fldChar w:fldCharType="end"/>
                  </w:r>
                  <w:r w:rsidRPr="005865A7">
                    <w:rPr>
                      <w:rFonts w:asciiTheme="minorHAnsi" w:hAnsiTheme="minorHAnsi" w:cstheme="minorHAnsi"/>
                      <w:color w:val="000000" w:themeColor="text1"/>
                      <w:sz w:val="22"/>
                      <w:szCs w:val="22"/>
                    </w:rPr>
                    <w:fldChar w:fldCharType="begin"/>
                  </w:r>
                  <w:r w:rsidRPr="005865A7">
                    <w:rPr>
                      <w:rFonts w:asciiTheme="minorHAnsi" w:hAnsiTheme="minorHAnsi" w:cstheme="minorHAnsi"/>
                      <w:color w:val="000000" w:themeColor="text1"/>
                      <w:sz w:val="22"/>
                      <w:szCs w:val="22"/>
                    </w:rPr>
                    <w:instrText xml:space="preserve"> IF </w:instrText>
                  </w:r>
                  <w:r w:rsidRPr="005865A7">
                    <w:rPr>
                      <w:rFonts w:asciiTheme="minorHAnsi" w:hAnsiTheme="minorHAnsi" w:cstheme="minorHAnsi"/>
                      <w:noProof/>
                      <w:color w:val="000000" w:themeColor="text1"/>
                      <w:sz w:val="22"/>
                      <w:szCs w:val="22"/>
                    </w:rPr>
                    <w:instrText>H</w:instrText>
                  </w:r>
                  <w:r w:rsidRPr="005865A7">
                    <w:rPr>
                      <w:rFonts w:asciiTheme="minorHAnsi" w:hAnsiTheme="minorHAnsi" w:cstheme="minorHAnsi"/>
                      <w:color w:val="000000" w:themeColor="text1"/>
                      <w:sz w:val="22"/>
                      <w:szCs w:val="22"/>
                    </w:rPr>
                    <w:instrText xml:space="preserve"> ="M" </w:instrText>
                  </w:r>
                  <w:r w:rsidRPr="005865A7">
                    <w:rPr>
                      <w:rFonts w:asciiTheme="minorHAnsi" w:hAnsiTheme="minorHAnsi" w:cstheme="minorHAnsi"/>
                      <w:color w:val="FECC00"/>
                      <w:sz w:val="22"/>
                      <w:szCs w:val="22"/>
                    </w:rPr>
                    <w:sym w:font="Wingdings" w:char="F06C"/>
                  </w:r>
                  <w:r w:rsidRPr="005865A7">
                    <w:rPr>
                      <w:rFonts w:asciiTheme="minorHAnsi" w:hAnsiTheme="minorHAnsi" w:cstheme="minorHAnsi"/>
                      <w:color w:val="000000" w:themeColor="text1"/>
                      <w:sz w:val="22"/>
                      <w:szCs w:val="22"/>
                    </w:rPr>
                    <w:instrText xml:space="preserve">    \* MERGEFORMAT </w:instrText>
                  </w:r>
                  <w:r w:rsidRPr="005865A7">
                    <w:rPr>
                      <w:rFonts w:asciiTheme="minorHAnsi" w:hAnsiTheme="minorHAnsi" w:cstheme="minorHAnsi"/>
                      <w:color w:val="000000" w:themeColor="text1"/>
                      <w:sz w:val="22"/>
                      <w:szCs w:val="22"/>
                    </w:rPr>
                    <w:fldChar w:fldCharType="end"/>
                  </w:r>
                  <w:proofErr w:type="spellStart"/>
                  <w:r w:rsidR="00AD2D93">
                    <w:rPr>
                      <w:rFonts w:asciiTheme="minorHAnsi" w:hAnsiTheme="minorHAnsi" w:cstheme="minorHAnsi"/>
                      <w:color w:val="000000" w:themeColor="text1"/>
                      <w:sz w:val="22"/>
                      <w:szCs w:val="22"/>
                    </w:rPr>
                    <w:t>S</w:t>
                  </w:r>
                  <w:r w:rsidR="00B746DE">
                    <w:rPr>
                      <w:rFonts w:asciiTheme="minorHAnsi" w:hAnsiTheme="minorHAnsi" w:cstheme="minorHAnsi"/>
                      <w:noProof/>
                      <w:sz w:val="22"/>
                      <w:szCs w:val="22"/>
                    </w:rPr>
                    <w:t>ubstantiel</w:t>
                  </w:r>
                  <w:proofErr w:type="spellEnd"/>
                </w:p>
              </w:tc>
            </w:tr>
            <w:tr w:rsidR="008311AE" w:rsidRPr="005865A7" w14:paraId="5352446F" w14:textId="77777777" w:rsidTr="00AD2D93">
              <w:trPr>
                <w:trHeight w:val="432"/>
              </w:trPr>
              <w:tc>
                <w:tcPr>
                  <w:tcW w:w="5940" w:type="dxa"/>
                </w:tcPr>
                <w:p w14:paraId="563661BE" w14:textId="77777777" w:rsidR="008311AE" w:rsidRPr="00A25367" w:rsidRDefault="008311AE" w:rsidP="00A00DA5">
                  <w:pPr>
                    <w:spacing w:before="100" w:beforeAutospacing="1" w:after="100" w:afterAutospacing="1"/>
                    <w:ind w:left="180" w:right="90"/>
                    <w:jc w:val="both"/>
                    <w:rPr>
                      <w:rFonts w:asciiTheme="minorHAnsi" w:hAnsiTheme="minorHAnsi" w:cstheme="minorHAnsi"/>
                      <w:sz w:val="22"/>
                      <w:szCs w:val="22"/>
                      <w:lang w:val="fr-FR"/>
                    </w:rPr>
                  </w:pPr>
                  <w:r w:rsidRPr="00A25367">
                    <w:rPr>
                      <w:rFonts w:asciiTheme="minorHAnsi" w:hAnsiTheme="minorHAnsi" w:cstheme="minorHAnsi"/>
                      <w:noProof/>
                      <w:sz w:val="22"/>
                      <w:szCs w:val="22"/>
                      <w:lang w:val="fr-FR"/>
                    </w:rPr>
                    <w:t>4. Conception technique du projet ou du programme</w:t>
                  </w:r>
                </w:p>
              </w:tc>
              <w:tc>
                <w:tcPr>
                  <w:tcW w:w="4680" w:type="dxa"/>
                  <w:shd w:val="clear" w:color="auto" w:fill="FFE599" w:themeFill="accent4" w:themeFillTint="66"/>
                </w:tcPr>
                <w:p w14:paraId="7F50A18B" w14:textId="1A59E247" w:rsidR="008311AE" w:rsidRPr="005865A7" w:rsidRDefault="008311AE" w:rsidP="00A00DA5">
                  <w:pPr>
                    <w:spacing w:before="100" w:beforeAutospacing="1" w:after="100" w:afterAutospacing="1"/>
                    <w:ind w:left="90" w:right="90"/>
                    <w:jc w:val="both"/>
                    <w:rPr>
                      <w:rFonts w:asciiTheme="minorHAnsi" w:hAnsiTheme="minorHAnsi" w:cstheme="minorHAnsi"/>
                      <w:sz w:val="22"/>
                      <w:szCs w:val="22"/>
                    </w:rPr>
                  </w:pPr>
                  <w:r w:rsidRPr="005865A7">
                    <w:rPr>
                      <w:rFonts w:asciiTheme="minorHAnsi" w:hAnsiTheme="minorHAnsi" w:cstheme="minorHAnsi"/>
                      <w:color w:val="000000" w:themeColor="text1"/>
                      <w:sz w:val="22"/>
                      <w:szCs w:val="22"/>
                    </w:rPr>
                    <w:fldChar w:fldCharType="begin"/>
                  </w:r>
                  <w:r w:rsidRPr="005865A7">
                    <w:rPr>
                      <w:rFonts w:asciiTheme="minorHAnsi" w:hAnsiTheme="minorHAnsi" w:cstheme="minorHAnsi"/>
                      <w:color w:val="000000" w:themeColor="text1"/>
                      <w:sz w:val="22"/>
                      <w:szCs w:val="22"/>
                    </w:rPr>
                    <w:instrText xml:space="preserve"> IF </w:instrText>
                  </w:r>
                  <w:r w:rsidRPr="005865A7">
                    <w:rPr>
                      <w:rFonts w:asciiTheme="minorHAnsi" w:hAnsiTheme="minorHAnsi" w:cstheme="minorHAnsi"/>
                      <w:noProof/>
                      <w:color w:val="000000" w:themeColor="text1"/>
                      <w:sz w:val="22"/>
                      <w:szCs w:val="22"/>
                    </w:rPr>
                    <w:instrText>M</w:instrText>
                  </w:r>
                  <w:r w:rsidRPr="005865A7">
                    <w:rPr>
                      <w:rFonts w:asciiTheme="minorHAnsi" w:hAnsiTheme="minorHAnsi" w:cstheme="minorHAnsi"/>
                      <w:color w:val="000000" w:themeColor="text1"/>
                      <w:sz w:val="22"/>
                      <w:szCs w:val="22"/>
                    </w:rPr>
                    <w:instrText xml:space="preserve"> ="L" </w:instrText>
                  </w:r>
                  <w:r w:rsidRPr="005865A7">
                    <w:rPr>
                      <w:rFonts w:asciiTheme="minorHAnsi" w:hAnsiTheme="minorHAnsi" w:cstheme="minorHAnsi"/>
                      <w:color w:val="7CAF1B"/>
                      <w:sz w:val="22"/>
                      <w:szCs w:val="22"/>
                    </w:rPr>
                    <w:sym w:font="Wingdings" w:char="F06C"/>
                  </w:r>
                  <w:r w:rsidRPr="005865A7">
                    <w:rPr>
                      <w:rFonts w:asciiTheme="minorHAnsi" w:hAnsiTheme="minorHAnsi" w:cstheme="minorHAnsi"/>
                      <w:color w:val="000000" w:themeColor="text1"/>
                      <w:sz w:val="22"/>
                      <w:szCs w:val="22"/>
                    </w:rPr>
                    <w:instrText xml:space="preserve">    \* MERGEFORMAT </w:instrText>
                  </w:r>
                  <w:r w:rsidRPr="005865A7">
                    <w:rPr>
                      <w:rFonts w:asciiTheme="minorHAnsi" w:hAnsiTheme="minorHAnsi" w:cstheme="minorHAnsi"/>
                      <w:color w:val="000000" w:themeColor="text1"/>
                      <w:sz w:val="22"/>
                      <w:szCs w:val="22"/>
                    </w:rPr>
                    <w:fldChar w:fldCharType="end"/>
                  </w:r>
                  <w:proofErr w:type="spellStart"/>
                  <w:r w:rsidR="00AD2D93">
                    <w:rPr>
                      <w:rFonts w:asciiTheme="minorHAnsi" w:hAnsiTheme="minorHAnsi" w:cstheme="minorHAnsi"/>
                      <w:color w:val="000000" w:themeColor="text1"/>
                      <w:sz w:val="22"/>
                      <w:szCs w:val="22"/>
                    </w:rPr>
                    <w:t>M</w:t>
                  </w:r>
                  <w:r w:rsidRPr="005865A7">
                    <w:rPr>
                      <w:rFonts w:asciiTheme="minorHAnsi" w:hAnsiTheme="minorHAnsi" w:cstheme="minorHAnsi"/>
                      <w:noProof/>
                      <w:sz w:val="22"/>
                      <w:szCs w:val="22"/>
                    </w:rPr>
                    <w:t>odéré</w:t>
                  </w:r>
                  <w:proofErr w:type="spellEnd"/>
                </w:p>
              </w:tc>
            </w:tr>
            <w:tr w:rsidR="008311AE" w:rsidRPr="005865A7" w14:paraId="15EF0BFE" w14:textId="77777777" w:rsidTr="00AD2D93">
              <w:trPr>
                <w:trHeight w:val="432"/>
              </w:trPr>
              <w:tc>
                <w:tcPr>
                  <w:tcW w:w="5940" w:type="dxa"/>
                </w:tcPr>
                <w:p w14:paraId="161848BE" w14:textId="77777777" w:rsidR="008311AE" w:rsidRPr="00A25367" w:rsidRDefault="008311AE" w:rsidP="00A00DA5">
                  <w:pPr>
                    <w:spacing w:before="100" w:beforeAutospacing="1" w:after="100" w:afterAutospacing="1"/>
                    <w:ind w:left="180" w:right="90"/>
                    <w:jc w:val="both"/>
                    <w:rPr>
                      <w:rFonts w:asciiTheme="minorHAnsi" w:hAnsiTheme="minorHAnsi" w:cstheme="minorHAnsi"/>
                      <w:sz w:val="22"/>
                      <w:szCs w:val="22"/>
                      <w:lang w:val="fr-FR"/>
                    </w:rPr>
                  </w:pPr>
                  <w:r w:rsidRPr="00A25367">
                    <w:rPr>
                      <w:rFonts w:asciiTheme="minorHAnsi" w:hAnsiTheme="minorHAnsi" w:cstheme="minorHAnsi"/>
                      <w:noProof/>
                      <w:sz w:val="22"/>
                      <w:szCs w:val="22"/>
                      <w:lang w:val="fr-FR"/>
                    </w:rPr>
                    <w:t>5. Capacité institutionnelle de mise en œuvre et de durabilité</w:t>
                  </w:r>
                </w:p>
              </w:tc>
              <w:tc>
                <w:tcPr>
                  <w:tcW w:w="4680" w:type="dxa"/>
                  <w:shd w:val="clear" w:color="auto" w:fill="FFC000"/>
                </w:tcPr>
                <w:p w14:paraId="3CAB6283" w14:textId="2376A7D0" w:rsidR="008311AE" w:rsidRPr="005865A7" w:rsidRDefault="008311AE" w:rsidP="00A00DA5">
                  <w:pPr>
                    <w:spacing w:before="100" w:beforeAutospacing="1" w:after="100" w:afterAutospacing="1"/>
                    <w:ind w:left="90" w:right="90"/>
                    <w:jc w:val="both"/>
                    <w:rPr>
                      <w:rFonts w:asciiTheme="minorHAnsi" w:hAnsiTheme="minorHAnsi" w:cstheme="minorHAnsi"/>
                      <w:sz w:val="22"/>
                      <w:szCs w:val="22"/>
                    </w:rPr>
                  </w:pPr>
                  <w:r w:rsidRPr="005865A7">
                    <w:rPr>
                      <w:rFonts w:asciiTheme="minorHAnsi" w:hAnsiTheme="minorHAnsi" w:cstheme="minorHAnsi"/>
                      <w:color w:val="000000" w:themeColor="text1"/>
                      <w:sz w:val="22"/>
                      <w:szCs w:val="22"/>
                    </w:rPr>
                    <w:fldChar w:fldCharType="begin"/>
                  </w:r>
                  <w:r w:rsidRPr="005865A7">
                    <w:rPr>
                      <w:rFonts w:asciiTheme="minorHAnsi" w:hAnsiTheme="minorHAnsi" w:cstheme="minorHAnsi"/>
                      <w:color w:val="000000" w:themeColor="text1"/>
                      <w:sz w:val="22"/>
                      <w:szCs w:val="22"/>
                    </w:rPr>
                    <w:instrText xml:space="preserve"> IF </w:instrText>
                  </w:r>
                  <w:r w:rsidRPr="005865A7">
                    <w:rPr>
                      <w:rFonts w:asciiTheme="minorHAnsi" w:hAnsiTheme="minorHAnsi" w:cstheme="minorHAnsi"/>
                      <w:noProof/>
                      <w:color w:val="000000" w:themeColor="text1"/>
                      <w:sz w:val="22"/>
                      <w:szCs w:val="22"/>
                    </w:rPr>
                    <w:instrText>H</w:instrText>
                  </w:r>
                  <w:r w:rsidRPr="005865A7">
                    <w:rPr>
                      <w:rFonts w:asciiTheme="minorHAnsi" w:hAnsiTheme="minorHAnsi" w:cstheme="minorHAnsi"/>
                      <w:color w:val="000000" w:themeColor="text1"/>
                      <w:sz w:val="22"/>
                      <w:szCs w:val="22"/>
                    </w:rPr>
                    <w:instrText xml:space="preserve"> ="L" </w:instrText>
                  </w:r>
                  <w:r w:rsidRPr="005865A7">
                    <w:rPr>
                      <w:rFonts w:asciiTheme="minorHAnsi" w:hAnsiTheme="minorHAnsi" w:cstheme="minorHAnsi"/>
                      <w:color w:val="7CAF1B"/>
                      <w:sz w:val="22"/>
                      <w:szCs w:val="22"/>
                    </w:rPr>
                    <w:sym w:font="Wingdings" w:char="F06C"/>
                  </w:r>
                  <w:r w:rsidRPr="005865A7">
                    <w:rPr>
                      <w:rFonts w:asciiTheme="minorHAnsi" w:hAnsiTheme="minorHAnsi" w:cstheme="minorHAnsi"/>
                      <w:color w:val="000000" w:themeColor="text1"/>
                      <w:sz w:val="22"/>
                      <w:szCs w:val="22"/>
                    </w:rPr>
                    <w:instrText xml:space="preserve">    \* MERGEFORMAT </w:instrText>
                  </w:r>
                  <w:r w:rsidRPr="005865A7">
                    <w:rPr>
                      <w:rFonts w:asciiTheme="minorHAnsi" w:hAnsiTheme="minorHAnsi" w:cstheme="minorHAnsi"/>
                      <w:color w:val="000000" w:themeColor="text1"/>
                      <w:sz w:val="22"/>
                      <w:szCs w:val="22"/>
                    </w:rPr>
                    <w:fldChar w:fldCharType="end"/>
                  </w:r>
                  <w:r w:rsidRPr="005865A7">
                    <w:rPr>
                      <w:rFonts w:asciiTheme="minorHAnsi" w:hAnsiTheme="minorHAnsi" w:cstheme="minorHAnsi"/>
                      <w:color w:val="000000" w:themeColor="text1"/>
                      <w:sz w:val="22"/>
                      <w:szCs w:val="22"/>
                    </w:rPr>
                    <w:fldChar w:fldCharType="begin"/>
                  </w:r>
                  <w:r w:rsidRPr="005865A7">
                    <w:rPr>
                      <w:rFonts w:asciiTheme="minorHAnsi" w:hAnsiTheme="minorHAnsi" w:cstheme="minorHAnsi"/>
                      <w:color w:val="000000" w:themeColor="text1"/>
                      <w:sz w:val="22"/>
                      <w:szCs w:val="22"/>
                    </w:rPr>
                    <w:instrText xml:space="preserve"> IF </w:instrText>
                  </w:r>
                  <w:r w:rsidRPr="005865A7">
                    <w:rPr>
                      <w:rFonts w:asciiTheme="minorHAnsi" w:hAnsiTheme="minorHAnsi" w:cstheme="minorHAnsi"/>
                      <w:noProof/>
                      <w:color w:val="000000" w:themeColor="text1"/>
                      <w:sz w:val="22"/>
                      <w:szCs w:val="22"/>
                    </w:rPr>
                    <w:instrText>H</w:instrText>
                  </w:r>
                  <w:r w:rsidRPr="005865A7">
                    <w:rPr>
                      <w:rFonts w:asciiTheme="minorHAnsi" w:hAnsiTheme="minorHAnsi" w:cstheme="minorHAnsi"/>
                      <w:color w:val="000000" w:themeColor="text1"/>
                      <w:sz w:val="22"/>
                      <w:szCs w:val="22"/>
                    </w:rPr>
                    <w:instrText xml:space="preserve"> ="M" </w:instrText>
                  </w:r>
                  <w:r w:rsidRPr="005865A7">
                    <w:rPr>
                      <w:rFonts w:asciiTheme="minorHAnsi" w:hAnsiTheme="minorHAnsi" w:cstheme="minorHAnsi"/>
                      <w:color w:val="FECC00"/>
                      <w:sz w:val="22"/>
                      <w:szCs w:val="22"/>
                    </w:rPr>
                    <w:sym w:font="Wingdings" w:char="F06C"/>
                  </w:r>
                  <w:r w:rsidRPr="005865A7">
                    <w:rPr>
                      <w:rFonts w:asciiTheme="minorHAnsi" w:hAnsiTheme="minorHAnsi" w:cstheme="minorHAnsi"/>
                      <w:color w:val="000000" w:themeColor="text1"/>
                      <w:sz w:val="22"/>
                      <w:szCs w:val="22"/>
                    </w:rPr>
                    <w:instrText xml:space="preserve">    \* MERGEFORMAT </w:instrText>
                  </w:r>
                  <w:r w:rsidRPr="005865A7">
                    <w:rPr>
                      <w:rFonts w:asciiTheme="minorHAnsi" w:hAnsiTheme="minorHAnsi" w:cstheme="minorHAnsi"/>
                      <w:color w:val="000000" w:themeColor="text1"/>
                      <w:sz w:val="22"/>
                      <w:szCs w:val="22"/>
                    </w:rPr>
                    <w:fldChar w:fldCharType="end"/>
                  </w:r>
                  <w:proofErr w:type="spellStart"/>
                  <w:r w:rsidR="00AD2D93">
                    <w:rPr>
                      <w:rFonts w:asciiTheme="minorHAnsi" w:hAnsiTheme="minorHAnsi" w:cstheme="minorHAnsi"/>
                      <w:color w:val="000000" w:themeColor="text1"/>
                      <w:sz w:val="22"/>
                      <w:szCs w:val="22"/>
                    </w:rPr>
                    <w:t>S</w:t>
                  </w:r>
                  <w:r w:rsidR="00B746DE">
                    <w:rPr>
                      <w:rFonts w:asciiTheme="minorHAnsi" w:hAnsiTheme="minorHAnsi" w:cstheme="minorHAnsi"/>
                      <w:noProof/>
                      <w:sz w:val="22"/>
                      <w:szCs w:val="22"/>
                    </w:rPr>
                    <w:t>ubstantiel</w:t>
                  </w:r>
                  <w:proofErr w:type="spellEnd"/>
                </w:p>
              </w:tc>
            </w:tr>
            <w:tr w:rsidR="008311AE" w:rsidRPr="005865A7" w14:paraId="3EB11D33" w14:textId="77777777" w:rsidTr="00AD2D93">
              <w:trPr>
                <w:trHeight w:val="432"/>
              </w:trPr>
              <w:tc>
                <w:tcPr>
                  <w:tcW w:w="5940" w:type="dxa"/>
                </w:tcPr>
                <w:p w14:paraId="0EABBEEE" w14:textId="77777777" w:rsidR="008311AE" w:rsidRPr="005865A7" w:rsidRDefault="008311AE" w:rsidP="00A00DA5">
                  <w:pPr>
                    <w:spacing w:before="100" w:beforeAutospacing="1" w:after="100" w:afterAutospacing="1"/>
                    <w:ind w:left="180" w:right="90"/>
                    <w:jc w:val="both"/>
                    <w:rPr>
                      <w:rFonts w:asciiTheme="minorHAnsi" w:hAnsiTheme="minorHAnsi" w:cstheme="minorHAnsi"/>
                      <w:sz w:val="22"/>
                      <w:szCs w:val="22"/>
                    </w:rPr>
                  </w:pPr>
                  <w:r w:rsidRPr="005865A7">
                    <w:rPr>
                      <w:rFonts w:asciiTheme="minorHAnsi" w:hAnsiTheme="minorHAnsi" w:cstheme="minorHAnsi"/>
                      <w:noProof/>
                      <w:sz w:val="22"/>
                      <w:szCs w:val="22"/>
                    </w:rPr>
                    <w:t>6. Fiduciaire</w:t>
                  </w:r>
                </w:p>
              </w:tc>
              <w:tc>
                <w:tcPr>
                  <w:tcW w:w="4680" w:type="dxa"/>
                  <w:shd w:val="clear" w:color="auto" w:fill="FFE599" w:themeFill="accent4" w:themeFillTint="66"/>
                </w:tcPr>
                <w:p w14:paraId="6DC87804" w14:textId="09BFD9F6" w:rsidR="008311AE" w:rsidRPr="005865A7" w:rsidRDefault="008311AE" w:rsidP="00A00DA5">
                  <w:pPr>
                    <w:spacing w:before="100" w:beforeAutospacing="1" w:after="100" w:afterAutospacing="1"/>
                    <w:ind w:left="90" w:right="90"/>
                    <w:jc w:val="both"/>
                    <w:rPr>
                      <w:rFonts w:asciiTheme="minorHAnsi" w:hAnsiTheme="minorHAnsi" w:cstheme="minorHAnsi"/>
                      <w:sz w:val="22"/>
                      <w:szCs w:val="22"/>
                    </w:rPr>
                  </w:pPr>
                  <w:r w:rsidRPr="005865A7">
                    <w:rPr>
                      <w:rFonts w:asciiTheme="minorHAnsi" w:hAnsiTheme="minorHAnsi" w:cstheme="minorHAnsi"/>
                      <w:color w:val="000000" w:themeColor="text1"/>
                      <w:sz w:val="22"/>
                      <w:szCs w:val="22"/>
                    </w:rPr>
                    <w:fldChar w:fldCharType="begin"/>
                  </w:r>
                  <w:r w:rsidRPr="005865A7">
                    <w:rPr>
                      <w:rFonts w:asciiTheme="minorHAnsi" w:hAnsiTheme="minorHAnsi" w:cstheme="minorHAnsi"/>
                      <w:color w:val="000000" w:themeColor="text1"/>
                      <w:sz w:val="22"/>
                      <w:szCs w:val="22"/>
                    </w:rPr>
                    <w:instrText xml:space="preserve"> IF </w:instrText>
                  </w:r>
                  <w:r w:rsidRPr="005865A7">
                    <w:rPr>
                      <w:rFonts w:asciiTheme="minorHAnsi" w:hAnsiTheme="minorHAnsi" w:cstheme="minorHAnsi"/>
                      <w:noProof/>
                      <w:color w:val="000000" w:themeColor="text1"/>
                      <w:sz w:val="22"/>
                      <w:szCs w:val="22"/>
                    </w:rPr>
                    <w:instrText>M</w:instrText>
                  </w:r>
                  <w:r w:rsidRPr="005865A7">
                    <w:rPr>
                      <w:rFonts w:asciiTheme="minorHAnsi" w:hAnsiTheme="minorHAnsi" w:cstheme="minorHAnsi"/>
                      <w:color w:val="000000" w:themeColor="text1"/>
                      <w:sz w:val="22"/>
                      <w:szCs w:val="22"/>
                    </w:rPr>
                    <w:instrText xml:space="preserve"> ="L" </w:instrText>
                  </w:r>
                  <w:r w:rsidRPr="005865A7">
                    <w:rPr>
                      <w:rFonts w:asciiTheme="minorHAnsi" w:hAnsiTheme="minorHAnsi" w:cstheme="minorHAnsi"/>
                      <w:color w:val="7CAF1B"/>
                      <w:sz w:val="22"/>
                      <w:szCs w:val="22"/>
                    </w:rPr>
                    <w:sym w:font="Wingdings" w:char="F06C"/>
                  </w:r>
                  <w:r w:rsidRPr="005865A7">
                    <w:rPr>
                      <w:rFonts w:asciiTheme="minorHAnsi" w:hAnsiTheme="minorHAnsi" w:cstheme="minorHAnsi"/>
                      <w:color w:val="000000" w:themeColor="text1"/>
                      <w:sz w:val="22"/>
                      <w:szCs w:val="22"/>
                    </w:rPr>
                    <w:instrText xml:space="preserve">    \* MERGEFORMAT </w:instrText>
                  </w:r>
                  <w:r w:rsidRPr="005865A7">
                    <w:rPr>
                      <w:rFonts w:asciiTheme="minorHAnsi" w:hAnsiTheme="minorHAnsi" w:cstheme="minorHAnsi"/>
                      <w:color w:val="000000" w:themeColor="text1"/>
                      <w:sz w:val="22"/>
                      <w:szCs w:val="22"/>
                    </w:rPr>
                    <w:fldChar w:fldCharType="end"/>
                  </w:r>
                  <w:proofErr w:type="spellStart"/>
                  <w:r w:rsidR="00AD2D93">
                    <w:rPr>
                      <w:rFonts w:asciiTheme="minorHAnsi" w:hAnsiTheme="minorHAnsi" w:cstheme="minorHAnsi"/>
                      <w:color w:val="000000" w:themeColor="text1"/>
                      <w:sz w:val="22"/>
                      <w:szCs w:val="22"/>
                    </w:rPr>
                    <w:t>M</w:t>
                  </w:r>
                  <w:r w:rsidRPr="005865A7">
                    <w:rPr>
                      <w:rFonts w:asciiTheme="minorHAnsi" w:hAnsiTheme="minorHAnsi" w:cstheme="minorHAnsi"/>
                      <w:noProof/>
                      <w:sz w:val="22"/>
                      <w:szCs w:val="22"/>
                    </w:rPr>
                    <w:t>odéré</w:t>
                  </w:r>
                  <w:proofErr w:type="spellEnd"/>
                </w:p>
              </w:tc>
            </w:tr>
            <w:tr w:rsidR="008311AE" w:rsidRPr="005865A7" w14:paraId="2411C04F" w14:textId="77777777" w:rsidTr="00AD2D93">
              <w:trPr>
                <w:trHeight w:val="432"/>
              </w:trPr>
              <w:tc>
                <w:tcPr>
                  <w:tcW w:w="5940" w:type="dxa"/>
                  <w:shd w:val="clear" w:color="auto" w:fill="auto"/>
                </w:tcPr>
                <w:p w14:paraId="2BBA0F29" w14:textId="55294B07" w:rsidR="008311AE" w:rsidRPr="00C8605E" w:rsidRDefault="008311AE" w:rsidP="00A00DA5">
                  <w:pPr>
                    <w:spacing w:before="100" w:beforeAutospacing="1" w:after="100" w:afterAutospacing="1"/>
                    <w:ind w:left="180" w:right="90"/>
                    <w:jc w:val="both"/>
                    <w:rPr>
                      <w:rFonts w:asciiTheme="minorHAnsi" w:hAnsiTheme="minorHAnsi" w:cstheme="minorHAnsi"/>
                      <w:sz w:val="22"/>
                      <w:szCs w:val="22"/>
                    </w:rPr>
                  </w:pPr>
                  <w:r w:rsidRPr="00C8605E">
                    <w:rPr>
                      <w:rFonts w:asciiTheme="minorHAnsi" w:hAnsiTheme="minorHAnsi" w:cstheme="minorHAnsi"/>
                      <w:noProof/>
                      <w:sz w:val="22"/>
                      <w:szCs w:val="22"/>
                    </w:rPr>
                    <w:t xml:space="preserve">7. </w:t>
                  </w:r>
                  <w:r w:rsidR="00855186">
                    <w:rPr>
                      <w:rFonts w:asciiTheme="minorHAnsi" w:hAnsiTheme="minorHAnsi" w:cstheme="minorHAnsi"/>
                      <w:noProof/>
                      <w:sz w:val="22"/>
                      <w:szCs w:val="22"/>
                    </w:rPr>
                    <w:t>E</w:t>
                  </w:r>
                  <w:r w:rsidRPr="00C8605E">
                    <w:rPr>
                      <w:rFonts w:asciiTheme="minorHAnsi" w:hAnsiTheme="minorHAnsi" w:cstheme="minorHAnsi"/>
                      <w:noProof/>
                      <w:sz w:val="22"/>
                      <w:szCs w:val="22"/>
                    </w:rPr>
                    <w:t>nvironnement</w:t>
                  </w:r>
                  <w:r w:rsidR="00855186">
                    <w:rPr>
                      <w:rFonts w:asciiTheme="minorHAnsi" w:hAnsiTheme="minorHAnsi" w:cstheme="minorHAnsi"/>
                      <w:noProof/>
                      <w:sz w:val="22"/>
                      <w:szCs w:val="22"/>
                    </w:rPr>
                    <w:t>al</w:t>
                  </w:r>
                  <w:r w:rsidRPr="00C8605E">
                    <w:rPr>
                      <w:rFonts w:asciiTheme="minorHAnsi" w:hAnsiTheme="minorHAnsi" w:cstheme="minorHAnsi"/>
                      <w:noProof/>
                      <w:sz w:val="22"/>
                      <w:szCs w:val="22"/>
                    </w:rPr>
                    <w:t xml:space="preserve"> et social</w:t>
                  </w:r>
                </w:p>
              </w:tc>
              <w:tc>
                <w:tcPr>
                  <w:tcW w:w="4680" w:type="dxa"/>
                  <w:shd w:val="clear" w:color="auto" w:fill="FFE599" w:themeFill="accent4" w:themeFillTint="66"/>
                </w:tcPr>
                <w:p w14:paraId="1BE4655F" w14:textId="0903258B" w:rsidR="008311AE" w:rsidRPr="00C8605E" w:rsidRDefault="008311AE" w:rsidP="00A00DA5">
                  <w:pPr>
                    <w:spacing w:before="100" w:beforeAutospacing="1" w:after="100" w:afterAutospacing="1"/>
                    <w:ind w:left="90" w:right="90"/>
                    <w:jc w:val="both"/>
                    <w:rPr>
                      <w:rFonts w:asciiTheme="minorHAnsi" w:hAnsiTheme="minorHAnsi" w:cstheme="minorHAnsi"/>
                      <w:sz w:val="22"/>
                      <w:szCs w:val="22"/>
                    </w:rPr>
                  </w:pPr>
                  <w:r w:rsidRPr="00C8605E">
                    <w:rPr>
                      <w:rFonts w:asciiTheme="minorHAnsi" w:hAnsiTheme="minorHAnsi" w:cstheme="minorHAnsi"/>
                      <w:color w:val="000000" w:themeColor="text1"/>
                      <w:sz w:val="22"/>
                      <w:szCs w:val="22"/>
                    </w:rPr>
                    <w:fldChar w:fldCharType="begin"/>
                  </w:r>
                  <w:r w:rsidRPr="00C8605E">
                    <w:rPr>
                      <w:rFonts w:asciiTheme="minorHAnsi" w:hAnsiTheme="minorHAnsi" w:cstheme="minorHAnsi"/>
                      <w:color w:val="000000" w:themeColor="text1"/>
                      <w:sz w:val="22"/>
                      <w:szCs w:val="22"/>
                    </w:rPr>
                    <w:instrText xml:space="preserve"> IF </w:instrText>
                  </w:r>
                  <w:r w:rsidRPr="00C8605E">
                    <w:rPr>
                      <w:rFonts w:asciiTheme="minorHAnsi" w:hAnsiTheme="minorHAnsi" w:cstheme="minorHAnsi"/>
                      <w:noProof/>
                      <w:color w:val="000000" w:themeColor="text1"/>
                      <w:sz w:val="22"/>
                      <w:szCs w:val="22"/>
                    </w:rPr>
                    <w:instrText>M</w:instrText>
                  </w:r>
                  <w:r w:rsidRPr="00C8605E">
                    <w:rPr>
                      <w:rFonts w:asciiTheme="minorHAnsi" w:hAnsiTheme="minorHAnsi" w:cstheme="minorHAnsi"/>
                      <w:color w:val="000000" w:themeColor="text1"/>
                      <w:sz w:val="22"/>
                      <w:szCs w:val="22"/>
                    </w:rPr>
                    <w:instrText xml:space="preserve"> ="L" </w:instrText>
                  </w:r>
                  <w:r w:rsidRPr="00C8605E">
                    <w:rPr>
                      <w:rFonts w:asciiTheme="minorHAnsi" w:hAnsiTheme="minorHAnsi" w:cstheme="minorHAnsi"/>
                      <w:color w:val="7CAF1B"/>
                      <w:sz w:val="22"/>
                      <w:szCs w:val="22"/>
                    </w:rPr>
                    <w:sym w:font="Wingdings" w:char="F06C"/>
                  </w:r>
                  <w:r w:rsidRPr="00C8605E">
                    <w:rPr>
                      <w:rFonts w:asciiTheme="minorHAnsi" w:hAnsiTheme="minorHAnsi" w:cstheme="minorHAnsi"/>
                      <w:color w:val="000000" w:themeColor="text1"/>
                      <w:sz w:val="22"/>
                      <w:szCs w:val="22"/>
                    </w:rPr>
                    <w:instrText xml:space="preserve">    \* MERGEFORMAT </w:instrText>
                  </w:r>
                  <w:r w:rsidRPr="00C8605E">
                    <w:rPr>
                      <w:rFonts w:asciiTheme="minorHAnsi" w:hAnsiTheme="minorHAnsi" w:cstheme="minorHAnsi"/>
                      <w:color w:val="000000" w:themeColor="text1"/>
                      <w:sz w:val="22"/>
                      <w:szCs w:val="22"/>
                    </w:rPr>
                    <w:fldChar w:fldCharType="end"/>
                  </w:r>
                  <w:proofErr w:type="spellStart"/>
                  <w:r w:rsidR="00AD2D93">
                    <w:rPr>
                      <w:rFonts w:asciiTheme="minorHAnsi" w:hAnsiTheme="minorHAnsi" w:cstheme="minorHAnsi"/>
                      <w:color w:val="000000" w:themeColor="text1"/>
                      <w:sz w:val="22"/>
                      <w:szCs w:val="22"/>
                    </w:rPr>
                    <w:t>M</w:t>
                  </w:r>
                  <w:r w:rsidRPr="00C8605E">
                    <w:rPr>
                      <w:rFonts w:asciiTheme="minorHAnsi" w:hAnsiTheme="minorHAnsi" w:cstheme="minorHAnsi"/>
                      <w:noProof/>
                      <w:sz w:val="22"/>
                      <w:szCs w:val="22"/>
                    </w:rPr>
                    <w:t>odéré</w:t>
                  </w:r>
                  <w:proofErr w:type="spellEnd"/>
                </w:p>
              </w:tc>
            </w:tr>
            <w:tr w:rsidR="008311AE" w:rsidRPr="005865A7" w14:paraId="3F6CFD4C" w14:textId="77777777" w:rsidTr="00AD2D93">
              <w:trPr>
                <w:trHeight w:val="432"/>
              </w:trPr>
              <w:tc>
                <w:tcPr>
                  <w:tcW w:w="5940" w:type="dxa"/>
                </w:tcPr>
                <w:p w14:paraId="580B6586" w14:textId="77777777" w:rsidR="008311AE" w:rsidRPr="005865A7" w:rsidRDefault="008311AE" w:rsidP="00A00DA5">
                  <w:pPr>
                    <w:spacing w:before="100" w:beforeAutospacing="1" w:after="100" w:afterAutospacing="1"/>
                    <w:ind w:left="180" w:right="90"/>
                    <w:jc w:val="both"/>
                    <w:rPr>
                      <w:rFonts w:asciiTheme="minorHAnsi" w:hAnsiTheme="minorHAnsi" w:cstheme="minorHAnsi"/>
                      <w:sz w:val="22"/>
                      <w:szCs w:val="22"/>
                    </w:rPr>
                  </w:pPr>
                  <w:r w:rsidRPr="005865A7">
                    <w:rPr>
                      <w:rFonts w:asciiTheme="minorHAnsi" w:hAnsiTheme="minorHAnsi" w:cstheme="minorHAnsi"/>
                      <w:noProof/>
                      <w:sz w:val="22"/>
                      <w:szCs w:val="22"/>
                    </w:rPr>
                    <w:t>8. Intervenants</w:t>
                  </w:r>
                </w:p>
              </w:tc>
              <w:tc>
                <w:tcPr>
                  <w:tcW w:w="4680" w:type="dxa"/>
                  <w:shd w:val="clear" w:color="auto" w:fill="FFE599" w:themeFill="accent4" w:themeFillTint="66"/>
                </w:tcPr>
                <w:p w14:paraId="4842A2D1" w14:textId="6F2251EC" w:rsidR="008311AE" w:rsidRPr="005865A7" w:rsidRDefault="008311AE" w:rsidP="00A00DA5">
                  <w:pPr>
                    <w:spacing w:before="100" w:beforeAutospacing="1" w:after="100" w:afterAutospacing="1"/>
                    <w:ind w:left="90" w:right="90"/>
                    <w:jc w:val="both"/>
                    <w:rPr>
                      <w:rFonts w:asciiTheme="minorHAnsi" w:hAnsiTheme="minorHAnsi" w:cstheme="minorHAnsi"/>
                      <w:sz w:val="22"/>
                      <w:szCs w:val="22"/>
                    </w:rPr>
                  </w:pPr>
                  <w:r w:rsidRPr="005865A7">
                    <w:rPr>
                      <w:rFonts w:asciiTheme="minorHAnsi" w:hAnsiTheme="minorHAnsi" w:cstheme="minorHAnsi"/>
                      <w:color w:val="000000" w:themeColor="text1"/>
                      <w:sz w:val="22"/>
                      <w:szCs w:val="22"/>
                    </w:rPr>
                    <w:fldChar w:fldCharType="begin"/>
                  </w:r>
                  <w:r w:rsidRPr="005865A7">
                    <w:rPr>
                      <w:rFonts w:asciiTheme="minorHAnsi" w:hAnsiTheme="minorHAnsi" w:cstheme="minorHAnsi"/>
                      <w:color w:val="000000" w:themeColor="text1"/>
                      <w:sz w:val="22"/>
                      <w:szCs w:val="22"/>
                    </w:rPr>
                    <w:instrText xml:space="preserve"> IF </w:instrText>
                  </w:r>
                  <w:r w:rsidRPr="005865A7">
                    <w:rPr>
                      <w:rFonts w:asciiTheme="minorHAnsi" w:hAnsiTheme="minorHAnsi" w:cstheme="minorHAnsi"/>
                      <w:noProof/>
                      <w:color w:val="000000" w:themeColor="text1"/>
                      <w:sz w:val="22"/>
                      <w:szCs w:val="22"/>
                    </w:rPr>
                    <w:instrText>M</w:instrText>
                  </w:r>
                  <w:r w:rsidRPr="005865A7">
                    <w:rPr>
                      <w:rFonts w:asciiTheme="minorHAnsi" w:hAnsiTheme="minorHAnsi" w:cstheme="minorHAnsi"/>
                      <w:color w:val="000000" w:themeColor="text1"/>
                      <w:sz w:val="22"/>
                      <w:szCs w:val="22"/>
                    </w:rPr>
                    <w:instrText xml:space="preserve"> ="L" </w:instrText>
                  </w:r>
                  <w:r w:rsidRPr="005865A7">
                    <w:rPr>
                      <w:rFonts w:asciiTheme="minorHAnsi" w:hAnsiTheme="minorHAnsi" w:cstheme="minorHAnsi"/>
                      <w:color w:val="7CAF1B"/>
                      <w:sz w:val="22"/>
                      <w:szCs w:val="22"/>
                    </w:rPr>
                    <w:sym w:font="Wingdings" w:char="F06C"/>
                  </w:r>
                  <w:r w:rsidRPr="005865A7">
                    <w:rPr>
                      <w:rFonts w:asciiTheme="minorHAnsi" w:hAnsiTheme="minorHAnsi" w:cstheme="minorHAnsi"/>
                      <w:color w:val="000000" w:themeColor="text1"/>
                      <w:sz w:val="22"/>
                      <w:szCs w:val="22"/>
                    </w:rPr>
                    <w:instrText xml:space="preserve">    \* MERGEFORMAT </w:instrText>
                  </w:r>
                  <w:r w:rsidRPr="005865A7">
                    <w:rPr>
                      <w:rFonts w:asciiTheme="minorHAnsi" w:hAnsiTheme="minorHAnsi" w:cstheme="minorHAnsi"/>
                      <w:color w:val="000000" w:themeColor="text1"/>
                      <w:sz w:val="22"/>
                      <w:szCs w:val="22"/>
                    </w:rPr>
                    <w:fldChar w:fldCharType="end"/>
                  </w:r>
                  <w:proofErr w:type="spellStart"/>
                  <w:r w:rsidR="00AD2D93">
                    <w:rPr>
                      <w:rFonts w:asciiTheme="minorHAnsi" w:hAnsiTheme="minorHAnsi" w:cstheme="minorHAnsi"/>
                      <w:color w:val="000000" w:themeColor="text1"/>
                      <w:sz w:val="22"/>
                      <w:szCs w:val="22"/>
                    </w:rPr>
                    <w:t>M</w:t>
                  </w:r>
                  <w:r w:rsidRPr="005865A7">
                    <w:rPr>
                      <w:rFonts w:asciiTheme="minorHAnsi" w:hAnsiTheme="minorHAnsi" w:cstheme="minorHAnsi"/>
                      <w:noProof/>
                      <w:sz w:val="22"/>
                      <w:szCs w:val="22"/>
                    </w:rPr>
                    <w:t>odéré</w:t>
                  </w:r>
                  <w:proofErr w:type="spellEnd"/>
                </w:p>
              </w:tc>
            </w:tr>
            <w:tr w:rsidR="008311AE" w:rsidRPr="005865A7" w14:paraId="3BAC1184" w14:textId="77777777" w:rsidTr="00AD2D93">
              <w:trPr>
                <w:trHeight w:val="432"/>
              </w:trPr>
              <w:tc>
                <w:tcPr>
                  <w:tcW w:w="5940" w:type="dxa"/>
                </w:tcPr>
                <w:p w14:paraId="533E307D" w14:textId="77777777" w:rsidR="008311AE" w:rsidRPr="005865A7" w:rsidRDefault="008311AE" w:rsidP="00A00DA5">
                  <w:pPr>
                    <w:spacing w:before="100" w:beforeAutospacing="1" w:after="100" w:afterAutospacing="1"/>
                    <w:ind w:left="180" w:right="90"/>
                    <w:jc w:val="both"/>
                    <w:rPr>
                      <w:rFonts w:asciiTheme="minorHAnsi" w:hAnsiTheme="minorHAnsi" w:cstheme="minorHAnsi"/>
                      <w:sz w:val="22"/>
                      <w:szCs w:val="22"/>
                    </w:rPr>
                  </w:pPr>
                  <w:r w:rsidRPr="005865A7">
                    <w:rPr>
                      <w:rFonts w:asciiTheme="minorHAnsi" w:hAnsiTheme="minorHAnsi" w:cstheme="minorHAnsi"/>
                      <w:b/>
                      <w:noProof/>
                      <w:sz w:val="22"/>
                      <w:szCs w:val="22"/>
                    </w:rPr>
                    <w:t>Dans l'ensemble</w:t>
                  </w:r>
                </w:p>
              </w:tc>
              <w:tc>
                <w:tcPr>
                  <w:tcW w:w="4680" w:type="dxa"/>
                  <w:shd w:val="clear" w:color="auto" w:fill="FFC000"/>
                </w:tcPr>
                <w:p w14:paraId="13D70A1F" w14:textId="4CA4A2A1" w:rsidR="008311AE" w:rsidRPr="005865A7" w:rsidRDefault="008311AE" w:rsidP="00A00DA5">
                  <w:pPr>
                    <w:spacing w:before="100" w:beforeAutospacing="1" w:after="100" w:afterAutospacing="1"/>
                    <w:ind w:left="90" w:right="90"/>
                    <w:jc w:val="both"/>
                    <w:rPr>
                      <w:rFonts w:asciiTheme="minorHAnsi" w:hAnsiTheme="minorHAnsi" w:cstheme="minorHAnsi"/>
                      <w:sz w:val="22"/>
                      <w:szCs w:val="22"/>
                    </w:rPr>
                  </w:pPr>
                  <w:r w:rsidRPr="005865A7">
                    <w:rPr>
                      <w:rFonts w:asciiTheme="minorHAnsi" w:hAnsiTheme="minorHAnsi" w:cstheme="minorHAnsi"/>
                      <w:color w:val="000000" w:themeColor="text1"/>
                      <w:sz w:val="22"/>
                      <w:szCs w:val="22"/>
                    </w:rPr>
                    <w:fldChar w:fldCharType="begin"/>
                  </w:r>
                  <w:r w:rsidRPr="005865A7">
                    <w:rPr>
                      <w:rFonts w:asciiTheme="minorHAnsi" w:hAnsiTheme="minorHAnsi" w:cstheme="minorHAnsi"/>
                      <w:color w:val="000000" w:themeColor="text1"/>
                      <w:sz w:val="22"/>
                      <w:szCs w:val="22"/>
                    </w:rPr>
                    <w:instrText xml:space="preserve"> IF </w:instrText>
                  </w:r>
                  <w:r w:rsidRPr="005865A7">
                    <w:rPr>
                      <w:rFonts w:asciiTheme="minorHAnsi" w:hAnsiTheme="minorHAnsi" w:cstheme="minorHAnsi"/>
                      <w:noProof/>
                      <w:color w:val="000000" w:themeColor="text1"/>
                      <w:sz w:val="22"/>
                      <w:szCs w:val="22"/>
                    </w:rPr>
                    <w:instrText>H</w:instrText>
                  </w:r>
                  <w:r w:rsidRPr="005865A7">
                    <w:rPr>
                      <w:rFonts w:asciiTheme="minorHAnsi" w:hAnsiTheme="minorHAnsi" w:cstheme="minorHAnsi"/>
                      <w:color w:val="000000" w:themeColor="text1"/>
                      <w:sz w:val="22"/>
                      <w:szCs w:val="22"/>
                    </w:rPr>
                    <w:instrText xml:space="preserve"> ="L" </w:instrText>
                  </w:r>
                  <w:r w:rsidRPr="005865A7">
                    <w:rPr>
                      <w:rFonts w:asciiTheme="minorHAnsi" w:hAnsiTheme="minorHAnsi" w:cstheme="minorHAnsi"/>
                      <w:color w:val="7CAF1B"/>
                      <w:sz w:val="22"/>
                      <w:szCs w:val="22"/>
                    </w:rPr>
                    <w:sym w:font="Wingdings" w:char="F06C"/>
                  </w:r>
                  <w:r w:rsidRPr="005865A7">
                    <w:rPr>
                      <w:rFonts w:asciiTheme="minorHAnsi" w:hAnsiTheme="minorHAnsi" w:cstheme="minorHAnsi"/>
                      <w:color w:val="000000" w:themeColor="text1"/>
                      <w:sz w:val="22"/>
                      <w:szCs w:val="22"/>
                    </w:rPr>
                    <w:instrText xml:space="preserve">    \* MERGEFORMAT </w:instrText>
                  </w:r>
                  <w:r w:rsidRPr="005865A7">
                    <w:rPr>
                      <w:rFonts w:asciiTheme="minorHAnsi" w:hAnsiTheme="minorHAnsi" w:cstheme="minorHAnsi"/>
                      <w:color w:val="000000" w:themeColor="text1"/>
                      <w:sz w:val="22"/>
                      <w:szCs w:val="22"/>
                    </w:rPr>
                    <w:fldChar w:fldCharType="end"/>
                  </w:r>
                  <w:r w:rsidRPr="005865A7">
                    <w:rPr>
                      <w:rFonts w:asciiTheme="minorHAnsi" w:hAnsiTheme="minorHAnsi" w:cstheme="minorHAnsi"/>
                      <w:color w:val="000000" w:themeColor="text1"/>
                      <w:sz w:val="22"/>
                      <w:szCs w:val="22"/>
                    </w:rPr>
                    <w:fldChar w:fldCharType="begin"/>
                  </w:r>
                  <w:r w:rsidRPr="005865A7">
                    <w:rPr>
                      <w:rFonts w:asciiTheme="minorHAnsi" w:hAnsiTheme="minorHAnsi" w:cstheme="minorHAnsi"/>
                      <w:color w:val="000000" w:themeColor="text1"/>
                      <w:sz w:val="22"/>
                      <w:szCs w:val="22"/>
                    </w:rPr>
                    <w:instrText xml:space="preserve"> IF </w:instrText>
                  </w:r>
                  <w:r w:rsidRPr="005865A7">
                    <w:rPr>
                      <w:rFonts w:asciiTheme="minorHAnsi" w:hAnsiTheme="minorHAnsi" w:cstheme="minorHAnsi"/>
                      <w:noProof/>
                      <w:color w:val="000000" w:themeColor="text1"/>
                      <w:sz w:val="22"/>
                      <w:szCs w:val="22"/>
                    </w:rPr>
                    <w:instrText>H</w:instrText>
                  </w:r>
                  <w:r w:rsidRPr="005865A7">
                    <w:rPr>
                      <w:rFonts w:asciiTheme="minorHAnsi" w:hAnsiTheme="minorHAnsi" w:cstheme="minorHAnsi"/>
                      <w:color w:val="000000" w:themeColor="text1"/>
                      <w:sz w:val="22"/>
                      <w:szCs w:val="22"/>
                    </w:rPr>
                    <w:instrText xml:space="preserve"> ="M" </w:instrText>
                  </w:r>
                  <w:r w:rsidRPr="005865A7">
                    <w:rPr>
                      <w:rFonts w:asciiTheme="minorHAnsi" w:hAnsiTheme="minorHAnsi" w:cstheme="minorHAnsi"/>
                      <w:color w:val="FECC00"/>
                      <w:sz w:val="22"/>
                      <w:szCs w:val="22"/>
                    </w:rPr>
                    <w:sym w:font="Wingdings" w:char="F06C"/>
                  </w:r>
                  <w:r w:rsidRPr="005865A7">
                    <w:rPr>
                      <w:rFonts w:asciiTheme="minorHAnsi" w:hAnsiTheme="minorHAnsi" w:cstheme="minorHAnsi"/>
                      <w:color w:val="000000" w:themeColor="text1"/>
                      <w:sz w:val="22"/>
                      <w:szCs w:val="22"/>
                    </w:rPr>
                    <w:instrText xml:space="preserve">    \* MERGEFORMAT </w:instrText>
                  </w:r>
                  <w:r w:rsidRPr="005865A7">
                    <w:rPr>
                      <w:rFonts w:asciiTheme="minorHAnsi" w:hAnsiTheme="minorHAnsi" w:cstheme="minorHAnsi"/>
                      <w:color w:val="000000" w:themeColor="text1"/>
                      <w:sz w:val="22"/>
                      <w:szCs w:val="22"/>
                    </w:rPr>
                    <w:fldChar w:fldCharType="end"/>
                  </w:r>
                  <w:proofErr w:type="spellStart"/>
                  <w:r w:rsidR="00AD2D93">
                    <w:rPr>
                      <w:rFonts w:asciiTheme="minorHAnsi" w:hAnsiTheme="minorHAnsi" w:cstheme="minorHAnsi"/>
                      <w:color w:val="000000" w:themeColor="text1"/>
                      <w:sz w:val="22"/>
                      <w:szCs w:val="22"/>
                    </w:rPr>
                    <w:t>S</w:t>
                  </w:r>
                  <w:r w:rsidR="00B746DE">
                    <w:rPr>
                      <w:rFonts w:asciiTheme="minorHAnsi" w:hAnsiTheme="minorHAnsi" w:cstheme="minorHAnsi"/>
                      <w:noProof/>
                      <w:sz w:val="22"/>
                      <w:szCs w:val="22"/>
                    </w:rPr>
                    <w:t>ubstantiel</w:t>
                  </w:r>
                  <w:proofErr w:type="spellEnd"/>
                </w:p>
              </w:tc>
            </w:tr>
          </w:tbl>
          <w:p w14:paraId="5328CF04" w14:textId="77777777" w:rsidR="008311AE" w:rsidRPr="005865A7" w:rsidRDefault="008311AE" w:rsidP="00A00DA5">
            <w:pPr>
              <w:tabs>
                <w:tab w:val="left" w:pos="7525"/>
              </w:tabs>
              <w:spacing w:before="100" w:beforeAutospacing="1" w:after="100" w:afterAutospacing="1"/>
              <w:ind w:right="2303"/>
              <w:jc w:val="both"/>
              <w:rPr>
                <w:rFonts w:asciiTheme="minorHAnsi" w:hAnsiTheme="minorHAnsi" w:cstheme="minorHAnsi"/>
                <w:sz w:val="22"/>
                <w:szCs w:val="22"/>
              </w:rPr>
            </w:pPr>
          </w:p>
        </w:tc>
      </w:tr>
      <w:tr w:rsidR="008311AE" w:rsidRPr="00702105" w14:paraId="56BDCE2C" w14:textId="77777777" w:rsidTr="00A00DA5">
        <w:tc>
          <w:tcPr>
            <w:tcW w:w="10715" w:type="dxa"/>
            <w:shd w:val="clear" w:color="auto" w:fill="F7F7F7"/>
          </w:tcPr>
          <w:p w14:paraId="4CD306EF" w14:textId="584A58A0" w:rsidR="008311AE" w:rsidRPr="00A25367" w:rsidRDefault="008311AE" w:rsidP="00A00DA5">
            <w:pPr>
              <w:tabs>
                <w:tab w:val="left" w:pos="7525"/>
              </w:tabs>
              <w:spacing w:before="100" w:beforeAutospacing="1" w:after="100" w:afterAutospacing="1"/>
              <w:ind w:left="102" w:right="-20"/>
              <w:jc w:val="both"/>
              <w:rPr>
                <w:rFonts w:asciiTheme="minorHAnsi" w:hAnsiTheme="minorHAnsi" w:cstheme="minorHAnsi"/>
                <w:b/>
                <w:bCs/>
                <w:spacing w:val="-1"/>
                <w:sz w:val="22"/>
                <w:szCs w:val="22"/>
                <w:lang w:val="fr-FR"/>
              </w:rPr>
            </w:pPr>
            <w:r w:rsidRPr="00A25367">
              <w:rPr>
                <w:rFonts w:asciiTheme="minorHAnsi" w:hAnsiTheme="minorHAnsi" w:cstheme="minorHAnsi"/>
                <w:b/>
                <w:bCs/>
                <w:spacing w:val="-1"/>
                <w:sz w:val="22"/>
                <w:szCs w:val="22"/>
                <w:lang w:val="fr-FR"/>
              </w:rPr>
              <w:t xml:space="preserve">Nota : L'échelle d'évaluation </w:t>
            </w:r>
            <w:r w:rsidR="005D7EA0">
              <w:rPr>
                <w:rFonts w:asciiTheme="minorHAnsi" w:hAnsiTheme="minorHAnsi" w:cstheme="minorHAnsi"/>
                <w:b/>
                <w:bCs/>
                <w:spacing w:val="-1"/>
                <w:sz w:val="22"/>
                <w:szCs w:val="22"/>
                <w:lang w:val="fr-FR"/>
              </w:rPr>
              <w:t>a</w:t>
            </w:r>
            <w:r w:rsidRPr="00A25367">
              <w:rPr>
                <w:rFonts w:asciiTheme="minorHAnsi" w:hAnsiTheme="minorHAnsi" w:cstheme="minorHAnsi"/>
                <w:b/>
                <w:bCs/>
                <w:spacing w:val="-1"/>
                <w:sz w:val="22"/>
                <w:szCs w:val="22"/>
                <w:lang w:val="fr-FR"/>
              </w:rPr>
              <w:t xml:space="preserve"> quatre </w:t>
            </w:r>
            <w:r w:rsidR="005D7EA0">
              <w:rPr>
                <w:rFonts w:asciiTheme="minorHAnsi" w:hAnsiTheme="minorHAnsi" w:cstheme="minorHAnsi"/>
                <w:b/>
                <w:bCs/>
                <w:spacing w:val="-1"/>
                <w:sz w:val="22"/>
                <w:szCs w:val="22"/>
                <w:lang w:val="fr-FR"/>
              </w:rPr>
              <w:t>niveaux</w:t>
            </w:r>
            <w:r w:rsidRPr="00A25367">
              <w:rPr>
                <w:rFonts w:asciiTheme="minorHAnsi" w:hAnsiTheme="minorHAnsi" w:cstheme="minorHAnsi"/>
                <w:b/>
                <w:bCs/>
                <w:spacing w:val="-1"/>
                <w:sz w:val="22"/>
                <w:szCs w:val="22"/>
                <w:lang w:val="fr-FR"/>
              </w:rPr>
              <w:t xml:space="preserve"> va de faible à modéré, puis de modéré à </w:t>
            </w:r>
            <w:r w:rsidR="00B746DE">
              <w:rPr>
                <w:rFonts w:asciiTheme="minorHAnsi" w:hAnsiTheme="minorHAnsi" w:cstheme="minorHAnsi"/>
                <w:b/>
                <w:bCs/>
                <w:spacing w:val="-1"/>
                <w:sz w:val="22"/>
                <w:szCs w:val="22"/>
                <w:lang w:val="fr-FR"/>
              </w:rPr>
              <w:t>substantiel</w:t>
            </w:r>
            <w:r w:rsidRPr="00A25367">
              <w:rPr>
                <w:rFonts w:asciiTheme="minorHAnsi" w:hAnsiTheme="minorHAnsi" w:cstheme="minorHAnsi"/>
                <w:b/>
                <w:bCs/>
                <w:spacing w:val="-1"/>
                <w:sz w:val="22"/>
                <w:szCs w:val="22"/>
                <w:lang w:val="fr-FR"/>
              </w:rPr>
              <w:t xml:space="preserve"> et enfin à </w:t>
            </w:r>
            <w:proofErr w:type="spellStart"/>
            <w:r w:rsidRPr="00A25367">
              <w:rPr>
                <w:rFonts w:asciiTheme="minorHAnsi" w:hAnsiTheme="minorHAnsi" w:cstheme="minorHAnsi"/>
                <w:b/>
                <w:bCs/>
                <w:spacing w:val="-1"/>
                <w:sz w:val="22"/>
                <w:szCs w:val="22"/>
                <w:lang w:val="fr-FR"/>
              </w:rPr>
              <w:t>élevé</w:t>
            </w:r>
            <w:proofErr w:type="spellEnd"/>
            <w:r w:rsidRPr="00A25367">
              <w:rPr>
                <w:rFonts w:asciiTheme="minorHAnsi" w:hAnsiTheme="minorHAnsi" w:cstheme="minorHAnsi"/>
                <w:b/>
                <w:bCs/>
                <w:spacing w:val="-1"/>
                <w:sz w:val="22"/>
                <w:szCs w:val="22"/>
                <w:lang w:val="fr-FR"/>
              </w:rPr>
              <w:t>.</w:t>
            </w:r>
          </w:p>
        </w:tc>
      </w:tr>
    </w:tbl>
    <w:p w14:paraId="4A9B5589" w14:textId="77777777" w:rsidR="008311AE" w:rsidRPr="00A25367" w:rsidRDefault="008311AE" w:rsidP="008311AE">
      <w:pPr>
        <w:pStyle w:val="ListParagraph"/>
        <w:rPr>
          <w:rFonts w:asciiTheme="minorHAnsi" w:hAnsiTheme="minorHAnsi" w:cstheme="minorHAnsi"/>
          <w:b/>
          <w:lang w:val="fr-FR"/>
        </w:rPr>
      </w:pPr>
      <w:bookmarkStart w:id="69" w:name="_Hlk21546856"/>
    </w:p>
    <w:bookmarkEnd w:id="69"/>
    <w:p w14:paraId="442D43A8" w14:textId="10C98A2F" w:rsidR="008311AE" w:rsidRPr="00A25367" w:rsidRDefault="008311AE" w:rsidP="008311AE">
      <w:pPr>
        <w:pStyle w:val="ListParagraph"/>
        <w:numPr>
          <w:ilvl w:val="0"/>
          <w:numId w:val="24"/>
        </w:numPr>
        <w:autoSpaceDE w:val="0"/>
        <w:autoSpaceDN w:val="0"/>
        <w:adjustRightInd w:val="0"/>
        <w:spacing w:after="0"/>
        <w:ind w:left="0" w:firstLine="0"/>
        <w:jc w:val="both"/>
        <w:rPr>
          <w:rFonts w:asciiTheme="minorHAnsi" w:hAnsiTheme="minorHAnsi" w:cstheme="minorHAnsi"/>
          <w:b/>
          <w:lang w:val="fr-FR"/>
        </w:rPr>
      </w:pPr>
      <w:r w:rsidRPr="00A25367">
        <w:rPr>
          <w:rFonts w:asciiTheme="minorHAnsi" w:hAnsiTheme="minorHAnsi" w:cstheme="minorHAnsi"/>
          <w:b/>
          <w:bCs/>
          <w:color w:val="231F20"/>
          <w:lang w:val="fr-FR"/>
        </w:rPr>
        <w:t xml:space="preserve">Risques politiques et de gouvernance. </w:t>
      </w:r>
      <w:r w:rsidRPr="00961A95">
        <w:rPr>
          <w:rFonts w:asciiTheme="minorHAnsi" w:hAnsiTheme="minorHAnsi" w:cstheme="minorHAnsi"/>
          <w:color w:val="231F20"/>
          <w:lang w:val="fr-FR"/>
        </w:rPr>
        <w:t>La</w:t>
      </w:r>
      <w:r w:rsidRPr="00A25367">
        <w:rPr>
          <w:rFonts w:asciiTheme="minorHAnsi" w:hAnsiTheme="minorHAnsi" w:cstheme="minorHAnsi"/>
          <w:b/>
          <w:bCs/>
          <w:color w:val="231F20"/>
          <w:lang w:val="fr-FR"/>
        </w:rPr>
        <w:t xml:space="preserve"> </w:t>
      </w:r>
      <w:r w:rsidR="005D6722" w:rsidRPr="00A25367">
        <w:rPr>
          <w:rFonts w:ascii="Calibri" w:hAnsi="Calibri" w:cs="Calibri"/>
          <w:color w:val="231F20"/>
          <w:lang w:val="fr-FR"/>
        </w:rPr>
        <w:t>situation politique est soumise aux pressions d'une coalition dans une démocratie vivante, où le parti au pouvoir a besoin du soutien de nombreux petits partis. Si de bons résultats économiques contribuent à soutenir la popularité du président</w:t>
      </w:r>
      <w:r w:rsidR="006C5AA7" w:rsidRPr="00A25367">
        <w:rPr>
          <w:rFonts w:ascii="Calibri" w:hAnsi="Calibri" w:cs="Calibri"/>
          <w:color w:val="231F20"/>
          <w:lang w:val="fr-FR"/>
        </w:rPr>
        <w:t xml:space="preserve">, </w:t>
      </w:r>
      <w:r w:rsidR="009A11B7">
        <w:rPr>
          <w:rFonts w:ascii="Calibri" w:hAnsi="Calibri" w:cs="Calibri"/>
          <w:color w:val="231F20"/>
          <w:lang w:val="fr-FR"/>
        </w:rPr>
        <w:t xml:space="preserve">il y a aussi une perception selon laquelle </w:t>
      </w:r>
      <w:r w:rsidR="005D6722" w:rsidRPr="00A25367">
        <w:rPr>
          <w:rFonts w:ascii="Calibri" w:hAnsi="Calibri" w:cs="Calibri"/>
          <w:color w:val="231F20"/>
          <w:lang w:val="fr-FR"/>
        </w:rPr>
        <w:t>les avantages de la croissance ne sont pas répartis de façon égale. Les secteurs clés - en particulier la santé et l'éducation - ont visiblement accru leurs mobilisations</w:t>
      </w:r>
      <w:r w:rsidR="005E00C4">
        <w:rPr>
          <w:rFonts w:ascii="Calibri" w:hAnsi="Calibri" w:cs="Calibri"/>
          <w:color w:val="231F20"/>
          <w:lang w:val="fr-FR"/>
        </w:rPr>
        <w:t xml:space="preserve"> sociales</w:t>
      </w:r>
      <w:r w:rsidR="005D6722" w:rsidRPr="00A25367">
        <w:rPr>
          <w:rFonts w:ascii="Calibri" w:hAnsi="Calibri" w:cs="Calibri"/>
          <w:color w:val="231F20"/>
          <w:lang w:val="fr-FR"/>
        </w:rPr>
        <w:t xml:space="preserve"> en 2018, demandant des ressources publiques supplémentaires. Compte tenu de la réaction positive du gouvernement, d'autres secteurs pourraient être tentés </w:t>
      </w:r>
      <w:r w:rsidR="00BD6939">
        <w:rPr>
          <w:rFonts w:ascii="Calibri" w:hAnsi="Calibri" w:cs="Calibri"/>
          <w:color w:val="231F20"/>
          <w:lang w:val="fr-FR"/>
        </w:rPr>
        <w:t xml:space="preserve">de </w:t>
      </w:r>
      <w:r w:rsidR="00371514">
        <w:rPr>
          <w:rFonts w:ascii="Calibri" w:hAnsi="Calibri" w:cs="Calibri"/>
          <w:color w:val="231F20"/>
          <w:lang w:val="fr-FR"/>
        </w:rPr>
        <w:t>faire de même</w:t>
      </w:r>
      <w:r w:rsidR="005D6722" w:rsidRPr="00A25367">
        <w:rPr>
          <w:rFonts w:ascii="Calibri" w:hAnsi="Calibri" w:cs="Calibri"/>
          <w:color w:val="231F20"/>
          <w:lang w:val="fr-FR"/>
        </w:rPr>
        <w:t xml:space="preserve">. Par conséquent, les décisions </w:t>
      </w:r>
      <w:r w:rsidR="00BD6939">
        <w:rPr>
          <w:rFonts w:ascii="Calibri" w:hAnsi="Calibri" w:cs="Calibri"/>
          <w:color w:val="231F20"/>
          <w:lang w:val="fr-FR"/>
        </w:rPr>
        <w:t>gouvernementales pourraient</w:t>
      </w:r>
      <w:r w:rsidR="005D6722" w:rsidRPr="00A25367">
        <w:rPr>
          <w:rFonts w:ascii="Calibri" w:hAnsi="Calibri" w:cs="Calibri"/>
          <w:color w:val="231F20"/>
          <w:lang w:val="fr-FR"/>
        </w:rPr>
        <w:t xml:space="preserve"> devenir de plus en plus politisées</w:t>
      </w:r>
      <w:r w:rsidR="006C5AA7" w:rsidRPr="00A25367">
        <w:rPr>
          <w:rFonts w:ascii="Calibri" w:hAnsi="Calibri" w:cs="Calibri"/>
          <w:color w:val="231F20"/>
          <w:lang w:val="fr-FR"/>
        </w:rPr>
        <w:t>, ce qui</w:t>
      </w:r>
      <w:r w:rsidR="00DD343A" w:rsidRPr="00A25367">
        <w:rPr>
          <w:rFonts w:asciiTheme="minorHAnsi" w:hAnsiTheme="minorHAnsi" w:cstheme="minorHAnsi"/>
          <w:color w:val="231F20"/>
          <w:lang w:val="fr-FR"/>
        </w:rPr>
        <w:t xml:space="preserve"> pourrait avoir une incidence sur certaines des réformes et opérations envisagées dans le cadre du présent </w:t>
      </w:r>
      <w:r w:rsidR="00363A86">
        <w:rPr>
          <w:rFonts w:asciiTheme="minorHAnsi" w:hAnsiTheme="minorHAnsi" w:cstheme="minorHAnsi"/>
          <w:color w:val="231F20"/>
          <w:lang w:val="fr-FR"/>
        </w:rPr>
        <w:t>CPP</w:t>
      </w:r>
      <w:r w:rsidR="00DD343A" w:rsidRPr="00A25367">
        <w:rPr>
          <w:rFonts w:asciiTheme="minorHAnsi" w:hAnsiTheme="minorHAnsi" w:cstheme="minorHAnsi"/>
          <w:color w:val="231F20"/>
          <w:lang w:val="fr-FR"/>
        </w:rPr>
        <w:t>, y compris celles liées à l'efficience</w:t>
      </w:r>
      <w:r w:rsidR="00D01B46">
        <w:rPr>
          <w:rFonts w:asciiTheme="minorHAnsi" w:hAnsiTheme="minorHAnsi" w:cstheme="minorHAnsi"/>
          <w:color w:val="231F20"/>
          <w:lang w:val="fr-FR"/>
        </w:rPr>
        <w:t>, au secteur priv</w:t>
      </w:r>
      <w:r w:rsidR="00625DD8">
        <w:rPr>
          <w:rFonts w:asciiTheme="minorHAnsi" w:hAnsiTheme="minorHAnsi" w:cstheme="minorHAnsi"/>
          <w:color w:val="231F20"/>
          <w:lang w:val="fr-FR"/>
        </w:rPr>
        <w:t xml:space="preserve">é </w:t>
      </w:r>
      <w:r w:rsidR="006C5AA7" w:rsidRPr="00A25367">
        <w:rPr>
          <w:rFonts w:asciiTheme="minorHAnsi" w:hAnsiTheme="minorHAnsi" w:cstheme="minorHAnsi"/>
          <w:color w:val="231F20"/>
          <w:lang w:val="fr-FR"/>
        </w:rPr>
        <w:t>et au ciblage transparent des</w:t>
      </w:r>
      <w:r w:rsidR="00DD343A" w:rsidRPr="00A25367">
        <w:rPr>
          <w:rFonts w:asciiTheme="minorHAnsi" w:hAnsiTheme="minorHAnsi" w:cstheme="minorHAnsi"/>
          <w:color w:val="231F20"/>
          <w:lang w:val="fr-FR"/>
        </w:rPr>
        <w:t xml:space="preserve"> dépenses publiques. Le GBM atténuera ce risque grâce à un dialogue continu </w:t>
      </w:r>
      <w:r w:rsidR="006C5AA7" w:rsidRPr="00A25367">
        <w:rPr>
          <w:rFonts w:asciiTheme="minorHAnsi" w:hAnsiTheme="minorHAnsi" w:cstheme="minorHAnsi"/>
          <w:color w:val="231F20"/>
          <w:lang w:val="fr-FR"/>
        </w:rPr>
        <w:t xml:space="preserve">et ouvert </w:t>
      </w:r>
      <w:r w:rsidR="00DD343A" w:rsidRPr="00A25367">
        <w:rPr>
          <w:rFonts w:asciiTheme="minorHAnsi" w:hAnsiTheme="minorHAnsi" w:cstheme="minorHAnsi"/>
          <w:color w:val="231F20"/>
          <w:lang w:val="fr-FR"/>
        </w:rPr>
        <w:t>avec le gouvernement</w:t>
      </w:r>
      <w:r w:rsidR="00625DD8">
        <w:rPr>
          <w:rFonts w:asciiTheme="minorHAnsi" w:hAnsiTheme="minorHAnsi" w:cstheme="minorHAnsi"/>
          <w:color w:val="231F20"/>
          <w:lang w:val="fr-FR"/>
        </w:rPr>
        <w:t>, et tout</w:t>
      </w:r>
      <w:r w:rsidR="00765EDD">
        <w:rPr>
          <w:rFonts w:asciiTheme="minorHAnsi" w:hAnsiTheme="minorHAnsi" w:cstheme="minorHAnsi"/>
          <w:color w:val="231F20"/>
          <w:lang w:val="fr-FR"/>
        </w:rPr>
        <w:t>es</w:t>
      </w:r>
      <w:r w:rsidR="00625DD8">
        <w:rPr>
          <w:rFonts w:asciiTheme="minorHAnsi" w:hAnsiTheme="minorHAnsi" w:cstheme="minorHAnsi"/>
          <w:color w:val="231F20"/>
          <w:lang w:val="fr-FR"/>
        </w:rPr>
        <w:t xml:space="preserve"> autres parties prenantes</w:t>
      </w:r>
      <w:r w:rsidR="00DD343A" w:rsidRPr="00A25367">
        <w:rPr>
          <w:rFonts w:asciiTheme="minorHAnsi" w:hAnsiTheme="minorHAnsi" w:cstheme="minorHAnsi"/>
          <w:color w:val="231F20"/>
          <w:lang w:val="fr-FR"/>
        </w:rPr>
        <w:t xml:space="preserve"> sur les priorités de ce programme. </w:t>
      </w:r>
    </w:p>
    <w:p w14:paraId="17896A89" w14:textId="77777777" w:rsidR="008311AE" w:rsidRPr="00A25367" w:rsidRDefault="008311AE" w:rsidP="008311AE">
      <w:pPr>
        <w:pStyle w:val="ListParagraph"/>
        <w:autoSpaceDE w:val="0"/>
        <w:autoSpaceDN w:val="0"/>
        <w:adjustRightInd w:val="0"/>
        <w:spacing w:after="0"/>
        <w:jc w:val="both"/>
        <w:rPr>
          <w:rFonts w:asciiTheme="minorHAnsi" w:hAnsiTheme="minorHAnsi" w:cstheme="minorHAnsi"/>
          <w:b/>
          <w:lang w:val="fr-FR"/>
        </w:rPr>
      </w:pPr>
    </w:p>
    <w:p w14:paraId="1CFA5233" w14:textId="7ADA57B6" w:rsidR="006C5AA7" w:rsidRPr="00A25367" w:rsidRDefault="008311AE" w:rsidP="006C5AA7">
      <w:pPr>
        <w:pStyle w:val="ListParagraph"/>
        <w:numPr>
          <w:ilvl w:val="0"/>
          <w:numId w:val="24"/>
        </w:numPr>
        <w:autoSpaceDE w:val="0"/>
        <w:autoSpaceDN w:val="0"/>
        <w:adjustRightInd w:val="0"/>
        <w:spacing w:after="0"/>
        <w:ind w:left="0" w:firstLine="0"/>
        <w:jc w:val="both"/>
        <w:rPr>
          <w:rFonts w:asciiTheme="minorHAnsi" w:eastAsiaTheme="minorEastAsia" w:hAnsiTheme="minorHAnsi" w:cstheme="minorBidi"/>
          <w:color w:val="000000"/>
          <w:lang w:val="fr-FR" w:bidi="fr-FR"/>
        </w:rPr>
      </w:pPr>
      <w:r w:rsidRPr="00A25367">
        <w:rPr>
          <w:rFonts w:asciiTheme="minorHAnsi" w:hAnsiTheme="minorHAnsi" w:cstheme="minorHAnsi"/>
          <w:b/>
          <w:color w:val="231F20"/>
          <w:lang w:val="fr-FR"/>
        </w:rPr>
        <w:t>Risques macroéconomiques</w:t>
      </w:r>
      <w:r w:rsidRPr="00A25367">
        <w:rPr>
          <w:rFonts w:asciiTheme="minorHAnsi" w:hAnsiTheme="minorHAnsi" w:cstheme="minorHAnsi"/>
          <w:color w:val="231F20"/>
          <w:lang w:val="fr-FR"/>
        </w:rPr>
        <w:t xml:space="preserve">. Des </w:t>
      </w:r>
      <w:r w:rsidR="006C5AA7" w:rsidRPr="00A25367">
        <w:rPr>
          <w:rFonts w:asciiTheme="minorHAnsi" w:eastAsiaTheme="minorEastAsia" w:hAnsiTheme="minorHAnsi" w:cstheme="minorBidi"/>
          <w:color w:val="000000"/>
          <w:lang w:val="fr-FR" w:bidi="fr-FR"/>
        </w:rPr>
        <w:t xml:space="preserve">changements inattendus qui </w:t>
      </w:r>
      <w:r w:rsidR="006B1EDB">
        <w:rPr>
          <w:rFonts w:asciiTheme="minorHAnsi" w:eastAsiaTheme="minorEastAsia" w:hAnsiTheme="minorHAnsi" w:cstheme="minorBidi"/>
          <w:color w:val="000000"/>
          <w:lang w:val="fr-FR" w:bidi="fr-FR"/>
        </w:rPr>
        <w:t>impact</w:t>
      </w:r>
      <w:r w:rsidR="00830DF9">
        <w:rPr>
          <w:rFonts w:asciiTheme="minorHAnsi" w:eastAsiaTheme="minorEastAsia" w:hAnsiTheme="minorHAnsi" w:cstheme="minorBidi"/>
          <w:color w:val="000000"/>
          <w:lang w:val="fr-FR" w:bidi="fr-FR"/>
        </w:rPr>
        <w:t>ent</w:t>
      </w:r>
      <w:r w:rsidR="006C5AA7" w:rsidRPr="00A25367">
        <w:rPr>
          <w:rFonts w:asciiTheme="minorHAnsi" w:eastAsiaTheme="minorEastAsia" w:hAnsiTheme="minorHAnsi" w:cstheme="minorBidi"/>
          <w:color w:val="000000"/>
          <w:lang w:val="fr-FR" w:bidi="fr-FR"/>
        </w:rPr>
        <w:t xml:space="preserve"> la stabilité macroéconomique et la viabilité budgétaire peuvent compromettre la réalisation des objectifs du</w:t>
      </w:r>
      <w:r w:rsidR="00914F4B" w:rsidRPr="00A25367">
        <w:rPr>
          <w:rFonts w:asciiTheme="minorHAnsi" w:eastAsiaTheme="minorEastAsia" w:hAnsiTheme="minorHAnsi" w:cstheme="minorBidi"/>
          <w:color w:val="000000"/>
          <w:lang w:val="fr-FR" w:bidi="fr-FR"/>
        </w:rPr>
        <w:t xml:space="preserve"> </w:t>
      </w:r>
      <w:r w:rsidR="00363A86">
        <w:rPr>
          <w:rFonts w:asciiTheme="minorHAnsi" w:eastAsiaTheme="minorEastAsia" w:hAnsiTheme="minorHAnsi" w:cstheme="minorBidi"/>
          <w:color w:val="000000"/>
          <w:lang w:val="fr-FR" w:bidi="fr-FR"/>
        </w:rPr>
        <w:t>CPP</w:t>
      </w:r>
      <w:r w:rsidR="006C5AA7" w:rsidRPr="00A25367">
        <w:rPr>
          <w:rFonts w:asciiTheme="minorHAnsi" w:eastAsiaTheme="minorEastAsia" w:hAnsiTheme="minorHAnsi" w:cstheme="minorBidi"/>
          <w:color w:val="000000"/>
          <w:lang w:val="fr-FR" w:bidi="fr-FR"/>
        </w:rPr>
        <w:t>. Si d'autres pressions s'exercent sur les soldes budgétaires en raison de déficits de recettes ou de dépenses imprévues</w:t>
      </w:r>
      <w:r w:rsidR="00914F4B" w:rsidRPr="00A25367">
        <w:rPr>
          <w:rFonts w:asciiTheme="minorHAnsi" w:eastAsiaTheme="minorEastAsia" w:hAnsiTheme="minorHAnsi" w:cstheme="minorBidi"/>
          <w:color w:val="000000"/>
          <w:lang w:val="fr-FR" w:bidi="fr-FR"/>
        </w:rPr>
        <w:t xml:space="preserve">, </w:t>
      </w:r>
      <w:r w:rsidR="006C5AA7" w:rsidRPr="00A25367">
        <w:rPr>
          <w:rFonts w:asciiTheme="minorHAnsi" w:eastAsiaTheme="minorEastAsia" w:hAnsiTheme="minorHAnsi" w:cstheme="minorBidi"/>
          <w:color w:val="000000"/>
          <w:lang w:val="fr-FR" w:bidi="fr-FR"/>
        </w:rPr>
        <w:t>le gouvernement pourrait accumuler d'autres arriérés et ne pas atteindre l'objectif de déficit budgétaire de l'UEMOA. Le risque accru de surendettement ne devrait pas avoir d'impact significatif sur l'accès aux marchés internationaux. En</w:t>
      </w:r>
      <w:r w:rsidR="00BD6939">
        <w:rPr>
          <w:rFonts w:asciiTheme="minorHAnsi" w:eastAsiaTheme="minorEastAsia" w:hAnsiTheme="minorHAnsi" w:cstheme="minorBidi"/>
          <w:color w:val="000000"/>
          <w:lang w:val="fr-FR" w:bidi="fr-FR"/>
        </w:rPr>
        <w:t xml:space="preserve"> définitive</w:t>
      </w:r>
      <w:r w:rsidR="006C5AA7" w:rsidRPr="00A25367">
        <w:rPr>
          <w:rFonts w:asciiTheme="minorHAnsi" w:eastAsiaTheme="minorEastAsia" w:hAnsiTheme="minorHAnsi" w:cstheme="minorBidi"/>
          <w:color w:val="000000"/>
          <w:lang w:val="fr-FR" w:bidi="fr-FR"/>
        </w:rPr>
        <w:t>, les pressions externes peuvent découler de la volatilité des prix du pétrole, de l'insécurité potentielle et d'une gestion inadéquate des recettes tirées des ressources naturelles, tandis que les</w:t>
      </w:r>
      <w:r w:rsidR="00487864">
        <w:rPr>
          <w:rFonts w:asciiTheme="minorHAnsi" w:eastAsiaTheme="minorEastAsia" w:hAnsiTheme="minorHAnsi" w:cstheme="minorBidi"/>
          <w:color w:val="000000"/>
          <w:lang w:val="fr-FR" w:bidi="fr-FR"/>
        </w:rPr>
        <w:t xml:space="preserve"> menaces sécuritaires</w:t>
      </w:r>
      <w:r w:rsidR="004E2408">
        <w:rPr>
          <w:rFonts w:asciiTheme="minorHAnsi" w:eastAsiaTheme="minorEastAsia" w:hAnsiTheme="minorHAnsi" w:cstheme="minorBidi"/>
          <w:color w:val="000000"/>
          <w:lang w:val="fr-FR" w:bidi="fr-FR"/>
        </w:rPr>
        <w:t xml:space="preserve"> </w:t>
      </w:r>
      <w:proofErr w:type="spellStart"/>
      <w:r w:rsidR="004E2408">
        <w:rPr>
          <w:rFonts w:asciiTheme="minorHAnsi" w:eastAsiaTheme="minorEastAsia" w:hAnsiTheme="minorHAnsi" w:cstheme="minorBidi"/>
          <w:color w:val="000000"/>
          <w:lang w:val="fr-FR" w:bidi="fr-FR"/>
        </w:rPr>
        <w:t>a</w:t>
      </w:r>
      <w:proofErr w:type="spellEnd"/>
      <w:r w:rsidR="004E2408">
        <w:rPr>
          <w:rFonts w:asciiTheme="minorHAnsi" w:eastAsiaTheme="minorEastAsia" w:hAnsiTheme="minorHAnsi" w:cstheme="minorBidi"/>
          <w:color w:val="000000"/>
          <w:lang w:val="fr-FR" w:bidi="fr-FR"/>
        </w:rPr>
        <w:t xml:space="preserve"> travers le Sahel</w:t>
      </w:r>
      <w:r w:rsidR="005D704C">
        <w:rPr>
          <w:rFonts w:asciiTheme="minorHAnsi" w:eastAsiaTheme="minorEastAsia" w:hAnsiTheme="minorHAnsi" w:cstheme="minorBidi"/>
          <w:color w:val="000000"/>
          <w:lang w:val="fr-FR" w:bidi="fr-FR"/>
        </w:rPr>
        <w:t>,</w:t>
      </w:r>
      <w:r w:rsidR="006C5AA7" w:rsidRPr="00A25367">
        <w:rPr>
          <w:rFonts w:asciiTheme="minorHAnsi" w:eastAsiaTheme="minorEastAsia" w:hAnsiTheme="minorHAnsi" w:cstheme="minorBidi"/>
          <w:color w:val="000000"/>
          <w:lang w:val="fr-FR" w:bidi="fr-FR"/>
        </w:rPr>
        <w:t xml:space="preserve"> conditions météorologiques et les chocs climatiques pourraient faire dérailler les perspectives de croissance</w:t>
      </w:r>
      <w:r w:rsidR="00914F4B" w:rsidRPr="00A25367">
        <w:rPr>
          <w:rFonts w:asciiTheme="minorHAnsi" w:eastAsiaTheme="minorEastAsia" w:hAnsiTheme="minorHAnsi" w:cstheme="minorBidi"/>
          <w:color w:val="000000"/>
          <w:lang w:val="fr-FR" w:bidi="fr-FR"/>
        </w:rPr>
        <w:t>, notamment par l'agriculture</w:t>
      </w:r>
      <w:r w:rsidR="006C5AA7" w:rsidRPr="00A25367">
        <w:rPr>
          <w:rFonts w:asciiTheme="minorHAnsi" w:eastAsiaTheme="minorEastAsia" w:hAnsiTheme="minorHAnsi" w:cstheme="minorBidi"/>
          <w:color w:val="000000"/>
          <w:lang w:val="fr-FR" w:bidi="fr-FR"/>
        </w:rPr>
        <w:t xml:space="preserve">. Le </w:t>
      </w:r>
      <w:r w:rsidR="00914F4B" w:rsidRPr="00A25367">
        <w:rPr>
          <w:rFonts w:asciiTheme="minorHAnsi" w:eastAsiaTheme="minorEastAsia" w:hAnsiTheme="minorHAnsi" w:cstheme="minorBidi"/>
          <w:color w:val="000000"/>
          <w:lang w:val="fr-FR" w:bidi="fr-FR"/>
        </w:rPr>
        <w:t xml:space="preserve">GBM </w:t>
      </w:r>
      <w:r w:rsidR="006C5AA7" w:rsidRPr="00A25367">
        <w:rPr>
          <w:rFonts w:asciiTheme="minorHAnsi" w:eastAsiaTheme="minorEastAsia" w:hAnsiTheme="minorHAnsi" w:cstheme="minorBidi"/>
          <w:color w:val="000000"/>
          <w:lang w:val="fr-FR" w:bidi="fr-FR"/>
        </w:rPr>
        <w:t xml:space="preserve">cherche à atténuer ces risques par une coordination étroite avec le FMI dans le contexte (1) d'un nouveau programme </w:t>
      </w:r>
      <w:r w:rsidR="00B722D8">
        <w:rPr>
          <w:rFonts w:asciiTheme="minorHAnsi" w:eastAsiaTheme="minorEastAsia" w:hAnsiTheme="minorHAnsi" w:cstheme="minorBidi"/>
          <w:color w:val="000000"/>
          <w:lang w:val="fr-FR" w:bidi="fr-FR"/>
        </w:rPr>
        <w:t>d’</w:t>
      </w:r>
      <w:r w:rsidR="006D2B93">
        <w:rPr>
          <w:rFonts w:asciiTheme="minorHAnsi" w:eastAsiaTheme="minorEastAsia" w:hAnsiTheme="minorHAnsi" w:cstheme="minorBidi"/>
          <w:color w:val="000000"/>
          <w:lang w:val="fr-FR" w:bidi="fr-FR"/>
        </w:rPr>
        <w:t>ICPE</w:t>
      </w:r>
      <w:r w:rsidR="006C5AA7" w:rsidRPr="00A25367">
        <w:rPr>
          <w:rFonts w:asciiTheme="minorHAnsi" w:eastAsiaTheme="minorEastAsia" w:hAnsiTheme="minorHAnsi" w:cstheme="minorBidi"/>
          <w:color w:val="000000"/>
          <w:lang w:val="fr-FR" w:bidi="fr-FR"/>
        </w:rPr>
        <w:t xml:space="preserve">, en particulier sur la mobilisation des ressources, la qualité des dépenses, la transparence budgétaire et les questions de dette, et (2) des programmes d'assistance technique sur la gestion des revenus des ressources. </w:t>
      </w:r>
      <w:r w:rsidR="00BD11AD" w:rsidRPr="00A25367">
        <w:rPr>
          <w:rFonts w:asciiTheme="minorHAnsi" w:eastAsiaTheme="minorEastAsia" w:hAnsiTheme="minorHAnsi" w:cstheme="minorBidi"/>
          <w:color w:val="000000"/>
          <w:lang w:val="fr-FR" w:bidi="fr-FR"/>
        </w:rPr>
        <w:t>Comme indiqué plus haut, la</w:t>
      </w:r>
      <w:r w:rsidR="006C5AA7" w:rsidRPr="00A25367">
        <w:rPr>
          <w:rFonts w:asciiTheme="minorHAnsi" w:eastAsiaTheme="minorEastAsia" w:hAnsiTheme="minorHAnsi" w:cstheme="minorBidi"/>
          <w:color w:val="000000"/>
          <w:lang w:val="fr-FR" w:bidi="fr-FR"/>
        </w:rPr>
        <w:t xml:space="preserve"> Banque </w:t>
      </w:r>
      <w:r w:rsidR="007E424B">
        <w:rPr>
          <w:rFonts w:asciiTheme="minorHAnsi" w:eastAsiaTheme="minorEastAsia" w:hAnsiTheme="minorHAnsi" w:cstheme="minorBidi"/>
          <w:color w:val="000000"/>
          <w:lang w:val="fr-FR" w:bidi="fr-FR"/>
        </w:rPr>
        <w:t>M</w:t>
      </w:r>
      <w:r w:rsidR="006C5AA7" w:rsidRPr="00A25367">
        <w:rPr>
          <w:rFonts w:asciiTheme="minorHAnsi" w:eastAsiaTheme="minorEastAsia" w:hAnsiTheme="minorHAnsi" w:cstheme="minorBidi"/>
          <w:color w:val="000000"/>
          <w:lang w:val="fr-FR" w:bidi="fr-FR"/>
        </w:rPr>
        <w:t>ondiale poursuivra également son dialogue politique direct sur les questions de GFP dans le cadre d</w:t>
      </w:r>
      <w:r w:rsidR="007A5335">
        <w:rPr>
          <w:rFonts w:asciiTheme="minorHAnsi" w:eastAsiaTheme="minorEastAsia" w:hAnsiTheme="minorHAnsi" w:cstheme="minorBidi"/>
          <w:color w:val="000000"/>
          <w:lang w:val="fr-FR" w:bidi="fr-FR"/>
        </w:rPr>
        <w:t>’</w:t>
      </w:r>
      <w:r w:rsidR="006C5AA7" w:rsidRPr="00A25367">
        <w:rPr>
          <w:rFonts w:asciiTheme="minorHAnsi" w:eastAsiaTheme="minorEastAsia" w:hAnsiTheme="minorHAnsi" w:cstheme="minorBidi"/>
          <w:color w:val="000000"/>
          <w:lang w:val="fr-FR" w:bidi="fr-FR"/>
        </w:rPr>
        <w:t xml:space="preserve">ASA et </w:t>
      </w:r>
      <w:r w:rsidR="000E53AF">
        <w:rPr>
          <w:rFonts w:asciiTheme="minorHAnsi" w:eastAsiaTheme="minorEastAsia" w:hAnsiTheme="minorHAnsi" w:cstheme="minorBidi"/>
          <w:color w:val="000000"/>
          <w:lang w:val="fr-FR" w:bidi="fr-FR"/>
        </w:rPr>
        <w:t>d’</w:t>
      </w:r>
      <w:r w:rsidR="000E53AF" w:rsidRPr="00A25367">
        <w:rPr>
          <w:rFonts w:asciiTheme="minorHAnsi" w:eastAsiaTheme="minorEastAsia" w:hAnsiTheme="minorHAnsi" w:cstheme="minorBidi"/>
          <w:color w:val="000000"/>
          <w:lang w:val="fr-FR" w:bidi="fr-FR"/>
        </w:rPr>
        <w:t>instruments</w:t>
      </w:r>
      <w:r w:rsidR="006C5AA7" w:rsidRPr="00A25367">
        <w:rPr>
          <w:rFonts w:asciiTheme="minorHAnsi" w:eastAsiaTheme="minorEastAsia" w:hAnsiTheme="minorHAnsi" w:cstheme="minorBidi"/>
          <w:color w:val="000000"/>
          <w:lang w:val="fr-FR" w:bidi="fr-FR"/>
        </w:rPr>
        <w:t xml:space="preserve"> de prêt existants de la Banque </w:t>
      </w:r>
      <w:r w:rsidR="007A5335">
        <w:rPr>
          <w:rFonts w:asciiTheme="minorHAnsi" w:eastAsiaTheme="minorEastAsia" w:hAnsiTheme="minorHAnsi" w:cstheme="minorBidi"/>
          <w:color w:val="000000"/>
          <w:lang w:val="fr-FR" w:bidi="fr-FR"/>
        </w:rPr>
        <w:t>M</w:t>
      </w:r>
      <w:r w:rsidR="006C5AA7" w:rsidRPr="00A25367">
        <w:rPr>
          <w:rFonts w:asciiTheme="minorHAnsi" w:eastAsiaTheme="minorEastAsia" w:hAnsiTheme="minorHAnsi" w:cstheme="minorBidi"/>
          <w:color w:val="000000"/>
          <w:lang w:val="fr-FR" w:bidi="fr-FR"/>
        </w:rPr>
        <w:t xml:space="preserve">ondiale. </w:t>
      </w:r>
    </w:p>
    <w:p w14:paraId="5F1CE1FF" w14:textId="77777777" w:rsidR="006C5AA7" w:rsidRPr="00A25367" w:rsidRDefault="006C5AA7" w:rsidP="008311AE">
      <w:pPr>
        <w:pStyle w:val="ListParagraph"/>
        <w:autoSpaceDE w:val="0"/>
        <w:autoSpaceDN w:val="0"/>
        <w:adjustRightInd w:val="0"/>
        <w:spacing w:after="0"/>
        <w:jc w:val="both"/>
        <w:rPr>
          <w:rFonts w:asciiTheme="minorHAnsi" w:hAnsiTheme="minorHAnsi" w:cstheme="minorHAnsi"/>
          <w:b/>
          <w:lang w:val="fr-FR"/>
        </w:rPr>
      </w:pPr>
    </w:p>
    <w:p w14:paraId="1D603B3A" w14:textId="1BE99F2F" w:rsidR="008311AE" w:rsidRPr="00A25367" w:rsidRDefault="008311AE" w:rsidP="008311AE">
      <w:pPr>
        <w:pStyle w:val="ListParagraph"/>
        <w:numPr>
          <w:ilvl w:val="0"/>
          <w:numId w:val="24"/>
        </w:numPr>
        <w:autoSpaceDE w:val="0"/>
        <w:autoSpaceDN w:val="0"/>
        <w:adjustRightInd w:val="0"/>
        <w:spacing w:after="0"/>
        <w:ind w:left="0" w:firstLine="0"/>
        <w:jc w:val="both"/>
        <w:rPr>
          <w:rFonts w:asciiTheme="minorHAnsi" w:hAnsiTheme="minorHAnsi" w:cstheme="minorHAnsi"/>
          <w:b/>
          <w:lang w:val="fr-FR"/>
        </w:rPr>
      </w:pPr>
      <w:r w:rsidRPr="00A25367">
        <w:rPr>
          <w:rFonts w:asciiTheme="minorHAnsi" w:hAnsiTheme="minorHAnsi" w:cstheme="minorHAnsi"/>
          <w:b/>
          <w:bCs/>
          <w:color w:val="231F20"/>
          <w:lang w:val="fr-FR"/>
        </w:rPr>
        <w:t xml:space="preserve">Risques associés aux stratégies et politiques sectorielles. </w:t>
      </w:r>
      <w:r w:rsidRPr="002A1114">
        <w:rPr>
          <w:rFonts w:asciiTheme="minorHAnsi" w:hAnsiTheme="minorHAnsi" w:cstheme="minorHAnsi"/>
          <w:color w:val="231F20"/>
          <w:lang w:val="fr-FR"/>
        </w:rPr>
        <w:t>Les</w:t>
      </w:r>
      <w:r w:rsidRPr="00A25367">
        <w:rPr>
          <w:rFonts w:asciiTheme="minorHAnsi" w:hAnsiTheme="minorHAnsi" w:cstheme="minorHAnsi"/>
          <w:b/>
          <w:bCs/>
          <w:color w:val="231F20"/>
          <w:lang w:val="fr-FR"/>
        </w:rPr>
        <w:t xml:space="preserve"> </w:t>
      </w:r>
      <w:r w:rsidRPr="00A25367">
        <w:rPr>
          <w:rFonts w:asciiTheme="minorHAnsi" w:hAnsiTheme="minorHAnsi" w:cstheme="minorHAnsi"/>
          <w:bCs/>
          <w:color w:val="231F20"/>
          <w:lang w:val="fr-FR"/>
        </w:rPr>
        <w:t>résultats du Sénégal en matière de formulation et de mise en œuvre des réformes sectorielles sont mitigés, et l</w:t>
      </w:r>
      <w:r w:rsidR="00302147">
        <w:rPr>
          <w:rFonts w:asciiTheme="minorHAnsi" w:hAnsiTheme="minorHAnsi" w:cstheme="minorHAnsi"/>
          <w:bCs/>
          <w:color w:val="231F20"/>
          <w:lang w:val="fr-FR"/>
        </w:rPr>
        <w:t>e DSP</w:t>
      </w:r>
      <w:r w:rsidRPr="00A25367">
        <w:rPr>
          <w:rFonts w:asciiTheme="minorHAnsi" w:hAnsiTheme="minorHAnsi" w:cstheme="minorHAnsi"/>
          <w:bCs/>
          <w:color w:val="231F20"/>
          <w:lang w:val="fr-FR"/>
        </w:rPr>
        <w:t xml:space="preserve"> a conclu que les</w:t>
      </w:r>
      <w:r w:rsidRPr="00A25367">
        <w:rPr>
          <w:rFonts w:asciiTheme="minorHAnsi" w:hAnsiTheme="minorHAnsi" w:cstheme="minorHAnsi"/>
          <w:color w:val="231F20"/>
          <w:lang w:val="fr-FR"/>
        </w:rPr>
        <w:t xml:space="preserve"> questions politiques et institutionnelles de longue date dans divers secteurs sont étroitement liées à d'importants intérêts économiques et politiques acquis. Par exemple, les vulnérabilités budgétaires émergentes ont réduit la capacité du gouvernement central à faire face aux arriérés de paiement de la compagnie d'électricité (SENELEC), et le secteur reste très vulnérable à d'éventuelles nouvelles augmentations des prix internationaux du pétrole. De même, les réformes dans le secteur des TIC </w:t>
      </w:r>
      <w:r w:rsidR="003654A2">
        <w:rPr>
          <w:rFonts w:asciiTheme="minorHAnsi" w:hAnsiTheme="minorHAnsi" w:cstheme="minorHAnsi"/>
          <w:color w:val="231F20"/>
          <w:lang w:val="fr-FR"/>
        </w:rPr>
        <w:t>touchent aux</w:t>
      </w:r>
      <w:r w:rsidRPr="00A25367">
        <w:rPr>
          <w:rFonts w:asciiTheme="minorHAnsi" w:hAnsiTheme="minorHAnsi" w:cstheme="minorHAnsi"/>
          <w:color w:val="231F20"/>
          <w:lang w:val="fr-FR"/>
        </w:rPr>
        <w:t xml:space="preserve"> intérêts puissants et acquis dans ce secteur en pleine croissance et très rentable, qui ont pu retarder ou diluer les tentatives de réforme dans le passé. L'accès à la terre - notamment les droits fonciers - est toujours régi par une loi de 1964, novatrice à l'époque, mais dépassée depuis plusieurs décennies et constitue une contrainte majeure au développement du secteur privé et à l'autonomisation des femmes. Enfin, </w:t>
      </w:r>
      <w:r w:rsidR="0039376F">
        <w:rPr>
          <w:rFonts w:asciiTheme="minorHAnsi" w:hAnsiTheme="minorHAnsi" w:cstheme="minorHAnsi"/>
          <w:color w:val="231F20"/>
          <w:lang w:val="fr-FR"/>
        </w:rPr>
        <w:t>bon nombre de</w:t>
      </w:r>
      <w:r w:rsidRPr="00A25367">
        <w:rPr>
          <w:rFonts w:asciiTheme="minorHAnsi" w:hAnsiTheme="minorHAnsi" w:cstheme="minorHAnsi"/>
          <w:color w:val="231F20"/>
          <w:lang w:val="fr-FR"/>
        </w:rPr>
        <w:t xml:space="preserve"> programmes de nature sociale (p. ex. diverses subventions, pensions, bourses d'études) peuvent en fait être régressifs dans leurs habitudes de dépenses et ne pas réduire suffisamment l</w:t>
      </w:r>
      <w:r w:rsidR="00B36293">
        <w:rPr>
          <w:rFonts w:asciiTheme="minorHAnsi" w:hAnsiTheme="minorHAnsi" w:cstheme="minorHAnsi"/>
          <w:color w:val="231F20"/>
          <w:lang w:val="fr-FR"/>
        </w:rPr>
        <w:t xml:space="preserve">es inégalités. </w:t>
      </w:r>
      <w:r w:rsidRPr="00A25367">
        <w:rPr>
          <w:rFonts w:asciiTheme="minorHAnsi" w:hAnsiTheme="minorHAnsi" w:cstheme="minorHAnsi"/>
          <w:color w:val="231F20"/>
          <w:lang w:val="fr-FR"/>
        </w:rPr>
        <w:t xml:space="preserve">Le programme </w:t>
      </w:r>
      <w:r w:rsidR="00363A86">
        <w:rPr>
          <w:rFonts w:asciiTheme="minorHAnsi" w:hAnsiTheme="minorHAnsi" w:cstheme="minorHAnsi"/>
          <w:color w:val="231F20"/>
          <w:lang w:val="fr-FR"/>
        </w:rPr>
        <w:t>CPP</w:t>
      </w:r>
      <w:r w:rsidRPr="00A25367">
        <w:rPr>
          <w:rFonts w:asciiTheme="minorHAnsi" w:hAnsiTheme="minorHAnsi" w:cstheme="minorHAnsi"/>
          <w:color w:val="231F20"/>
          <w:lang w:val="fr-FR"/>
        </w:rPr>
        <w:t xml:space="preserve"> propose d'atténuer ces risques en soutenant activement les réformes sectorielles critiques avec le </w:t>
      </w:r>
      <w:r w:rsidR="00E31484">
        <w:rPr>
          <w:rFonts w:asciiTheme="minorHAnsi" w:hAnsiTheme="minorHAnsi" w:cstheme="minorHAnsi"/>
          <w:color w:val="231F20"/>
          <w:lang w:val="fr-FR"/>
        </w:rPr>
        <w:t>FPD</w:t>
      </w:r>
      <w:r w:rsidRPr="00A25367">
        <w:rPr>
          <w:rFonts w:asciiTheme="minorHAnsi" w:hAnsiTheme="minorHAnsi" w:cstheme="minorHAnsi"/>
          <w:color w:val="231F20"/>
          <w:lang w:val="fr-FR"/>
        </w:rPr>
        <w:t xml:space="preserve"> et les IPF et AT complémentaires.</w:t>
      </w:r>
    </w:p>
    <w:p w14:paraId="0FCCD832" w14:textId="77777777" w:rsidR="008311AE" w:rsidRPr="00A25367" w:rsidRDefault="008311AE" w:rsidP="008311AE">
      <w:pPr>
        <w:pStyle w:val="ListParagraph"/>
        <w:autoSpaceDE w:val="0"/>
        <w:autoSpaceDN w:val="0"/>
        <w:adjustRightInd w:val="0"/>
        <w:spacing w:after="0"/>
        <w:jc w:val="both"/>
        <w:rPr>
          <w:rFonts w:asciiTheme="minorHAnsi" w:hAnsiTheme="minorHAnsi" w:cstheme="minorHAnsi"/>
          <w:b/>
          <w:lang w:val="fr-FR"/>
        </w:rPr>
      </w:pPr>
    </w:p>
    <w:p w14:paraId="1515C0B3" w14:textId="2563D5C8" w:rsidR="008311AE" w:rsidRPr="00943501" w:rsidRDefault="008311AE" w:rsidP="008311AE">
      <w:pPr>
        <w:pStyle w:val="ListParagraph"/>
        <w:numPr>
          <w:ilvl w:val="0"/>
          <w:numId w:val="24"/>
        </w:numPr>
        <w:autoSpaceDE w:val="0"/>
        <w:autoSpaceDN w:val="0"/>
        <w:adjustRightInd w:val="0"/>
        <w:spacing w:after="0"/>
        <w:ind w:left="0" w:firstLine="0"/>
        <w:jc w:val="both"/>
        <w:rPr>
          <w:rFonts w:asciiTheme="minorHAnsi" w:hAnsiTheme="minorHAnsi" w:cstheme="minorHAnsi"/>
          <w:b/>
          <w:lang w:val="fr-FR"/>
        </w:rPr>
        <w:sectPr w:rsidR="008311AE" w:rsidRPr="00943501" w:rsidSect="002208EC">
          <w:pgSz w:w="12240" w:h="15840"/>
          <w:pgMar w:top="1440" w:right="1080" w:bottom="1440" w:left="1080" w:header="397" w:footer="720" w:gutter="0"/>
          <w:pgNumType w:start="1"/>
          <w:cols w:space="720"/>
          <w:docGrid w:linePitch="360"/>
        </w:sectPr>
      </w:pPr>
      <w:r w:rsidRPr="00A25367">
        <w:rPr>
          <w:rFonts w:asciiTheme="minorHAnsi" w:hAnsiTheme="minorHAnsi" w:cstheme="minorHAnsi"/>
          <w:b/>
          <w:color w:val="231F20"/>
          <w:lang w:val="fr-FR"/>
        </w:rPr>
        <w:t xml:space="preserve">Risques liés à la capacité institutionnelle de mise en œuvre et à la durabilité. </w:t>
      </w:r>
      <w:r w:rsidR="005B6B61" w:rsidRPr="00C75B1A">
        <w:rPr>
          <w:rFonts w:asciiTheme="minorHAnsi" w:hAnsiTheme="minorHAnsi" w:cstheme="minorHAnsi"/>
          <w:color w:val="231F20"/>
          <w:lang w:val="fr-FR"/>
        </w:rPr>
        <w:t>Certains défis liés à la</w:t>
      </w:r>
      <w:r w:rsidR="005B6B61" w:rsidRPr="00BC7D9F">
        <w:rPr>
          <w:rFonts w:asciiTheme="minorHAnsi" w:hAnsiTheme="minorHAnsi"/>
          <w:b/>
          <w:color w:val="231F20"/>
          <w:lang w:val="fr-FR"/>
        </w:rPr>
        <w:t xml:space="preserve"> </w:t>
      </w:r>
      <w:r w:rsidR="006C5AA7" w:rsidRPr="00A25367">
        <w:rPr>
          <w:rFonts w:ascii="Calibri" w:hAnsi="Calibri" w:cs="Calibri"/>
          <w:color w:val="231F20"/>
          <w:lang w:val="fr-FR"/>
        </w:rPr>
        <w:t xml:space="preserve">coordination entre les ministères et les organismes de réglementation </w:t>
      </w:r>
      <w:r w:rsidR="005B6B61">
        <w:rPr>
          <w:rFonts w:ascii="Calibri" w:hAnsi="Calibri" w:cs="Calibri"/>
          <w:color w:val="231F20"/>
          <w:lang w:val="fr-FR"/>
        </w:rPr>
        <w:t xml:space="preserve">peuvent </w:t>
      </w:r>
      <w:r w:rsidR="006C5AA7" w:rsidRPr="00A25367">
        <w:rPr>
          <w:rFonts w:ascii="Calibri" w:hAnsi="Calibri" w:cs="Calibri"/>
          <w:color w:val="231F20"/>
          <w:lang w:val="fr-FR"/>
        </w:rPr>
        <w:t>entraîne</w:t>
      </w:r>
      <w:r w:rsidR="005B6B61">
        <w:rPr>
          <w:rFonts w:ascii="Calibri" w:hAnsi="Calibri" w:cs="Calibri"/>
          <w:color w:val="231F20"/>
          <w:lang w:val="fr-FR"/>
        </w:rPr>
        <w:t xml:space="preserve">r </w:t>
      </w:r>
      <w:r w:rsidR="006C5AA7" w:rsidRPr="00A25367">
        <w:rPr>
          <w:rFonts w:ascii="Calibri" w:hAnsi="Calibri" w:cs="Calibri"/>
          <w:color w:val="231F20"/>
          <w:lang w:val="fr-FR"/>
        </w:rPr>
        <w:t xml:space="preserve">des retards </w:t>
      </w:r>
      <w:r w:rsidR="005B6B61">
        <w:rPr>
          <w:rFonts w:ascii="Calibri" w:hAnsi="Calibri" w:cs="Calibri"/>
          <w:color w:val="231F20"/>
          <w:lang w:val="fr-FR"/>
        </w:rPr>
        <w:t xml:space="preserve">plus ou moins longs </w:t>
      </w:r>
      <w:r w:rsidR="006C5AA7" w:rsidRPr="00A25367">
        <w:rPr>
          <w:rFonts w:ascii="Calibri" w:hAnsi="Calibri" w:cs="Calibri"/>
          <w:color w:val="231F20"/>
          <w:lang w:val="fr-FR"/>
        </w:rPr>
        <w:t xml:space="preserve">dans la mise en œuvre </w:t>
      </w:r>
      <w:r w:rsidR="00914F4B" w:rsidRPr="00A25367">
        <w:rPr>
          <w:rFonts w:ascii="Calibri" w:hAnsi="Calibri" w:cs="Calibri"/>
          <w:color w:val="231F20"/>
          <w:lang w:val="fr-FR"/>
        </w:rPr>
        <w:t>des</w:t>
      </w:r>
      <w:r w:rsidR="006C5AA7" w:rsidRPr="00A25367">
        <w:rPr>
          <w:rFonts w:ascii="Calibri" w:hAnsi="Calibri" w:cs="Calibri"/>
          <w:color w:val="231F20"/>
          <w:lang w:val="fr-FR"/>
        </w:rPr>
        <w:t xml:space="preserve"> politiques </w:t>
      </w:r>
      <w:r w:rsidR="00914F4B" w:rsidRPr="00A25367">
        <w:rPr>
          <w:rFonts w:ascii="Calibri" w:hAnsi="Calibri" w:cs="Calibri"/>
          <w:color w:val="231F20"/>
          <w:lang w:val="fr-FR"/>
        </w:rPr>
        <w:t>ou des projets</w:t>
      </w:r>
      <w:r w:rsidR="006C5AA7" w:rsidRPr="00A25367">
        <w:rPr>
          <w:rFonts w:ascii="Calibri" w:hAnsi="Calibri" w:cs="Calibri"/>
          <w:color w:val="231F20"/>
          <w:lang w:val="fr-FR"/>
        </w:rPr>
        <w:t xml:space="preserve">. </w:t>
      </w:r>
      <w:r w:rsidRPr="00A25367">
        <w:rPr>
          <w:rFonts w:asciiTheme="minorHAnsi" w:hAnsiTheme="minorHAnsi" w:cstheme="minorHAnsi"/>
          <w:color w:val="231F20"/>
          <w:lang w:val="fr-FR"/>
        </w:rPr>
        <w:t xml:space="preserve">Le GBM atténue ce risque en mettant l'accent sur la capacité institutionnelle et l'adhésion politique comme premier principe d'engagement </w:t>
      </w:r>
      <w:r w:rsidR="00914F4B" w:rsidRPr="00A25367">
        <w:rPr>
          <w:rFonts w:asciiTheme="minorHAnsi" w:hAnsiTheme="minorHAnsi" w:cstheme="minorHAnsi"/>
          <w:color w:val="231F20"/>
          <w:lang w:val="fr-FR"/>
        </w:rPr>
        <w:t>(ou " comment ")</w:t>
      </w:r>
      <w:r w:rsidR="00A52AFC">
        <w:rPr>
          <w:rFonts w:asciiTheme="minorHAnsi" w:hAnsiTheme="minorHAnsi" w:cstheme="minorHAnsi"/>
          <w:color w:val="231F20"/>
          <w:lang w:val="fr-FR"/>
        </w:rPr>
        <w:t xml:space="preserve"> </w:t>
      </w:r>
      <w:r w:rsidRPr="00A25367">
        <w:rPr>
          <w:rFonts w:asciiTheme="minorHAnsi" w:hAnsiTheme="minorHAnsi" w:cstheme="minorHAnsi"/>
          <w:color w:val="231F20"/>
          <w:lang w:val="fr-FR"/>
        </w:rPr>
        <w:t xml:space="preserve">utilisé comme prisme de sélectivité pour </w:t>
      </w:r>
      <w:r w:rsidR="00785E2E">
        <w:rPr>
          <w:rFonts w:asciiTheme="minorHAnsi" w:hAnsiTheme="minorHAnsi" w:cstheme="minorHAnsi"/>
          <w:color w:val="231F20"/>
          <w:lang w:val="fr-FR"/>
        </w:rPr>
        <w:t>façonner</w:t>
      </w:r>
      <w:r w:rsidRPr="00A25367">
        <w:rPr>
          <w:rFonts w:asciiTheme="minorHAnsi" w:hAnsiTheme="minorHAnsi" w:cstheme="minorHAnsi"/>
          <w:color w:val="231F20"/>
          <w:lang w:val="fr-FR"/>
        </w:rPr>
        <w:t xml:space="preserve"> le portefeuille tout au long de la </w:t>
      </w:r>
      <w:r w:rsidR="00785E2E">
        <w:rPr>
          <w:rFonts w:asciiTheme="minorHAnsi" w:hAnsiTheme="minorHAnsi" w:cstheme="minorHAnsi"/>
          <w:color w:val="231F20"/>
          <w:lang w:val="fr-FR"/>
        </w:rPr>
        <w:t xml:space="preserve">période </w:t>
      </w:r>
      <w:r w:rsidRPr="00A25367">
        <w:rPr>
          <w:rFonts w:asciiTheme="minorHAnsi" w:hAnsiTheme="minorHAnsi" w:cstheme="minorHAnsi"/>
          <w:color w:val="231F20"/>
          <w:lang w:val="fr-FR"/>
        </w:rPr>
        <w:t xml:space="preserve">du </w:t>
      </w:r>
      <w:r w:rsidR="002F4F64">
        <w:rPr>
          <w:rFonts w:asciiTheme="minorHAnsi" w:hAnsiTheme="minorHAnsi" w:cstheme="minorHAnsi"/>
          <w:color w:val="231F20"/>
          <w:lang w:val="fr-FR"/>
        </w:rPr>
        <w:t>CPP</w:t>
      </w:r>
      <w:r w:rsidRPr="00A25367">
        <w:rPr>
          <w:rFonts w:asciiTheme="minorHAnsi" w:hAnsiTheme="minorHAnsi" w:cstheme="minorHAnsi"/>
          <w:color w:val="231F20"/>
          <w:lang w:val="fr-FR"/>
        </w:rPr>
        <w:t>. Une supervision étroite par un nombre croissant d'employés et de gestionnaires sur le terrain contribuera à l</w:t>
      </w:r>
      <w:r w:rsidR="009D4305">
        <w:rPr>
          <w:rFonts w:asciiTheme="minorHAnsi" w:hAnsiTheme="minorHAnsi" w:cstheme="minorHAnsi"/>
          <w:color w:val="231F20"/>
          <w:lang w:val="fr-FR"/>
        </w:rPr>
        <w:t>’atténuation du risque.</w:t>
      </w:r>
    </w:p>
    <w:p w14:paraId="5E2B9035" w14:textId="77777777" w:rsidR="006F2FEE" w:rsidRPr="00A25367" w:rsidRDefault="006F2FEE" w:rsidP="006F2FEE">
      <w:pPr>
        <w:pStyle w:val="Heading3"/>
        <w:rPr>
          <w:rFonts w:eastAsia="MS Gothic"/>
          <w:b w:val="0"/>
          <w:lang w:val="fr-FR"/>
        </w:rPr>
      </w:pPr>
      <w:bookmarkStart w:id="70" w:name="_Toc26808722"/>
      <w:bookmarkStart w:id="71" w:name="_Toc34111376"/>
      <w:bookmarkStart w:id="72" w:name="_Toc391043163"/>
      <w:bookmarkStart w:id="73" w:name="_Toc391043194"/>
      <w:r w:rsidRPr="00A25367">
        <w:rPr>
          <w:rFonts w:eastAsia="MS Gothic"/>
          <w:lang w:val="fr-FR"/>
        </w:rPr>
        <w:t xml:space="preserve">Annexe 1 : Matrice des résultats du </w:t>
      </w:r>
      <w:r>
        <w:rPr>
          <w:rFonts w:eastAsia="MS Gothic"/>
          <w:lang w:val="fr-FR"/>
        </w:rPr>
        <w:t>CPP</w:t>
      </w:r>
      <w:bookmarkEnd w:id="70"/>
      <w:bookmarkEnd w:id="71"/>
    </w:p>
    <w:p w14:paraId="48482D27" w14:textId="77777777" w:rsidR="006F2FEE" w:rsidRPr="00A25367" w:rsidRDefault="006F2FEE" w:rsidP="006F2FEE">
      <w:pPr>
        <w:rPr>
          <w:rFonts w:asciiTheme="minorHAnsi" w:hAnsiTheme="minorHAnsi" w:cstheme="minorHAnsi"/>
          <w:sz w:val="22"/>
          <w:szCs w:val="22"/>
          <w:lang w:val="fr-FR"/>
        </w:rPr>
      </w:pPr>
    </w:p>
    <w:tbl>
      <w:tblPr>
        <w:tblStyle w:val="mtbs2"/>
        <w:tblW w:w="13950" w:type="dxa"/>
        <w:tblInd w:w="-365" w:type="dxa"/>
        <w:tblLook w:val="04A0" w:firstRow="1" w:lastRow="0" w:firstColumn="1" w:lastColumn="0" w:noHBand="0" w:noVBand="1"/>
      </w:tblPr>
      <w:tblGrid>
        <w:gridCol w:w="4770"/>
        <w:gridCol w:w="4410"/>
        <w:gridCol w:w="4770"/>
      </w:tblGrid>
      <w:tr w:rsidR="006F2FEE" w:rsidRPr="00702105" w14:paraId="246003F0" w14:textId="77777777" w:rsidTr="00C31CAC">
        <w:trPr>
          <w:trHeight w:val="359"/>
        </w:trPr>
        <w:tc>
          <w:tcPr>
            <w:tcW w:w="13950" w:type="dxa"/>
            <w:gridSpan w:val="3"/>
            <w:shd w:val="clear" w:color="auto" w:fill="E2EFD9" w:themeFill="accent6" w:themeFillTint="33"/>
            <w:vAlign w:val="center"/>
          </w:tcPr>
          <w:p w14:paraId="13F8FA3A" w14:textId="77777777" w:rsidR="006F2FEE" w:rsidRPr="00A25367" w:rsidRDefault="006F2FEE" w:rsidP="00C31CAC">
            <w:pPr>
              <w:jc w:val="center"/>
              <w:rPr>
                <w:rFonts w:asciiTheme="minorHAnsi" w:hAnsiTheme="minorHAnsi" w:cstheme="minorHAnsi"/>
                <w:b/>
                <w:bCs/>
                <w:sz w:val="22"/>
                <w:szCs w:val="22"/>
                <w:lang w:val="fr-FR"/>
              </w:rPr>
            </w:pPr>
            <w:bookmarkStart w:id="74" w:name="_Hlk21959785"/>
            <w:r w:rsidRPr="00A25367">
              <w:rPr>
                <w:rFonts w:asciiTheme="minorHAnsi" w:hAnsiTheme="minorHAnsi" w:cstheme="minorHAnsi"/>
                <w:b/>
                <w:bCs/>
                <w:sz w:val="22"/>
                <w:szCs w:val="22"/>
                <w:lang w:val="fr-FR"/>
              </w:rPr>
              <w:t>DOMAINE D</w:t>
            </w:r>
            <w:r>
              <w:rPr>
                <w:rFonts w:asciiTheme="minorHAnsi" w:hAnsiTheme="minorHAnsi" w:cstheme="minorHAnsi"/>
                <w:b/>
                <w:bCs/>
                <w:sz w:val="22"/>
                <w:szCs w:val="22"/>
                <w:lang w:val="fr-FR"/>
              </w:rPr>
              <w:t xml:space="preserve">’INTERVENTION </w:t>
            </w:r>
            <w:r w:rsidRPr="00A25367">
              <w:rPr>
                <w:rFonts w:asciiTheme="minorHAnsi" w:hAnsiTheme="minorHAnsi" w:cstheme="minorHAnsi"/>
                <w:b/>
                <w:bCs/>
                <w:sz w:val="22"/>
                <w:szCs w:val="22"/>
                <w:lang w:val="fr-FR"/>
              </w:rPr>
              <w:t>I : Renforcer le capital humain pour accroître la productivité et allumer le dividende démographique, en mettant l'accent sur les plus vulnérables</w:t>
            </w:r>
          </w:p>
          <w:p w14:paraId="51A43A5E" w14:textId="77777777" w:rsidR="006F2FEE" w:rsidRPr="00A25367" w:rsidRDefault="006F2FEE" w:rsidP="00C31CAC">
            <w:pPr>
              <w:jc w:val="center"/>
              <w:rPr>
                <w:rFonts w:asciiTheme="minorHAnsi" w:hAnsiTheme="minorHAnsi" w:cstheme="minorHAnsi"/>
                <w:b/>
                <w:sz w:val="22"/>
                <w:szCs w:val="22"/>
                <w:lang w:val="fr-FR"/>
              </w:rPr>
            </w:pPr>
          </w:p>
        </w:tc>
      </w:tr>
      <w:tr w:rsidR="006F2FEE" w:rsidRPr="00702105" w14:paraId="62E212D0" w14:textId="77777777" w:rsidTr="00C31CAC">
        <w:tc>
          <w:tcPr>
            <w:tcW w:w="13950" w:type="dxa"/>
            <w:gridSpan w:val="3"/>
            <w:shd w:val="clear" w:color="auto" w:fill="FFF2CC" w:themeFill="accent4" w:themeFillTint="33"/>
          </w:tcPr>
          <w:p w14:paraId="1283D539" w14:textId="364BE952" w:rsidR="006F2FEE" w:rsidRPr="00A25367" w:rsidRDefault="006F2FEE" w:rsidP="00C31CAC">
            <w:pPr>
              <w:jc w:val="center"/>
              <w:rPr>
                <w:rFonts w:asciiTheme="minorHAnsi" w:hAnsiTheme="minorHAnsi" w:cstheme="minorHAnsi"/>
                <w:b/>
                <w:sz w:val="22"/>
                <w:szCs w:val="22"/>
                <w:lang w:val="fr-FR"/>
              </w:rPr>
            </w:pPr>
            <w:r w:rsidRPr="00A25367">
              <w:rPr>
                <w:rFonts w:asciiTheme="minorHAnsi" w:hAnsiTheme="minorHAnsi" w:cstheme="minorHAnsi"/>
                <w:b/>
                <w:sz w:val="22"/>
                <w:szCs w:val="22"/>
                <w:lang w:val="fr-FR"/>
              </w:rPr>
              <w:t xml:space="preserve">Objectif 1.1- </w:t>
            </w:r>
            <w:r w:rsidRPr="00A25367">
              <w:rPr>
                <w:rFonts w:asciiTheme="minorHAnsi" w:hAnsiTheme="minorHAnsi" w:cstheme="minorHAnsi"/>
                <w:b/>
                <w:bCs/>
                <w:sz w:val="22"/>
                <w:szCs w:val="22"/>
                <w:lang w:val="fr-FR"/>
              </w:rPr>
              <w:t xml:space="preserve">Améliorer </w:t>
            </w:r>
            <w:r w:rsidR="00797A49">
              <w:rPr>
                <w:rFonts w:asciiTheme="minorHAnsi" w:hAnsiTheme="minorHAnsi" w:cstheme="minorHAnsi"/>
                <w:b/>
                <w:bCs/>
                <w:sz w:val="22"/>
                <w:szCs w:val="22"/>
                <w:lang w:val="fr-FR"/>
              </w:rPr>
              <w:t xml:space="preserve">le développement des </w:t>
            </w:r>
            <w:r w:rsidRPr="00A25367">
              <w:rPr>
                <w:rFonts w:asciiTheme="minorHAnsi" w:hAnsiTheme="minorHAnsi" w:cstheme="minorHAnsi"/>
                <w:b/>
                <w:bCs/>
                <w:sz w:val="22"/>
                <w:szCs w:val="22"/>
                <w:lang w:val="fr-FR"/>
              </w:rPr>
              <w:t xml:space="preserve">enfants de 0 à 5 ans </w:t>
            </w:r>
            <w:r w:rsidRPr="00A25367">
              <w:rPr>
                <w:rFonts w:asciiTheme="minorHAnsi" w:hAnsiTheme="minorHAnsi" w:cstheme="minorHAnsi"/>
                <w:b/>
                <w:sz w:val="22"/>
                <w:szCs w:val="22"/>
                <w:lang w:val="fr-FR"/>
              </w:rPr>
              <w:t>(santé, nutrition et développement optimal du cerveau)</w:t>
            </w:r>
          </w:p>
          <w:p w14:paraId="6697A6AC" w14:textId="77777777" w:rsidR="006F2FEE" w:rsidRPr="00A25367" w:rsidRDefault="006F2FEE" w:rsidP="00C31CAC">
            <w:pPr>
              <w:jc w:val="center"/>
              <w:rPr>
                <w:rFonts w:asciiTheme="minorHAnsi" w:hAnsiTheme="minorHAnsi" w:cstheme="minorHAnsi"/>
                <w:sz w:val="22"/>
                <w:szCs w:val="22"/>
                <w:lang w:val="fr-FR"/>
              </w:rPr>
            </w:pPr>
          </w:p>
        </w:tc>
      </w:tr>
      <w:tr w:rsidR="006F2FEE" w:rsidRPr="005865A7" w14:paraId="1984FA3D" w14:textId="77777777" w:rsidTr="00C31CAC">
        <w:trPr>
          <w:trHeight w:val="350"/>
        </w:trPr>
        <w:tc>
          <w:tcPr>
            <w:tcW w:w="4770" w:type="dxa"/>
            <w:vAlign w:val="center"/>
          </w:tcPr>
          <w:p w14:paraId="15F898D8" w14:textId="77777777" w:rsidR="006F2FEE" w:rsidRPr="00A25367" w:rsidRDefault="006F2FEE" w:rsidP="00C31CAC">
            <w:pPr>
              <w:rPr>
                <w:rFonts w:asciiTheme="minorHAnsi" w:hAnsiTheme="minorHAnsi" w:cstheme="minorHAnsi"/>
                <w:b/>
                <w:color w:val="00B0F0"/>
                <w:sz w:val="22"/>
                <w:szCs w:val="22"/>
                <w:lang w:val="fr-FR"/>
              </w:rPr>
            </w:pPr>
            <w:r w:rsidRPr="00A25367">
              <w:rPr>
                <w:rFonts w:asciiTheme="minorHAnsi" w:hAnsiTheme="minorHAnsi" w:cstheme="minorHAnsi"/>
                <w:b/>
                <w:color w:val="00B0F0"/>
                <w:sz w:val="22"/>
                <w:szCs w:val="22"/>
                <w:lang w:val="fr-FR"/>
              </w:rPr>
              <w:t xml:space="preserve">Indicateurs </w:t>
            </w:r>
            <w:r>
              <w:rPr>
                <w:rFonts w:asciiTheme="minorHAnsi" w:hAnsiTheme="minorHAnsi" w:cstheme="minorHAnsi"/>
                <w:b/>
                <w:color w:val="00B0F0"/>
                <w:sz w:val="22"/>
                <w:szCs w:val="22"/>
                <w:lang w:val="fr-FR"/>
              </w:rPr>
              <w:t xml:space="preserve">des </w:t>
            </w:r>
            <w:r w:rsidRPr="00A25367">
              <w:rPr>
                <w:rFonts w:asciiTheme="minorHAnsi" w:hAnsiTheme="minorHAnsi" w:cstheme="minorHAnsi"/>
                <w:b/>
                <w:color w:val="00B0F0"/>
                <w:sz w:val="22"/>
                <w:szCs w:val="22"/>
                <w:lang w:val="fr-FR"/>
              </w:rPr>
              <w:t xml:space="preserve">objectifs du </w:t>
            </w:r>
            <w:r>
              <w:rPr>
                <w:rFonts w:asciiTheme="minorHAnsi" w:hAnsiTheme="minorHAnsi" w:cstheme="minorHAnsi"/>
                <w:b/>
                <w:color w:val="00B0F0"/>
                <w:sz w:val="22"/>
                <w:szCs w:val="22"/>
                <w:lang w:val="fr-FR"/>
              </w:rPr>
              <w:t>CPP</w:t>
            </w:r>
          </w:p>
        </w:tc>
        <w:tc>
          <w:tcPr>
            <w:tcW w:w="4410" w:type="dxa"/>
            <w:vAlign w:val="center"/>
          </w:tcPr>
          <w:p w14:paraId="7D0C63CB" w14:textId="77777777" w:rsidR="006F2FEE" w:rsidRPr="005865A7" w:rsidRDefault="006F2FEE" w:rsidP="00C31CAC">
            <w:pPr>
              <w:rPr>
                <w:rFonts w:asciiTheme="minorHAnsi" w:hAnsiTheme="minorHAnsi" w:cstheme="minorHAnsi"/>
                <w:b/>
                <w:color w:val="00B0F0"/>
                <w:sz w:val="22"/>
                <w:szCs w:val="22"/>
              </w:rPr>
            </w:pPr>
            <w:proofErr w:type="spellStart"/>
            <w:r w:rsidRPr="005865A7">
              <w:rPr>
                <w:rFonts w:asciiTheme="minorHAnsi" w:hAnsiTheme="minorHAnsi" w:cstheme="minorHAnsi"/>
                <w:b/>
                <w:color w:val="00B0F0"/>
                <w:sz w:val="22"/>
                <w:szCs w:val="22"/>
              </w:rPr>
              <w:t>Indicateurs</w:t>
            </w:r>
            <w:proofErr w:type="spellEnd"/>
            <w:r w:rsidRPr="005865A7">
              <w:rPr>
                <w:rFonts w:asciiTheme="minorHAnsi" w:hAnsiTheme="minorHAnsi" w:cstheme="minorHAnsi"/>
                <w:b/>
                <w:color w:val="00B0F0"/>
                <w:sz w:val="22"/>
                <w:szCs w:val="22"/>
              </w:rPr>
              <w:t xml:space="preserve"> de </w:t>
            </w:r>
            <w:proofErr w:type="spellStart"/>
            <w:r w:rsidRPr="005865A7">
              <w:rPr>
                <w:rFonts w:asciiTheme="minorHAnsi" w:hAnsiTheme="minorHAnsi" w:cstheme="minorHAnsi"/>
                <w:b/>
                <w:color w:val="00B0F0"/>
                <w:sz w:val="22"/>
                <w:szCs w:val="22"/>
              </w:rPr>
              <w:t>progrès</w:t>
            </w:r>
            <w:proofErr w:type="spellEnd"/>
            <w:r w:rsidRPr="005865A7">
              <w:rPr>
                <w:rFonts w:asciiTheme="minorHAnsi" w:hAnsiTheme="minorHAnsi" w:cstheme="minorHAnsi"/>
                <w:b/>
                <w:color w:val="00B0F0"/>
                <w:sz w:val="22"/>
                <w:szCs w:val="22"/>
              </w:rPr>
              <w:t xml:space="preserve"> </w:t>
            </w:r>
            <w:proofErr w:type="spellStart"/>
            <w:r w:rsidRPr="005865A7">
              <w:rPr>
                <w:rFonts w:asciiTheme="minorHAnsi" w:hAnsiTheme="minorHAnsi" w:cstheme="minorHAnsi"/>
                <w:b/>
                <w:color w:val="00B0F0"/>
                <w:sz w:val="22"/>
                <w:szCs w:val="22"/>
              </w:rPr>
              <w:t>supplémentaires</w:t>
            </w:r>
            <w:proofErr w:type="spellEnd"/>
          </w:p>
        </w:tc>
        <w:tc>
          <w:tcPr>
            <w:tcW w:w="4770" w:type="dxa"/>
            <w:vAlign w:val="center"/>
          </w:tcPr>
          <w:p w14:paraId="5F5D4DF8" w14:textId="77777777" w:rsidR="006F2FEE" w:rsidRPr="005865A7" w:rsidRDefault="006F2FEE" w:rsidP="00C31CAC">
            <w:pPr>
              <w:rPr>
                <w:rFonts w:asciiTheme="minorHAnsi" w:hAnsiTheme="minorHAnsi" w:cstheme="minorHAnsi"/>
                <w:b/>
                <w:color w:val="00B0F0"/>
                <w:sz w:val="22"/>
                <w:szCs w:val="22"/>
              </w:rPr>
            </w:pPr>
            <w:r w:rsidRPr="005865A7">
              <w:rPr>
                <w:rFonts w:asciiTheme="minorHAnsi" w:hAnsiTheme="minorHAnsi" w:cstheme="minorHAnsi"/>
                <w:b/>
                <w:color w:val="00B0F0"/>
                <w:sz w:val="22"/>
                <w:szCs w:val="22"/>
              </w:rPr>
              <w:t>Programme du GBM</w:t>
            </w:r>
          </w:p>
        </w:tc>
      </w:tr>
      <w:tr w:rsidR="006F2FEE" w:rsidRPr="00702105" w14:paraId="2690827D" w14:textId="77777777" w:rsidTr="00C31CAC">
        <w:tc>
          <w:tcPr>
            <w:tcW w:w="4770" w:type="dxa"/>
          </w:tcPr>
          <w:p w14:paraId="1D80B327" w14:textId="610C1C47" w:rsidR="006F2FEE" w:rsidRPr="00A25367" w:rsidRDefault="006F2FEE" w:rsidP="00C31CAC">
            <w:pPr>
              <w:rPr>
                <w:rFonts w:asciiTheme="minorHAnsi" w:hAnsiTheme="minorHAnsi" w:cstheme="minorHAnsi"/>
                <w:b/>
                <w:i/>
                <w:sz w:val="22"/>
                <w:szCs w:val="22"/>
                <w:lang w:val="fr-FR"/>
              </w:rPr>
            </w:pPr>
            <w:r w:rsidRPr="00A25367">
              <w:rPr>
                <w:rFonts w:asciiTheme="minorHAnsi" w:hAnsiTheme="minorHAnsi" w:cstheme="minorHAnsi"/>
                <w:b/>
                <w:sz w:val="22"/>
                <w:szCs w:val="22"/>
                <w:lang w:val="fr-FR"/>
              </w:rPr>
              <w:t>Indicateur</w:t>
            </w:r>
            <w:r w:rsidR="007E1DA3">
              <w:rPr>
                <w:rFonts w:asciiTheme="minorHAnsi" w:hAnsiTheme="minorHAnsi" w:cstheme="minorHAnsi"/>
                <w:b/>
                <w:sz w:val="22"/>
                <w:szCs w:val="22"/>
                <w:lang w:val="fr-FR"/>
              </w:rPr>
              <w:t xml:space="preserve"> 1</w:t>
            </w:r>
            <w:r w:rsidRPr="00A25367">
              <w:rPr>
                <w:rFonts w:asciiTheme="minorHAnsi" w:hAnsiTheme="minorHAnsi" w:cstheme="minorHAnsi"/>
                <w:b/>
                <w:sz w:val="22"/>
                <w:szCs w:val="22"/>
                <w:lang w:val="fr-FR"/>
              </w:rPr>
              <w:t>.</w:t>
            </w:r>
            <w:r>
              <w:rPr>
                <w:rFonts w:asciiTheme="minorHAnsi" w:hAnsiTheme="minorHAnsi" w:cstheme="minorHAnsi"/>
                <w:b/>
                <w:sz w:val="22"/>
                <w:szCs w:val="22"/>
                <w:lang w:val="fr-FR"/>
              </w:rPr>
              <w:t xml:space="preserve"> %</w:t>
            </w:r>
            <w:r w:rsidRPr="00A25367">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 xml:space="preserve">d'enfants de moins de 5 ans souffrant d'un retard de croissance </w:t>
            </w:r>
          </w:p>
          <w:p w14:paraId="6D65B376"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18,8 % en 2018 ;</w:t>
            </w:r>
            <w:r w:rsidRPr="00A25367">
              <w:rPr>
                <w:rFonts w:asciiTheme="minorHAnsi" w:hAnsiTheme="minorHAnsi" w:cstheme="minorHAnsi"/>
                <w:i/>
                <w:iCs/>
                <w:sz w:val="22"/>
                <w:szCs w:val="22"/>
                <w:lang w:val="fr-FR"/>
              </w:rPr>
              <w:t xml:space="preserve"> (29 % dans le quintile le plus pauvre ; région la plus en retard : Kolda 32 %)</w:t>
            </w:r>
          </w:p>
          <w:p w14:paraId="71A29CF7" w14:textId="77777777" w:rsidR="006F2FEE" w:rsidRPr="00A25367" w:rsidRDefault="006F2FEE" w:rsidP="00C31CAC">
            <w:pPr>
              <w:rPr>
                <w:rFonts w:asciiTheme="minorHAnsi" w:hAnsiTheme="minorHAnsi" w:cstheme="minorHAnsi"/>
                <w:b/>
                <w:sz w:val="22"/>
                <w:szCs w:val="22"/>
                <w:lang w:val="fr-FR"/>
              </w:rPr>
            </w:pPr>
            <w:r w:rsidRPr="00A25367">
              <w:rPr>
                <w:rFonts w:asciiTheme="minorHAnsi" w:hAnsiTheme="minorHAnsi" w:cstheme="minorHAnsi"/>
                <w:i/>
                <w:sz w:val="22"/>
                <w:szCs w:val="22"/>
                <w:lang w:val="fr-FR"/>
              </w:rPr>
              <w:t xml:space="preserve">    Objectif : 12 % d'ici 2024 pour les deux sexes</w:t>
            </w:r>
            <w:r w:rsidRPr="00A25367">
              <w:rPr>
                <w:rFonts w:asciiTheme="minorHAnsi" w:hAnsiTheme="minorHAnsi" w:cstheme="minorHAnsi"/>
                <w:i/>
                <w:iCs/>
                <w:sz w:val="22"/>
                <w:szCs w:val="22"/>
                <w:lang w:val="fr-FR"/>
              </w:rPr>
              <w:t xml:space="preserve"> (18 % pour le quintile le plus pauvre ; 20 % pour la région la plus en retard)</w:t>
            </w:r>
          </w:p>
          <w:p w14:paraId="066CAD8A" w14:textId="77777777" w:rsidR="006F2FEE" w:rsidRPr="00A25367" w:rsidRDefault="006F2FEE" w:rsidP="00C31CAC">
            <w:pPr>
              <w:rPr>
                <w:rFonts w:asciiTheme="minorHAnsi" w:hAnsiTheme="minorHAnsi" w:cstheme="minorHAnsi"/>
                <w:sz w:val="22"/>
                <w:szCs w:val="22"/>
                <w:lang w:val="fr-FR"/>
              </w:rPr>
            </w:pPr>
          </w:p>
          <w:p w14:paraId="124A39B6" w14:textId="78CAE21A" w:rsidR="006F2FEE" w:rsidRPr="00A25367" w:rsidRDefault="006F2FEE" w:rsidP="00C31CAC">
            <w:pPr>
              <w:rPr>
                <w:rFonts w:asciiTheme="minorHAnsi" w:hAnsiTheme="minorHAnsi" w:cstheme="minorHAnsi"/>
                <w:b/>
                <w:sz w:val="22"/>
                <w:szCs w:val="22"/>
                <w:lang w:val="fr-FR"/>
              </w:rPr>
            </w:pPr>
            <w:r w:rsidRPr="00A25367">
              <w:rPr>
                <w:rFonts w:asciiTheme="minorHAnsi" w:hAnsiTheme="minorHAnsi" w:cstheme="minorHAnsi"/>
                <w:b/>
                <w:sz w:val="22"/>
                <w:szCs w:val="22"/>
                <w:lang w:val="fr-FR"/>
              </w:rPr>
              <w:t>Indicateur</w:t>
            </w:r>
            <w:r w:rsidR="007E1DA3">
              <w:rPr>
                <w:rFonts w:asciiTheme="minorHAnsi" w:hAnsiTheme="minorHAnsi" w:cstheme="minorHAnsi"/>
                <w:b/>
                <w:sz w:val="22"/>
                <w:szCs w:val="22"/>
                <w:lang w:val="fr-FR"/>
              </w:rPr>
              <w:t xml:space="preserve"> 2</w:t>
            </w:r>
            <w:r w:rsidRPr="00A25367">
              <w:rPr>
                <w:rFonts w:asciiTheme="minorHAnsi" w:hAnsiTheme="minorHAnsi" w:cstheme="minorHAnsi"/>
                <w:b/>
                <w:sz w:val="22"/>
                <w:szCs w:val="22"/>
                <w:lang w:val="fr-FR"/>
              </w:rPr>
              <w:t xml:space="preserve">. </w:t>
            </w:r>
            <w:r>
              <w:rPr>
                <w:rFonts w:asciiTheme="minorHAnsi" w:hAnsiTheme="minorHAnsi" w:cstheme="minorHAnsi"/>
                <w:b/>
                <w:sz w:val="22"/>
                <w:szCs w:val="22"/>
                <w:lang w:val="fr-FR"/>
              </w:rPr>
              <w:t xml:space="preserve">% </w:t>
            </w:r>
            <w:r w:rsidRPr="00A25367">
              <w:rPr>
                <w:rFonts w:asciiTheme="minorHAnsi" w:hAnsiTheme="minorHAnsi" w:cstheme="minorHAnsi"/>
                <w:b/>
                <w:sz w:val="22"/>
                <w:szCs w:val="22"/>
                <w:lang w:val="fr-FR"/>
              </w:rPr>
              <w:t>d'enfants de 12 à 23 mois complètement vaccinés</w:t>
            </w:r>
          </w:p>
          <w:p w14:paraId="4494C5E5" w14:textId="77777777" w:rsidR="006F2FEE" w:rsidRPr="00A25367" w:rsidRDefault="006F2FEE" w:rsidP="00C31CAC">
            <w:pPr>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76,6 % en 2018 (région la plus en retard : région du Nord 70,2 % : quintile le plus pauvre : 71,6 %)</w:t>
            </w:r>
          </w:p>
          <w:p w14:paraId="1A78C6AC" w14:textId="77777777" w:rsidR="006F2FEE" w:rsidRPr="00A25367" w:rsidRDefault="006F2FEE" w:rsidP="00C31CAC">
            <w:pPr>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w:t>
            </w:r>
          </w:p>
          <w:p w14:paraId="266A7E37" w14:textId="77777777" w:rsidR="006F2FEE" w:rsidRPr="00A25367" w:rsidRDefault="006F2FEE" w:rsidP="00C31CAC">
            <w:pPr>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Objectif : 94 % d'ici 2024 pour les deux sexes (75 % dans les régions les plus en retard et 75 % dans le quintile le plus pauvre).</w:t>
            </w:r>
          </w:p>
          <w:p w14:paraId="5E78D3A1" w14:textId="77777777" w:rsidR="006F2FEE" w:rsidRPr="00A25367" w:rsidRDefault="006F2FEE" w:rsidP="00C31CAC">
            <w:pPr>
              <w:rPr>
                <w:rFonts w:asciiTheme="minorHAnsi" w:hAnsiTheme="minorHAnsi" w:cstheme="minorHAnsi"/>
                <w:i/>
                <w:color w:val="FF0000"/>
                <w:sz w:val="22"/>
                <w:szCs w:val="22"/>
                <w:lang w:val="fr-FR"/>
              </w:rPr>
            </w:pPr>
          </w:p>
          <w:p w14:paraId="5C5BA48C" w14:textId="31A886D4" w:rsidR="006F2FEE" w:rsidRPr="00A25367" w:rsidRDefault="006F2FEE" w:rsidP="00C31CAC">
            <w:pPr>
              <w:jc w:val="both"/>
              <w:rPr>
                <w:rFonts w:asciiTheme="minorHAnsi" w:hAnsiTheme="minorHAnsi" w:cstheme="minorHAnsi"/>
                <w:b/>
                <w:i/>
                <w:sz w:val="22"/>
                <w:szCs w:val="22"/>
                <w:lang w:val="fr-FR"/>
              </w:rPr>
            </w:pPr>
            <w:r w:rsidRPr="00A25367">
              <w:rPr>
                <w:rFonts w:asciiTheme="minorHAnsi" w:hAnsiTheme="minorHAnsi" w:cstheme="minorHAnsi"/>
                <w:b/>
                <w:sz w:val="22"/>
                <w:szCs w:val="22"/>
                <w:lang w:val="fr-FR"/>
              </w:rPr>
              <w:t>Indicateur</w:t>
            </w:r>
            <w:r w:rsidR="007E1DA3">
              <w:rPr>
                <w:rFonts w:asciiTheme="minorHAnsi" w:hAnsiTheme="minorHAnsi" w:cstheme="minorHAnsi"/>
                <w:b/>
                <w:sz w:val="22"/>
                <w:szCs w:val="22"/>
                <w:lang w:val="fr-FR"/>
              </w:rPr>
              <w:t xml:space="preserve"> 3</w:t>
            </w:r>
            <w:r w:rsidRPr="00A25367">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Taux brut de scolarisation dans l'enseignement préscolaire dans les 7 régions les plus en retard de développement</w:t>
            </w:r>
          </w:p>
          <w:p w14:paraId="42C47FA0"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9 % en 2018 ; </w:t>
            </w:r>
          </w:p>
          <w:p w14:paraId="07610521" w14:textId="77777777" w:rsidR="006F2FEE" w:rsidRPr="00A25367" w:rsidRDefault="006F2FEE" w:rsidP="00C31CAC">
            <w:pPr>
              <w:rPr>
                <w:rFonts w:asciiTheme="minorHAnsi" w:hAnsiTheme="minorHAnsi" w:cstheme="minorHAnsi"/>
                <w:i/>
                <w:color w:val="FF0000"/>
                <w:sz w:val="22"/>
                <w:szCs w:val="22"/>
                <w:lang w:val="fr-FR"/>
              </w:rPr>
            </w:pPr>
            <w:r w:rsidRPr="00A25367">
              <w:rPr>
                <w:rFonts w:asciiTheme="minorHAnsi" w:hAnsiTheme="minorHAnsi" w:cstheme="minorHAnsi"/>
                <w:i/>
                <w:sz w:val="22"/>
                <w:szCs w:val="22"/>
                <w:lang w:val="fr-FR"/>
              </w:rPr>
              <w:t xml:space="preserve">    Objectif : 18 % d'ici 2024 pour les deux sexes</w:t>
            </w:r>
          </w:p>
        </w:tc>
        <w:tc>
          <w:tcPr>
            <w:tcW w:w="4410" w:type="dxa"/>
          </w:tcPr>
          <w:p w14:paraId="300E7AF6" w14:textId="785ECA09" w:rsidR="006F2FEE" w:rsidRPr="00A25367" w:rsidRDefault="006F2FEE" w:rsidP="00C31CAC">
            <w:pPr>
              <w:rPr>
                <w:rFonts w:asciiTheme="minorHAnsi" w:hAnsiTheme="minorHAnsi" w:cstheme="minorHAnsi"/>
                <w:b/>
                <w:sz w:val="22"/>
                <w:szCs w:val="22"/>
                <w:lang w:val="fr-FR"/>
              </w:rPr>
            </w:pPr>
            <w:r w:rsidRPr="00A25367">
              <w:rPr>
                <w:rFonts w:asciiTheme="minorHAnsi" w:hAnsiTheme="minorHAnsi" w:cstheme="minorHAnsi"/>
                <w:b/>
                <w:sz w:val="22"/>
                <w:szCs w:val="22"/>
                <w:lang w:val="fr-FR"/>
              </w:rPr>
              <w:t>Indicateur</w:t>
            </w:r>
            <w:r w:rsidR="007E1DA3">
              <w:rPr>
                <w:rFonts w:asciiTheme="minorHAnsi" w:hAnsiTheme="minorHAnsi" w:cstheme="minorHAnsi"/>
                <w:b/>
                <w:sz w:val="22"/>
                <w:szCs w:val="22"/>
                <w:lang w:val="fr-FR"/>
              </w:rPr>
              <w:t xml:space="preserve"> 1</w:t>
            </w:r>
            <w:r w:rsidRPr="00A25367">
              <w:rPr>
                <w:rFonts w:asciiTheme="minorHAnsi" w:hAnsiTheme="minorHAnsi" w:cstheme="minorHAnsi"/>
                <w:b/>
                <w:sz w:val="22"/>
                <w:szCs w:val="22"/>
                <w:lang w:val="fr-FR"/>
              </w:rPr>
              <w:t>.</w:t>
            </w:r>
            <w:r>
              <w:rPr>
                <w:rFonts w:asciiTheme="minorHAnsi" w:hAnsiTheme="minorHAnsi" w:cstheme="minorHAnsi"/>
                <w:b/>
                <w:sz w:val="22"/>
                <w:szCs w:val="22"/>
                <w:lang w:val="fr-FR"/>
              </w:rPr>
              <w:t xml:space="preserve"> % </w:t>
            </w:r>
            <w:r w:rsidRPr="00A25367">
              <w:rPr>
                <w:rFonts w:asciiTheme="minorHAnsi" w:hAnsiTheme="minorHAnsi" w:cstheme="minorHAnsi"/>
                <w:b/>
                <w:i/>
                <w:sz w:val="22"/>
                <w:szCs w:val="22"/>
                <w:lang w:val="fr-FR"/>
              </w:rPr>
              <w:t xml:space="preserve">d'enfants de 0 à 5 ans couverts par les soins de santé primaire gratuits </w:t>
            </w:r>
          </w:p>
          <w:p w14:paraId="368FFD25" w14:textId="77777777" w:rsidR="006F2FEE" w:rsidRPr="00A25367" w:rsidRDefault="006F2FEE" w:rsidP="00C31CAC">
            <w:pPr>
              <w:ind w:left="360"/>
              <w:rPr>
                <w:rFonts w:asciiTheme="minorHAnsi" w:hAnsiTheme="minorHAnsi" w:cstheme="minorHAnsi"/>
                <w:i/>
                <w:iCs/>
                <w:sz w:val="22"/>
                <w:szCs w:val="22"/>
                <w:lang w:val="fr-FR"/>
              </w:rPr>
            </w:pPr>
            <w:r w:rsidRPr="00A25367">
              <w:rPr>
                <w:rFonts w:asciiTheme="minorHAnsi" w:hAnsiTheme="minorHAnsi" w:cstheme="minorHAnsi"/>
                <w:sz w:val="22"/>
                <w:szCs w:val="22"/>
                <w:lang w:val="fr-FR"/>
              </w:rPr>
              <w:t>Base de référence :</w:t>
            </w:r>
            <w:r w:rsidRPr="00A25367">
              <w:rPr>
                <w:rFonts w:asciiTheme="minorHAnsi" w:hAnsiTheme="minorHAnsi" w:cstheme="minorHAnsi"/>
                <w:i/>
                <w:iCs/>
                <w:sz w:val="22"/>
                <w:szCs w:val="22"/>
                <w:lang w:val="fr-FR"/>
              </w:rPr>
              <w:t xml:space="preserve"> 54% en 2017 (régions les plus en retard Kédougou 10% ; Tambacounda 11%)</w:t>
            </w:r>
          </w:p>
          <w:p w14:paraId="4CEF3CBF" w14:textId="77777777" w:rsidR="006F2FEE" w:rsidRPr="00A25367" w:rsidRDefault="006F2FEE" w:rsidP="00C31CAC">
            <w:pPr>
              <w:ind w:left="360"/>
              <w:rPr>
                <w:rFonts w:asciiTheme="minorHAnsi" w:hAnsiTheme="minorHAnsi" w:cstheme="minorHAnsi"/>
                <w:sz w:val="22"/>
                <w:szCs w:val="22"/>
                <w:lang w:val="fr-FR"/>
              </w:rPr>
            </w:pPr>
            <w:r w:rsidRPr="00A25367">
              <w:rPr>
                <w:rFonts w:asciiTheme="minorHAnsi" w:hAnsiTheme="minorHAnsi" w:cstheme="minorHAnsi"/>
                <w:sz w:val="22"/>
                <w:szCs w:val="22"/>
                <w:lang w:val="fr-FR"/>
              </w:rPr>
              <w:t>Objectif : 100 % d'ici 2024</w:t>
            </w:r>
          </w:p>
          <w:p w14:paraId="10FA5018" w14:textId="77777777" w:rsidR="006F2FEE" w:rsidRPr="00A25367" w:rsidRDefault="006F2FEE" w:rsidP="00C31CAC">
            <w:pPr>
              <w:rPr>
                <w:rFonts w:asciiTheme="minorHAnsi" w:hAnsiTheme="minorHAnsi" w:cstheme="minorHAnsi"/>
                <w:b/>
                <w:sz w:val="22"/>
                <w:szCs w:val="22"/>
                <w:lang w:val="fr-FR"/>
              </w:rPr>
            </w:pPr>
          </w:p>
          <w:p w14:paraId="6DDF60FD" w14:textId="32F0F37E" w:rsidR="006F2FEE" w:rsidRPr="00A25367" w:rsidRDefault="006F2FEE" w:rsidP="00C31CAC">
            <w:pPr>
              <w:rPr>
                <w:rFonts w:asciiTheme="minorHAnsi" w:hAnsiTheme="minorHAnsi" w:cstheme="minorHAnsi"/>
                <w:b/>
                <w:sz w:val="22"/>
                <w:szCs w:val="22"/>
                <w:lang w:val="fr-FR"/>
              </w:rPr>
            </w:pPr>
            <w:r w:rsidRPr="00A25367">
              <w:rPr>
                <w:rFonts w:asciiTheme="minorHAnsi" w:hAnsiTheme="minorHAnsi" w:cstheme="minorHAnsi"/>
                <w:b/>
                <w:sz w:val="22"/>
                <w:szCs w:val="22"/>
                <w:lang w:val="fr-FR"/>
              </w:rPr>
              <w:t>Indicateur</w:t>
            </w:r>
            <w:r w:rsidR="00B11E84">
              <w:rPr>
                <w:rFonts w:asciiTheme="minorHAnsi" w:hAnsiTheme="minorHAnsi" w:cstheme="minorHAnsi"/>
                <w:b/>
                <w:sz w:val="22"/>
                <w:szCs w:val="22"/>
                <w:lang w:val="fr-FR"/>
              </w:rPr>
              <w:t xml:space="preserve"> 2</w:t>
            </w:r>
            <w:r w:rsidRPr="00A25367">
              <w:rPr>
                <w:rFonts w:asciiTheme="minorHAnsi" w:hAnsiTheme="minorHAnsi" w:cstheme="minorHAnsi"/>
                <w:b/>
                <w:sz w:val="22"/>
                <w:szCs w:val="22"/>
                <w:lang w:val="fr-FR"/>
              </w:rPr>
              <w:t xml:space="preserve">. </w:t>
            </w:r>
            <w:r>
              <w:rPr>
                <w:rFonts w:asciiTheme="minorHAnsi" w:hAnsiTheme="minorHAnsi" w:cstheme="minorHAnsi"/>
                <w:b/>
                <w:sz w:val="22"/>
                <w:szCs w:val="22"/>
                <w:lang w:val="fr-FR"/>
              </w:rPr>
              <w:t xml:space="preserve">% </w:t>
            </w:r>
            <w:r w:rsidRPr="00A25367">
              <w:rPr>
                <w:rFonts w:asciiTheme="minorHAnsi" w:hAnsiTheme="minorHAnsi" w:cstheme="minorHAnsi"/>
                <w:b/>
                <w:iCs/>
                <w:color w:val="000000"/>
                <w:sz w:val="22"/>
                <w:szCs w:val="22"/>
                <w:lang w:val="fr-FR"/>
              </w:rPr>
              <w:t xml:space="preserve">d'accouchements assistés par du personnel qualifié </w:t>
            </w:r>
          </w:p>
          <w:p w14:paraId="2D98B38F" w14:textId="77777777" w:rsidR="006F2FEE" w:rsidRPr="00A25367" w:rsidRDefault="006F2FEE" w:rsidP="00C31CAC">
            <w:pPr>
              <w:rPr>
                <w:rFonts w:asciiTheme="minorHAnsi" w:hAnsiTheme="minorHAnsi" w:cstheme="minorHAnsi"/>
                <w:sz w:val="22"/>
                <w:szCs w:val="22"/>
                <w:lang w:val="fr-FR"/>
              </w:rPr>
            </w:pPr>
            <w:r w:rsidRPr="00A25367">
              <w:rPr>
                <w:rFonts w:asciiTheme="minorHAnsi" w:hAnsiTheme="minorHAnsi" w:cstheme="minorHAnsi"/>
                <w:i/>
                <w:iCs/>
                <w:color w:val="000000"/>
                <w:sz w:val="22"/>
                <w:szCs w:val="22"/>
                <w:lang w:val="fr-FR"/>
              </w:rPr>
              <w:t xml:space="preserve">    Base de référence : 74.2 % en 2018 </w:t>
            </w:r>
            <w:r w:rsidRPr="00A25367">
              <w:rPr>
                <w:rFonts w:asciiTheme="minorHAnsi" w:hAnsiTheme="minorHAnsi" w:cstheme="minorHAnsi"/>
                <w:i/>
                <w:iCs/>
                <w:sz w:val="22"/>
                <w:szCs w:val="22"/>
                <w:lang w:val="fr-FR"/>
              </w:rPr>
              <w:t>(région la plus en retard : région sud 57.13 % ; quintile le plus pauvre 45.1 %)</w:t>
            </w:r>
          </w:p>
          <w:p w14:paraId="562D5348" w14:textId="77777777" w:rsidR="006F2FEE" w:rsidRPr="00A25367" w:rsidRDefault="006F2FEE" w:rsidP="00C31CAC">
            <w:pPr>
              <w:rPr>
                <w:rFonts w:asciiTheme="minorHAnsi" w:hAnsiTheme="minorHAnsi" w:cstheme="minorHAnsi"/>
                <w:sz w:val="22"/>
                <w:szCs w:val="22"/>
                <w:lang w:val="fr-FR"/>
              </w:rPr>
            </w:pPr>
            <w:r w:rsidRPr="00A25367">
              <w:rPr>
                <w:rFonts w:asciiTheme="minorHAnsi" w:hAnsiTheme="minorHAnsi" w:cstheme="minorHAnsi"/>
                <w:i/>
                <w:iCs/>
                <w:color w:val="000000"/>
                <w:sz w:val="22"/>
                <w:szCs w:val="22"/>
                <w:lang w:val="fr-FR"/>
              </w:rPr>
              <w:t xml:space="preserve">   Objectif : 75 % d'ici 2024 </w:t>
            </w:r>
            <w:r w:rsidRPr="00A25367">
              <w:rPr>
                <w:rFonts w:asciiTheme="minorHAnsi" w:hAnsiTheme="minorHAnsi" w:cstheme="minorHAnsi"/>
                <w:i/>
                <w:iCs/>
                <w:sz w:val="22"/>
                <w:szCs w:val="22"/>
                <w:lang w:val="fr-FR"/>
              </w:rPr>
              <w:t>(régions les plus en retard 55 % ; quintile le plus pauvre 50 %)</w:t>
            </w:r>
          </w:p>
          <w:p w14:paraId="23E0E54C" w14:textId="77777777" w:rsidR="006F2FEE" w:rsidRPr="00A25367" w:rsidRDefault="006F2FEE" w:rsidP="00C31CAC">
            <w:pPr>
              <w:rPr>
                <w:rFonts w:asciiTheme="minorHAnsi" w:hAnsiTheme="minorHAnsi" w:cstheme="minorHAnsi"/>
                <w:b/>
                <w:color w:val="FF0000"/>
                <w:sz w:val="22"/>
                <w:szCs w:val="22"/>
                <w:lang w:val="fr-FR"/>
              </w:rPr>
            </w:pPr>
          </w:p>
          <w:p w14:paraId="05C95CEB" w14:textId="57685C38" w:rsidR="006F2FEE" w:rsidRPr="00A25367" w:rsidRDefault="006F2FEE" w:rsidP="00C31CAC">
            <w:pPr>
              <w:jc w:val="both"/>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B11E84">
              <w:rPr>
                <w:rFonts w:asciiTheme="minorHAnsi" w:hAnsiTheme="minorHAnsi" w:cstheme="minorHAnsi"/>
                <w:b/>
                <w:sz w:val="22"/>
                <w:szCs w:val="22"/>
                <w:lang w:val="fr-FR"/>
              </w:rPr>
              <w:t xml:space="preserve"> 3</w:t>
            </w:r>
            <w:r w:rsidRPr="00A25367">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 xml:space="preserve">Enfants de 0 à 23 mois bénéficiant d'activités de stimulation précoce grâce à des plates-formes communautaires de santé et de nutrition </w:t>
            </w:r>
          </w:p>
          <w:p w14:paraId="18FE61B7"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19 % en 2017 ; </w:t>
            </w:r>
          </w:p>
          <w:p w14:paraId="71F761C0"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65 % d'ici 2024</w:t>
            </w:r>
          </w:p>
          <w:p w14:paraId="3A6DEC66" w14:textId="77777777" w:rsidR="006F2FEE" w:rsidRPr="00A25367" w:rsidRDefault="006F2FEE" w:rsidP="00C31CAC">
            <w:pPr>
              <w:rPr>
                <w:rFonts w:asciiTheme="minorHAnsi" w:hAnsiTheme="minorHAnsi" w:cstheme="minorHAnsi"/>
                <w:b/>
                <w:color w:val="FF0000"/>
                <w:sz w:val="22"/>
                <w:szCs w:val="22"/>
                <w:lang w:val="fr-FR"/>
              </w:rPr>
            </w:pPr>
          </w:p>
          <w:p w14:paraId="2612E364" w14:textId="6C905F93" w:rsidR="006F2FEE" w:rsidRPr="00A25367" w:rsidRDefault="006F2FEE" w:rsidP="00C31CAC">
            <w:pPr>
              <w:jc w:val="both"/>
              <w:rPr>
                <w:rFonts w:asciiTheme="minorHAnsi" w:hAnsiTheme="minorHAnsi" w:cstheme="minorHAnsi"/>
                <w:i/>
                <w:sz w:val="22"/>
                <w:szCs w:val="22"/>
                <w:lang w:val="fr-FR"/>
              </w:rPr>
            </w:pPr>
            <w:r w:rsidRPr="00F072B0">
              <w:rPr>
                <w:rFonts w:asciiTheme="minorHAnsi" w:hAnsiTheme="minorHAnsi" w:cstheme="minorHAnsi"/>
                <w:b/>
                <w:bCs/>
                <w:sz w:val="22"/>
                <w:szCs w:val="22"/>
                <w:lang w:val="fr-FR"/>
              </w:rPr>
              <w:t>Indicateur</w:t>
            </w:r>
            <w:r w:rsidR="00B11E84">
              <w:rPr>
                <w:rFonts w:asciiTheme="minorHAnsi" w:hAnsiTheme="minorHAnsi" w:cstheme="minorHAnsi"/>
                <w:b/>
                <w:bCs/>
                <w:sz w:val="22"/>
                <w:szCs w:val="22"/>
                <w:lang w:val="fr-FR"/>
              </w:rPr>
              <w:t xml:space="preserve"> 4</w:t>
            </w:r>
            <w:r w:rsidRPr="00A25367">
              <w:rPr>
                <w:rFonts w:asciiTheme="minorHAnsi" w:hAnsiTheme="minorHAnsi" w:cstheme="minorHAnsi"/>
                <w:sz w:val="22"/>
                <w:szCs w:val="22"/>
                <w:lang w:val="fr-FR"/>
              </w:rPr>
              <w:t xml:space="preserve">. </w:t>
            </w:r>
            <w:r w:rsidRPr="00A25367">
              <w:rPr>
                <w:rFonts w:asciiTheme="minorHAnsi" w:hAnsiTheme="minorHAnsi" w:cstheme="minorHAnsi"/>
                <w:b/>
                <w:i/>
                <w:sz w:val="22"/>
                <w:szCs w:val="22"/>
                <w:lang w:val="fr-FR"/>
              </w:rPr>
              <w:t xml:space="preserve">Nombre d'enfants âgés de 0 à 5 ans dont la famille reçoit un transfert </w:t>
            </w:r>
            <w:r>
              <w:rPr>
                <w:rFonts w:asciiTheme="minorHAnsi" w:hAnsiTheme="minorHAnsi" w:cstheme="minorHAnsi"/>
                <w:b/>
                <w:i/>
                <w:sz w:val="22"/>
                <w:szCs w:val="22"/>
                <w:lang w:val="fr-FR"/>
              </w:rPr>
              <w:t xml:space="preserve">de fonds </w:t>
            </w:r>
            <w:r w:rsidRPr="00A25367">
              <w:rPr>
                <w:rFonts w:asciiTheme="minorHAnsi" w:hAnsiTheme="minorHAnsi" w:cstheme="minorHAnsi"/>
                <w:b/>
                <w:i/>
                <w:sz w:val="22"/>
                <w:szCs w:val="22"/>
                <w:lang w:val="fr-FR"/>
              </w:rPr>
              <w:t>et des informations complémentaires sur la nutrition et la scolarisation des enfants</w:t>
            </w:r>
          </w:p>
          <w:p w14:paraId="3DAA411B"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et objectif permanent : 348 000 enfants dans les 2 quintiles les plus pauvres chaque année jusqu'en 2024</w:t>
            </w:r>
            <w:r w:rsidRPr="005865A7">
              <w:rPr>
                <w:rStyle w:val="FootnoteReference"/>
                <w:rFonts w:asciiTheme="minorHAnsi" w:eastAsiaTheme="majorEastAsia" w:hAnsiTheme="minorHAnsi" w:cstheme="minorHAnsi"/>
                <w:i/>
                <w:sz w:val="22"/>
                <w:szCs w:val="22"/>
              </w:rPr>
              <w:footnoteReference w:id="60"/>
            </w:r>
          </w:p>
          <w:p w14:paraId="4790711D" w14:textId="77777777" w:rsidR="006F2FEE" w:rsidRPr="00A25367" w:rsidRDefault="006F2FEE" w:rsidP="00C31CAC">
            <w:pPr>
              <w:rPr>
                <w:rFonts w:asciiTheme="minorHAnsi" w:hAnsiTheme="minorHAnsi" w:cstheme="minorHAnsi"/>
                <w:i/>
                <w:sz w:val="22"/>
                <w:szCs w:val="22"/>
                <w:lang w:val="fr-FR"/>
              </w:rPr>
            </w:pPr>
          </w:p>
          <w:p w14:paraId="0B504A3E" w14:textId="5EF7C788" w:rsidR="006F2FEE" w:rsidRPr="00A25367" w:rsidRDefault="006F2FEE" w:rsidP="00C31CAC">
            <w:pPr>
              <w:rPr>
                <w:rFonts w:asciiTheme="minorHAnsi" w:hAnsiTheme="minorHAnsi" w:cstheme="minorHAnsi"/>
                <w:sz w:val="22"/>
                <w:szCs w:val="22"/>
                <w:lang w:val="fr-FR"/>
              </w:rPr>
            </w:pPr>
            <w:r w:rsidRPr="00A25367">
              <w:rPr>
                <w:rFonts w:asciiTheme="minorHAnsi" w:hAnsiTheme="minorHAnsi" w:cstheme="minorHAnsi"/>
                <w:b/>
                <w:sz w:val="22"/>
                <w:szCs w:val="22"/>
                <w:lang w:val="fr-FR"/>
              </w:rPr>
              <w:t>Indicateur</w:t>
            </w:r>
            <w:r w:rsidR="00B11E84">
              <w:rPr>
                <w:rFonts w:asciiTheme="minorHAnsi" w:hAnsiTheme="minorHAnsi" w:cstheme="minorHAnsi"/>
                <w:b/>
                <w:sz w:val="22"/>
                <w:szCs w:val="22"/>
                <w:lang w:val="fr-FR"/>
              </w:rPr>
              <w:t xml:space="preserve"> 5</w:t>
            </w:r>
            <w:r w:rsidRPr="00A25367">
              <w:rPr>
                <w:rFonts w:asciiTheme="minorHAnsi" w:hAnsiTheme="minorHAnsi" w:cstheme="minorHAnsi"/>
                <w:sz w:val="22"/>
                <w:szCs w:val="22"/>
                <w:lang w:val="fr-FR"/>
              </w:rPr>
              <w:t xml:space="preserve">. </w:t>
            </w:r>
            <w:r>
              <w:rPr>
                <w:rFonts w:asciiTheme="minorHAnsi" w:hAnsiTheme="minorHAnsi" w:cstheme="minorHAnsi"/>
                <w:b/>
                <w:sz w:val="22"/>
                <w:szCs w:val="22"/>
                <w:lang w:val="fr-FR"/>
              </w:rPr>
              <w:t xml:space="preserve">% </w:t>
            </w:r>
            <w:r w:rsidRPr="00A25367">
              <w:rPr>
                <w:rFonts w:asciiTheme="minorHAnsi" w:hAnsiTheme="minorHAnsi" w:cstheme="minorHAnsi"/>
                <w:b/>
                <w:sz w:val="22"/>
                <w:szCs w:val="22"/>
                <w:lang w:val="fr-FR"/>
              </w:rPr>
              <w:t xml:space="preserve">de naissances enregistrées dans les registres de l'état civil au moment où les enfants atteignent l'âge scolaire </w:t>
            </w:r>
          </w:p>
          <w:p w14:paraId="223CE4CC"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64 % en 2018</w:t>
            </w:r>
          </w:p>
          <w:p w14:paraId="15222966"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75 % d'ici 2024</w:t>
            </w:r>
          </w:p>
          <w:p w14:paraId="5A9AE5E0" w14:textId="77777777" w:rsidR="006F2FEE" w:rsidRPr="00A25367" w:rsidRDefault="006F2FEE" w:rsidP="00C31CAC">
            <w:pPr>
              <w:rPr>
                <w:rFonts w:asciiTheme="minorHAnsi" w:hAnsiTheme="minorHAnsi" w:cstheme="minorHAnsi"/>
                <w:b/>
                <w:sz w:val="22"/>
                <w:szCs w:val="22"/>
                <w:lang w:val="fr-FR"/>
              </w:rPr>
            </w:pPr>
          </w:p>
        </w:tc>
        <w:tc>
          <w:tcPr>
            <w:tcW w:w="4770" w:type="dxa"/>
          </w:tcPr>
          <w:p w14:paraId="0371A895" w14:textId="77777777" w:rsidR="006F2FEE" w:rsidRPr="005865A7" w:rsidRDefault="006F2FEE" w:rsidP="00C31CAC">
            <w:pPr>
              <w:rPr>
                <w:rFonts w:asciiTheme="minorHAnsi" w:hAnsiTheme="minorHAnsi" w:cstheme="minorHAnsi"/>
                <w:sz w:val="22"/>
                <w:szCs w:val="22"/>
              </w:rPr>
            </w:pPr>
            <w:proofErr w:type="spellStart"/>
            <w:r>
              <w:rPr>
                <w:rFonts w:asciiTheme="minorHAnsi" w:hAnsiTheme="minorHAnsi" w:cstheme="minorHAnsi"/>
                <w:b/>
                <w:sz w:val="22"/>
                <w:szCs w:val="22"/>
              </w:rPr>
              <w:t>Activités</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en</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cours</w:t>
            </w:r>
            <w:proofErr w:type="spellEnd"/>
            <w:r w:rsidRPr="005865A7">
              <w:rPr>
                <w:rFonts w:asciiTheme="minorHAnsi" w:hAnsiTheme="minorHAnsi" w:cstheme="minorHAnsi"/>
                <w:sz w:val="22"/>
                <w:szCs w:val="22"/>
              </w:rPr>
              <w:t>:</w:t>
            </w:r>
          </w:p>
          <w:p w14:paraId="3A5D0650" w14:textId="77777777" w:rsidR="006F2FEE" w:rsidRPr="00A25367" w:rsidRDefault="006F2FEE" w:rsidP="006F2FEE">
            <w:pPr>
              <w:numPr>
                <w:ilvl w:val="0"/>
                <w:numId w:val="30"/>
              </w:numPr>
              <w:ind w:left="504"/>
              <w:contextualSpacing/>
              <w:rPr>
                <w:rFonts w:asciiTheme="minorHAnsi" w:eastAsia="Calibri" w:hAnsiTheme="minorHAnsi" w:cstheme="minorHAnsi"/>
                <w:sz w:val="22"/>
                <w:szCs w:val="22"/>
                <w:lang w:val="fr-FR"/>
              </w:rPr>
            </w:pPr>
            <w:r w:rsidRPr="0061297B">
              <w:rPr>
                <w:rFonts w:asciiTheme="minorHAnsi" w:eastAsia="Calibri" w:hAnsiTheme="minorHAnsi" w:cstheme="minorHAnsi"/>
                <w:i/>
                <w:iCs/>
                <w:sz w:val="22"/>
                <w:szCs w:val="22"/>
                <w:lang w:val="fr-FR"/>
              </w:rPr>
              <w:t>Investir dans les premières années du développement humain au Sénégal</w:t>
            </w:r>
            <w:r w:rsidRPr="00A25367">
              <w:rPr>
                <w:rFonts w:asciiTheme="minorHAnsi" w:eastAsia="Calibri" w:hAnsiTheme="minorHAnsi" w:cstheme="minorHAnsi"/>
                <w:sz w:val="22"/>
                <w:szCs w:val="22"/>
                <w:lang w:val="fr-FR"/>
              </w:rPr>
              <w:t xml:space="preserve"> (P161332)</w:t>
            </w:r>
          </w:p>
          <w:p w14:paraId="1DC80F05" w14:textId="77777777" w:rsidR="006F2FEE" w:rsidRPr="00A25367" w:rsidRDefault="006F2FEE" w:rsidP="006F2FEE">
            <w:pPr>
              <w:numPr>
                <w:ilvl w:val="0"/>
                <w:numId w:val="30"/>
              </w:numPr>
              <w:ind w:left="504"/>
              <w:contextualSpacing/>
              <w:rPr>
                <w:rFonts w:asciiTheme="minorHAnsi" w:eastAsia="Calibri" w:hAnsiTheme="minorHAnsi" w:cstheme="minorHAnsi"/>
                <w:sz w:val="22"/>
                <w:szCs w:val="22"/>
                <w:lang w:val="fr-FR"/>
              </w:rPr>
            </w:pPr>
            <w:r w:rsidRPr="0061297B">
              <w:rPr>
                <w:rFonts w:asciiTheme="minorHAnsi" w:eastAsia="Calibri" w:hAnsiTheme="minorHAnsi" w:cstheme="minorHAnsi"/>
                <w:i/>
                <w:iCs/>
                <w:sz w:val="22"/>
                <w:szCs w:val="22"/>
                <w:lang w:val="fr-FR"/>
              </w:rPr>
              <w:t>Filet de sécurité sociale</w:t>
            </w:r>
            <w:r w:rsidRPr="00A25367">
              <w:rPr>
                <w:rFonts w:asciiTheme="minorHAnsi" w:eastAsia="Calibri" w:hAnsiTheme="minorHAnsi" w:cstheme="minorHAnsi"/>
                <w:sz w:val="22"/>
                <w:szCs w:val="22"/>
                <w:lang w:val="fr-FR"/>
              </w:rPr>
              <w:t xml:space="preserve"> (P133597) + AF </w:t>
            </w:r>
          </w:p>
          <w:p w14:paraId="1EF4F222" w14:textId="77777777" w:rsidR="006F2FEE" w:rsidRPr="00A25367" w:rsidRDefault="006F2FEE" w:rsidP="006F2FEE">
            <w:pPr>
              <w:numPr>
                <w:ilvl w:val="0"/>
                <w:numId w:val="30"/>
              </w:numPr>
              <w:ind w:left="504"/>
              <w:contextualSpacing/>
              <w:rPr>
                <w:rFonts w:asciiTheme="minorHAnsi" w:eastAsia="Calibri" w:hAnsiTheme="minorHAnsi" w:cstheme="minorHAnsi"/>
                <w:sz w:val="22"/>
                <w:szCs w:val="22"/>
                <w:lang w:val="fr-FR"/>
              </w:rPr>
            </w:pPr>
            <w:r w:rsidRPr="0061297B">
              <w:rPr>
                <w:rFonts w:asciiTheme="minorHAnsi" w:eastAsia="Calibri" w:hAnsiTheme="minorHAnsi" w:cstheme="minorHAnsi"/>
                <w:i/>
                <w:iCs/>
                <w:sz w:val="22"/>
                <w:szCs w:val="22"/>
                <w:lang w:val="fr-FR"/>
              </w:rPr>
              <w:t>Surveillance</w:t>
            </w:r>
            <w:r w:rsidRPr="0061297B">
              <w:rPr>
                <w:rFonts w:asciiTheme="minorHAnsi" w:eastAsia="Calibri" w:hAnsiTheme="minorHAnsi" w:cstheme="minorHAnsi"/>
                <w:i/>
                <w:iCs/>
                <w:sz w:val="22"/>
                <w:szCs w:val="22"/>
                <w:u w:val="single"/>
                <w:lang w:val="fr-FR"/>
              </w:rPr>
              <w:t xml:space="preserve"> régionale</w:t>
            </w:r>
            <w:r w:rsidRPr="0061297B">
              <w:rPr>
                <w:rFonts w:asciiTheme="minorHAnsi" w:eastAsia="Calibri" w:hAnsiTheme="minorHAnsi" w:cstheme="minorHAnsi"/>
                <w:i/>
                <w:iCs/>
                <w:sz w:val="22"/>
                <w:szCs w:val="22"/>
                <w:lang w:val="fr-FR"/>
              </w:rPr>
              <w:t xml:space="preserve"> des maladies et intervention en Afrique de l'Ouest</w:t>
            </w:r>
            <w:r w:rsidRPr="00A25367">
              <w:rPr>
                <w:rFonts w:asciiTheme="minorHAnsi" w:eastAsia="Calibri" w:hAnsiTheme="minorHAnsi" w:cstheme="minorHAnsi"/>
                <w:sz w:val="22"/>
                <w:szCs w:val="22"/>
                <w:lang w:val="fr-FR"/>
              </w:rPr>
              <w:t xml:space="preserve"> (P154807)</w:t>
            </w:r>
          </w:p>
          <w:p w14:paraId="35F9C87C" w14:textId="77777777" w:rsidR="006F2FEE" w:rsidRPr="00A25367" w:rsidRDefault="006F2FEE" w:rsidP="00C31CAC">
            <w:pPr>
              <w:ind w:left="504"/>
              <w:contextualSpacing/>
              <w:rPr>
                <w:rFonts w:asciiTheme="minorHAnsi" w:eastAsia="Calibri" w:hAnsiTheme="minorHAnsi" w:cstheme="minorHAnsi"/>
                <w:sz w:val="22"/>
                <w:szCs w:val="22"/>
                <w:lang w:val="fr-FR"/>
              </w:rPr>
            </w:pPr>
          </w:p>
          <w:p w14:paraId="4A8D177C" w14:textId="77777777" w:rsidR="006F2FEE" w:rsidRPr="00A25367" w:rsidRDefault="006F2FEE" w:rsidP="00C31CAC">
            <w:pPr>
              <w:contextualSpacing/>
              <w:rPr>
                <w:rFonts w:asciiTheme="minorHAnsi" w:eastAsia="Calibri" w:hAnsiTheme="minorHAnsi" w:cstheme="minorHAnsi"/>
                <w:b/>
                <w:sz w:val="22"/>
                <w:szCs w:val="22"/>
                <w:lang w:val="fr-FR"/>
              </w:rPr>
            </w:pPr>
            <w:r w:rsidRPr="00A25367">
              <w:rPr>
                <w:rFonts w:asciiTheme="minorHAnsi" w:eastAsia="Calibri" w:hAnsiTheme="minorHAnsi" w:cstheme="minorHAnsi"/>
                <w:b/>
                <w:sz w:val="22"/>
                <w:szCs w:val="22"/>
                <w:lang w:val="fr-FR"/>
              </w:rPr>
              <w:t xml:space="preserve">Nouvelles opérations dans le cadre de </w:t>
            </w:r>
            <w:r>
              <w:rPr>
                <w:rFonts w:asciiTheme="minorHAnsi" w:eastAsia="Calibri" w:hAnsiTheme="minorHAnsi" w:cstheme="minorHAnsi"/>
                <w:b/>
                <w:sz w:val="22"/>
                <w:szCs w:val="22"/>
                <w:lang w:val="fr-FR"/>
              </w:rPr>
              <w:t>la</w:t>
            </w:r>
            <w:r w:rsidRPr="00A25367">
              <w:rPr>
                <w:rFonts w:asciiTheme="minorHAnsi" w:eastAsia="Calibri" w:hAnsiTheme="minorHAnsi" w:cstheme="minorHAnsi"/>
                <w:b/>
                <w:sz w:val="22"/>
                <w:szCs w:val="22"/>
                <w:lang w:val="fr-FR"/>
              </w:rPr>
              <w:t xml:space="preserve"> période du </w:t>
            </w:r>
            <w:r>
              <w:rPr>
                <w:rFonts w:asciiTheme="minorHAnsi" w:eastAsia="Calibri" w:hAnsiTheme="minorHAnsi" w:cstheme="minorHAnsi"/>
                <w:b/>
                <w:sz w:val="22"/>
                <w:szCs w:val="22"/>
                <w:lang w:val="fr-FR"/>
              </w:rPr>
              <w:t>CPP</w:t>
            </w:r>
          </w:p>
          <w:p w14:paraId="21CAD31B" w14:textId="77777777" w:rsidR="006F2FEE" w:rsidRPr="00A25367" w:rsidRDefault="006F2FEE" w:rsidP="006F2FEE">
            <w:pPr>
              <w:numPr>
                <w:ilvl w:val="0"/>
                <w:numId w:val="30"/>
              </w:numPr>
              <w:ind w:left="504"/>
              <w:contextualSpacing/>
              <w:rPr>
                <w:rFonts w:asciiTheme="minorHAnsi" w:eastAsia="Calibri" w:hAnsiTheme="minorHAnsi" w:cstheme="minorHAnsi"/>
                <w:sz w:val="22"/>
                <w:szCs w:val="22"/>
                <w:lang w:val="fr-FR"/>
              </w:rPr>
            </w:pPr>
            <w:r w:rsidRPr="0061297B">
              <w:rPr>
                <w:rFonts w:asciiTheme="minorHAnsi" w:eastAsia="Calibri" w:hAnsiTheme="minorHAnsi" w:cstheme="minorHAnsi"/>
                <w:i/>
                <w:iCs/>
                <w:sz w:val="22"/>
                <w:szCs w:val="22"/>
                <w:lang w:val="fr-FR"/>
              </w:rPr>
              <w:t>Investir dans la santé maternelle, infantile et adolescente</w:t>
            </w:r>
            <w:r w:rsidRPr="00A25367">
              <w:rPr>
                <w:rFonts w:asciiTheme="minorHAnsi" w:eastAsia="Calibri" w:hAnsiTheme="minorHAnsi" w:cstheme="minorHAnsi"/>
                <w:sz w:val="22"/>
                <w:szCs w:val="22"/>
                <w:lang w:val="fr-FR"/>
              </w:rPr>
              <w:t xml:space="preserve"> (P162042 </w:t>
            </w:r>
            <w:r>
              <w:rPr>
                <w:rFonts w:asciiTheme="minorHAnsi" w:eastAsia="Calibri" w:hAnsiTheme="minorHAnsi" w:cstheme="minorHAnsi"/>
                <w:sz w:val="22"/>
                <w:szCs w:val="22"/>
                <w:lang w:val="fr-FR"/>
              </w:rPr>
              <w:t>–</w:t>
            </w:r>
            <w:r w:rsidRPr="00A25367">
              <w:rPr>
                <w:rFonts w:asciiTheme="minorHAnsi" w:eastAsia="Calibri" w:hAnsiTheme="minorHAnsi" w:cstheme="minorHAnsi"/>
                <w:sz w:val="22"/>
                <w:szCs w:val="22"/>
                <w:lang w:val="fr-FR"/>
              </w:rPr>
              <w:t xml:space="preserve"> </w:t>
            </w:r>
            <w:r>
              <w:rPr>
                <w:rFonts w:asciiTheme="minorHAnsi" w:eastAsia="Calibri" w:hAnsiTheme="minorHAnsi" w:cstheme="minorHAnsi"/>
                <w:sz w:val="22"/>
                <w:szCs w:val="22"/>
                <w:lang w:val="fr-FR"/>
              </w:rPr>
              <w:t>exercice 2020</w:t>
            </w:r>
            <w:r w:rsidRPr="00A25367">
              <w:rPr>
                <w:rFonts w:asciiTheme="minorHAnsi" w:eastAsia="Calibri" w:hAnsiTheme="minorHAnsi" w:cstheme="minorHAnsi"/>
                <w:sz w:val="22"/>
                <w:szCs w:val="22"/>
                <w:lang w:val="fr-FR"/>
              </w:rPr>
              <w:t>)</w:t>
            </w:r>
          </w:p>
          <w:p w14:paraId="7D116B3A" w14:textId="77777777" w:rsidR="006F2FEE" w:rsidRPr="00A25367" w:rsidRDefault="006F2FEE" w:rsidP="00C31CAC">
            <w:pPr>
              <w:rPr>
                <w:rFonts w:asciiTheme="minorHAnsi" w:hAnsiTheme="minorHAnsi" w:cstheme="minorHAnsi"/>
                <w:b/>
                <w:sz w:val="22"/>
                <w:szCs w:val="22"/>
                <w:lang w:val="fr-FR"/>
              </w:rPr>
            </w:pPr>
          </w:p>
          <w:p w14:paraId="204B87A8" w14:textId="77777777" w:rsidR="006F2FEE" w:rsidRPr="005865A7" w:rsidRDefault="006F2FEE" w:rsidP="00C31CAC">
            <w:pPr>
              <w:rPr>
                <w:rFonts w:asciiTheme="minorHAnsi" w:hAnsiTheme="minorHAnsi" w:cstheme="minorHAnsi"/>
                <w:b/>
                <w:i/>
                <w:sz w:val="22"/>
                <w:szCs w:val="22"/>
              </w:rPr>
            </w:pPr>
            <w:r w:rsidRPr="00FA3A3F">
              <w:rPr>
                <w:rFonts w:asciiTheme="minorHAnsi" w:hAnsiTheme="minorHAnsi" w:cstheme="minorHAnsi"/>
                <w:b/>
                <w:iCs/>
                <w:sz w:val="22"/>
                <w:szCs w:val="22"/>
              </w:rPr>
              <w:t>ASA</w:t>
            </w:r>
            <w:r w:rsidRPr="005865A7">
              <w:rPr>
                <w:rFonts w:asciiTheme="minorHAnsi" w:hAnsiTheme="minorHAnsi" w:cstheme="minorHAnsi"/>
                <w:b/>
                <w:i/>
                <w:sz w:val="22"/>
                <w:szCs w:val="22"/>
              </w:rPr>
              <w:t xml:space="preserve"> :</w:t>
            </w:r>
          </w:p>
          <w:p w14:paraId="0CA00DFA" w14:textId="2D2783BB" w:rsidR="006F2FEE" w:rsidRPr="00A25367" w:rsidRDefault="006F2FEE" w:rsidP="006F2FEE">
            <w:pPr>
              <w:pStyle w:val="ListParagraph"/>
              <w:numPr>
                <w:ilvl w:val="0"/>
                <w:numId w:val="30"/>
              </w:numPr>
              <w:rPr>
                <w:rFonts w:asciiTheme="minorHAnsi" w:hAnsiTheme="minorHAnsi" w:cstheme="minorHAnsi"/>
                <w:lang w:val="fr-FR"/>
              </w:rPr>
            </w:pPr>
            <w:r w:rsidRPr="00A25367">
              <w:rPr>
                <w:rFonts w:asciiTheme="minorHAnsi" w:hAnsiTheme="minorHAnsi" w:cstheme="minorHAnsi"/>
                <w:lang w:val="fr-FR"/>
              </w:rPr>
              <w:t xml:space="preserve">Appui à la couverture maladie universelle et à la préparation </w:t>
            </w:r>
            <w:r w:rsidR="00C62058">
              <w:rPr>
                <w:rFonts w:asciiTheme="minorHAnsi" w:hAnsiTheme="minorHAnsi" w:cstheme="minorHAnsi"/>
                <w:lang w:val="fr-FR"/>
              </w:rPr>
              <w:t xml:space="preserve">aux </w:t>
            </w:r>
            <w:r w:rsidRPr="00A25367">
              <w:rPr>
                <w:rFonts w:asciiTheme="minorHAnsi" w:hAnsiTheme="minorHAnsi" w:cstheme="minorHAnsi"/>
                <w:lang w:val="fr-FR"/>
              </w:rPr>
              <w:t>pandémie</w:t>
            </w:r>
            <w:r w:rsidR="00C62058">
              <w:rPr>
                <w:rFonts w:asciiTheme="minorHAnsi" w:hAnsiTheme="minorHAnsi" w:cstheme="minorHAnsi"/>
                <w:lang w:val="fr-FR"/>
              </w:rPr>
              <w:t>s</w:t>
            </w:r>
            <w:r w:rsidRPr="00A25367">
              <w:rPr>
                <w:rFonts w:asciiTheme="minorHAnsi" w:hAnsiTheme="minorHAnsi" w:cstheme="minorHAnsi"/>
                <w:lang w:val="fr-FR"/>
              </w:rPr>
              <w:t xml:space="preserve"> (P164017)</w:t>
            </w:r>
          </w:p>
          <w:p w14:paraId="7344F068" w14:textId="77777777" w:rsidR="006F2FEE" w:rsidRPr="00A25367" w:rsidRDefault="006F2FEE" w:rsidP="006F2FEE">
            <w:pPr>
              <w:pStyle w:val="ListParagraph"/>
              <w:numPr>
                <w:ilvl w:val="0"/>
                <w:numId w:val="30"/>
              </w:numPr>
              <w:rPr>
                <w:rFonts w:asciiTheme="minorHAnsi" w:hAnsiTheme="minorHAnsi" w:cstheme="minorHAnsi"/>
                <w:lang w:val="fr-FR"/>
              </w:rPr>
            </w:pPr>
            <w:r w:rsidRPr="00902958">
              <w:rPr>
                <w:rFonts w:asciiTheme="minorHAnsi" w:hAnsiTheme="minorHAnsi" w:cstheme="minorHAnsi"/>
                <w:lang w:val="fr-FR"/>
              </w:rPr>
              <w:t>Soutien</w:t>
            </w:r>
            <w:r w:rsidRPr="00A25367">
              <w:rPr>
                <w:rFonts w:asciiTheme="minorHAnsi" w:hAnsiTheme="minorHAnsi" w:cstheme="minorHAnsi"/>
                <w:lang w:val="fr-FR"/>
              </w:rPr>
              <w:t xml:space="preserve"> au dialogue sur le capital humain (IO2101198)</w:t>
            </w:r>
          </w:p>
          <w:p w14:paraId="36C7B5A6" w14:textId="77777777" w:rsidR="006F2FEE" w:rsidRPr="00A25367" w:rsidRDefault="006F2FEE" w:rsidP="00C31CAC">
            <w:pPr>
              <w:spacing w:after="120"/>
              <w:contextualSpacing/>
              <w:rPr>
                <w:rFonts w:asciiTheme="minorHAnsi" w:eastAsia="Calibri" w:hAnsiTheme="minorHAnsi" w:cstheme="minorHAnsi"/>
                <w:sz w:val="22"/>
                <w:szCs w:val="22"/>
                <w:lang w:val="fr-FR"/>
              </w:rPr>
            </w:pPr>
          </w:p>
        </w:tc>
      </w:tr>
      <w:tr w:rsidR="006F2FEE" w:rsidRPr="00702105" w14:paraId="36872D11" w14:textId="77777777" w:rsidTr="00C31CAC">
        <w:tc>
          <w:tcPr>
            <w:tcW w:w="13950" w:type="dxa"/>
            <w:gridSpan w:val="3"/>
            <w:shd w:val="clear" w:color="auto" w:fill="FFF2CC" w:themeFill="accent4" w:themeFillTint="33"/>
          </w:tcPr>
          <w:p w14:paraId="10EABF71" w14:textId="77777777" w:rsidR="006F2FEE" w:rsidRPr="00A25367" w:rsidRDefault="006F2FEE" w:rsidP="00C31CAC">
            <w:pPr>
              <w:jc w:val="center"/>
              <w:rPr>
                <w:rFonts w:asciiTheme="minorHAnsi" w:hAnsiTheme="minorHAnsi" w:cstheme="minorHAnsi"/>
                <w:b/>
                <w:sz w:val="22"/>
                <w:szCs w:val="22"/>
                <w:lang w:val="fr-FR"/>
              </w:rPr>
            </w:pPr>
          </w:p>
          <w:p w14:paraId="1802EDD0" w14:textId="77777777" w:rsidR="006F2FEE" w:rsidRDefault="006F2FEE" w:rsidP="00797A49">
            <w:pPr>
              <w:jc w:val="center"/>
              <w:rPr>
                <w:rFonts w:asciiTheme="minorHAnsi" w:hAnsiTheme="minorHAnsi" w:cstheme="minorHAnsi"/>
                <w:b/>
                <w:bCs/>
                <w:sz w:val="22"/>
                <w:szCs w:val="22"/>
                <w:lang w:val="fr-FR"/>
              </w:rPr>
            </w:pPr>
            <w:r w:rsidRPr="00A25367">
              <w:rPr>
                <w:rFonts w:asciiTheme="minorHAnsi" w:hAnsiTheme="minorHAnsi" w:cstheme="minorHAnsi"/>
                <w:b/>
                <w:sz w:val="22"/>
                <w:szCs w:val="22"/>
                <w:lang w:val="fr-FR"/>
              </w:rPr>
              <w:t xml:space="preserve">Objectif 1.2- </w:t>
            </w:r>
            <w:r w:rsidRPr="00A25367">
              <w:rPr>
                <w:rFonts w:asciiTheme="minorHAnsi" w:hAnsiTheme="minorHAnsi" w:cstheme="minorHAnsi"/>
                <w:b/>
                <w:bCs/>
                <w:sz w:val="22"/>
                <w:szCs w:val="22"/>
                <w:lang w:val="fr-FR"/>
              </w:rPr>
              <w:t xml:space="preserve">Établir des compétences de base solides (lecture, écriture et calcul) pour les enfants du primaire et du secondaire </w:t>
            </w:r>
          </w:p>
          <w:p w14:paraId="75EA3F31" w14:textId="6D9C15F3" w:rsidR="007C7B8E" w:rsidRPr="00A25367" w:rsidRDefault="007C7B8E" w:rsidP="00797A49">
            <w:pPr>
              <w:jc w:val="center"/>
              <w:rPr>
                <w:rFonts w:asciiTheme="minorHAnsi" w:hAnsiTheme="minorHAnsi" w:cstheme="minorHAnsi"/>
                <w:sz w:val="22"/>
                <w:szCs w:val="22"/>
                <w:lang w:val="fr-FR"/>
              </w:rPr>
            </w:pPr>
          </w:p>
        </w:tc>
      </w:tr>
      <w:tr w:rsidR="006F2FEE" w:rsidRPr="005865A7" w14:paraId="3888B716" w14:textId="77777777" w:rsidTr="00C31CAC">
        <w:tc>
          <w:tcPr>
            <w:tcW w:w="4770" w:type="dxa"/>
          </w:tcPr>
          <w:p w14:paraId="7AD8BF29" w14:textId="77777777" w:rsidR="006F2FEE" w:rsidRPr="00A25367" w:rsidRDefault="006F2FEE" w:rsidP="00C31CAC">
            <w:pPr>
              <w:rPr>
                <w:rFonts w:asciiTheme="minorHAnsi" w:hAnsiTheme="minorHAnsi" w:cstheme="minorHAnsi"/>
                <w:b/>
                <w:color w:val="00B0F0"/>
                <w:sz w:val="22"/>
                <w:szCs w:val="22"/>
                <w:lang w:val="fr-FR"/>
              </w:rPr>
            </w:pPr>
            <w:r>
              <w:rPr>
                <w:rFonts w:asciiTheme="minorHAnsi" w:hAnsiTheme="minorHAnsi" w:cstheme="minorHAnsi"/>
                <w:b/>
                <w:color w:val="00B0F0"/>
                <w:sz w:val="22"/>
                <w:szCs w:val="22"/>
                <w:lang w:val="fr-FR"/>
              </w:rPr>
              <w:t>Indicateurs des Objectifs du CPP</w:t>
            </w:r>
          </w:p>
        </w:tc>
        <w:tc>
          <w:tcPr>
            <w:tcW w:w="4410" w:type="dxa"/>
          </w:tcPr>
          <w:p w14:paraId="682A8DDD" w14:textId="77777777" w:rsidR="006F2FEE" w:rsidRPr="005865A7" w:rsidRDefault="006F2FEE" w:rsidP="00C31CAC">
            <w:pPr>
              <w:rPr>
                <w:rFonts w:asciiTheme="minorHAnsi" w:hAnsiTheme="minorHAnsi" w:cstheme="minorHAnsi"/>
                <w:b/>
                <w:color w:val="00B0F0"/>
                <w:sz w:val="22"/>
                <w:szCs w:val="22"/>
              </w:rPr>
            </w:pPr>
            <w:proofErr w:type="spellStart"/>
            <w:r w:rsidRPr="005865A7">
              <w:rPr>
                <w:rFonts w:asciiTheme="minorHAnsi" w:hAnsiTheme="minorHAnsi" w:cstheme="minorHAnsi"/>
                <w:b/>
                <w:color w:val="00B0F0"/>
                <w:sz w:val="22"/>
                <w:szCs w:val="22"/>
              </w:rPr>
              <w:t>Indicateurs</w:t>
            </w:r>
            <w:proofErr w:type="spellEnd"/>
            <w:r w:rsidRPr="005865A7">
              <w:rPr>
                <w:rFonts w:asciiTheme="minorHAnsi" w:hAnsiTheme="minorHAnsi" w:cstheme="minorHAnsi"/>
                <w:b/>
                <w:color w:val="00B0F0"/>
                <w:sz w:val="22"/>
                <w:szCs w:val="22"/>
              </w:rPr>
              <w:t xml:space="preserve"> de </w:t>
            </w:r>
            <w:proofErr w:type="spellStart"/>
            <w:r w:rsidRPr="005865A7">
              <w:rPr>
                <w:rFonts w:asciiTheme="minorHAnsi" w:hAnsiTheme="minorHAnsi" w:cstheme="minorHAnsi"/>
                <w:b/>
                <w:color w:val="00B0F0"/>
                <w:sz w:val="22"/>
                <w:szCs w:val="22"/>
              </w:rPr>
              <w:t>progrès</w:t>
            </w:r>
            <w:proofErr w:type="spellEnd"/>
            <w:r w:rsidRPr="005865A7">
              <w:rPr>
                <w:rFonts w:asciiTheme="minorHAnsi" w:hAnsiTheme="minorHAnsi" w:cstheme="minorHAnsi"/>
                <w:b/>
                <w:color w:val="00B0F0"/>
                <w:sz w:val="22"/>
                <w:szCs w:val="22"/>
              </w:rPr>
              <w:t xml:space="preserve"> </w:t>
            </w:r>
            <w:proofErr w:type="spellStart"/>
            <w:r w:rsidRPr="005865A7">
              <w:rPr>
                <w:rFonts w:asciiTheme="minorHAnsi" w:hAnsiTheme="minorHAnsi" w:cstheme="minorHAnsi"/>
                <w:b/>
                <w:color w:val="00B0F0"/>
                <w:sz w:val="22"/>
                <w:szCs w:val="22"/>
              </w:rPr>
              <w:t>supplémentaires</w:t>
            </w:r>
            <w:proofErr w:type="spellEnd"/>
          </w:p>
        </w:tc>
        <w:tc>
          <w:tcPr>
            <w:tcW w:w="4770" w:type="dxa"/>
          </w:tcPr>
          <w:p w14:paraId="43914ECC" w14:textId="77777777" w:rsidR="006F2FEE" w:rsidRPr="005865A7" w:rsidRDefault="006F2FEE" w:rsidP="00C31CAC">
            <w:pPr>
              <w:rPr>
                <w:rFonts w:asciiTheme="minorHAnsi" w:hAnsiTheme="minorHAnsi" w:cstheme="minorHAnsi"/>
                <w:b/>
                <w:color w:val="00B0F0"/>
                <w:sz w:val="22"/>
                <w:szCs w:val="22"/>
              </w:rPr>
            </w:pPr>
            <w:r w:rsidRPr="005865A7">
              <w:rPr>
                <w:rFonts w:asciiTheme="minorHAnsi" w:hAnsiTheme="minorHAnsi" w:cstheme="minorHAnsi"/>
                <w:b/>
                <w:color w:val="00B0F0"/>
                <w:sz w:val="22"/>
                <w:szCs w:val="22"/>
              </w:rPr>
              <w:t>Programme du GBM</w:t>
            </w:r>
          </w:p>
        </w:tc>
      </w:tr>
      <w:tr w:rsidR="006F2FEE" w:rsidRPr="00702105" w14:paraId="0ED00D58" w14:textId="77777777" w:rsidTr="00C31CAC">
        <w:tc>
          <w:tcPr>
            <w:tcW w:w="4770" w:type="dxa"/>
          </w:tcPr>
          <w:p w14:paraId="6FE48BB3" w14:textId="39513975" w:rsidR="006F2FEE" w:rsidRPr="00A25367" w:rsidRDefault="006F2FEE" w:rsidP="00C31CAC">
            <w:pPr>
              <w:autoSpaceDE w:val="0"/>
              <w:autoSpaceDN w:val="0"/>
              <w:adjustRightInd w:val="0"/>
              <w:jc w:val="both"/>
              <w:rPr>
                <w:rFonts w:asciiTheme="minorHAnsi" w:hAnsiTheme="minorHAnsi" w:cstheme="minorHAnsi"/>
                <w:b/>
                <w:i/>
                <w:sz w:val="22"/>
                <w:szCs w:val="22"/>
                <w:lang w:val="fr-FR"/>
              </w:rPr>
            </w:pPr>
            <w:r w:rsidRPr="00A25367">
              <w:rPr>
                <w:rFonts w:asciiTheme="minorHAnsi" w:hAnsiTheme="minorHAnsi" w:cstheme="minorHAnsi"/>
                <w:b/>
                <w:sz w:val="22"/>
                <w:szCs w:val="22"/>
                <w:lang w:val="fr-FR"/>
              </w:rPr>
              <w:t>Indicateur</w:t>
            </w:r>
            <w:r w:rsidR="00B33E52">
              <w:rPr>
                <w:rFonts w:asciiTheme="minorHAnsi" w:hAnsiTheme="minorHAnsi" w:cstheme="minorHAnsi"/>
                <w:b/>
                <w:sz w:val="22"/>
                <w:szCs w:val="22"/>
                <w:lang w:val="fr-FR"/>
              </w:rPr>
              <w:t xml:space="preserve"> 1</w:t>
            </w:r>
            <w:r w:rsidRPr="00A25367">
              <w:rPr>
                <w:rFonts w:asciiTheme="minorHAnsi" w:hAnsiTheme="minorHAnsi" w:cstheme="minorHAnsi"/>
                <w:b/>
                <w:sz w:val="22"/>
                <w:szCs w:val="22"/>
                <w:lang w:val="fr-FR"/>
              </w:rPr>
              <w:t xml:space="preserve">. </w:t>
            </w:r>
            <w:r>
              <w:rPr>
                <w:rFonts w:asciiTheme="minorHAnsi" w:hAnsiTheme="minorHAnsi" w:cstheme="minorHAnsi"/>
                <w:b/>
                <w:i/>
                <w:sz w:val="22"/>
                <w:szCs w:val="22"/>
                <w:lang w:val="fr-FR"/>
              </w:rPr>
              <w:t xml:space="preserve">% </w:t>
            </w:r>
            <w:r w:rsidRPr="00A25367">
              <w:rPr>
                <w:rFonts w:asciiTheme="minorHAnsi" w:hAnsiTheme="minorHAnsi" w:cstheme="minorHAnsi"/>
                <w:b/>
                <w:i/>
                <w:sz w:val="22"/>
                <w:szCs w:val="22"/>
                <w:lang w:val="fr-FR"/>
              </w:rPr>
              <w:t xml:space="preserve">d'élèves ayant des compétences adéquates en </w:t>
            </w:r>
            <w:r>
              <w:rPr>
                <w:rFonts w:asciiTheme="minorHAnsi" w:hAnsiTheme="minorHAnsi" w:cstheme="minorHAnsi"/>
                <w:b/>
                <w:i/>
                <w:sz w:val="22"/>
                <w:szCs w:val="22"/>
                <w:lang w:val="fr-FR"/>
              </w:rPr>
              <w:t>lecture</w:t>
            </w:r>
            <w:r w:rsidRPr="00A25367">
              <w:rPr>
                <w:rFonts w:asciiTheme="minorHAnsi" w:hAnsiTheme="minorHAnsi" w:cstheme="minorHAnsi"/>
                <w:b/>
                <w:i/>
                <w:sz w:val="22"/>
                <w:szCs w:val="22"/>
                <w:lang w:val="fr-FR"/>
              </w:rPr>
              <w:t xml:space="preserve"> et en </w:t>
            </w:r>
            <w:r>
              <w:rPr>
                <w:rFonts w:asciiTheme="minorHAnsi" w:hAnsiTheme="minorHAnsi" w:cstheme="minorHAnsi"/>
                <w:b/>
                <w:i/>
                <w:sz w:val="22"/>
                <w:szCs w:val="22"/>
                <w:lang w:val="fr-FR"/>
              </w:rPr>
              <w:t>mathématiques</w:t>
            </w:r>
            <w:r w:rsidRPr="00A25367">
              <w:rPr>
                <w:rFonts w:asciiTheme="minorHAnsi" w:hAnsiTheme="minorHAnsi" w:cstheme="minorHAnsi"/>
                <w:b/>
                <w:i/>
                <w:sz w:val="22"/>
                <w:szCs w:val="22"/>
                <w:lang w:val="fr-FR"/>
              </w:rPr>
              <w:t xml:space="preserve"> à la fi</w:t>
            </w:r>
            <w:r>
              <w:rPr>
                <w:rFonts w:asciiTheme="minorHAnsi" w:hAnsiTheme="minorHAnsi" w:cstheme="minorHAnsi"/>
                <w:b/>
                <w:i/>
                <w:sz w:val="22"/>
                <w:szCs w:val="22"/>
                <w:lang w:val="fr-FR"/>
              </w:rPr>
              <w:t>n du CM1</w:t>
            </w:r>
          </w:p>
          <w:p w14:paraId="2DD04186" w14:textId="77777777" w:rsidR="006F2FEE" w:rsidRPr="00A25367" w:rsidRDefault="006F2FEE" w:rsidP="00C31CAC">
            <w:pPr>
              <w:autoSpaceDE w:val="0"/>
              <w:autoSpaceDN w:val="0"/>
              <w:adjustRightInd w:val="0"/>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Mathématiques : </w:t>
            </w:r>
          </w:p>
          <w:p w14:paraId="296E6FF2" w14:textId="77777777" w:rsidR="006F2FEE" w:rsidRPr="00A25367" w:rsidRDefault="006F2FEE" w:rsidP="00C31CAC">
            <w:pPr>
              <w:autoSpaceDE w:val="0"/>
              <w:autoSpaceDN w:val="0"/>
              <w:adjustRightInd w:val="0"/>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54,2 % en 2018 ; </w:t>
            </w:r>
          </w:p>
          <w:p w14:paraId="0CC96E95" w14:textId="77777777" w:rsidR="006F2FEE" w:rsidRPr="00A25367" w:rsidRDefault="006F2FEE" w:rsidP="00C31CAC">
            <w:pPr>
              <w:autoSpaceDE w:val="0"/>
              <w:autoSpaceDN w:val="0"/>
              <w:adjustRightInd w:val="0"/>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64 % d'ici 2023 (par sexe)</w:t>
            </w:r>
          </w:p>
          <w:p w14:paraId="26A4118A" w14:textId="77777777" w:rsidR="006F2FEE" w:rsidRPr="00A25367" w:rsidRDefault="006F2FEE" w:rsidP="00C31CAC">
            <w:pPr>
              <w:autoSpaceDE w:val="0"/>
              <w:autoSpaceDN w:val="0"/>
              <w:adjustRightInd w:val="0"/>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Langue : </w:t>
            </w:r>
          </w:p>
          <w:p w14:paraId="7F419294" w14:textId="77777777" w:rsidR="006F2FEE" w:rsidRPr="00A25367" w:rsidRDefault="006F2FEE" w:rsidP="00C31CAC">
            <w:pPr>
              <w:autoSpaceDE w:val="0"/>
              <w:autoSpaceDN w:val="0"/>
              <w:adjustRightInd w:val="0"/>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60 % en 2017 ; </w:t>
            </w:r>
          </w:p>
          <w:p w14:paraId="11A1217E" w14:textId="77777777" w:rsidR="006F2FEE" w:rsidRPr="00A25367" w:rsidRDefault="006F2FEE" w:rsidP="00C31CAC">
            <w:pPr>
              <w:autoSpaceDE w:val="0"/>
              <w:autoSpaceDN w:val="0"/>
              <w:adjustRightInd w:val="0"/>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65,9 % d'ici 2023 (</w:t>
            </w:r>
            <w:r w:rsidRPr="00A25367">
              <w:rPr>
                <w:rFonts w:asciiTheme="minorHAnsi" w:hAnsiTheme="minorHAnsi" w:cstheme="minorHAnsi"/>
                <w:i/>
                <w:iCs/>
                <w:sz w:val="22"/>
                <w:szCs w:val="22"/>
                <w:lang w:val="fr-FR"/>
              </w:rPr>
              <w:t>ventilé par</w:t>
            </w:r>
            <w:r w:rsidRPr="00A25367">
              <w:rPr>
                <w:rFonts w:asciiTheme="minorHAnsi" w:hAnsiTheme="minorHAnsi" w:cstheme="minorHAnsi"/>
                <w:i/>
                <w:sz w:val="22"/>
                <w:szCs w:val="22"/>
                <w:lang w:val="fr-FR"/>
              </w:rPr>
              <w:t xml:space="preserve"> sexe)</w:t>
            </w:r>
          </w:p>
          <w:p w14:paraId="6D8E9DA3" w14:textId="77777777" w:rsidR="006F2FEE" w:rsidRPr="00A25367" w:rsidRDefault="006F2FEE" w:rsidP="00C31CAC">
            <w:pPr>
              <w:autoSpaceDE w:val="0"/>
              <w:autoSpaceDN w:val="0"/>
              <w:adjustRightInd w:val="0"/>
              <w:rPr>
                <w:rFonts w:asciiTheme="minorHAnsi" w:hAnsiTheme="minorHAnsi" w:cstheme="minorHAnsi"/>
                <w:sz w:val="22"/>
                <w:szCs w:val="22"/>
                <w:lang w:val="fr-FR"/>
              </w:rPr>
            </w:pPr>
          </w:p>
          <w:p w14:paraId="13425F44" w14:textId="76DAD904" w:rsidR="006F2FEE" w:rsidRPr="00A25367" w:rsidRDefault="006F2FEE" w:rsidP="00C31CAC">
            <w:pPr>
              <w:jc w:val="both"/>
              <w:rPr>
                <w:rFonts w:asciiTheme="minorHAnsi" w:hAnsiTheme="minorHAnsi" w:cstheme="minorHAnsi"/>
                <w:b/>
                <w:i/>
                <w:sz w:val="22"/>
                <w:szCs w:val="22"/>
                <w:lang w:val="fr-FR"/>
              </w:rPr>
            </w:pPr>
            <w:r w:rsidRPr="00A25367">
              <w:rPr>
                <w:rFonts w:asciiTheme="minorHAnsi" w:hAnsiTheme="minorHAnsi" w:cstheme="minorHAnsi"/>
                <w:b/>
                <w:sz w:val="22"/>
                <w:szCs w:val="22"/>
                <w:lang w:val="fr-FR"/>
              </w:rPr>
              <w:t>Indicateur</w:t>
            </w:r>
            <w:r w:rsidR="00B33E52">
              <w:rPr>
                <w:rFonts w:asciiTheme="minorHAnsi" w:hAnsiTheme="minorHAnsi" w:cstheme="minorHAnsi"/>
                <w:b/>
                <w:sz w:val="22"/>
                <w:szCs w:val="22"/>
                <w:lang w:val="fr-FR"/>
              </w:rPr>
              <w:t xml:space="preserve"> 2</w:t>
            </w:r>
            <w:r w:rsidRPr="00A25367">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Taux de transition vers le premier cycle du secondaire</w:t>
            </w:r>
          </w:p>
          <w:p w14:paraId="744D80A7"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66,38 % en 2018</w:t>
            </w:r>
          </w:p>
          <w:p w14:paraId="5C4D7569"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Objectif : 79 % d'ici 2023</w:t>
            </w:r>
            <w:r w:rsidRPr="00A25367">
              <w:rPr>
                <w:rFonts w:asciiTheme="minorHAnsi" w:hAnsiTheme="minorHAnsi" w:cstheme="minorHAnsi"/>
                <w:sz w:val="22"/>
                <w:szCs w:val="22"/>
                <w:lang w:val="fr-FR"/>
              </w:rPr>
              <w:t xml:space="preserve"> (hommes et femmes)</w:t>
            </w:r>
          </w:p>
          <w:p w14:paraId="229E28F8" w14:textId="77777777" w:rsidR="006F2FEE" w:rsidRPr="00A25367" w:rsidRDefault="006F2FEE" w:rsidP="00C31CAC">
            <w:pPr>
              <w:rPr>
                <w:rFonts w:asciiTheme="minorHAnsi" w:hAnsiTheme="minorHAnsi" w:cstheme="minorHAnsi"/>
                <w:sz w:val="22"/>
                <w:szCs w:val="22"/>
                <w:lang w:val="fr-FR"/>
              </w:rPr>
            </w:pPr>
          </w:p>
          <w:p w14:paraId="2896742F" w14:textId="22F00914" w:rsidR="006F2FEE" w:rsidRPr="00A25367" w:rsidRDefault="006F2FEE" w:rsidP="00C31CAC">
            <w:pPr>
              <w:jc w:val="both"/>
              <w:rPr>
                <w:rFonts w:asciiTheme="minorHAnsi" w:hAnsiTheme="minorHAnsi" w:cstheme="minorHAnsi"/>
                <w:b/>
                <w:i/>
                <w:sz w:val="22"/>
                <w:szCs w:val="22"/>
                <w:lang w:val="fr-FR"/>
              </w:rPr>
            </w:pPr>
            <w:r w:rsidRPr="00A25367">
              <w:rPr>
                <w:rFonts w:asciiTheme="minorHAnsi" w:hAnsiTheme="minorHAnsi" w:cstheme="minorHAnsi"/>
                <w:b/>
                <w:sz w:val="22"/>
                <w:szCs w:val="22"/>
                <w:lang w:val="fr-FR"/>
              </w:rPr>
              <w:t>Indicateur</w:t>
            </w:r>
            <w:r w:rsidR="00553F1A">
              <w:rPr>
                <w:rFonts w:asciiTheme="minorHAnsi" w:hAnsiTheme="minorHAnsi" w:cstheme="minorHAnsi"/>
                <w:b/>
                <w:sz w:val="22"/>
                <w:szCs w:val="22"/>
                <w:lang w:val="fr-FR"/>
              </w:rPr>
              <w:t xml:space="preserve"> 3</w:t>
            </w:r>
            <w:r w:rsidRPr="00A25367">
              <w:rPr>
                <w:rFonts w:asciiTheme="minorHAnsi" w:hAnsiTheme="minorHAnsi" w:cstheme="minorHAnsi"/>
                <w:b/>
                <w:sz w:val="22"/>
                <w:szCs w:val="22"/>
                <w:lang w:val="fr-FR"/>
              </w:rPr>
              <w:t xml:space="preserve">. </w:t>
            </w:r>
            <w:r>
              <w:rPr>
                <w:rFonts w:asciiTheme="minorHAnsi" w:hAnsiTheme="minorHAnsi" w:cstheme="minorHAnsi"/>
                <w:b/>
                <w:i/>
                <w:sz w:val="22"/>
                <w:szCs w:val="22"/>
                <w:lang w:val="fr-FR"/>
              </w:rPr>
              <w:t>%</w:t>
            </w:r>
            <w:r w:rsidRPr="00A25367">
              <w:rPr>
                <w:rFonts w:asciiTheme="minorHAnsi" w:hAnsiTheme="minorHAnsi" w:cstheme="minorHAnsi"/>
                <w:b/>
                <w:i/>
                <w:sz w:val="22"/>
                <w:szCs w:val="22"/>
                <w:lang w:val="fr-FR"/>
              </w:rPr>
              <w:t xml:space="preserve"> d'élèves du premier cycle du secondaire orientés vers les cours de sciences et de mathématiques en </w:t>
            </w:r>
            <w:r>
              <w:rPr>
                <w:rFonts w:asciiTheme="minorHAnsi" w:hAnsiTheme="minorHAnsi" w:cstheme="minorHAnsi"/>
                <w:b/>
                <w:i/>
                <w:sz w:val="22"/>
                <w:szCs w:val="22"/>
                <w:lang w:val="fr-FR"/>
              </w:rPr>
              <w:t>seconde</w:t>
            </w:r>
          </w:p>
          <w:p w14:paraId="2EF3EA7E"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25,8 % en 2018</w:t>
            </w:r>
          </w:p>
          <w:p w14:paraId="5E77BF2F"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Objectif : 31,9 % d'ici 2023 (par sexe)</w:t>
            </w:r>
          </w:p>
        </w:tc>
        <w:tc>
          <w:tcPr>
            <w:tcW w:w="4410" w:type="dxa"/>
          </w:tcPr>
          <w:p w14:paraId="32EE5EFE" w14:textId="3EBEF5D0"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B33E52">
              <w:rPr>
                <w:rFonts w:asciiTheme="minorHAnsi" w:hAnsiTheme="minorHAnsi" w:cstheme="minorHAnsi"/>
                <w:b/>
                <w:sz w:val="22"/>
                <w:szCs w:val="22"/>
                <w:lang w:val="fr-FR"/>
              </w:rPr>
              <w:t xml:space="preserve"> 1</w:t>
            </w:r>
            <w:r w:rsidRPr="00A25367">
              <w:rPr>
                <w:rFonts w:asciiTheme="minorHAnsi" w:hAnsiTheme="minorHAnsi" w:cstheme="minorHAnsi"/>
                <w:sz w:val="22"/>
                <w:szCs w:val="22"/>
                <w:lang w:val="fr-FR"/>
              </w:rPr>
              <w:t xml:space="preserve">. </w:t>
            </w:r>
            <w:r w:rsidRPr="00A25367">
              <w:rPr>
                <w:rFonts w:asciiTheme="minorHAnsi" w:hAnsiTheme="minorHAnsi" w:cstheme="minorHAnsi"/>
                <w:b/>
                <w:i/>
                <w:sz w:val="22"/>
                <w:szCs w:val="22"/>
                <w:lang w:val="fr-FR"/>
              </w:rPr>
              <w:t>Taux d'achèvement du cycle primaire</w:t>
            </w:r>
          </w:p>
          <w:p w14:paraId="7DBF05D8"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61,82 % en 2018</w:t>
            </w:r>
          </w:p>
          <w:p w14:paraId="24502BED" w14:textId="77777777" w:rsidR="006F2FEE" w:rsidRPr="00A25367" w:rsidRDefault="006F2FEE" w:rsidP="00C31CAC">
            <w:pPr>
              <w:autoSpaceDE w:val="0"/>
              <w:autoSpaceDN w:val="0"/>
              <w:adjustRightInd w:val="0"/>
              <w:rPr>
                <w:rFonts w:asciiTheme="minorHAnsi" w:hAnsiTheme="minorHAnsi" w:cstheme="minorHAnsi"/>
                <w:sz w:val="22"/>
                <w:szCs w:val="22"/>
                <w:lang w:val="fr-FR"/>
              </w:rPr>
            </w:pPr>
            <w:r w:rsidRPr="00A25367">
              <w:rPr>
                <w:rFonts w:asciiTheme="minorHAnsi" w:hAnsiTheme="minorHAnsi" w:cstheme="minorHAnsi"/>
                <w:i/>
                <w:iCs/>
                <w:sz w:val="22"/>
                <w:szCs w:val="22"/>
                <w:lang w:val="fr-FR"/>
              </w:rPr>
              <w:t xml:space="preserve">    Objectif : 72,7 % d'ici 2023</w:t>
            </w:r>
          </w:p>
          <w:p w14:paraId="32B1F1B3" w14:textId="77777777" w:rsidR="006F2FEE" w:rsidRPr="00A25367" w:rsidRDefault="006F2FEE" w:rsidP="00C31CAC">
            <w:pPr>
              <w:autoSpaceDE w:val="0"/>
              <w:autoSpaceDN w:val="0"/>
              <w:adjustRightInd w:val="0"/>
              <w:rPr>
                <w:rFonts w:asciiTheme="minorHAnsi" w:hAnsiTheme="minorHAnsi" w:cstheme="minorHAnsi"/>
                <w:sz w:val="22"/>
                <w:szCs w:val="22"/>
                <w:lang w:val="fr-FR"/>
              </w:rPr>
            </w:pPr>
          </w:p>
          <w:p w14:paraId="6F922841" w14:textId="0CD28D27" w:rsidR="006F2FEE" w:rsidRPr="00A25367" w:rsidRDefault="006F2FEE" w:rsidP="00C31CAC">
            <w:pPr>
              <w:autoSpaceDE w:val="0"/>
              <w:autoSpaceDN w:val="0"/>
              <w:adjustRightInd w:val="0"/>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B33E52">
              <w:rPr>
                <w:rFonts w:asciiTheme="minorHAnsi" w:hAnsiTheme="minorHAnsi" w:cstheme="minorHAnsi"/>
                <w:b/>
                <w:sz w:val="22"/>
                <w:szCs w:val="22"/>
                <w:lang w:val="fr-FR"/>
              </w:rPr>
              <w:t xml:space="preserve"> 2</w:t>
            </w:r>
            <w:r w:rsidRPr="00A25367">
              <w:rPr>
                <w:rFonts w:asciiTheme="minorHAnsi" w:hAnsiTheme="minorHAnsi" w:cstheme="minorHAnsi"/>
                <w:sz w:val="22"/>
                <w:szCs w:val="22"/>
                <w:lang w:val="fr-FR"/>
              </w:rPr>
              <w:t xml:space="preserve">. </w:t>
            </w:r>
            <w:r w:rsidRPr="00A25367">
              <w:rPr>
                <w:rFonts w:asciiTheme="minorHAnsi" w:hAnsiTheme="minorHAnsi" w:cstheme="minorHAnsi"/>
                <w:b/>
                <w:i/>
                <w:sz w:val="22"/>
                <w:szCs w:val="22"/>
                <w:lang w:val="fr-FR"/>
              </w:rPr>
              <w:t xml:space="preserve">Accès à l'électricité et à l'eau dans les écoles primaires et les collèges : </w:t>
            </w:r>
          </w:p>
          <w:p w14:paraId="551F49B6" w14:textId="0B10C5F7" w:rsidR="006F2FEE" w:rsidRPr="00A25367" w:rsidRDefault="006F2FEE" w:rsidP="00C31CAC">
            <w:pPr>
              <w:autoSpaceDE w:val="0"/>
              <w:autoSpaceDN w:val="0"/>
              <w:adjustRightInd w:val="0"/>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électricité</w:t>
            </w:r>
            <w:r>
              <w:rPr>
                <w:rFonts w:asciiTheme="minorHAnsi" w:hAnsiTheme="minorHAnsi" w:cstheme="minorHAnsi"/>
                <w:i/>
                <w:sz w:val="22"/>
                <w:szCs w:val="22"/>
                <w:lang w:val="fr-FR"/>
              </w:rPr>
              <w:t xml:space="preserve"> au</w:t>
            </w:r>
            <w:r w:rsidRPr="00A25367">
              <w:rPr>
                <w:rFonts w:asciiTheme="minorHAnsi" w:hAnsiTheme="minorHAnsi" w:cstheme="minorHAnsi"/>
                <w:i/>
                <w:sz w:val="22"/>
                <w:szCs w:val="22"/>
                <w:lang w:val="fr-FR"/>
              </w:rPr>
              <w:t xml:space="preserve"> primaire : 26,73 % ; électricité</w:t>
            </w:r>
            <w:r>
              <w:rPr>
                <w:rFonts w:asciiTheme="minorHAnsi" w:hAnsiTheme="minorHAnsi" w:cstheme="minorHAnsi"/>
                <w:i/>
                <w:sz w:val="22"/>
                <w:szCs w:val="22"/>
                <w:lang w:val="fr-FR"/>
              </w:rPr>
              <w:t xml:space="preserve"> au</w:t>
            </w:r>
            <w:r w:rsidRPr="00A25367">
              <w:rPr>
                <w:rFonts w:asciiTheme="minorHAnsi" w:hAnsiTheme="minorHAnsi" w:cstheme="minorHAnsi"/>
                <w:i/>
                <w:sz w:val="22"/>
                <w:szCs w:val="22"/>
                <w:lang w:val="fr-FR"/>
              </w:rPr>
              <w:t xml:space="preserve"> secondaire : 91 % ; eau courante</w:t>
            </w:r>
            <w:r>
              <w:rPr>
                <w:rFonts w:asciiTheme="minorHAnsi" w:hAnsiTheme="minorHAnsi" w:cstheme="minorHAnsi"/>
                <w:i/>
                <w:sz w:val="22"/>
                <w:szCs w:val="22"/>
                <w:lang w:val="fr-FR"/>
              </w:rPr>
              <w:t xml:space="preserve"> au</w:t>
            </w:r>
            <w:r w:rsidRPr="00A25367">
              <w:rPr>
                <w:rFonts w:asciiTheme="minorHAnsi" w:hAnsiTheme="minorHAnsi" w:cstheme="minorHAnsi"/>
                <w:i/>
                <w:sz w:val="22"/>
                <w:szCs w:val="22"/>
                <w:lang w:val="fr-FR"/>
              </w:rPr>
              <w:t xml:space="preserve"> primaire : 32 % ; eau courante </w:t>
            </w:r>
            <w:r>
              <w:rPr>
                <w:rFonts w:asciiTheme="minorHAnsi" w:hAnsiTheme="minorHAnsi" w:cstheme="minorHAnsi"/>
                <w:i/>
                <w:sz w:val="22"/>
                <w:szCs w:val="22"/>
                <w:lang w:val="fr-FR"/>
              </w:rPr>
              <w:t>au</w:t>
            </w:r>
            <w:r w:rsidR="0061297B">
              <w:rPr>
                <w:rFonts w:asciiTheme="minorHAnsi" w:hAnsiTheme="minorHAnsi" w:cstheme="minorHAnsi"/>
                <w:i/>
                <w:sz w:val="22"/>
                <w:szCs w:val="22"/>
                <w:lang w:val="fr-FR"/>
              </w:rPr>
              <w:t xml:space="preserve"> </w:t>
            </w:r>
            <w:r w:rsidRPr="00A25367">
              <w:rPr>
                <w:rFonts w:asciiTheme="minorHAnsi" w:hAnsiTheme="minorHAnsi" w:cstheme="minorHAnsi"/>
                <w:i/>
                <w:sz w:val="22"/>
                <w:szCs w:val="22"/>
                <w:lang w:val="fr-FR"/>
              </w:rPr>
              <w:t>secondaire : 91 % (2018)</w:t>
            </w:r>
          </w:p>
          <w:p w14:paraId="2C5BADF3" w14:textId="77777777" w:rsidR="006F2FEE" w:rsidRPr="00A25367" w:rsidRDefault="006F2FEE" w:rsidP="00C31CAC">
            <w:pPr>
              <w:autoSpaceDE w:val="0"/>
              <w:autoSpaceDN w:val="0"/>
              <w:adjustRightInd w:val="0"/>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w:t>
            </w:r>
            <w:r>
              <w:rPr>
                <w:rFonts w:asciiTheme="minorHAnsi" w:hAnsiTheme="minorHAnsi" w:cstheme="minorHAnsi"/>
                <w:i/>
                <w:sz w:val="22"/>
                <w:szCs w:val="22"/>
                <w:lang w:val="fr-FR"/>
              </w:rPr>
              <w:t>Objectif</w:t>
            </w:r>
            <w:r w:rsidRPr="00A25367">
              <w:rPr>
                <w:rFonts w:asciiTheme="minorHAnsi" w:hAnsiTheme="minorHAnsi" w:cstheme="minorHAnsi"/>
                <w:i/>
                <w:sz w:val="22"/>
                <w:szCs w:val="22"/>
                <w:lang w:val="fr-FR"/>
              </w:rPr>
              <w:t xml:space="preserve"> : 100 % (fonctionnement et sécurité) pour les quatre sous-indicateurs (2023)</w:t>
            </w:r>
          </w:p>
          <w:p w14:paraId="542D0D28" w14:textId="77777777" w:rsidR="006F2FEE" w:rsidRPr="00A25367" w:rsidRDefault="006F2FEE" w:rsidP="00C31CAC">
            <w:pPr>
              <w:rPr>
                <w:rFonts w:asciiTheme="minorHAnsi" w:hAnsiTheme="minorHAnsi" w:cstheme="minorHAnsi"/>
                <w:i/>
                <w:sz w:val="22"/>
                <w:szCs w:val="22"/>
                <w:lang w:val="fr-FR"/>
              </w:rPr>
            </w:pPr>
          </w:p>
          <w:p w14:paraId="5F5E951D" w14:textId="23DD3DBC" w:rsidR="006F2FEE" w:rsidRPr="00A25367" w:rsidRDefault="006F2FEE" w:rsidP="00C31CAC">
            <w:pPr>
              <w:jc w:val="both"/>
              <w:rPr>
                <w:rFonts w:asciiTheme="minorHAnsi" w:hAnsiTheme="minorHAnsi" w:cstheme="minorHAnsi"/>
                <w:b/>
                <w:i/>
                <w:sz w:val="22"/>
                <w:szCs w:val="22"/>
                <w:lang w:val="fr-FR"/>
              </w:rPr>
            </w:pPr>
            <w:r w:rsidRPr="00A25367">
              <w:rPr>
                <w:rFonts w:asciiTheme="minorHAnsi" w:hAnsiTheme="minorHAnsi" w:cstheme="minorHAnsi"/>
                <w:b/>
                <w:sz w:val="22"/>
                <w:szCs w:val="22"/>
                <w:lang w:val="fr-FR"/>
              </w:rPr>
              <w:t>Indicateur</w:t>
            </w:r>
            <w:r w:rsidR="00553F1A">
              <w:rPr>
                <w:rFonts w:asciiTheme="minorHAnsi" w:hAnsiTheme="minorHAnsi" w:cstheme="minorHAnsi"/>
                <w:b/>
                <w:sz w:val="22"/>
                <w:szCs w:val="22"/>
                <w:lang w:val="fr-FR"/>
              </w:rPr>
              <w:t xml:space="preserve"> 3</w:t>
            </w:r>
            <w:r w:rsidRPr="00A25367">
              <w:rPr>
                <w:rFonts w:asciiTheme="minorHAnsi" w:hAnsiTheme="minorHAnsi" w:cstheme="minorHAnsi"/>
                <w:b/>
                <w:i/>
                <w:sz w:val="22"/>
                <w:szCs w:val="22"/>
                <w:lang w:val="fr-FR"/>
              </w:rPr>
              <w:t xml:space="preserve">. Écoles coraniques/Daaras inclus dans les statistiques officielles à la fois pour les inscriptions dans l'enseignement primaire et les résultats d'apprentissage </w:t>
            </w:r>
          </w:p>
          <w:p w14:paraId="4A8B74B8"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Non en 2018</w:t>
            </w:r>
          </w:p>
          <w:p w14:paraId="630981FF" w14:textId="77777777" w:rsidR="006F2FEE" w:rsidRPr="005865A7" w:rsidRDefault="006F2FEE" w:rsidP="00C31CAC">
            <w:pPr>
              <w:rPr>
                <w:rFonts w:asciiTheme="minorHAnsi" w:hAnsiTheme="minorHAnsi" w:cstheme="minorHAnsi"/>
                <w:sz w:val="22"/>
                <w:szCs w:val="22"/>
              </w:rPr>
            </w:pPr>
            <w:r w:rsidRPr="00A25367">
              <w:rPr>
                <w:rFonts w:asciiTheme="minorHAnsi" w:hAnsiTheme="minorHAnsi" w:cstheme="minorHAnsi"/>
                <w:i/>
                <w:sz w:val="22"/>
                <w:szCs w:val="22"/>
                <w:lang w:val="fr-FR"/>
              </w:rPr>
              <w:t xml:space="preserve">    </w:t>
            </w:r>
            <w:r>
              <w:rPr>
                <w:rFonts w:asciiTheme="minorHAnsi" w:hAnsiTheme="minorHAnsi" w:cstheme="minorHAnsi"/>
                <w:i/>
                <w:sz w:val="22"/>
                <w:szCs w:val="22"/>
              </w:rPr>
              <w:t>Objectif</w:t>
            </w:r>
            <w:r w:rsidRPr="005865A7">
              <w:rPr>
                <w:rFonts w:asciiTheme="minorHAnsi" w:hAnsiTheme="minorHAnsi" w:cstheme="minorHAnsi"/>
                <w:i/>
                <w:sz w:val="22"/>
                <w:szCs w:val="22"/>
              </w:rPr>
              <w:t xml:space="preserve"> : </w:t>
            </w:r>
            <w:proofErr w:type="spellStart"/>
            <w:r w:rsidRPr="005865A7">
              <w:rPr>
                <w:rFonts w:asciiTheme="minorHAnsi" w:hAnsiTheme="minorHAnsi" w:cstheme="minorHAnsi"/>
                <w:i/>
                <w:sz w:val="22"/>
                <w:szCs w:val="22"/>
              </w:rPr>
              <w:t>Oui</w:t>
            </w:r>
            <w:proofErr w:type="spellEnd"/>
            <w:r w:rsidRPr="005865A7">
              <w:rPr>
                <w:rFonts w:asciiTheme="minorHAnsi" w:hAnsiTheme="minorHAnsi" w:cstheme="minorHAnsi"/>
                <w:i/>
                <w:sz w:val="22"/>
                <w:szCs w:val="22"/>
              </w:rPr>
              <w:t xml:space="preserve"> </w:t>
            </w:r>
            <w:proofErr w:type="spellStart"/>
            <w:r w:rsidRPr="005865A7">
              <w:rPr>
                <w:rFonts w:asciiTheme="minorHAnsi" w:hAnsiTheme="minorHAnsi" w:cstheme="minorHAnsi"/>
                <w:i/>
                <w:sz w:val="22"/>
                <w:szCs w:val="22"/>
              </w:rPr>
              <w:t>d'ici</w:t>
            </w:r>
            <w:proofErr w:type="spellEnd"/>
            <w:r w:rsidRPr="005865A7">
              <w:rPr>
                <w:rFonts w:asciiTheme="minorHAnsi" w:hAnsiTheme="minorHAnsi" w:cstheme="minorHAnsi"/>
                <w:i/>
                <w:sz w:val="22"/>
                <w:szCs w:val="22"/>
              </w:rPr>
              <w:t xml:space="preserve"> 2023 </w:t>
            </w:r>
          </w:p>
        </w:tc>
        <w:tc>
          <w:tcPr>
            <w:tcW w:w="4770" w:type="dxa"/>
          </w:tcPr>
          <w:p w14:paraId="7ECCF497" w14:textId="77777777" w:rsidR="006F2FEE" w:rsidRPr="005865A7" w:rsidRDefault="006F2FEE" w:rsidP="00C31CAC">
            <w:pPr>
              <w:rPr>
                <w:rFonts w:asciiTheme="minorHAnsi" w:hAnsiTheme="minorHAnsi" w:cstheme="minorHAnsi"/>
                <w:sz w:val="22"/>
                <w:szCs w:val="22"/>
              </w:rPr>
            </w:pPr>
            <w:proofErr w:type="spellStart"/>
            <w:r>
              <w:rPr>
                <w:rFonts w:asciiTheme="minorHAnsi" w:hAnsiTheme="minorHAnsi" w:cstheme="minorHAnsi"/>
                <w:b/>
                <w:sz w:val="22"/>
                <w:szCs w:val="22"/>
              </w:rPr>
              <w:t>Activités</w:t>
            </w:r>
            <w:proofErr w:type="spellEnd"/>
            <w:r w:rsidRPr="005865A7">
              <w:rPr>
                <w:rFonts w:asciiTheme="minorHAnsi" w:hAnsiTheme="minorHAnsi" w:cstheme="minorHAnsi"/>
                <w:b/>
                <w:sz w:val="22"/>
                <w:szCs w:val="22"/>
              </w:rPr>
              <w:t xml:space="preserve"> </w:t>
            </w:r>
            <w:proofErr w:type="spellStart"/>
            <w:r w:rsidRPr="005865A7">
              <w:rPr>
                <w:rFonts w:asciiTheme="minorHAnsi" w:hAnsiTheme="minorHAnsi" w:cstheme="minorHAnsi"/>
                <w:b/>
                <w:sz w:val="22"/>
                <w:szCs w:val="22"/>
              </w:rPr>
              <w:t>en</w:t>
            </w:r>
            <w:proofErr w:type="spellEnd"/>
            <w:r w:rsidRPr="005865A7">
              <w:rPr>
                <w:rFonts w:asciiTheme="minorHAnsi" w:hAnsiTheme="minorHAnsi" w:cstheme="minorHAnsi"/>
                <w:b/>
                <w:sz w:val="22"/>
                <w:szCs w:val="22"/>
              </w:rPr>
              <w:t xml:space="preserve"> </w:t>
            </w:r>
            <w:proofErr w:type="spellStart"/>
            <w:r w:rsidRPr="005865A7">
              <w:rPr>
                <w:rFonts w:asciiTheme="minorHAnsi" w:hAnsiTheme="minorHAnsi" w:cstheme="minorHAnsi"/>
                <w:b/>
                <w:sz w:val="22"/>
                <w:szCs w:val="22"/>
              </w:rPr>
              <w:t>cours</w:t>
            </w:r>
            <w:proofErr w:type="spellEnd"/>
            <w:r w:rsidRPr="005865A7">
              <w:rPr>
                <w:rFonts w:asciiTheme="minorHAnsi" w:hAnsiTheme="minorHAnsi" w:cstheme="minorHAnsi"/>
                <w:sz w:val="22"/>
                <w:szCs w:val="22"/>
              </w:rPr>
              <w:t xml:space="preserve"> :</w:t>
            </w:r>
          </w:p>
          <w:p w14:paraId="17D046B5" w14:textId="34577EBD"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Amélioration de la qualité et</w:t>
            </w:r>
            <w:r w:rsidR="0008473C">
              <w:rPr>
                <w:rFonts w:asciiTheme="minorHAnsi" w:eastAsia="Calibri" w:hAnsiTheme="minorHAnsi" w:cstheme="minorHAnsi"/>
                <w:i/>
                <w:sz w:val="22"/>
                <w:szCs w:val="22"/>
                <w:lang w:val="fr-FR"/>
              </w:rPr>
              <w:t xml:space="preserve"> de</w:t>
            </w:r>
            <w:r w:rsidRPr="00A25367">
              <w:rPr>
                <w:rFonts w:asciiTheme="minorHAnsi" w:eastAsia="Calibri" w:hAnsiTheme="minorHAnsi" w:cstheme="minorHAnsi"/>
                <w:i/>
                <w:sz w:val="22"/>
                <w:szCs w:val="22"/>
                <w:lang w:val="fr-FR"/>
              </w:rPr>
              <w:t xml:space="preserve"> </w:t>
            </w:r>
            <w:r w:rsidR="0008473C">
              <w:rPr>
                <w:rFonts w:asciiTheme="minorHAnsi" w:eastAsia="Calibri" w:hAnsiTheme="minorHAnsi" w:cstheme="minorHAnsi"/>
                <w:i/>
                <w:sz w:val="22"/>
                <w:szCs w:val="22"/>
                <w:lang w:val="fr-FR"/>
              </w:rPr>
              <w:t>l’</w:t>
            </w:r>
            <w:r w:rsidRPr="00A25367">
              <w:rPr>
                <w:rFonts w:asciiTheme="minorHAnsi" w:eastAsia="Calibri" w:hAnsiTheme="minorHAnsi" w:cstheme="minorHAnsi"/>
                <w:i/>
                <w:sz w:val="22"/>
                <w:szCs w:val="22"/>
                <w:lang w:val="fr-FR"/>
              </w:rPr>
              <w:t xml:space="preserve">équité de l'éducation de base + </w:t>
            </w:r>
            <w:r>
              <w:rPr>
                <w:rFonts w:asciiTheme="minorHAnsi" w:eastAsia="Calibri" w:hAnsiTheme="minorHAnsi" w:cstheme="minorHAnsi"/>
                <w:i/>
                <w:sz w:val="22"/>
                <w:szCs w:val="22"/>
                <w:lang w:val="fr-FR"/>
              </w:rPr>
              <w:t>FA</w:t>
            </w:r>
            <w:r w:rsidRPr="00A25367">
              <w:rPr>
                <w:rFonts w:asciiTheme="minorHAnsi" w:eastAsia="Calibri" w:hAnsiTheme="minorHAnsi" w:cstheme="minorHAnsi"/>
                <w:i/>
                <w:sz w:val="22"/>
                <w:szCs w:val="22"/>
                <w:lang w:val="fr-FR"/>
              </w:rPr>
              <w:t xml:space="preserve"> (P13333333)</w:t>
            </w:r>
          </w:p>
          <w:p w14:paraId="2C355F5A" w14:textId="77777777" w:rsidR="006F2FEE" w:rsidRPr="00A25367" w:rsidRDefault="006F2FEE" w:rsidP="00C31CAC">
            <w:pPr>
              <w:contextualSpacing/>
              <w:rPr>
                <w:rFonts w:asciiTheme="minorHAnsi" w:eastAsia="Calibri" w:hAnsiTheme="minorHAnsi" w:cstheme="minorHAnsi"/>
                <w:b/>
                <w:sz w:val="22"/>
                <w:szCs w:val="22"/>
                <w:lang w:val="fr-FR"/>
              </w:rPr>
            </w:pPr>
          </w:p>
          <w:p w14:paraId="1697D21F" w14:textId="77777777" w:rsidR="006F2FEE" w:rsidRPr="00A25367" w:rsidRDefault="006F2FEE" w:rsidP="00C31CAC">
            <w:pPr>
              <w:contextualSpacing/>
              <w:rPr>
                <w:rFonts w:asciiTheme="minorHAnsi" w:eastAsia="Calibri" w:hAnsiTheme="minorHAnsi" w:cstheme="minorHAnsi"/>
                <w:b/>
                <w:sz w:val="22"/>
                <w:szCs w:val="22"/>
                <w:lang w:val="fr-FR"/>
              </w:rPr>
            </w:pPr>
            <w:r w:rsidRPr="00A25367">
              <w:rPr>
                <w:rFonts w:asciiTheme="minorHAnsi" w:eastAsia="Calibri" w:hAnsiTheme="minorHAnsi" w:cstheme="minorHAnsi"/>
                <w:b/>
                <w:sz w:val="22"/>
                <w:szCs w:val="22"/>
                <w:lang w:val="fr-FR"/>
              </w:rPr>
              <w:t xml:space="preserve">Nouvelles opérations dans le cadre de </w:t>
            </w:r>
            <w:r>
              <w:rPr>
                <w:rFonts w:asciiTheme="minorHAnsi" w:eastAsia="Calibri" w:hAnsiTheme="minorHAnsi" w:cstheme="minorHAnsi"/>
                <w:b/>
                <w:sz w:val="22"/>
                <w:szCs w:val="22"/>
                <w:lang w:val="fr-FR"/>
              </w:rPr>
              <w:t>la</w:t>
            </w:r>
            <w:r w:rsidRPr="00A25367">
              <w:rPr>
                <w:rFonts w:asciiTheme="minorHAnsi" w:eastAsia="Calibri" w:hAnsiTheme="minorHAnsi" w:cstheme="minorHAnsi"/>
                <w:b/>
                <w:sz w:val="22"/>
                <w:szCs w:val="22"/>
                <w:lang w:val="fr-FR"/>
              </w:rPr>
              <w:t xml:space="preserve"> période du </w:t>
            </w:r>
            <w:r>
              <w:rPr>
                <w:rFonts w:asciiTheme="minorHAnsi" w:eastAsia="Calibri" w:hAnsiTheme="minorHAnsi" w:cstheme="minorHAnsi"/>
                <w:b/>
                <w:sz w:val="22"/>
                <w:szCs w:val="22"/>
                <w:lang w:val="fr-FR"/>
              </w:rPr>
              <w:t>CPP</w:t>
            </w:r>
            <w:r w:rsidRPr="00A25367">
              <w:rPr>
                <w:rFonts w:asciiTheme="minorHAnsi" w:eastAsia="Calibri" w:hAnsiTheme="minorHAnsi" w:cstheme="minorHAnsi"/>
                <w:b/>
                <w:sz w:val="22"/>
                <w:szCs w:val="22"/>
                <w:lang w:val="fr-FR"/>
              </w:rPr>
              <w:t xml:space="preserve"> : </w:t>
            </w:r>
          </w:p>
          <w:p w14:paraId="59649B3E"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iCs/>
                <w:sz w:val="22"/>
                <w:szCs w:val="22"/>
                <w:lang w:val="fr-FR"/>
              </w:rPr>
              <w:t xml:space="preserve">Engagement en matière d'éducation (projet en préparation pour l'exercice </w:t>
            </w:r>
            <w:r>
              <w:rPr>
                <w:rFonts w:asciiTheme="minorHAnsi" w:eastAsia="Calibri" w:hAnsiTheme="minorHAnsi" w:cstheme="minorHAnsi"/>
                <w:i/>
                <w:iCs/>
                <w:sz w:val="22"/>
                <w:szCs w:val="22"/>
                <w:lang w:val="fr-FR"/>
              </w:rPr>
              <w:t>20</w:t>
            </w:r>
            <w:r w:rsidRPr="00A25367">
              <w:rPr>
                <w:rFonts w:asciiTheme="minorHAnsi" w:eastAsia="Calibri" w:hAnsiTheme="minorHAnsi" w:cstheme="minorHAnsi"/>
                <w:i/>
                <w:iCs/>
                <w:sz w:val="22"/>
                <w:szCs w:val="22"/>
                <w:lang w:val="fr-FR"/>
              </w:rPr>
              <w:t>21) -P16991616</w:t>
            </w:r>
          </w:p>
          <w:p w14:paraId="03A48B45" w14:textId="77777777" w:rsidR="006F2FEE" w:rsidRPr="00A25367" w:rsidRDefault="006F2FEE" w:rsidP="00C31CAC">
            <w:pPr>
              <w:rPr>
                <w:rFonts w:asciiTheme="minorHAnsi" w:hAnsiTheme="minorHAnsi" w:cstheme="minorHAnsi"/>
                <w:i/>
                <w:sz w:val="22"/>
                <w:szCs w:val="22"/>
                <w:lang w:val="fr-FR"/>
              </w:rPr>
            </w:pPr>
          </w:p>
          <w:p w14:paraId="5A7F7F33" w14:textId="77777777" w:rsidR="006F2FEE" w:rsidRPr="005865A7" w:rsidRDefault="006F2FEE" w:rsidP="00C31CAC">
            <w:pPr>
              <w:rPr>
                <w:rFonts w:asciiTheme="minorHAnsi" w:hAnsiTheme="minorHAnsi" w:cstheme="minorHAnsi"/>
                <w:sz w:val="22"/>
                <w:szCs w:val="22"/>
              </w:rPr>
            </w:pPr>
            <w:r w:rsidRPr="005865A7">
              <w:rPr>
                <w:rFonts w:asciiTheme="minorHAnsi" w:hAnsiTheme="minorHAnsi" w:cstheme="minorHAnsi"/>
                <w:b/>
                <w:sz w:val="22"/>
                <w:szCs w:val="22"/>
              </w:rPr>
              <w:t>ASA</w:t>
            </w:r>
            <w:r>
              <w:rPr>
                <w:rFonts w:asciiTheme="minorHAnsi" w:hAnsiTheme="minorHAnsi" w:cstheme="minorHAnsi"/>
                <w:b/>
                <w:sz w:val="22"/>
                <w:szCs w:val="22"/>
              </w:rPr>
              <w:t xml:space="preserve"> :</w:t>
            </w:r>
          </w:p>
          <w:p w14:paraId="683FBD03" w14:textId="77777777" w:rsidR="006F2FEE" w:rsidRPr="00A25367" w:rsidRDefault="006F2FEE" w:rsidP="006F2FEE">
            <w:pPr>
              <w:numPr>
                <w:ilvl w:val="0"/>
                <w:numId w:val="30"/>
              </w:numPr>
              <w:ind w:left="504"/>
              <w:contextualSpacing/>
              <w:rPr>
                <w:rFonts w:asciiTheme="minorHAnsi" w:eastAsia="Calibri" w:hAnsiTheme="minorHAnsi" w:cstheme="minorHAnsi"/>
                <w:sz w:val="22"/>
                <w:szCs w:val="22"/>
                <w:lang w:val="fr-FR"/>
              </w:rPr>
            </w:pPr>
            <w:r w:rsidRPr="00A25367">
              <w:rPr>
                <w:rFonts w:asciiTheme="minorHAnsi" w:hAnsiTheme="minorHAnsi" w:cstheme="minorHAnsi"/>
                <w:sz w:val="22"/>
                <w:szCs w:val="22"/>
                <w:lang w:val="fr-FR"/>
              </w:rPr>
              <w:t>Impact de la modernisation des écoles coraniques sur le développement cognitif et socio-affectif (P171045</w:t>
            </w:r>
            <w:r w:rsidRPr="00A25367">
              <w:rPr>
                <w:rFonts w:asciiTheme="minorHAnsi" w:hAnsiTheme="minorHAnsi" w:cstheme="minorHAnsi"/>
                <w:sz w:val="20"/>
                <w:szCs w:val="20"/>
                <w:lang w:val="fr-FR"/>
              </w:rPr>
              <w:t xml:space="preserve">) </w:t>
            </w:r>
          </w:p>
          <w:p w14:paraId="70431519" w14:textId="77777777" w:rsidR="006F2FEE" w:rsidRDefault="006F2FEE" w:rsidP="006F2FEE">
            <w:pPr>
              <w:numPr>
                <w:ilvl w:val="0"/>
                <w:numId w:val="30"/>
              </w:numPr>
              <w:ind w:left="504"/>
              <w:contextualSpacing/>
              <w:rPr>
                <w:rFonts w:asciiTheme="minorHAnsi" w:eastAsia="Calibri" w:hAnsiTheme="minorHAnsi" w:cstheme="minorHAnsi"/>
                <w:i/>
                <w:sz w:val="22"/>
                <w:szCs w:val="22"/>
                <w:lang w:val="fr-FR"/>
              </w:rPr>
            </w:pPr>
            <w:r>
              <w:rPr>
                <w:rFonts w:asciiTheme="minorHAnsi" w:eastAsia="Calibri" w:hAnsiTheme="minorHAnsi" w:cstheme="minorHAnsi"/>
                <w:i/>
                <w:sz w:val="22"/>
                <w:szCs w:val="22"/>
                <w:lang w:val="fr-FR"/>
              </w:rPr>
              <w:t>Examen des dépenses publiques (P170349)</w:t>
            </w:r>
          </w:p>
          <w:p w14:paraId="588D4755" w14:textId="77777777" w:rsidR="006F2FEE" w:rsidRPr="00A25367" w:rsidRDefault="006F2FEE" w:rsidP="00C31CAC">
            <w:pPr>
              <w:ind w:left="144"/>
              <w:contextualSpacing/>
              <w:rPr>
                <w:rFonts w:asciiTheme="minorHAnsi" w:eastAsia="Calibri" w:hAnsiTheme="minorHAnsi" w:cstheme="minorHAnsi"/>
                <w:sz w:val="22"/>
                <w:szCs w:val="22"/>
                <w:lang w:val="fr-FR"/>
              </w:rPr>
            </w:pPr>
          </w:p>
          <w:p w14:paraId="3EF66D68" w14:textId="77777777" w:rsidR="006F2FEE" w:rsidRPr="00A25367" w:rsidRDefault="006F2FEE" w:rsidP="00C31CAC">
            <w:pPr>
              <w:rPr>
                <w:rFonts w:asciiTheme="minorHAnsi" w:hAnsiTheme="minorHAnsi" w:cstheme="minorHAnsi"/>
                <w:sz w:val="22"/>
                <w:szCs w:val="22"/>
                <w:lang w:val="fr-FR"/>
              </w:rPr>
            </w:pPr>
          </w:p>
        </w:tc>
      </w:tr>
      <w:tr w:rsidR="006F2FEE" w:rsidRPr="00C31CAC" w14:paraId="589851C1" w14:textId="77777777" w:rsidTr="00C31CAC">
        <w:trPr>
          <w:trHeight w:val="350"/>
        </w:trPr>
        <w:tc>
          <w:tcPr>
            <w:tcW w:w="13950" w:type="dxa"/>
            <w:gridSpan w:val="3"/>
            <w:shd w:val="clear" w:color="auto" w:fill="FFF2CC" w:themeFill="accent4" w:themeFillTint="33"/>
          </w:tcPr>
          <w:p w14:paraId="5E9CA549" w14:textId="77777777" w:rsidR="006F2FEE" w:rsidRPr="00A25367" w:rsidRDefault="006F2FEE" w:rsidP="00C31CAC">
            <w:pPr>
              <w:jc w:val="center"/>
              <w:rPr>
                <w:rFonts w:asciiTheme="minorHAnsi" w:hAnsiTheme="minorHAnsi" w:cstheme="minorHAnsi"/>
                <w:b/>
                <w:bCs/>
                <w:i/>
                <w:iCs/>
                <w:sz w:val="22"/>
                <w:szCs w:val="22"/>
                <w:lang w:val="fr-FR"/>
              </w:rPr>
            </w:pPr>
          </w:p>
          <w:p w14:paraId="528E729E" w14:textId="77777777" w:rsidR="006F2FEE" w:rsidRDefault="006F2FEE" w:rsidP="00797A49">
            <w:pPr>
              <w:jc w:val="center"/>
              <w:rPr>
                <w:rFonts w:asciiTheme="minorHAnsi" w:hAnsiTheme="minorHAnsi" w:cstheme="minorHAnsi"/>
                <w:b/>
                <w:bCs/>
                <w:i/>
                <w:iCs/>
                <w:sz w:val="22"/>
                <w:szCs w:val="22"/>
                <w:lang w:val="fr-FR"/>
              </w:rPr>
            </w:pPr>
            <w:r w:rsidRPr="00A25367">
              <w:rPr>
                <w:rFonts w:asciiTheme="minorHAnsi" w:hAnsiTheme="minorHAnsi" w:cstheme="minorHAnsi"/>
                <w:b/>
                <w:bCs/>
                <w:i/>
                <w:iCs/>
                <w:sz w:val="22"/>
                <w:szCs w:val="22"/>
                <w:lang w:val="fr-FR"/>
              </w:rPr>
              <w:t xml:space="preserve">Objectif 1.3- Promouvoir l'employabilité des jeunes </w:t>
            </w:r>
          </w:p>
          <w:p w14:paraId="05CE5B7C" w14:textId="4369F2A5" w:rsidR="007C7B8E" w:rsidRPr="00A25367" w:rsidRDefault="007C7B8E" w:rsidP="00797A49">
            <w:pPr>
              <w:jc w:val="center"/>
              <w:rPr>
                <w:rFonts w:asciiTheme="minorHAnsi" w:hAnsiTheme="minorHAnsi" w:cstheme="minorHAnsi"/>
                <w:sz w:val="22"/>
                <w:szCs w:val="22"/>
                <w:lang w:val="fr-FR"/>
              </w:rPr>
            </w:pPr>
          </w:p>
        </w:tc>
      </w:tr>
      <w:tr w:rsidR="006F2FEE" w:rsidRPr="005865A7" w14:paraId="0549E5B0" w14:textId="77777777" w:rsidTr="00C31CAC">
        <w:trPr>
          <w:trHeight w:val="296"/>
        </w:trPr>
        <w:tc>
          <w:tcPr>
            <w:tcW w:w="4770" w:type="dxa"/>
          </w:tcPr>
          <w:p w14:paraId="66852B4F" w14:textId="77777777" w:rsidR="006F2FEE" w:rsidRPr="00A25367" w:rsidRDefault="006F2FEE" w:rsidP="00C31CAC">
            <w:pPr>
              <w:rPr>
                <w:rFonts w:asciiTheme="minorHAnsi" w:hAnsiTheme="minorHAnsi" w:cstheme="minorHAnsi"/>
                <w:b/>
                <w:color w:val="00B0F0"/>
                <w:sz w:val="22"/>
                <w:szCs w:val="22"/>
                <w:lang w:val="fr-FR"/>
              </w:rPr>
            </w:pPr>
            <w:r>
              <w:rPr>
                <w:rFonts w:asciiTheme="minorHAnsi" w:hAnsiTheme="minorHAnsi" w:cstheme="minorHAnsi"/>
                <w:b/>
                <w:color w:val="00B0F0"/>
                <w:sz w:val="22"/>
                <w:szCs w:val="22"/>
                <w:lang w:val="fr-FR"/>
              </w:rPr>
              <w:t>Indicateurs des Objectifs du CPP</w:t>
            </w:r>
          </w:p>
        </w:tc>
        <w:tc>
          <w:tcPr>
            <w:tcW w:w="4410" w:type="dxa"/>
          </w:tcPr>
          <w:p w14:paraId="1DDB5982" w14:textId="77777777" w:rsidR="006F2FEE" w:rsidRPr="005865A7" w:rsidRDefault="006F2FEE" w:rsidP="00C31CAC">
            <w:pPr>
              <w:rPr>
                <w:rFonts w:asciiTheme="minorHAnsi" w:hAnsiTheme="minorHAnsi" w:cstheme="minorHAnsi"/>
                <w:b/>
                <w:color w:val="00B0F0"/>
                <w:sz w:val="22"/>
                <w:szCs w:val="22"/>
              </w:rPr>
            </w:pPr>
            <w:proofErr w:type="spellStart"/>
            <w:r w:rsidRPr="005865A7">
              <w:rPr>
                <w:rFonts w:asciiTheme="minorHAnsi" w:hAnsiTheme="minorHAnsi" w:cstheme="minorHAnsi"/>
                <w:b/>
                <w:color w:val="00B0F0"/>
                <w:sz w:val="22"/>
                <w:szCs w:val="22"/>
              </w:rPr>
              <w:t>Indicateurs</w:t>
            </w:r>
            <w:proofErr w:type="spellEnd"/>
            <w:r w:rsidRPr="005865A7">
              <w:rPr>
                <w:rFonts w:asciiTheme="minorHAnsi" w:hAnsiTheme="minorHAnsi" w:cstheme="minorHAnsi"/>
                <w:b/>
                <w:color w:val="00B0F0"/>
                <w:sz w:val="22"/>
                <w:szCs w:val="22"/>
              </w:rPr>
              <w:t xml:space="preserve"> de </w:t>
            </w:r>
            <w:proofErr w:type="spellStart"/>
            <w:r w:rsidRPr="005865A7">
              <w:rPr>
                <w:rFonts w:asciiTheme="minorHAnsi" w:hAnsiTheme="minorHAnsi" w:cstheme="minorHAnsi"/>
                <w:b/>
                <w:color w:val="00B0F0"/>
                <w:sz w:val="22"/>
                <w:szCs w:val="22"/>
              </w:rPr>
              <w:t>progrès</w:t>
            </w:r>
            <w:proofErr w:type="spellEnd"/>
            <w:r w:rsidRPr="005865A7">
              <w:rPr>
                <w:rFonts w:asciiTheme="minorHAnsi" w:hAnsiTheme="minorHAnsi" w:cstheme="minorHAnsi"/>
                <w:b/>
                <w:color w:val="00B0F0"/>
                <w:sz w:val="22"/>
                <w:szCs w:val="22"/>
              </w:rPr>
              <w:t xml:space="preserve"> </w:t>
            </w:r>
            <w:proofErr w:type="spellStart"/>
            <w:r w:rsidRPr="005865A7">
              <w:rPr>
                <w:rFonts w:asciiTheme="minorHAnsi" w:hAnsiTheme="minorHAnsi" w:cstheme="minorHAnsi"/>
                <w:b/>
                <w:color w:val="00B0F0"/>
                <w:sz w:val="22"/>
                <w:szCs w:val="22"/>
              </w:rPr>
              <w:t>supplémentaires</w:t>
            </w:r>
            <w:proofErr w:type="spellEnd"/>
          </w:p>
        </w:tc>
        <w:tc>
          <w:tcPr>
            <w:tcW w:w="4770" w:type="dxa"/>
          </w:tcPr>
          <w:p w14:paraId="0305819C" w14:textId="77777777" w:rsidR="006F2FEE" w:rsidRPr="005865A7" w:rsidRDefault="006F2FEE" w:rsidP="00C31CAC">
            <w:pPr>
              <w:rPr>
                <w:rFonts w:asciiTheme="minorHAnsi" w:hAnsiTheme="minorHAnsi" w:cstheme="minorHAnsi"/>
                <w:b/>
                <w:color w:val="00B0F0"/>
                <w:sz w:val="22"/>
                <w:szCs w:val="22"/>
              </w:rPr>
            </w:pPr>
            <w:r w:rsidRPr="005865A7">
              <w:rPr>
                <w:rFonts w:asciiTheme="minorHAnsi" w:hAnsiTheme="minorHAnsi" w:cstheme="minorHAnsi"/>
                <w:b/>
                <w:color w:val="00B0F0"/>
                <w:sz w:val="22"/>
                <w:szCs w:val="22"/>
              </w:rPr>
              <w:t>Programme du GBM</w:t>
            </w:r>
          </w:p>
        </w:tc>
      </w:tr>
      <w:tr w:rsidR="006F2FEE" w:rsidRPr="00702105" w14:paraId="0B5C0EFD" w14:textId="77777777" w:rsidTr="00C31CAC">
        <w:tc>
          <w:tcPr>
            <w:tcW w:w="4770" w:type="dxa"/>
          </w:tcPr>
          <w:p w14:paraId="7EFD4443" w14:textId="60430316" w:rsidR="006F2FEE" w:rsidRPr="00A25367" w:rsidRDefault="006F2FEE" w:rsidP="00C31CAC">
            <w:pPr>
              <w:autoSpaceDE w:val="0"/>
              <w:autoSpaceDN w:val="0"/>
              <w:adjustRightInd w:val="0"/>
              <w:jc w:val="both"/>
              <w:rPr>
                <w:rFonts w:asciiTheme="minorHAnsi" w:hAnsiTheme="minorHAnsi" w:cstheme="minorHAnsi"/>
                <w:i/>
                <w:iCs/>
                <w:sz w:val="22"/>
                <w:szCs w:val="22"/>
                <w:lang w:val="fr-FR"/>
              </w:rPr>
            </w:pPr>
            <w:r w:rsidRPr="00A25367">
              <w:rPr>
                <w:rFonts w:asciiTheme="minorHAnsi" w:hAnsiTheme="minorHAnsi" w:cstheme="minorHAnsi"/>
                <w:b/>
                <w:iCs/>
                <w:sz w:val="22"/>
                <w:szCs w:val="22"/>
                <w:lang w:val="fr-FR"/>
              </w:rPr>
              <w:t>Indicateur</w:t>
            </w:r>
            <w:r w:rsidR="004004C9">
              <w:rPr>
                <w:rFonts w:asciiTheme="minorHAnsi" w:hAnsiTheme="minorHAnsi" w:cstheme="minorHAnsi"/>
                <w:b/>
                <w:iCs/>
                <w:sz w:val="22"/>
                <w:szCs w:val="22"/>
                <w:lang w:val="fr-FR"/>
              </w:rPr>
              <w:t xml:space="preserve"> 1</w:t>
            </w:r>
            <w:r w:rsidRPr="00A25367">
              <w:rPr>
                <w:rFonts w:asciiTheme="minorHAnsi" w:hAnsiTheme="minorHAnsi" w:cstheme="minorHAnsi"/>
                <w:i/>
                <w:iCs/>
                <w:sz w:val="22"/>
                <w:szCs w:val="22"/>
                <w:lang w:val="fr-FR"/>
              </w:rPr>
              <w:t xml:space="preserve">. </w:t>
            </w:r>
            <w:r>
              <w:rPr>
                <w:rFonts w:asciiTheme="minorHAnsi" w:hAnsiTheme="minorHAnsi" w:cstheme="minorHAnsi"/>
                <w:b/>
                <w:i/>
                <w:iCs/>
                <w:sz w:val="22"/>
                <w:szCs w:val="22"/>
                <w:lang w:val="fr-FR"/>
              </w:rPr>
              <w:t>%</w:t>
            </w:r>
            <w:r w:rsidRPr="00A25367">
              <w:rPr>
                <w:rFonts w:asciiTheme="minorHAnsi" w:hAnsiTheme="minorHAnsi" w:cstheme="minorHAnsi"/>
                <w:b/>
                <w:i/>
                <w:iCs/>
                <w:sz w:val="22"/>
                <w:szCs w:val="22"/>
                <w:lang w:val="fr-FR"/>
              </w:rPr>
              <w:t xml:space="preserve"> de jeunes qui sont employés ou </w:t>
            </w:r>
            <w:r>
              <w:rPr>
                <w:rFonts w:asciiTheme="minorHAnsi" w:hAnsiTheme="minorHAnsi" w:cstheme="minorHAnsi"/>
                <w:b/>
                <w:i/>
                <w:iCs/>
                <w:sz w:val="22"/>
                <w:szCs w:val="22"/>
                <w:lang w:val="fr-FR"/>
              </w:rPr>
              <w:t xml:space="preserve">auto-employés </w:t>
            </w:r>
            <w:r w:rsidRPr="00A25367">
              <w:rPr>
                <w:rFonts w:asciiTheme="minorHAnsi" w:hAnsiTheme="minorHAnsi" w:cstheme="minorHAnsi"/>
                <w:b/>
                <w:i/>
                <w:iCs/>
                <w:sz w:val="22"/>
                <w:szCs w:val="22"/>
                <w:lang w:val="fr-FR"/>
              </w:rPr>
              <w:t xml:space="preserve">1 an après avoir terminé les programmes de formation </w:t>
            </w:r>
            <w:r>
              <w:rPr>
                <w:rFonts w:asciiTheme="minorHAnsi" w:hAnsiTheme="minorHAnsi" w:cstheme="minorHAnsi"/>
                <w:b/>
                <w:i/>
                <w:iCs/>
                <w:sz w:val="22"/>
                <w:szCs w:val="22"/>
                <w:lang w:val="fr-FR"/>
              </w:rPr>
              <w:t>correspondants</w:t>
            </w:r>
            <w:r w:rsidRPr="00A25367">
              <w:rPr>
                <w:rFonts w:asciiTheme="minorHAnsi" w:hAnsiTheme="minorHAnsi" w:cstheme="minorHAnsi"/>
                <w:b/>
                <w:i/>
                <w:iCs/>
                <w:sz w:val="22"/>
                <w:szCs w:val="22"/>
                <w:lang w:val="fr-FR"/>
              </w:rPr>
              <w:t xml:space="preserve"> </w:t>
            </w:r>
          </w:p>
          <w:p w14:paraId="5530BF6E"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sz w:val="22"/>
                <w:szCs w:val="22"/>
                <w:lang w:val="fr-FR"/>
              </w:rPr>
              <w:t xml:space="preserve">     Base de référence :</w:t>
            </w:r>
            <w:r w:rsidRPr="00A25367">
              <w:rPr>
                <w:rFonts w:asciiTheme="minorHAnsi" w:hAnsiTheme="minorHAnsi" w:cstheme="minorHAnsi"/>
                <w:i/>
                <w:iCs/>
                <w:sz w:val="22"/>
                <w:szCs w:val="22"/>
                <w:lang w:val="fr-FR"/>
              </w:rPr>
              <w:t xml:space="preserve"> 0 % en 2018</w:t>
            </w:r>
          </w:p>
          <w:p w14:paraId="4A2CCEAE"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Objectif : 60 % d'ici 2023 (pour les hommes et les femmes)</w:t>
            </w:r>
          </w:p>
          <w:p w14:paraId="3401BC62"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vanish/>
                <w:sz w:val="22"/>
                <w:szCs w:val="22"/>
                <w:lang w:val="fr-FR"/>
              </w:rPr>
              <w:t>Ménages des zones côtières ciblées moins exposées à l'érosion due au projet (désagrégées par pays)</w:t>
            </w:r>
          </w:p>
          <w:p w14:paraId="41A4C6E8" w14:textId="249B182B" w:rsidR="006F2FEE" w:rsidRPr="00A25367" w:rsidRDefault="006F2FEE" w:rsidP="00C31CAC">
            <w:pPr>
              <w:autoSpaceDE w:val="0"/>
              <w:autoSpaceDN w:val="0"/>
              <w:jc w:val="both"/>
              <w:rPr>
                <w:rFonts w:asciiTheme="minorHAnsi" w:hAnsiTheme="minorHAnsi" w:cstheme="minorHAnsi"/>
                <w:i/>
                <w:iCs/>
                <w:sz w:val="22"/>
                <w:szCs w:val="22"/>
                <w:lang w:val="fr-FR"/>
              </w:rPr>
            </w:pPr>
            <w:r w:rsidRPr="00A25367">
              <w:rPr>
                <w:rFonts w:asciiTheme="minorHAnsi" w:hAnsiTheme="minorHAnsi" w:cstheme="minorHAnsi"/>
                <w:b/>
                <w:iCs/>
                <w:sz w:val="22"/>
                <w:szCs w:val="22"/>
                <w:lang w:val="fr-FR"/>
              </w:rPr>
              <w:t>Indicateur</w:t>
            </w:r>
            <w:r w:rsidR="004004C9">
              <w:rPr>
                <w:rFonts w:asciiTheme="minorHAnsi" w:hAnsiTheme="minorHAnsi" w:cstheme="minorHAnsi"/>
                <w:b/>
                <w:iCs/>
                <w:sz w:val="22"/>
                <w:szCs w:val="22"/>
                <w:lang w:val="fr-FR"/>
              </w:rPr>
              <w:t xml:space="preserve"> 2</w:t>
            </w:r>
            <w:r w:rsidRPr="00A25367">
              <w:rPr>
                <w:rFonts w:asciiTheme="minorHAnsi" w:hAnsiTheme="minorHAnsi" w:cstheme="minorHAnsi"/>
                <w:i/>
                <w:iCs/>
                <w:sz w:val="22"/>
                <w:szCs w:val="22"/>
                <w:lang w:val="fr-FR"/>
              </w:rPr>
              <w:t xml:space="preserve">. </w:t>
            </w:r>
            <w:r w:rsidRPr="00A25367">
              <w:rPr>
                <w:rFonts w:asciiTheme="minorHAnsi" w:hAnsiTheme="minorHAnsi" w:cstheme="minorHAnsi"/>
                <w:b/>
                <w:bCs/>
                <w:i/>
                <w:iCs/>
                <w:sz w:val="22"/>
                <w:szCs w:val="22"/>
                <w:lang w:val="fr-FR"/>
              </w:rPr>
              <w:t xml:space="preserve">Nombre de bénéficiaires du filet de sécurité qui </w:t>
            </w:r>
            <w:r w:rsidRPr="009E4C1E">
              <w:rPr>
                <w:rFonts w:asciiTheme="minorHAnsi" w:hAnsiTheme="minorHAnsi" w:cstheme="minorHAnsi"/>
                <w:b/>
                <w:bCs/>
                <w:i/>
                <w:iCs/>
                <w:sz w:val="22"/>
                <w:szCs w:val="22"/>
                <w:lang w:val="fr-FR"/>
              </w:rPr>
              <w:t>reçoivent</w:t>
            </w:r>
            <w:r w:rsidRPr="00A25367">
              <w:rPr>
                <w:rFonts w:asciiTheme="minorHAnsi" w:hAnsiTheme="minorHAnsi" w:cstheme="minorHAnsi"/>
                <w:b/>
                <w:bCs/>
                <w:i/>
                <w:iCs/>
                <w:sz w:val="22"/>
                <w:szCs w:val="22"/>
                <w:lang w:val="fr-FR"/>
              </w:rPr>
              <w:t xml:space="preserve"> un accompagnement productif</w:t>
            </w:r>
          </w:p>
          <w:p w14:paraId="696F7ACF" w14:textId="77777777" w:rsidR="006F2FEE" w:rsidRPr="00A25367" w:rsidRDefault="006F2FEE" w:rsidP="00C31CAC">
            <w:pPr>
              <w:autoSpaceDE w:val="0"/>
              <w:autoSpaceDN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9 000 en 2018</w:t>
            </w:r>
          </w:p>
          <w:p w14:paraId="74C750CE" w14:textId="77777777" w:rsidR="006F2FEE" w:rsidRPr="00A25367" w:rsidRDefault="006F2FEE" w:rsidP="00C31CAC">
            <w:pPr>
              <w:autoSpaceDE w:val="0"/>
              <w:autoSpaceDN w:val="0"/>
              <w:adjustRightInd w:val="0"/>
              <w:rPr>
                <w:rFonts w:asciiTheme="minorHAnsi" w:hAnsiTheme="minorHAnsi" w:cstheme="minorHAnsi"/>
                <w:i/>
                <w:sz w:val="22"/>
                <w:szCs w:val="22"/>
                <w:lang w:val="fr-FR"/>
              </w:rPr>
            </w:pPr>
            <w:r w:rsidRPr="00A25367">
              <w:rPr>
                <w:rFonts w:asciiTheme="minorHAnsi" w:hAnsiTheme="minorHAnsi" w:cstheme="minorHAnsi"/>
                <w:i/>
                <w:iCs/>
                <w:sz w:val="22"/>
                <w:szCs w:val="22"/>
                <w:lang w:val="fr-FR"/>
              </w:rPr>
              <w:t xml:space="preserve">  </w:t>
            </w:r>
            <w:r>
              <w:rPr>
                <w:rFonts w:asciiTheme="minorHAnsi" w:hAnsiTheme="minorHAnsi" w:cstheme="minorHAnsi"/>
                <w:i/>
                <w:iCs/>
                <w:sz w:val="22"/>
                <w:szCs w:val="22"/>
                <w:lang w:val="fr-FR"/>
              </w:rPr>
              <w:t>Objectif</w:t>
            </w:r>
            <w:r w:rsidRPr="00A25367">
              <w:rPr>
                <w:rFonts w:asciiTheme="minorHAnsi" w:hAnsiTheme="minorHAnsi" w:cstheme="minorHAnsi"/>
                <w:i/>
                <w:iCs/>
                <w:sz w:val="22"/>
                <w:szCs w:val="22"/>
                <w:lang w:val="fr-FR"/>
              </w:rPr>
              <w:t xml:space="preserve"> : 30 000 d'ici 2024 (dont 70 % de femmes = 21 000)</w:t>
            </w:r>
            <w:r w:rsidRPr="00A25367">
              <w:rPr>
                <w:rFonts w:asciiTheme="minorHAnsi" w:hAnsiTheme="minorHAnsi" w:cstheme="minorHAnsi"/>
                <w:vanish/>
                <w:sz w:val="22"/>
                <w:szCs w:val="22"/>
                <w:lang w:val="fr-FR"/>
              </w:rPr>
              <w:t xml:space="preserve"> Personnes bénéficiant de meilleures conditions de vie en milieu urbain Personnes bénéficiant de meilleures conditions de vie en milieu urbain Personnes bénéficiant de meilleures conditions de vie urbaines</w:t>
            </w:r>
          </w:p>
        </w:tc>
        <w:tc>
          <w:tcPr>
            <w:tcW w:w="4410" w:type="dxa"/>
          </w:tcPr>
          <w:p w14:paraId="1D73E779" w14:textId="451CDFE3" w:rsidR="006F2FEE" w:rsidRPr="00A25367" w:rsidRDefault="006F2FEE" w:rsidP="00C31CAC">
            <w:pPr>
              <w:jc w:val="both"/>
              <w:rPr>
                <w:rFonts w:asciiTheme="minorHAnsi" w:hAnsiTheme="minorHAnsi" w:cstheme="minorHAnsi"/>
                <w:b/>
                <w:i/>
                <w:sz w:val="22"/>
                <w:szCs w:val="22"/>
                <w:lang w:val="fr-FR"/>
              </w:rPr>
            </w:pPr>
            <w:r w:rsidRPr="00A25367">
              <w:rPr>
                <w:rFonts w:asciiTheme="minorHAnsi" w:hAnsiTheme="minorHAnsi" w:cstheme="minorHAnsi"/>
                <w:b/>
                <w:sz w:val="22"/>
                <w:szCs w:val="22"/>
                <w:lang w:val="fr-FR"/>
              </w:rPr>
              <w:t>Indicateur</w:t>
            </w:r>
            <w:r w:rsidR="004004C9">
              <w:rPr>
                <w:rFonts w:asciiTheme="minorHAnsi" w:hAnsiTheme="minorHAnsi" w:cstheme="minorHAnsi"/>
                <w:b/>
                <w:sz w:val="22"/>
                <w:szCs w:val="22"/>
                <w:lang w:val="fr-FR"/>
              </w:rPr>
              <w:t xml:space="preserve"> 1</w:t>
            </w:r>
            <w:r w:rsidRPr="00A25367">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Nombre de jeunes diplômés d'un programme de formation court et axé sur le marché du travail</w:t>
            </w:r>
          </w:p>
          <w:p w14:paraId="0283D185"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1 800 en 2018</w:t>
            </w:r>
          </w:p>
          <w:p w14:paraId="16099683"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10 000 d'ici 2023, dont au moins 35 % de </w:t>
            </w:r>
            <w:r>
              <w:rPr>
                <w:rFonts w:asciiTheme="minorHAnsi" w:hAnsiTheme="minorHAnsi" w:cstheme="minorHAnsi"/>
                <w:i/>
                <w:sz w:val="22"/>
                <w:szCs w:val="22"/>
                <w:lang w:val="fr-FR"/>
              </w:rPr>
              <w:t xml:space="preserve">jeunes </w:t>
            </w:r>
            <w:r w:rsidRPr="00A25367">
              <w:rPr>
                <w:rFonts w:asciiTheme="minorHAnsi" w:hAnsiTheme="minorHAnsi" w:cstheme="minorHAnsi"/>
                <w:i/>
                <w:sz w:val="22"/>
                <w:szCs w:val="22"/>
                <w:lang w:val="fr-FR"/>
              </w:rPr>
              <w:t>filles)</w:t>
            </w:r>
          </w:p>
          <w:p w14:paraId="08DFE61A" w14:textId="77777777" w:rsidR="006F2FEE" w:rsidRPr="00A25367" w:rsidRDefault="006F2FEE" w:rsidP="00C31CAC">
            <w:pPr>
              <w:rPr>
                <w:rFonts w:asciiTheme="minorHAnsi" w:hAnsiTheme="minorHAnsi" w:cstheme="minorHAnsi"/>
                <w:i/>
                <w:sz w:val="22"/>
                <w:szCs w:val="22"/>
                <w:lang w:val="fr-FR"/>
              </w:rPr>
            </w:pPr>
          </w:p>
          <w:p w14:paraId="108B3B01" w14:textId="6289FFBA" w:rsidR="006F2FEE" w:rsidRPr="00A25367" w:rsidRDefault="006F2FEE" w:rsidP="00C31CAC">
            <w:pPr>
              <w:jc w:val="both"/>
              <w:rPr>
                <w:rFonts w:asciiTheme="minorHAnsi" w:hAnsiTheme="minorHAnsi" w:cstheme="minorHAnsi"/>
                <w:b/>
                <w:i/>
                <w:sz w:val="22"/>
                <w:szCs w:val="22"/>
                <w:lang w:val="fr-FR"/>
              </w:rPr>
            </w:pPr>
            <w:r w:rsidRPr="00A25367">
              <w:rPr>
                <w:rFonts w:asciiTheme="minorHAnsi" w:hAnsiTheme="minorHAnsi" w:cstheme="minorHAnsi"/>
                <w:b/>
                <w:sz w:val="22"/>
                <w:szCs w:val="22"/>
                <w:lang w:val="fr-FR"/>
              </w:rPr>
              <w:t>Indicateur</w:t>
            </w:r>
            <w:r w:rsidR="004004C9">
              <w:rPr>
                <w:rFonts w:asciiTheme="minorHAnsi" w:hAnsiTheme="minorHAnsi" w:cstheme="minorHAnsi"/>
                <w:b/>
                <w:sz w:val="22"/>
                <w:szCs w:val="22"/>
                <w:lang w:val="fr-FR"/>
              </w:rPr>
              <w:t xml:space="preserve"> 2</w:t>
            </w:r>
            <w:r w:rsidRPr="00A25367">
              <w:rPr>
                <w:rFonts w:asciiTheme="minorHAnsi" w:hAnsiTheme="minorHAnsi" w:cstheme="minorHAnsi"/>
                <w:b/>
                <w:i/>
                <w:sz w:val="22"/>
                <w:szCs w:val="22"/>
                <w:lang w:val="fr-FR"/>
              </w:rPr>
              <w:t xml:space="preserve">. Nombre de jeunes qui obtiennent un certificat de compétences après un apprentissage informel </w:t>
            </w:r>
          </w:p>
          <w:p w14:paraId="48635ABF"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0 en 2018</w:t>
            </w:r>
          </w:p>
          <w:p w14:paraId="269D32DF"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Cible : 12 000 dont au moins 35 % de </w:t>
            </w:r>
            <w:r>
              <w:rPr>
                <w:rFonts w:asciiTheme="minorHAnsi" w:hAnsiTheme="minorHAnsi" w:cstheme="minorHAnsi"/>
                <w:i/>
                <w:sz w:val="22"/>
                <w:szCs w:val="22"/>
                <w:lang w:val="fr-FR"/>
              </w:rPr>
              <w:t xml:space="preserve">jeunes </w:t>
            </w:r>
            <w:r w:rsidRPr="00A25367">
              <w:rPr>
                <w:rFonts w:asciiTheme="minorHAnsi" w:hAnsiTheme="minorHAnsi" w:cstheme="minorHAnsi"/>
                <w:i/>
                <w:sz w:val="22"/>
                <w:szCs w:val="22"/>
                <w:lang w:val="fr-FR"/>
              </w:rPr>
              <w:t>filles d'ici 2023</w:t>
            </w:r>
          </w:p>
          <w:p w14:paraId="77B5548C" w14:textId="77777777" w:rsidR="006F2FEE" w:rsidRPr="00A25367" w:rsidRDefault="006F2FEE" w:rsidP="00C31CAC">
            <w:pPr>
              <w:rPr>
                <w:rFonts w:asciiTheme="minorHAnsi" w:hAnsiTheme="minorHAnsi" w:cstheme="minorHAnsi"/>
                <w:i/>
                <w:sz w:val="22"/>
                <w:szCs w:val="22"/>
                <w:lang w:val="fr-FR"/>
              </w:rPr>
            </w:pPr>
          </w:p>
          <w:p w14:paraId="02798044" w14:textId="05F12EB3" w:rsidR="006F2FEE" w:rsidRPr="00A25367" w:rsidRDefault="006F2FEE" w:rsidP="00C31CAC">
            <w:pPr>
              <w:jc w:val="both"/>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4004C9">
              <w:rPr>
                <w:rFonts w:asciiTheme="minorHAnsi" w:hAnsiTheme="minorHAnsi" w:cstheme="minorHAnsi"/>
                <w:b/>
                <w:sz w:val="22"/>
                <w:szCs w:val="22"/>
                <w:lang w:val="fr-FR"/>
              </w:rPr>
              <w:t xml:space="preserve"> 3</w:t>
            </w:r>
            <w:r w:rsidRPr="00A25367">
              <w:rPr>
                <w:rFonts w:asciiTheme="minorHAnsi" w:hAnsiTheme="minorHAnsi" w:cstheme="minorHAnsi"/>
                <w:i/>
                <w:sz w:val="22"/>
                <w:szCs w:val="22"/>
                <w:lang w:val="fr-FR"/>
              </w:rPr>
              <w:t xml:space="preserve">. </w:t>
            </w:r>
            <w:r w:rsidRPr="00A25367">
              <w:rPr>
                <w:rFonts w:asciiTheme="minorHAnsi" w:hAnsiTheme="minorHAnsi" w:cstheme="minorHAnsi"/>
                <w:b/>
                <w:i/>
                <w:sz w:val="22"/>
                <w:szCs w:val="22"/>
                <w:lang w:val="fr-FR"/>
              </w:rPr>
              <w:t xml:space="preserve">Nombre de jeunes (parmi les apprentis inscrits) ayant reçu une alphabétisation professionnelle complémentaire, une formation en gestion et un soutien socio-émotionnel </w:t>
            </w:r>
          </w:p>
          <w:p w14:paraId="0A3A587E"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0 en 2018</w:t>
            </w:r>
          </w:p>
          <w:p w14:paraId="7B619E8F"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15 000 d'ici 2023</w:t>
            </w:r>
          </w:p>
          <w:p w14:paraId="6B0CBB0A" w14:textId="77777777" w:rsidR="006F2FEE" w:rsidRPr="00A25367" w:rsidRDefault="006F2FEE" w:rsidP="00C31CAC">
            <w:pPr>
              <w:rPr>
                <w:rFonts w:asciiTheme="minorHAnsi" w:hAnsiTheme="minorHAnsi" w:cstheme="minorHAnsi"/>
                <w:i/>
                <w:sz w:val="22"/>
                <w:szCs w:val="22"/>
                <w:lang w:val="fr-FR"/>
              </w:rPr>
            </w:pPr>
          </w:p>
          <w:p w14:paraId="62705D4D" w14:textId="77777777" w:rsidR="006F2FEE" w:rsidRPr="00A25367" w:rsidRDefault="006F2FEE" w:rsidP="00C31CAC">
            <w:pPr>
              <w:rPr>
                <w:rFonts w:asciiTheme="minorHAnsi" w:hAnsiTheme="minorHAnsi" w:cstheme="minorHAnsi"/>
                <w:i/>
                <w:sz w:val="22"/>
                <w:szCs w:val="22"/>
                <w:lang w:val="fr-FR"/>
              </w:rPr>
            </w:pPr>
          </w:p>
        </w:tc>
        <w:tc>
          <w:tcPr>
            <w:tcW w:w="4770" w:type="dxa"/>
          </w:tcPr>
          <w:p w14:paraId="0BB837C1" w14:textId="77777777" w:rsidR="006F2FEE" w:rsidRPr="005865A7" w:rsidRDefault="006F2FEE" w:rsidP="00C31CAC">
            <w:pPr>
              <w:rPr>
                <w:rFonts w:asciiTheme="minorHAnsi" w:hAnsiTheme="minorHAnsi" w:cstheme="minorHAnsi"/>
                <w:sz w:val="22"/>
                <w:szCs w:val="22"/>
              </w:rPr>
            </w:pPr>
            <w:proofErr w:type="spellStart"/>
            <w:r>
              <w:rPr>
                <w:rFonts w:asciiTheme="minorHAnsi" w:hAnsiTheme="minorHAnsi" w:cstheme="minorHAnsi"/>
                <w:b/>
                <w:sz w:val="22"/>
                <w:szCs w:val="22"/>
              </w:rPr>
              <w:t>Activités</w:t>
            </w:r>
            <w:proofErr w:type="spellEnd"/>
            <w:r w:rsidRPr="005865A7">
              <w:rPr>
                <w:rFonts w:asciiTheme="minorHAnsi" w:hAnsiTheme="minorHAnsi" w:cstheme="minorHAnsi"/>
                <w:b/>
                <w:sz w:val="22"/>
                <w:szCs w:val="22"/>
              </w:rPr>
              <w:t xml:space="preserve"> </w:t>
            </w:r>
            <w:proofErr w:type="spellStart"/>
            <w:r w:rsidRPr="005865A7">
              <w:rPr>
                <w:rFonts w:asciiTheme="minorHAnsi" w:hAnsiTheme="minorHAnsi" w:cstheme="minorHAnsi"/>
                <w:b/>
                <w:sz w:val="22"/>
                <w:szCs w:val="22"/>
              </w:rPr>
              <w:t>en</w:t>
            </w:r>
            <w:proofErr w:type="spellEnd"/>
            <w:r w:rsidRPr="005865A7">
              <w:rPr>
                <w:rFonts w:asciiTheme="minorHAnsi" w:hAnsiTheme="minorHAnsi" w:cstheme="minorHAnsi"/>
                <w:b/>
                <w:sz w:val="22"/>
                <w:szCs w:val="22"/>
              </w:rPr>
              <w:t xml:space="preserve"> </w:t>
            </w:r>
            <w:proofErr w:type="spellStart"/>
            <w:r w:rsidRPr="005865A7">
              <w:rPr>
                <w:rFonts w:asciiTheme="minorHAnsi" w:hAnsiTheme="minorHAnsi" w:cstheme="minorHAnsi"/>
                <w:b/>
                <w:sz w:val="22"/>
                <w:szCs w:val="22"/>
              </w:rPr>
              <w:t>cours</w:t>
            </w:r>
            <w:proofErr w:type="spellEnd"/>
            <w:r w:rsidRPr="005865A7">
              <w:rPr>
                <w:rFonts w:asciiTheme="minorHAnsi" w:hAnsiTheme="minorHAnsi" w:cstheme="minorHAnsi"/>
                <w:sz w:val="22"/>
                <w:szCs w:val="22"/>
              </w:rPr>
              <w:t xml:space="preserve"> :</w:t>
            </w:r>
          </w:p>
          <w:p w14:paraId="353FA65B" w14:textId="5FF55FC5"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Projet de développement des compétences/ EFTP (P1455858)</w:t>
            </w:r>
          </w:p>
          <w:p w14:paraId="65DDB039"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 Améliorer l'employabilité des jeunes par l'apprentissage informel (P1676814)</w:t>
            </w:r>
          </w:p>
          <w:p w14:paraId="04BE5945"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u w:val="single"/>
                <w:lang w:val="fr-FR"/>
              </w:rPr>
              <w:t>Régional</w:t>
            </w:r>
            <w:r w:rsidRPr="00A25367">
              <w:rPr>
                <w:rFonts w:asciiTheme="minorHAnsi" w:eastAsia="Calibri" w:hAnsiTheme="minorHAnsi" w:cstheme="minorHAnsi"/>
                <w:i/>
                <w:sz w:val="22"/>
                <w:szCs w:val="22"/>
                <w:lang w:val="fr-FR"/>
              </w:rPr>
              <w:t xml:space="preserve"> : Projet des centres d'excellence de l'enseignement supérieur en Afrique (P126974) et </w:t>
            </w:r>
            <w:r w:rsidRPr="00A25367">
              <w:rPr>
                <w:rFonts w:asciiTheme="minorHAnsi" w:hAnsiTheme="minorHAnsi" w:cstheme="minorHAnsi"/>
                <w:sz w:val="22"/>
                <w:szCs w:val="22"/>
                <w:lang w:val="fr-FR"/>
              </w:rPr>
              <w:t>premier ACE pour l'impact (P164546)</w:t>
            </w:r>
          </w:p>
          <w:p w14:paraId="15736863" w14:textId="77777777" w:rsidR="006F2FEE" w:rsidRPr="00A25367" w:rsidRDefault="006F2FEE" w:rsidP="00C31CAC">
            <w:pPr>
              <w:contextualSpacing/>
              <w:rPr>
                <w:rFonts w:asciiTheme="minorHAnsi" w:eastAsia="Calibri" w:hAnsiTheme="minorHAnsi" w:cstheme="minorHAnsi"/>
                <w:b/>
                <w:iCs/>
                <w:sz w:val="22"/>
                <w:szCs w:val="22"/>
                <w:lang w:val="fr-FR"/>
              </w:rPr>
            </w:pPr>
          </w:p>
          <w:p w14:paraId="077859E9" w14:textId="77777777" w:rsidR="006F2FEE" w:rsidRPr="00A25367" w:rsidRDefault="006F2FEE" w:rsidP="00C31CAC">
            <w:pPr>
              <w:contextualSpacing/>
              <w:rPr>
                <w:rFonts w:asciiTheme="minorHAnsi" w:eastAsia="Calibri" w:hAnsiTheme="minorHAnsi" w:cstheme="minorHAnsi"/>
                <w:b/>
                <w:iCs/>
                <w:sz w:val="22"/>
                <w:szCs w:val="22"/>
                <w:lang w:val="fr-FR"/>
              </w:rPr>
            </w:pPr>
            <w:r w:rsidRPr="00A25367">
              <w:rPr>
                <w:rFonts w:asciiTheme="minorHAnsi" w:eastAsia="Calibri" w:hAnsiTheme="minorHAnsi" w:cstheme="minorHAnsi"/>
                <w:b/>
                <w:iCs/>
                <w:sz w:val="22"/>
                <w:szCs w:val="22"/>
                <w:lang w:val="fr-FR"/>
              </w:rPr>
              <w:t xml:space="preserve">Nouvelles opérations dans le cadre de </w:t>
            </w:r>
            <w:r>
              <w:rPr>
                <w:rFonts w:asciiTheme="minorHAnsi" w:eastAsia="Calibri" w:hAnsiTheme="minorHAnsi" w:cstheme="minorHAnsi"/>
                <w:b/>
                <w:iCs/>
                <w:sz w:val="22"/>
                <w:szCs w:val="22"/>
                <w:lang w:val="fr-FR"/>
              </w:rPr>
              <w:t>la</w:t>
            </w:r>
            <w:r w:rsidRPr="00A25367">
              <w:rPr>
                <w:rFonts w:asciiTheme="minorHAnsi" w:eastAsia="Calibri" w:hAnsiTheme="minorHAnsi" w:cstheme="minorHAnsi"/>
                <w:b/>
                <w:iCs/>
                <w:sz w:val="22"/>
                <w:szCs w:val="22"/>
                <w:lang w:val="fr-FR"/>
              </w:rPr>
              <w:t xml:space="preserve"> période du </w:t>
            </w:r>
            <w:r>
              <w:rPr>
                <w:rFonts w:asciiTheme="minorHAnsi" w:eastAsia="Calibri" w:hAnsiTheme="minorHAnsi" w:cstheme="minorHAnsi"/>
                <w:b/>
                <w:iCs/>
                <w:sz w:val="22"/>
                <w:szCs w:val="22"/>
                <w:lang w:val="fr-FR"/>
              </w:rPr>
              <w:t>CPP</w:t>
            </w:r>
            <w:r w:rsidRPr="00A25367">
              <w:rPr>
                <w:rFonts w:asciiTheme="minorHAnsi" w:eastAsia="Calibri" w:hAnsiTheme="minorHAnsi" w:cstheme="minorHAnsi"/>
                <w:b/>
                <w:iCs/>
                <w:sz w:val="22"/>
                <w:szCs w:val="22"/>
                <w:lang w:val="fr-FR"/>
              </w:rPr>
              <w:t xml:space="preserve"> :</w:t>
            </w:r>
          </w:p>
          <w:p w14:paraId="2F1DFF1C" w14:textId="77777777" w:rsidR="006F2FEE" w:rsidRPr="00A25367" w:rsidRDefault="006F2FEE" w:rsidP="006F2FEE">
            <w:pPr>
              <w:pStyle w:val="ListParagraph"/>
              <w:numPr>
                <w:ilvl w:val="0"/>
                <w:numId w:val="30"/>
              </w:numPr>
              <w:rPr>
                <w:rFonts w:asciiTheme="minorHAnsi" w:hAnsiTheme="minorHAnsi" w:cstheme="minorHAnsi"/>
                <w:i/>
                <w:lang w:val="fr-FR"/>
              </w:rPr>
            </w:pPr>
            <w:r w:rsidRPr="00A25367">
              <w:rPr>
                <w:rFonts w:asciiTheme="minorHAnsi" w:hAnsiTheme="minorHAnsi" w:cstheme="minorHAnsi"/>
                <w:i/>
                <w:iCs/>
                <w:lang w:val="fr-FR"/>
              </w:rPr>
              <w:t xml:space="preserve">Engagement en matière d'éducation </w:t>
            </w:r>
            <w:r w:rsidRPr="00A25367">
              <w:rPr>
                <w:rFonts w:asciiTheme="minorHAnsi" w:hAnsiTheme="minorHAnsi" w:cstheme="minorHAnsi"/>
                <w:iCs/>
                <w:lang w:val="fr-FR"/>
              </w:rPr>
              <w:t xml:space="preserve">(projet en préparation pour l'exercice </w:t>
            </w:r>
            <w:r>
              <w:rPr>
                <w:rFonts w:asciiTheme="minorHAnsi" w:hAnsiTheme="minorHAnsi" w:cstheme="minorHAnsi"/>
                <w:iCs/>
                <w:lang w:val="fr-FR"/>
              </w:rPr>
              <w:t>20</w:t>
            </w:r>
            <w:r w:rsidRPr="00A25367">
              <w:rPr>
                <w:rFonts w:asciiTheme="minorHAnsi" w:hAnsiTheme="minorHAnsi" w:cstheme="minorHAnsi"/>
                <w:iCs/>
                <w:lang w:val="fr-FR"/>
              </w:rPr>
              <w:t>21) -P16991616</w:t>
            </w:r>
          </w:p>
          <w:p w14:paraId="2CD0A93E" w14:textId="77777777" w:rsidR="006F2FEE" w:rsidRPr="00A25367" w:rsidRDefault="006F2FEE" w:rsidP="00C31CAC">
            <w:pPr>
              <w:rPr>
                <w:rFonts w:asciiTheme="minorHAnsi" w:hAnsiTheme="minorHAnsi" w:cstheme="minorHAnsi"/>
                <w:b/>
                <w:sz w:val="22"/>
                <w:szCs w:val="22"/>
                <w:lang w:val="fr-FR"/>
              </w:rPr>
            </w:pPr>
          </w:p>
          <w:p w14:paraId="5BF981B8" w14:textId="77777777" w:rsidR="006F2FEE" w:rsidRPr="005865A7" w:rsidRDefault="006F2FEE" w:rsidP="00C31CAC">
            <w:pPr>
              <w:rPr>
                <w:rFonts w:asciiTheme="minorHAnsi" w:hAnsiTheme="minorHAnsi" w:cstheme="minorHAnsi"/>
                <w:sz w:val="22"/>
                <w:szCs w:val="22"/>
              </w:rPr>
            </w:pPr>
            <w:r w:rsidRPr="005865A7">
              <w:rPr>
                <w:rFonts w:asciiTheme="minorHAnsi" w:hAnsiTheme="minorHAnsi" w:cstheme="minorHAnsi"/>
                <w:b/>
                <w:sz w:val="22"/>
                <w:szCs w:val="22"/>
              </w:rPr>
              <w:t>ASA</w:t>
            </w:r>
            <w:r w:rsidRPr="005865A7">
              <w:rPr>
                <w:rFonts w:asciiTheme="minorHAnsi" w:hAnsiTheme="minorHAnsi" w:cstheme="minorHAnsi"/>
                <w:sz w:val="22"/>
                <w:szCs w:val="22"/>
              </w:rPr>
              <w:t xml:space="preserve"> :</w:t>
            </w:r>
          </w:p>
          <w:p w14:paraId="0DF253A7" w14:textId="6367E34D"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Évaluation d</w:t>
            </w:r>
            <w:r>
              <w:rPr>
                <w:rFonts w:asciiTheme="minorHAnsi" w:eastAsia="Calibri" w:hAnsiTheme="minorHAnsi" w:cstheme="minorHAnsi"/>
                <w:i/>
                <w:sz w:val="22"/>
                <w:szCs w:val="22"/>
                <w:lang w:val="fr-FR"/>
              </w:rPr>
              <w:t xml:space="preserve">es effets de </w:t>
            </w:r>
            <w:r w:rsidRPr="00A25367">
              <w:rPr>
                <w:rFonts w:asciiTheme="minorHAnsi" w:eastAsia="Calibri" w:hAnsiTheme="minorHAnsi" w:cstheme="minorHAnsi"/>
                <w:i/>
                <w:sz w:val="22"/>
                <w:szCs w:val="22"/>
                <w:lang w:val="fr-FR"/>
              </w:rPr>
              <w:t>l'amélioration de l'employabilité des jeunes par l'apprentissage informel (</w:t>
            </w:r>
            <w:r w:rsidR="00442DB2">
              <w:rPr>
                <w:rFonts w:asciiTheme="minorHAnsi" w:eastAsia="Calibri" w:hAnsiTheme="minorHAnsi" w:cstheme="minorHAnsi"/>
                <w:i/>
                <w:sz w:val="22"/>
                <w:szCs w:val="22"/>
                <w:lang w:val="fr-FR"/>
              </w:rPr>
              <w:t xml:space="preserve"> P152738</w:t>
            </w:r>
            <w:r w:rsidR="004004C9">
              <w:rPr>
                <w:rFonts w:asciiTheme="minorHAnsi" w:eastAsia="Calibri" w:hAnsiTheme="minorHAnsi" w:cstheme="minorHAnsi"/>
                <w:i/>
                <w:sz w:val="22"/>
                <w:szCs w:val="22"/>
                <w:lang w:val="fr-FR"/>
              </w:rPr>
              <w:t>)</w:t>
            </w:r>
          </w:p>
          <w:p w14:paraId="247FDF0C" w14:textId="6D44BD6F"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Pr>
                <w:rFonts w:asciiTheme="minorHAnsi" w:eastAsia="Calibri" w:hAnsiTheme="minorHAnsi" w:cstheme="minorHAnsi"/>
                <w:i/>
                <w:sz w:val="22"/>
                <w:szCs w:val="22"/>
                <w:lang w:val="fr-FR"/>
              </w:rPr>
              <w:t>Etude : c</w:t>
            </w:r>
            <w:r w:rsidRPr="00A25367">
              <w:rPr>
                <w:rFonts w:asciiTheme="minorHAnsi" w:eastAsia="Calibri" w:hAnsiTheme="minorHAnsi" w:cstheme="minorHAnsi"/>
                <w:i/>
                <w:sz w:val="22"/>
                <w:szCs w:val="22"/>
                <w:lang w:val="fr-FR"/>
              </w:rPr>
              <w:t xml:space="preserve">omprendre la migration internationale en Afrique de l'Ouest </w:t>
            </w:r>
            <w:r w:rsidRPr="00DD10E9">
              <w:rPr>
                <w:rFonts w:asciiTheme="minorHAnsi" w:eastAsia="Calibri" w:hAnsiTheme="minorHAnsi" w:cstheme="minorHAnsi"/>
                <w:i/>
                <w:sz w:val="22"/>
                <w:szCs w:val="22"/>
                <w:lang w:val="fr-FR"/>
              </w:rPr>
              <w:t>(</w:t>
            </w:r>
            <w:r w:rsidR="004004C9" w:rsidRPr="00DD10E9">
              <w:rPr>
                <w:rFonts w:asciiTheme="minorHAnsi" w:eastAsia="Calibri" w:hAnsiTheme="minorHAnsi" w:cstheme="minorHAnsi"/>
                <w:i/>
                <w:sz w:val="22"/>
                <w:szCs w:val="22"/>
                <w:lang w:val="fr-FR"/>
              </w:rPr>
              <w:t>P164474</w:t>
            </w:r>
            <w:r w:rsidR="00DD10E9" w:rsidRPr="00DD10E9">
              <w:rPr>
                <w:rFonts w:asciiTheme="minorHAnsi" w:eastAsia="Calibri" w:hAnsiTheme="minorHAnsi" w:cstheme="minorHAnsi"/>
                <w:i/>
                <w:sz w:val="22"/>
                <w:szCs w:val="22"/>
                <w:lang w:val="fr-FR"/>
              </w:rPr>
              <w:t>)</w:t>
            </w:r>
          </w:p>
          <w:p w14:paraId="589C9DBC" w14:textId="77777777" w:rsidR="006F2FEE" w:rsidRPr="00A25367" w:rsidRDefault="006F2FEE" w:rsidP="00C31CAC">
            <w:pPr>
              <w:rPr>
                <w:rFonts w:asciiTheme="minorHAnsi" w:hAnsiTheme="minorHAnsi" w:cstheme="minorHAnsi"/>
                <w:sz w:val="22"/>
                <w:szCs w:val="22"/>
                <w:lang w:val="fr-FR"/>
              </w:rPr>
            </w:pPr>
          </w:p>
        </w:tc>
      </w:tr>
      <w:tr w:rsidR="006F2FEE" w:rsidRPr="00C31CAC" w14:paraId="120D3EE2" w14:textId="77777777" w:rsidTr="00C31CAC">
        <w:tc>
          <w:tcPr>
            <w:tcW w:w="13950" w:type="dxa"/>
            <w:gridSpan w:val="3"/>
            <w:shd w:val="clear" w:color="auto" w:fill="FFF2CC" w:themeFill="accent4" w:themeFillTint="33"/>
          </w:tcPr>
          <w:p w14:paraId="65B7C3A5" w14:textId="77777777" w:rsidR="006F2FEE" w:rsidRPr="00A25367" w:rsidRDefault="006F2FEE" w:rsidP="00C31CAC">
            <w:pPr>
              <w:jc w:val="center"/>
              <w:rPr>
                <w:rFonts w:asciiTheme="minorHAnsi" w:hAnsiTheme="minorHAnsi" w:cstheme="minorHAnsi"/>
                <w:b/>
                <w:sz w:val="22"/>
                <w:szCs w:val="22"/>
                <w:lang w:val="fr-FR"/>
              </w:rPr>
            </w:pPr>
          </w:p>
          <w:p w14:paraId="0F6194BD" w14:textId="77777777" w:rsidR="00797A49" w:rsidRDefault="006F2FEE" w:rsidP="00C31CAC">
            <w:pPr>
              <w:jc w:val="center"/>
              <w:rPr>
                <w:rFonts w:asciiTheme="minorHAnsi" w:hAnsiTheme="minorHAnsi" w:cstheme="minorHAnsi"/>
                <w:b/>
                <w:bCs/>
                <w:sz w:val="22"/>
                <w:szCs w:val="22"/>
                <w:lang w:val="fr-FR"/>
              </w:rPr>
            </w:pPr>
            <w:r w:rsidRPr="00A25367">
              <w:rPr>
                <w:rFonts w:asciiTheme="minorHAnsi" w:hAnsiTheme="minorHAnsi" w:cstheme="minorHAnsi"/>
                <w:b/>
                <w:sz w:val="22"/>
                <w:szCs w:val="22"/>
                <w:lang w:val="fr-FR"/>
              </w:rPr>
              <w:t>Objectif 1.4 -</w:t>
            </w:r>
            <w:r w:rsidRPr="00A25367">
              <w:rPr>
                <w:rFonts w:asciiTheme="minorHAnsi" w:hAnsiTheme="minorHAnsi" w:cstheme="minorHAnsi"/>
                <w:b/>
                <w:bCs/>
                <w:sz w:val="22"/>
                <w:szCs w:val="22"/>
                <w:lang w:val="fr-FR"/>
              </w:rPr>
              <w:t xml:space="preserve"> Donner aux adolescentes et aux femmes </w:t>
            </w:r>
            <w:r w:rsidR="00797A49">
              <w:rPr>
                <w:rFonts w:asciiTheme="minorHAnsi" w:hAnsiTheme="minorHAnsi" w:cstheme="minorHAnsi"/>
                <w:b/>
                <w:bCs/>
                <w:sz w:val="22"/>
                <w:szCs w:val="22"/>
                <w:lang w:val="fr-FR"/>
              </w:rPr>
              <w:t xml:space="preserve">davantage d’autonomie et d’opportunités en termes de santé reproductive </w:t>
            </w:r>
          </w:p>
          <w:p w14:paraId="1834A41B" w14:textId="77777777" w:rsidR="006F2FEE" w:rsidRDefault="00797A49" w:rsidP="00C31CAC">
            <w:pPr>
              <w:jc w:val="center"/>
              <w:rPr>
                <w:rFonts w:asciiTheme="minorHAnsi" w:hAnsiTheme="minorHAnsi" w:cstheme="minorHAnsi"/>
                <w:b/>
                <w:bCs/>
                <w:sz w:val="22"/>
                <w:szCs w:val="22"/>
                <w:lang w:val="fr-FR"/>
              </w:rPr>
            </w:pPr>
            <w:r>
              <w:rPr>
                <w:rFonts w:asciiTheme="minorHAnsi" w:hAnsiTheme="minorHAnsi" w:cstheme="minorHAnsi"/>
                <w:b/>
                <w:bCs/>
                <w:sz w:val="22"/>
                <w:szCs w:val="22"/>
                <w:lang w:val="fr-FR"/>
              </w:rPr>
              <w:t>et de productivité économique</w:t>
            </w:r>
          </w:p>
          <w:p w14:paraId="55D97292" w14:textId="2D93BFDF" w:rsidR="00797A49" w:rsidRPr="00550595" w:rsidRDefault="00797A49" w:rsidP="00C31CAC">
            <w:pPr>
              <w:jc w:val="center"/>
              <w:rPr>
                <w:rFonts w:asciiTheme="minorHAnsi" w:hAnsiTheme="minorHAnsi" w:cstheme="minorHAnsi"/>
                <w:b/>
                <w:bCs/>
                <w:sz w:val="22"/>
                <w:szCs w:val="22"/>
                <w:lang w:val="fr-FR"/>
              </w:rPr>
            </w:pPr>
          </w:p>
        </w:tc>
      </w:tr>
      <w:tr w:rsidR="006F2FEE" w:rsidRPr="005865A7" w14:paraId="4789DE6E" w14:textId="77777777" w:rsidTr="00C31CAC">
        <w:tc>
          <w:tcPr>
            <w:tcW w:w="4770" w:type="dxa"/>
          </w:tcPr>
          <w:p w14:paraId="21321089" w14:textId="77777777" w:rsidR="006F2FEE" w:rsidRPr="00A25367" w:rsidRDefault="006F2FEE" w:rsidP="00C31CAC">
            <w:pPr>
              <w:rPr>
                <w:rFonts w:asciiTheme="minorHAnsi" w:hAnsiTheme="minorHAnsi" w:cstheme="minorHAnsi"/>
                <w:b/>
                <w:color w:val="00B0F0"/>
                <w:sz w:val="22"/>
                <w:szCs w:val="22"/>
                <w:lang w:val="fr-FR"/>
              </w:rPr>
            </w:pPr>
            <w:r>
              <w:rPr>
                <w:rFonts w:asciiTheme="minorHAnsi" w:hAnsiTheme="minorHAnsi" w:cstheme="minorHAnsi"/>
                <w:b/>
                <w:color w:val="00B0F0"/>
                <w:sz w:val="22"/>
                <w:szCs w:val="22"/>
                <w:lang w:val="fr-FR"/>
              </w:rPr>
              <w:t>Indicateurs des Objectifs du CPP</w:t>
            </w:r>
          </w:p>
        </w:tc>
        <w:tc>
          <w:tcPr>
            <w:tcW w:w="4410" w:type="dxa"/>
          </w:tcPr>
          <w:p w14:paraId="18B12699" w14:textId="77777777" w:rsidR="006F2FEE" w:rsidRPr="005865A7" w:rsidRDefault="006F2FEE" w:rsidP="00C31CAC">
            <w:pPr>
              <w:rPr>
                <w:rFonts w:asciiTheme="minorHAnsi" w:hAnsiTheme="minorHAnsi" w:cstheme="minorHAnsi"/>
                <w:b/>
                <w:color w:val="00B0F0"/>
                <w:sz w:val="22"/>
                <w:szCs w:val="22"/>
              </w:rPr>
            </w:pPr>
            <w:proofErr w:type="spellStart"/>
            <w:r w:rsidRPr="005865A7">
              <w:rPr>
                <w:rFonts w:asciiTheme="minorHAnsi" w:hAnsiTheme="minorHAnsi" w:cstheme="minorHAnsi"/>
                <w:b/>
                <w:color w:val="00B0F0"/>
                <w:sz w:val="22"/>
                <w:szCs w:val="22"/>
              </w:rPr>
              <w:t>Indicateurs</w:t>
            </w:r>
            <w:proofErr w:type="spellEnd"/>
            <w:r w:rsidRPr="005865A7">
              <w:rPr>
                <w:rFonts w:asciiTheme="minorHAnsi" w:hAnsiTheme="minorHAnsi" w:cstheme="minorHAnsi"/>
                <w:b/>
                <w:color w:val="00B0F0"/>
                <w:sz w:val="22"/>
                <w:szCs w:val="22"/>
              </w:rPr>
              <w:t xml:space="preserve"> de </w:t>
            </w:r>
            <w:proofErr w:type="spellStart"/>
            <w:r w:rsidRPr="005865A7">
              <w:rPr>
                <w:rFonts w:asciiTheme="minorHAnsi" w:hAnsiTheme="minorHAnsi" w:cstheme="minorHAnsi"/>
                <w:b/>
                <w:color w:val="00B0F0"/>
                <w:sz w:val="22"/>
                <w:szCs w:val="22"/>
              </w:rPr>
              <w:t>progrès</w:t>
            </w:r>
            <w:proofErr w:type="spellEnd"/>
            <w:r w:rsidRPr="005865A7">
              <w:rPr>
                <w:rFonts w:asciiTheme="minorHAnsi" w:hAnsiTheme="minorHAnsi" w:cstheme="minorHAnsi"/>
                <w:b/>
                <w:color w:val="00B0F0"/>
                <w:sz w:val="22"/>
                <w:szCs w:val="22"/>
              </w:rPr>
              <w:t xml:space="preserve"> </w:t>
            </w:r>
            <w:proofErr w:type="spellStart"/>
            <w:r w:rsidRPr="005865A7">
              <w:rPr>
                <w:rFonts w:asciiTheme="minorHAnsi" w:hAnsiTheme="minorHAnsi" w:cstheme="minorHAnsi"/>
                <w:b/>
                <w:color w:val="00B0F0"/>
                <w:sz w:val="22"/>
                <w:szCs w:val="22"/>
              </w:rPr>
              <w:t>supplémentaires</w:t>
            </w:r>
            <w:proofErr w:type="spellEnd"/>
          </w:p>
        </w:tc>
        <w:tc>
          <w:tcPr>
            <w:tcW w:w="4770" w:type="dxa"/>
          </w:tcPr>
          <w:p w14:paraId="5F22725A" w14:textId="77777777" w:rsidR="006F2FEE" w:rsidRPr="005865A7" w:rsidRDefault="006F2FEE" w:rsidP="00C31CAC">
            <w:pPr>
              <w:rPr>
                <w:rFonts w:asciiTheme="minorHAnsi" w:hAnsiTheme="minorHAnsi" w:cstheme="minorHAnsi"/>
                <w:b/>
                <w:color w:val="00B0F0"/>
                <w:sz w:val="22"/>
                <w:szCs w:val="22"/>
              </w:rPr>
            </w:pPr>
            <w:r w:rsidRPr="005865A7">
              <w:rPr>
                <w:rFonts w:asciiTheme="minorHAnsi" w:hAnsiTheme="minorHAnsi" w:cstheme="minorHAnsi"/>
                <w:b/>
                <w:color w:val="00B0F0"/>
                <w:sz w:val="22"/>
                <w:szCs w:val="22"/>
              </w:rPr>
              <w:t>Programme du GBM</w:t>
            </w:r>
          </w:p>
        </w:tc>
      </w:tr>
      <w:tr w:rsidR="006F2FEE" w:rsidRPr="00702105" w14:paraId="4763365F" w14:textId="77777777" w:rsidTr="00C31CAC">
        <w:tc>
          <w:tcPr>
            <w:tcW w:w="4770" w:type="dxa"/>
          </w:tcPr>
          <w:p w14:paraId="0F2705D8" w14:textId="70CD7DE4" w:rsidR="006F2FEE" w:rsidRPr="00A25367" w:rsidRDefault="006F2FEE" w:rsidP="00C31CAC">
            <w:pPr>
              <w:autoSpaceDE w:val="0"/>
              <w:autoSpaceDN w:val="0"/>
              <w:rPr>
                <w:rFonts w:asciiTheme="minorHAnsi" w:hAnsiTheme="minorHAnsi" w:cstheme="minorHAnsi"/>
                <w:b/>
                <w:iCs/>
                <w:sz w:val="22"/>
                <w:szCs w:val="22"/>
                <w:lang w:val="fr-FR"/>
              </w:rPr>
            </w:pPr>
            <w:r w:rsidRPr="00A25367">
              <w:rPr>
                <w:rFonts w:asciiTheme="minorHAnsi" w:hAnsiTheme="minorHAnsi" w:cstheme="minorHAnsi"/>
                <w:b/>
                <w:sz w:val="22"/>
                <w:szCs w:val="22"/>
                <w:lang w:val="fr-FR"/>
              </w:rPr>
              <w:t>Indicateur</w:t>
            </w:r>
            <w:r w:rsidR="00522679">
              <w:rPr>
                <w:rFonts w:asciiTheme="minorHAnsi" w:hAnsiTheme="minorHAnsi" w:cstheme="minorHAnsi"/>
                <w:b/>
                <w:sz w:val="22"/>
                <w:szCs w:val="22"/>
                <w:lang w:val="fr-FR"/>
              </w:rPr>
              <w:t xml:space="preserve"> 1</w:t>
            </w:r>
            <w:r w:rsidRPr="00A25367">
              <w:rPr>
                <w:rFonts w:asciiTheme="minorHAnsi" w:hAnsiTheme="minorHAnsi" w:cstheme="minorHAnsi"/>
                <w:b/>
                <w:iCs/>
                <w:sz w:val="22"/>
                <w:szCs w:val="22"/>
                <w:lang w:val="fr-FR"/>
              </w:rPr>
              <w:t xml:space="preserve">. </w:t>
            </w:r>
            <w:r>
              <w:rPr>
                <w:rFonts w:asciiTheme="minorHAnsi" w:hAnsiTheme="minorHAnsi" w:cstheme="minorHAnsi"/>
                <w:b/>
                <w:iCs/>
                <w:sz w:val="22"/>
                <w:szCs w:val="22"/>
                <w:lang w:val="fr-FR"/>
              </w:rPr>
              <w:t>%</w:t>
            </w:r>
            <w:r w:rsidRPr="00A25367">
              <w:rPr>
                <w:rFonts w:asciiTheme="minorHAnsi" w:hAnsiTheme="minorHAnsi" w:cstheme="minorHAnsi"/>
                <w:b/>
                <w:iCs/>
                <w:sz w:val="22"/>
                <w:szCs w:val="22"/>
                <w:lang w:val="fr-FR"/>
              </w:rPr>
              <w:t xml:space="preserve"> d'adolescentes âgées de 15 à 19 ans qui ont déjà commencé leur vie reproductive (enceintes ou ayant déjà un enfant) </w:t>
            </w:r>
          </w:p>
          <w:p w14:paraId="6717E7D0" w14:textId="77777777" w:rsidR="006F2FEE" w:rsidRPr="00A25367" w:rsidRDefault="006F2FEE" w:rsidP="00C31CAC">
            <w:pPr>
              <w:autoSpaceDE w:val="0"/>
              <w:autoSpaceDN w:val="0"/>
              <w:rPr>
                <w:rFonts w:asciiTheme="minorHAnsi" w:hAnsiTheme="minorHAnsi" w:cstheme="minorHAnsi"/>
                <w:i/>
                <w:iCs/>
                <w:color w:val="FF0000"/>
                <w:sz w:val="22"/>
                <w:szCs w:val="22"/>
                <w:lang w:val="fr-FR"/>
              </w:rPr>
            </w:pPr>
            <w:r w:rsidRPr="00A25367">
              <w:rPr>
                <w:rFonts w:asciiTheme="minorHAnsi" w:hAnsiTheme="minorHAnsi" w:cstheme="minorHAnsi"/>
                <w:i/>
                <w:iCs/>
                <w:sz w:val="22"/>
                <w:szCs w:val="22"/>
                <w:lang w:val="fr-FR"/>
              </w:rPr>
              <w:t xml:space="preserve">    Base de référence : 16,4 % en 2017 (quintile le plus pauvre : 31,6 % ; régions les plus en retard : </w:t>
            </w:r>
            <w:proofErr w:type="spellStart"/>
            <w:r w:rsidRPr="00A25367">
              <w:rPr>
                <w:rFonts w:asciiTheme="minorHAnsi" w:hAnsiTheme="minorHAnsi" w:cstheme="minorHAnsi"/>
                <w:i/>
                <w:iCs/>
                <w:sz w:val="22"/>
                <w:szCs w:val="22"/>
                <w:lang w:val="fr-FR"/>
              </w:rPr>
              <w:t>Tamboucounda</w:t>
            </w:r>
            <w:proofErr w:type="spellEnd"/>
            <w:r w:rsidRPr="00A25367">
              <w:rPr>
                <w:rFonts w:asciiTheme="minorHAnsi" w:hAnsiTheme="minorHAnsi" w:cstheme="minorHAnsi"/>
                <w:i/>
                <w:iCs/>
                <w:sz w:val="22"/>
                <w:szCs w:val="22"/>
                <w:lang w:val="fr-FR"/>
              </w:rPr>
              <w:t xml:space="preserve"> 30,1 % ;) </w:t>
            </w:r>
          </w:p>
          <w:p w14:paraId="1B25072F" w14:textId="77777777" w:rsidR="006F2FEE" w:rsidRPr="00A25367" w:rsidRDefault="006F2FEE" w:rsidP="00C31CAC">
            <w:pPr>
              <w:autoSpaceDE w:val="0"/>
              <w:autoSpaceDN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Objectif : 10 % en 2024 (quintile le plus pauvre 20 % ; région la plus en retard : 20 % ) </w:t>
            </w:r>
          </w:p>
          <w:p w14:paraId="769149C6" w14:textId="77777777" w:rsidR="006F2FEE" w:rsidRPr="00A25367" w:rsidRDefault="006F2FEE" w:rsidP="00C31CAC">
            <w:pPr>
              <w:autoSpaceDE w:val="0"/>
              <w:autoSpaceDN w:val="0"/>
              <w:adjustRightInd w:val="0"/>
              <w:rPr>
                <w:rFonts w:asciiTheme="minorHAnsi" w:hAnsiTheme="minorHAnsi" w:cstheme="minorHAnsi"/>
                <w:color w:val="FF0000"/>
                <w:sz w:val="22"/>
                <w:szCs w:val="22"/>
                <w:lang w:val="fr-FR"/>
              </w:rPr>
            </w:pPr>
          </w:p>
          <w:p w14:paraId="3EC81782" w14:textId="01EE4E37" w:rsidR="006F2FEE" w:rsidRPr="00A25367" w:rsidRDefault="006F2FEE" w:rsidP="00C31CAC">
            <w:pPr>
              <w:autoSpaceDE w:val="0"/>
              <w:autoSpaceDN w:val="0"/>
              <w:adjustRightInd w:val="0"/>
              <w:jc w:val="both"/>
              <w:rPr>
                <w:rFonts w:asciiTheme="minorHAnsi" w:hAnsiTheme="minorHAnsi" w:cstheme="minorHAnsi"/>
                <w:i/>
                <w:iCs/>
                <w:sz w:val="22"/>
                <w:szCs w:val="22"/>
                <w:lang w:val="fr-FR"/>
              </w:rPr>
            </w:pPr>
            <w:r w:rsidRPr="00A25367">
              <w:rPr>
                <w:rFonts w:asciiTheme="minorHAnsi" w:hAnsiTheme="minorHAnsi" w:cstheme="minorHAnsi"/>
                <w:b/>
                <w:sz w:val="22"/>
                <w:szCs w:val="22"/>
                <w:lang w:val="fr-FR"/>
              </w:rPr>
              <w:t>Indicateur</w:t>
            </w:r>
            <w:r w:rsidR="00522679">
              <w:rPr>
                <w:rFonts w:asciiTheme="minorHAnsi" w:hAnsiTheme="minorHAnsi" w:cstheme="minorHAnsi"/>
                <w:b/>
                <w:sz w:val="22"/>
                <w:szCs w:val="22"/>
                <w:lang w:val="fr-FR"/>
              </w:rPr>
              <w:t xml:space="preserve"> 2</w:t>
            </w:r>
            <w:r w:rsidRPr="00A25367">
              <w:rPr>
                <w:rFonts w:asciiTheme="minorHAnsi" w:hAnsiTheme="minorHAnsi" w:cstheme="minorHAnsi"/>
                <w:b/>
                <w:sz w:val="22"/>
                <w:szCs w:val="22"/>
                <w:lang w:val="fr-FR"/>
              </w:rPr>
              <w:t xml:space="preserve">. </w:t>
            </w:r>
            <w:r w:rsidRPr="00A25367">
              <w:rPr>
                <w:rFonts w:asciiTheme="minorHAnsi" w:hAnsiTheme="minorHAnsi" w:cstheme="minorHAnsi"/>
                <w:b/>
                <w:i/>
                <w:iCs/>
                <w:sz w:val="22"/>
                <w:szCs w:val="22"/>
                <w:lang w:val="fr-FR"/>
              </w:rPr>
              <w:t>Nombre d'adolescentes qui bénéficient d'un transfert en espèces, avec les conditions nécessaires pour rester à l'école et retarder leur grossesse</w:t>
            </w:r>
          </w:p>
          <w:p w14:paraId="1D3AA355"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0 en 2018</w:t>
            </w:r>
          </w:p>
          <w:p w14:paraId="6D98A3D5" w14:textId="77777777" w:rsidR="006F2FEE" w:rsidRPr="00A25367" w:rsidRDefault="006F2FEE" w:rsidP="00C31CAC">
            <w:pPr>
              <w:autoSpaceDE w:val="0"/>
              <w:autoSpaceDN w:val="0"/>
              <w:adjustRightInd w:val="0"/>
              <w:rPr>
                <w:rFonts w:asciiTheme="minorHAnsi" w:hAnsiTheme="minorHAnsi" w:cstheme="minorHAnsi"/>
                <w:sz w:val="22"/>
                <w:szCs w:val="22"/>
                <w:lang w:val="fr-FR"/>
              </w:rPr>
            </w:pPr>
            <w:r w:rsidRPr="00A25367">
              <w:rPr>
                <w:rFonts w:asciiTheme="minorHAnsi" w:hAnsiTheme="minorHAnsi" w:cstheme="minorHAnsi"/>
                <w:i/>
                <w:iCs/>
                <w:sz w:val="22"/>
                <w:szCs w:val="22"/>
                <w:lang w:val="fr-FR"/>
              </w:rPr>
              <w:t xml:space="preserve">    Objectif : 50 000 d'ici 2024</w:t>
            </w:r>
          </w:p>
          <w:p w14:paraId="13D205D0" w14:textId="77777777" w:rsidR="006F2FEE" w:rsidRPr="00A25367" w:rsidRDefault="006F2FEE" w:rsidP="00C31CAC">
            <w:pPr>
              <w:jc w:val="both"/>
              <w:rPr>
                <w:rFonts w:asciiTheme="minorHAnsi" w:hAnsiTheme="minorHAnsi" w:cstheme="minorHAnsi"/>
                <w:sz w:val="22"/>
                <w:szCs w:val="22"/>
                <w:lang w:val="fr-FR"/>
              </w:rPr>
            </w:pPr>
          </w:p>
          <w:p w14:paraId="7B35B189" w14:textId="77777777" w:rsidR="006F2FEE" w:rsidRPr="00A25367" w:rsidRDefault="006F2FEE" w:rsidP="00C31CAC">
            <w:pPr>
              <w:autoSpaceDE w:val="0"/>
              <w:autoSpaceDN w:val="0"/>
              <w:adjustRightInd w:val="0"/>
              <w:rPr>
                <w:rFonts w:asciiTheme="minorHAnsi" w:hAnsiTheme="minorHAnsi" w:cstheme="minorHAnsi"/>
                <w:sz w:val="22"/>
                <w:szCs w:val="22"/>
                <w:lang w:val="fr-FR"/>
              </w:rPr>
            </w:pPr>
          </w:p>
        </w:tc>
        <w:tc>
          <w:tcPr>
            <w:tcW w:w="4410" w:type="dxa"/>
          </w:tcPr>
          <w:p w14:paraId="55E8BEB8" w14:textId="349E34C1"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522679">
              <w:rPr>
                <w:rFonts w:asciiTheme="minorHAnsi" w:hAnsiTheme="minorHAnsi" w:cstheme="minorHAnsi"/>
                <w:b/>
                <w:sz w:val="22"/>
                <w:szCs w:val="22"/>
                <w:lang w:val="fr-FR"/>
              </w:rPr>
              <w:t xml:space="preserve"> 1</w:t>
            </w:r>
            <w:r w:rsidRPr="00A25367">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 xml:space="preserve">Utilisation des services de santé sexuelle et reproductive par les adolescents et adolescentes de 15 à 19 ans </w:t>
            </w:r>
          </w:p>
          <w:p w14:paraId="5CE96CB0"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10 % en 2017</w:t>
            </w:r>
          </w:p>
          <w:p w14:paraId="01FB7F99"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25 % d'ici 2024</w:t>
            </w:r>
          </w:p>
          <w:p w14:paraId="285AB406" w14:textId="77777777" w:rsidR="006F2FEE" w:rsidRPr="00A25367" w:rsidRDefault="006F2FEE" w:rsidP="00C31CAC">
            <w:pPr>
              <w:rPr>
                <w:rFonts w:asciiTheme="minorHAnsi" w:hAnsiTheme="minorHAnsi" w:cstheme="minorHAnsi"/>
                <w:i/>
                <w:sz w:val="22"/>
                <w:szCs w:val="22"/>
                <w:lang w:val="fr-FR"/>
              </w:rPr>
            </w:pPr>
          </w:p>
          <w:p w14:paraId="3AB920CD" w14:textId="14E64AF0"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522679">
              <w:rPr>
                <w:rFonts w:asciiTheme="minorHAnsi" w:hAnsiTheme="minorHAnsi" w:cstheme="minorHAnsi"/>
                <w:b/>
                <w:sz w:val="22"/>
                <w:szCs w:val="22"/>
                <w:lang w:val="fr-FR"/>
              </w:rPr>
              <w:t xml:space="preserve"> 2</w:t>
            </w:r>
            <w:r w:rsidRPr="00A25367">
              <w:rPr>
                <w:rFonts w:asciiTheme="minorHAnsi" w:hAnsiTheme="minorHAnsi" w:cstheme="minorHAnsi"/>
                <w:i/>
                <w:sz w:val="22"/>
                <w:szCs w:val="22"/>
                <w:lang w:val="fr-FR"/>
              </w:rPr>
              <w:t xml:space="preserve">. </w:t>
            </w:r>
            <w:r>
              <w:rPr>
                <w:rFonts w:asciiTheme="minorHAnsi" w:hAnsiTheme="minorHAnsi" w:cstheme="minorHAnsi"/>
                <w:b/>
                <w:i/>
                <w:sz w:val="22"/>
                <w:szCs w:val="22"/>
                <w:lang w:val="fr-FR"/>
              </w:rPr>
              <w:t>%</w:t>
            </w:r>
            <w:r w:rsidRPr="00A25367">
              <w:rPr>
                <w:rFonts w:asciiTheme="minorHAnsi" w:hAnsiTheme="minorHAnsi" w:cstheme="minorHAnsi"/>
                <w:b/>
                <w:i/>
                <w:sz w:val="22"/>
                <w:szCs w:val="22"/>
                <w:lang w:val="fr-FR"/>
              </w:rPr>
              <w:t xml:space="preserve"> de variation entre le quintile supérieur et le quintile inférieur de l'utilisation par les femmes d'une méthode moderne de contraception </w:t>
            </w:r>
          </w:p>
          <w:p w14:paraId="6B2C220D"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15,3 % en 2017</w:t>
            </w:r>
          </w:p>
          <w:p w14:paraId="172334CD"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8 % d'ici 2024</w:t>
            </w:r>
          </w:p>
          <w:p w14:paraId="3CAD5B7D" w14:textId="77777777" w:rsidR="006F2FEE" w:rsidRPr="00A25367" w:rsidRDefault="006F2FEE" w:rsidP="00C31CAC">
            <w:pPr>
              <w:rPr>
                <w:rFonts w:asciiTheme="minorHAnsi" w:hAnsiTheme="minorHAnsi" w:cstheme="minorHAnsi"/>
                <w:i/>
                <w:sz w:val="22"/>
                <w:szCs w:val="22"/>
                <w:lang w:val="fr-FR"/>
              </w:rPr>
            </w:pPr>
          </w:p>
          <w:p w14:paraId="619B9B08" w14:textId="587C67B0"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522679">
              <w:rPr>
                <w:rFonts w:asciiTheme="minorHAnsi" w:hAnsiTheme="minorHAnsi" w:cstheme="minorHAnsi"/>
                <w:b/>
                <w:sz w:val="22"/>
                <w:szCs w:val="22"/>
                <w:lang w:val="fr-FR"/>
              </w:rPr>
              <w:t xml:space="preserve"> 3</w:t>
            </w:r>
            <w:r w:rsidRPr="00A25367">
              <w:rPr>
                <w:rFonts w:asciiTheme="minorHAnsi" w:hAnsiTheme="minorHAnsi" w:cstheme="minorHAnsi"/>
                <w:i/>
                <w:sz w:val="22"/>
                <w:szCs w:val="22"/>
                <w:lang w:val="fr-FR"/>
              </w:rPr>
              <w:t xml:space="preserve">. </w:t>
            </w:r>
            <w:r w:rsidRPr="00A25367">
              <w:rPr>
                <w:rFonts w:asciiTheme="minorHAnsi" w:hAnsiTheme="minorHAnsi" w:cstheme="minorHAnsi"/>
                <w:b/>
                <w:i/>
                <w:sz w:val="22"/>
                <w:szCs w:val="22"/>
                <w:lang w:val="fr-FR"/>
              </w:rPr>
              <w:t xml:space="preserve">Nombre de femmes supplémentaire qui reçoivent un enseignement en </w:t>
            </w:r>
            <w:r>
              <w:rPr>
                <w:rFonts w:asciiTheme="minorHAnsi" w:hAnsiTheme="minorHAnsi" w:cstheme="minorHAnsi"/>
                <w:b/>
                <w:i/>
                <w:sz w:val="22"/>
                <w:szCs w:val="22"/>
                <w:lang w:val="fr-FR"/>
              </w:rPr>
              <w:t>lecture, écriture et calcul</w:t>
            </w:r>
          </w:p>
          <w:p w14:paraId="29976CD5"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0 en 2018</w:t>
            </w:r>
          </w:p>
          <w:p w14:paraId="3136E293"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14 000 d'ici 2024</w:t>
            </w:r>
          </w:p>
        </w:tc>
        <w:tc>
          <w:tcPr>
            <w:tcW w:w="4770" w:type="dxa"/>
          </w:tcPr>
          <w:p w14:paraId="219EE7E9" w14:textId="77777777" w:rsidR="006F2FEE" w:rsidRPr="005865A7" w:rsidRDefault="006F2FEE" w:rsidP="00C31CAC">
            <w:pPr>
              <w:rPr>
                <w:rFonts w:asciiTheme="minorHAnsi" w:hAnsiTheme="minorHAnsi" w:cstheme="minorHAnsi"/>
                <w:sz w:val="22"/>
                <w:szCs w:val="22"/>
              </w:rPr>
            </w:pPr>
            <w:proofErr w:type="spellStart"/>
            <w:r>
              <w:rPr>
                <w:rFonts w:asciiTheme="minorHAnsi" w:hAnsiTheme="minorHAnsi" w:cstheme="minorHAnsi"/>
                <w:b/>
                <w:sz w:val="22"/>
                <w:szCs w:val="22"/>
              </w:rPr>
              <w:t>Activités</w:t>
            </w:r>
            <w:proofErr w:type="spellEnd"/>
            <w:r w:rsidRPr="005865A7">
              <w:rPr>
                <w:rFonts w:asciiTheme="minorHAnsi" w:hAnsiTheme="minorHAnsi" w:cstheme="minorHAnsi"/>
                <w:b/>
                <w:sz w:val="22"/>
                <w:szCs w:val="22"/>
              </w:rPr>
              <w:t xml:space="preserve"> </w:t>
            </w:r>
            <w:proofErr w:type="spellStart"/>
            <w:r w:rsidRPr="005865A7">
              <w:rPr>
                <w:rFonts w:asciiTheme="minorHAnsi" w:hAnsiTheme="minorHAnsi" w:cstheme="minorHAnsi"/>
                <w:b/>
                <w:sz w:val="22"/>
                <w:szCs w:val="22"/>
              </w:rPr>
              <w:t>en</w:t>
            </w:r>
            <w:proofErr w:type="spellEnd"/>
            <w:r w:rsidRPr="005865A7">
              <w:rPr>
                <w:rFonts w:asciiTheme="minorHAnsi" w:hAnsiTheme="minorHAnsi" w:cstheme="minorHAnsi"/>
                <w:b/>
                <w:sz w:val="22"/>
                <w:szCs w:val="22"/>
              </w:rPr>
              <w:t xml:space="preserve"> </w:t>
            </w:r>
            <w:proofErr w:type="spellStart"/>
            <w:r w:rsidRPr="005865A7">
              <w:rPr>
                <w:rFonts w:asciiTheme="minorHAnsi" w:hAnsiTheme="minorHAnsi" w:cstheme="minorHAnsi"/>
                <w:b/>
                <w:sz w:val="22"/>
                <w:szCs w:val="22"/>
              </w:rPr>
              <w:t>cours</w:t>
            </w:r>
            <w:proofErr w:type="spellEnd"/>
            <w:r w:rsidRPr="005865A7">
              <w:rPr>
                <w:rFonts w:asciiTheme="minorHAnsi" w:hAnsiTheme="minorHAnsi" w:cstheme="minorHAnsi"/>
                <w:sz w:val="22"/>
                <w:szCs w:val="22"/>
              </w:rPr>
              <w:t xml:space="preserve"> :</w:t>
            </w:r>
          </w:p>
          <w:p w14:paraId="6833AC8F" w14:textId="77777777" w:rsidR="006F2FEE" w:rsidRPr="00A25367" w:rsidRDefault="006F2FEE" w:rsidP="006F2FEE">
            <w:pPr>
              <w:numPr>
                <w:ilvl w:val="0"/>
                <w:numId w:val="30"/>
              </w:numPr>
              <w:ind w:left="504"/>
              <w:contextualSpacing/>
              <w:rPr>
                <w:rFonts w:asciiTheme="minorHAnsi" w:eastAsia="Calibri" w:hAnsiTheme="minorHAnsi" w:cstheme="minorHAnsi"/>
                <w:sz w:val="22"/>
                <w:szCs w:val="22"/>
                <w:lang w:val="fr-FR"/>
              </w:rPr>
            </w:pPr>
            <w:r w:rsidRPr="00A25367">
              <w:rPr>
                <w:rFonts w:asciiTheme="minorHAnsi" w:eastAsia="Calibri" w:hAnsiTheme="minorHAnsi" w:cstheme="minorHAnsi"/>
                <w:sz w:val="22"/>
                <w:szCs w:val="22"/>
                <w:lang w:val="fr-FR"/>
              </w:rPr>
              <w:t>Investir dans les premières années du développement humain au Sénégal (P161332)</w:t>
            </w:r>
          </w:p>
          <w:p w14:paraId="216FDEC4" w14:textId="77777777" w:rsidR="006F2FEE" w:rsidRPr="00A25367" w:rsidRDefault="006F2FEE" w:rsidP="006F2FEE">
            <w:pPr>
              <w:numPr>
                <w:ilvl w:val="0"/>
                <w:numId w:val="30"/>
              </w:numPr>
              <w:ind w:left="504"/>
              <w:contextualSpacing/>
              <w:rPr>
                <w:rFonts w:asciiTheme="minorHAnsi" w:eastAsia="Calibri" w:hAnsiTheme="minorHAnsi" w:cstheme="minorHAnsi"/>
                <w:sz w:val="22"/>
                <w:szCs w:val="22"/>
                <w:lang w:val="fr-FR"/>
              </w:rPr>
            </w:pPr>
            <w:r w:rsidRPr="00A25367">
              <w:rPr>
                <w:rFonts w:asciiTheme="minorHAnsi" w:eastAsia="Calibri" w:hAnsiTheme="minorHAnsi" w:cstheme="minorHAnsi"/>
                <w:sz w:val="22"/>
                <w:szCs w:val="22"/>
                <w:lang w:val="fr-FR"/>
              </w:rPr>
              <w:t xml:space="preserve">Filet de sécurité sociale (P133597) + </w:t>
            </w:r>
            <w:r>
              <w:rPr>
                <w:rFonts w:asciiTheme="minorHAnsi" w:eastAsia="Calibri" w:hAnsiTheme="minorHAnsi" w:cstheme="minorHAnsi"/>
                <w:sz w:val="22"/>
                <w:szCs w:val="22"/>
                <w:lang w:val="fr-FR"/>
              </w:rPr>
              <w:t>FA</w:t>
            </w:r>
          </w:p>
          <w:p w14:paraId="5BC1BF7F" w14:textId="77777777" w:rsidR="006F2FEE" w:rsidRPr="00A25367" w:rsidRDefault="006F2FEE" w:rsidP="00C31CAC">
            <w:pPr>
              <w:ind w:left="504"/>
              <w:contextualSpacing/>
              <w:rPr>
                <w:rFonts w:asciiTheme="minorHAnsi" w:eastAsia="Calibri" w:hAnsiTheme="minorHAnsi" w:cstheme="minorHAnsi"/>
                <w:sz w:val="22"/>
                <w:szCs w:val="22"/>
                <w:lang w:val="fr-FR"/>
              </w:rPr>
            </w:pPr>
          </w:p>
          <w:p w14:paraId="32DC511E" w14:textId="77777777" w:rsidR="006F2FEE" w:rsidRPr="00A25367" w:rsidRDefault="006F2FEE" w:rsidP="00C31CAC">
            <w:pPr>
              <w:contextualSpacing/>
              <w:rPr>
                <w:rFonts w:asciiTheme="minorHAnsi" w:eastAsia="Calibri" w:hAnsiTheme="minorHAnsi" w:cstheme="minorHAnsi"/>
                <w:b/>
                <w:sz w:val="22"/>
                <w:szCs w:val="22"/>
                <w:lang w:val="fr-FR"/>
              </w:rPr>
            </w:pPr>
            <w:r w:rsidRPr="00A25367">
              <w:rPr>
                <w:rFonts w:asciiTheme="minorHAnsi" w:eastAsia="Calibri" w:hAnsiTheme="minorHAnsi" w:cstheme="minorHAnsi"/>
                <w:b/>
                <w:sz w:val="22"/>
                <w:szCs w:val="22"/>
                <w:lang w:val="fr-FR"/>
              </w:rPr>
              <w:t xml:space="preserve">Nouvelles opérations dans le cadre de </w:t>
            </w:r>
            <w:r>
              <w:rPr>
                <w:rFonts w:asciiTheme="minorHAnsi" w:eastAsia="Calibri" w:hAnsiTheme="minorHAnsi" w:cstheme="minorHAnsi"/>
                <w:b/>
                <w:sz w:val="22"/>
                <w:szCs w:val="22"/>
                <w:lang w:val="fr-FR"/>
              </w:rPr>
              <w:t>la</w:t>
            </w:r>
            <w:r w:rsidRPr="00A25367">
              <w:rPr>
                <w:rFonts w:asciiTheme="minorHAnsi" w:eastAsia="Calibri" w:hAnsiTheme="minorHAnsi" w:cstheme="minorHAnsi"/>
                <w:b/>
                <w:sz w:val="22"/>
                <w:szCs w:val="22"/>
                <w:lang w:val="fr-FR"/>
              </w:rPr>
              <w:t xml:space="preserve"> période du </w:t>
            </w:r>
            <w:r>
              <w:rPr>
                <w:rFonts w:asciiTheme="minorHAnsi" w:eastAsia="Calibri" w:hAnsiTheme="minorHAnsi" w:cstheme="minorHAnsi"/>
                <w:b/>
                <w:sz w:val="22"/>
                <w:szCs w:val="22"/>
                <w:lang w:val="fr-FR"/>
              </w:rPr>
              <w:t>CPP</w:t>
            </w:r>
            <w:r w:rsidRPr="00A25367">
              <w:rPr>
                <w:rFonts w:asciiTheme="minorHAnsi" w:eastAsia="Calibri" w:hAnsiTheme="minorHAnsi" w:cstheme="minorHAnsi"/>
                <w:b/>
                <w:sz w:val="22"/>
                <w:szCs w:val="22"/>
                <w:lang w:val="fr-FR"/>
              </w:rPr>
              <w:t xml:space="preserve"> : </w:t>
            </w:r>
          </w:p>
          <w:p w14:paraId="4920A78B" w14:textId="77777777" w:rsidR="006F2FEE" w:rsidRPr="00A25367" w:rsidRDefault="006F2FEE" w:rsidP="006F2FEE">
            <w:pPr>
              <w:numPr>
                <w:ilvl w:val="0"/>
                <w:numId w:val="30"/>
              </w:numPr>
              <w:ind w:left="504"/>
              <w:contextualSpacing/>
              <w:rPr>
                <w:rFonts w:asciiTheme="minorHAnsi" w:eastAsia="Calibri" w:hAnsiTheme="minorHAnsi" w:cstheme="minorHAnsi"/>
                <w:sz w:val="22"/>
                <w:szCs w:val="22"/>
                <w:lang w:val="fr-FR"/>
              </w:rPr>
            </w:pPr>
            <w:r w:rsidRPr="0061297B">
              <w:rPr>
                <w:rFonts w:asciiTheme="minorHAnsi" w:eastAsia="Calibri" w:hAnsiTheme="minorHAnsi" w:cstheme="minorHAnsi"/>
                <w:i/>
                <w:iCs/>
                <w:sz w:val="22"/>
                <w:szCs w:val="22"/>
                <w:lang w:val="fr-FR"/>
              </w:rPr>
              <w:t>Investir dans la santé maternelle, infantile et adolescente</w:t>
            </w:r>
            <w:r w:rsidRPr="00A25367">
              <w:rPr>
                <w:rFonts w:asciiTheme="minorHAnsi" w:eastAsia="Calibri" w:hAnsiTheme="minorHAnsi" w:cstheme="minorHAnsi"/>
                <w:sz w:val="22"/>
                <w:szCs w:val="22"/>
                <w:lang w:val="fr-FR"/>
              </w:rPr>
              <w:t xml:space="preserve"> (P162042 </w:t>
            </w:r>
            <w:r>
              <w:rPr>
                <w:rFonts w:asciiTheme="minorHAnsi" w:eastAsia="Calibri" w:hAnsiTheme="minorHAnsi" w:cstheme="minorHAnsi"/>
                <w:sz w:val="22"/>
                <w:szCs w:val="22"/>
                <w:lang w:val="fr-FR"/>
              </w:rPr>
              <w:t>–</w:t>
            </w:r>
            <w:r w:rsidRPr="00A25367">
              <w:rPr>
                <w:rFonts w:asciiTheme="minorHAnsi" w:eastAsia="Calibri" w:hAnsiTheme="minorHAnsi" w:cstheme="minorHAnsi"/>
                <w:sz w:val="22"/>
                <w:szCs w:val="22"/>
                <w:lang w:val="fr-FR"/>
              </w:rPr>
              <w:t xml:space="preserve"> </w:t>
            </w:r>
            <w:r>
              <w:rPr>
                <w:rFonts w:asciiTheme="minorHAnsi" w:eastAsia="Calibri" w:hAnsiTheme="minorHAnsi" w:cstheme="minorHAnsi"/>
                <w:sz w:val="22"/>
                <w:szCs w:val="22"/>
                <w:lang w:val="fr-FR"/>
              </w:rPr>
              <w:t>exercice 2020</w:t>
            </w:r>
            <w:r w:rsidRPr="00A25367">
              <w:rPr>
                <w:rFonts w:asciiTheme="minorHAnsi" w:eastAsia="Calibri" w:hAnsiTheme="minorHAnsi" w:cstheme="minorHAnsi"/>
                <w:sz w:val="22"/>
                <w:szCs w:val="22"/>
                <w:lang w:val="fr-FR"/>
              </w:rPr>
              <w:t>)</w:t>
            </w:r>
          </w:p>
          <w:p w14:paraId="04C84974" w14:textId="77777777" w:rsidR="006F2FEE" w:rsidRPr="00A25367" w:rsidRDefault="006F2FEE" w:rsidP="006F2FEE">
            <w:pPr>
              <w:numPr>
                <w:ilvl w:val="0"/>
                <w:numId w:val="30"/>
              </w:numPr>
              <w:ind w:left="504"/>
              <w:contextualSpacing/>
              <w:rPr>
                <w:rFonts w:asciiTheme="minorHAnsi" w:eastAsia="Calibri" w:hAnsiTheme="minorHAnsi" w:cstheme="minorHAnsi"/>
                <w:sz w:val="22"/>
                <w:szCs w:val="22"/>
                <w:lang w:val="fr-FR"/>
              </w:rPr>
            </w:pPr>
            <w:r w:rsidRPr="00A25367">
              <w:rPr>
                <w:rFonts w:asciiTheme="minorHAnsi" w:eastAsia="Calibri" w:hAnsiTheme="minorHAnsi" w:cstheme="minorHAnsi"/>
                <w:sz w:val="22"/>
                <w:szCs w:val="22"/>
                <w:lang w:val="fr-FR"/>
              </w:rPr>
              <w:t xml:space="preserve">Engagement en matière d'éducation (projet en préparation pour l'exercice </w:t>
            </w:r>
            <w:r>
              <w:rPr>
                <w:rFonts w:asciiTheme="minorHAnsi" w:eastAsia="Calibri" w:hAnsiTheme="minorHAnsi" w:cstheme="minorHAnsi"/>
                <w:sz w:val="22"/>
                <w:szCs w:val="22"/>
                <w:lang w:val="fr-FR"/>
              </w:rPr>
              <w:t>20</w:t>
            </w:r>
            <w:r w:rsidRPr="00A25367">
              <w:rPr>
                <w:rFonts w:asciiTheme="minorHAnsi" w:eastAsia="Calibri" w:hAnsiTheme="minorHAnsi" w:cstheme="minorHAnsi"/>
                <w:sz w:val="22"/>
                <w:szCs w:val="22"/>
                <w:lang w:val="fr-FR"/>
              </w:rPr>
              <w:t>21) -P16991616</w:t>
            </w:r>
          </w:p>
          <w:p w14:paraId="12B6A556" w14:textId="1361AA11" w:rsidR="006F2FEE" w:rsidRPr="00A25367" w:rsidRDefault="006F2FEE" w:rsidP="006F2FEE">
            <w:pPr>
              <w:numPr>
                <w:ilvl w:val="0"/>
                <w:numId w:val="30"/>
              </w:numPr>
              <w:ind w:left="504"/>
              <w:contextualSpacing/>
              <w:rPr>
                <w:rFonts w:asciiTheme="minorHAnsi" w:eastAsia="Calibri" w:hAnsiTheme="minorHAnsi" w:cstheme="minorHAnsi"/>
                <w:sz w:val="22"/>
                <w:szCs w:val="22"/>
                <w:lang w:val="fr-FR"/>
              </w:rPr>
            </w:pPr>
            <w:r w:rsidRPr="00A25367">
              <w:rPr>
                <w:rFonts w:asciiTheme="minorHAnsi" w:eastAsia="Calibri" w:hAnsiTheme="minorHAnsi" w:cstheme="minorHAnsi"/>
                <w:sz w:val="22"/>
                <w:szCs w:val="22"/>
                <w:lang w:val="fr-FR"/>
              </w:rPr>
              <w:t>Nouvelle série d</w:t>
            </w:r>
            <w:r>
              <w:rPr>
                <w:rFonts w:asciiTheme="minorHAnsi" w:eastAsia="Calibri" w:hAnsiTheme="minorHAnsi" w:cstheme="minorHAnsi"/>
                <w:sz w:val="22"/>
                <w:szCs w:val="22"/>
                <w:lang w:val="fr-FR"/>
              </w:rPr>
              <w:t>’</w:t>
            </w:r>
            <w:r w:rsidR="000A12E6">
              <w:rPr>
                <w:rFonts w:asciiTheme="minorHAnsi" w:eastAsia="Calibri" w:hAnsiTheme="minorHAnsi" w:cstheme="minorHAnsi"/>
                <w:sz w:val="22"/>
                <w:szCs w:val="22"/>
                <w:lang w:val="fr-FR"/>
              </w:rPr>
              <w:t>AB</w:t>
            </w:r>
            <w:r>
              <w:rPr>
                <w:rFonts w:asciiTheme="minorHAnsi" w:eastAsia="Calibri" w:hAnsiTheme="minorHAnsi" w:cstheme="minorHAnsi"/>
                <w:sz w:val="22"/>
                <w:szCs w:val="22"/>
                <w:lang w:val="fr-FR"/>
              </w:rPr>
              <w:t xml:space="preserve"> </w:t>
            </w:r>
            <w:r w:rsidRPr="00A25367">
              <w:rPr>
                <w:rFonts w:asciiTheme="minorHAnsi" w:eastAsia="Calibri" w:hAnsiTheme="minorHAnsi" w:cstheme="minorHAnsi"/>
                <w:sz w:val="22"/>
                <w:szCs w:val="22"/>
                <w:lang w:val="fr-FR"/>
              </w:rPr>
              <w:t>sur l'inclusion productive (</w:t>
            </w:r>
            <w:r>
              <w:rPr>
                <w:rFonts w:asciiTheme="minorHAnsi" w:eastAsia="Calibri" w:hAnsiTheme="minorHAnsi" w:cstheme="minorHAnsi"/>
                <w:sz w:val="22"/>
                <w:szCs w:val="22"/>
                <w:lang w:val="fr-FR"/>
              </w:rPr>
              <w:t>exercices 20</w:t>
            </w:r>
            <w:r w:rsidRPr="00A25367">
              <w:rPr>
                <w:rFonts w:asciiTheme="minorHAnsi" w:eastAsia="Calibri" w:hAnsiTheme="minorHAnsi" w:cstheme="minorHAnsi"/>
                <w:sz w:val="22"/>
                <w:szCs w:val="22"/>
                <w:lang w:val="fr-FR"/>
              </w:rPr>
              <w:t>21-</w:t>
            </w:r>
            <w:r>
              <w:rPr>
                <w:rFonts w:asciiTheme="minorHAnsi" w:eastAsia="Calibri" w:hAnsiTheme="minorHAnsi" w:cstheme="minorHAnsi"/>
                <w:sz w:val="22"/>
                <w:szCs w:val="22"/>
                <w:lang w:val="fr-FR"/>
              </w:rPr>
              <w:t>20</w:t>
            </w:r>
            <w:r w:rsidRPr="00A25367">
              <w:rPr>
                <w:rFonts w:asciiTheme="minorHAnsi" w:eastAsia="Calibri" w:hAnsiTheme="minorHAnsi" w:cstheme="minorHAnsi"/>
                <w:sz w:val="22"/>
                <w:szCs w:val="22"/>
                <w:lang w:val="fr-FR"/>
              </w:rPr>
              <w:t xml:space="preserve">23) </w:t>
            </w:r>
            <w:r w:rsidR="00001D47">
              <w:rPr>
                <w:rFonts w:asciiTheme="minorHAnsi" w:eastAsia="Calibri" w:hAnsiTheme="minorHAnsi" w:cstheme="minorHAnsi"/>
                <w:sz w:val="22"/>
                <w:szCs w:val="22"/>
                <w:lang w:val="fr-FR"/>
              </w:rPr>
              <w:t>–</w:t>
            </w:r>
            <w:r w:rsidRPr="00A25367">
              <w:rPr>
                <w:rFonts w:asciiTheme="minorHAnsi" w:eastAsia="Calibri" w:hAnsiTheme="minorHAnsi" w:cstheme="minorHAnsi"/>
                <w:sz w:val="22"/>
                <w:szCs w:val="22"/>
                <w:lang w:val="fr-FR"/>
              </w:rPr>
              <w:t xml:space="preserve"> P</w:t>
            </w:r>
            <w:r w:rsidR="00001D47">
              <w:rPr>
                <w:rFonts w:asciiTheme="minorHAnsi" w:eastAsia="Calibri" w:hAnsiTheme="minorHAnsi" w:cstheme="minorHAnsi"/>
                <w:sz w:val="22"/>
                <w:szCs w:val="22"/>
                <w:lang w:val="fr-FR"/>
              </w:rPr>
              <w:t>172723</w:t>
            </w:r>
            <w:r w:rsidRPr="00A25367">
              <w:rPr>
                <w:rFonts w:asciiTheme="minorHAnsi" w:eastAsia="Calibri" w:hAnsiTheme="minorHAnsi" w:cstheme="minorHAnsi"/>
                <w:sz w:val="22"/>
                <w:szCs w:val="22"/>
                <w:lang w:val="fr-FR"/>
              </w:rPr>
              <w:t xml:space="preserve"> </w:t>
            </w:r>
          </w:p>
          <w:p w14:paraId="03F17E95" w14:textId="77777777" w:rsidR="006F2FEE" w:rsidRPr="00A25367" w:rsidRDefault="006F2FEE" w:rsidP="006F2FEE">
            <w:pPr>
              <w:numPr>
                <w:ilvl w:val="0"/>
                <w:numId w:val="30"/>
              </w:numPr>
              <w:ind w:left="504"/>
              <w:contextualSpacing/>
              <w:rPr>
                <w:rFonts w:asciiTheme="minorHAnsi" w:eastAsia="Calibri" w:hAnsiTheme="minorHAnsi" w:cstheme="minorHAnsi"/>
                <w:sz w:val="22"/>
                <w:szCs w:val="22"/>
                <w:lang w:val="fr-FR"/>
              </w:rPr>
            </w:pPr>
            <w:r w:rsidRPr="00A25367">
              <w:rPr>
                <w:rFonts w:asciiTheme="minorHAnsi" w:eastAsia="Calibri" w:hAnsiTheme="minorHAnsi" w:cstheme="minorHAnsi"/>
                <w:sz w:val="22"/>
                <w:szCs w:val="22"/>
                <w:u w:val="single"/>
                <w:lang w:val="fr-FR"/>
              </w:rPr>
              <w:t>Régional :</w:t>
            </w:r>
            <w:r>
              <w:rPr>
                <w:rFonts w:asciiTheme="minorHAnsi" w:eastAsia="Calibri" w:hAnsiTheme="minorHAnsi" w:cstheme="minorHAnsi"/>
                <w:sz w:val="22"/>
                <w:szCs w:val="22"/>
                <w:lang w:val="fr-FR"/>
              </w:rPr>
              <w:t xml:space="preserve"> Autonomisation des femmes du Sahel pour le dividende démographique (S</w:t>
            </w:r>
            <w:r w:rsidRPr="00A25367">
              <w:rPr>
                <w:rFonts w:asciiTheme="minorHAnsi" w:eastAsia="Calibri" w:hAnsiTheme="minorHAnsi" w:cstheme="minorHAnsi"/>
                <w:sz w:val="22"/>
                <w:szCs w:val="22"/>
                <w:lang w:val="fr-FR"/>
              </w:rPr>
              <w:t xml:space="preserve">ahel </w:t>
            </w:r>
            <w:proofErr w:type="spellStart"/>
            <w:r w:rsidRPr="00A25367">
              <w:rPr>
                <w:rFonts w:asciiTheme="minorHAnsi" w:eastAsia="Calibri" w:hAnsiTheme="minorHAnsi" w:cstheme="minorHAnsi"/>
                <w:sz w:val="22"/>
                <w:szCs w:val="22"/>
                <w:lang w:val="fr-FR"/>
              </w:rPr>
              <w:t>Women</w:t>
            </w:r>
            <w:proofErr w:type="spellEnd"/>
            <w:r w:rsidRPr="00A25367">
              <w:rPr>
                <w:rFonts w:asciiTheme="minorHAnsi" w:eastAsia="Calibri" w:hAnsiTheme="minorHAnsi" w:cstheme="minorHAnsi"/>
                <w:sz w:val="22"/>
                <w:szCs w:val="22"/>
                <w:lang w:val="fr-FR"/>
              </w:rPr>
              <w:t xml:space="preserve"> </w:t>
            </w:r>
            <w:proofErr w:type="spellStart"/>
            <w:r w:rsidRPr="00A25367">
              <w:rPr>
                <w:rFonts w:asciiTheme="minorHAnsi" w:eastAsia="Calibri" w:hAnsiTheme="minorHAnsi" w:cstheme="minorHAnsi"/>
                <w:sz w:val="22"/>
                <w:szCs w:val="22"/>
                <w:lang w:val="fr-FR"/>
              </w:rPr>
              <w:t>Empowerment</w:t>
            </w:r>
            <w:proofErr w:type="spellEnd"/>
            <w:r w:rsidRPr="00A25367">
              <w:rPr>
                <w:rFonts w:asciiTheme="minorHAnsi" w:eastAsia="Calibri" w:hAnsiTheme="minorHAnsi" w:cstheme="minorHAnsi"/>
                <w:sz w:val="22"/>
                <w:szCs w:val="22"/>
                <w:lang w:val="fr-FR"/>
              </w:rPr>
              <w:t xml:space="preserve"> for </w:t>
            </w:r>
            <w:proofErr w:type="spellStart"/>
            <w:r w:rsidRPr="00A25367">
              <w:rPr>
                <w:rFonts w:asciiTheme="minorHAnsi" w:eastAsia="Calibri" w:hAnsiTheme="minorHAnsi" w:cstheme="minorHAnsi"/>
                <w:sz w:val="22"/>
                <w:szCs w:val="22"/>
                <w:lang w:val="fr-FR"/>
              </w:rPr>
              <w:t>Demographic</w:t>
            </w:r>
            <w:proofErr w:type="spellEnd"/>
            <w:r w:rsidRPr="00A25367">
              <w:rPr>
                <w:rFonts w:asciiTheme="minorHAnsi" w:eastAsia="Calibri" w:hAnsiTheme="minorHAnsi" w:cstheme="minorHAnsi"/>
                <w:sz w:val="22"/>
                <w:szCs w:val="22"/>
                <w:lang w:val="fr-FR"/>
              </w:rPr>
              <w:t xml:space="preserve"> </w:t>
            </w:r>
            <w:proofErr w:type="spellStart"/>
            <w:r w:rsidRPr="00A25367">
              <w:rPr>
                <w:rFonts w:asciiTheme="minorHAnsi" w:eastAsia="Calibri" w:hAnsiTheme="minorHAnsi" w:cstheme="minorHAnsi"/>
                <w:sz w:val="22"/>
                <w:szCs w:val="22"/>
                <w:lang w:val="fr-FR"/>
              </w:rPr>
              <w:t>Dividend</w:t>
            </w:r>
            <w:proofErr w:type="spellEnd"/>
            <w:r w:rsidRPr="00A25367">
              <w:rPr>
                <w:rFonts w:asciiTheme="minorHAnsi" w:eastAsia="Calibri" w:hAnsiTheme="minorHAnsi" w:cstheme="minorHAnsi"/>
                <w:sz w:val="22"/>
                <w:szCs w:val="22"/>
                <w:lang w:val="fr-FR"/>
              </w:rPr>
              <w:t xml:space="preserve"> - SWEDD </w:t>
            </w:r>
            <w:r>
              <w:rPr>
                <w:rFonts w:asciiTheme="minorHAnsi" w:eastAsia="Calibri" w:hAnsiTheme="minorHAnsi" w:cstheme="minorHAnsi"/>
                <w:sz w:val="22"/>
                <w:szCs w:val="22"/>
                <w:lang w:val="fr-FR"/>
              </w:rPr>
              <w:t>-</w:t>
            </w:r>
            <w:r w:rsidRPr="00A25367">
              <w:rPr>
                <w:rFonts w:asciiTheme="minorHAnsi" w:eastAsia="Calibri" w:hAnsiTheme="minorHAnsi" w:cstheme="minorHAnsi"/>
                <w:sz w:val="22"/>
                <w:szCs w:val="22"/>
                <w:lang w:val="fr-FR"/>
              </w:rPr>
              <w:t xml:space="preserve">projet </w:t>
            </w:r>
            <w:r>
              <w:rPr>
                <w:rFonts w:asciiTheme="minorHAnsi" w:eastAsia="Calibri" w:hAnsiTheme="minorHAnsi" w:cstheme="minorHAnsi"/>
                <w:sz w:val="22"/>
                <w:szCs w:val="22"/>
                <w:lang w:val="fr-FR"/>
              </w:rPr>
              <w:t xml:space="preserve">provisoire en préparation </w:t>
            </w:r>
            <w:r w:rsidRPr="00A25367">
              <w:rPr>
                <w:rFonts w:asciiTheme="minorHAnsi" w:eastAsia="Calibri" w:hAnsiTheme="minorHAnsi" w:cstheme="minorHAnsi"/>
                <w:sz w:val="22"/>
                <w:szCs w:val="22"/>
                <w:lang w:val="fr-FR"/>
              </w:rPr>
              <w:t>pour l'IDA19)</w:t>
            </w:r>
          </w:p>
          <w:p w14:paraId="6291BF4B" w14:textId="77777777" w:rsidR="006F2FEE" w:rsidRPr="00A25367" w:rsidRDefault="006F2FEE" w:rsidP="00C31CAC">
            <w:pPr>
              <w:rPr>
                <w:rFonts w:asciiTheme="minorHAnsi" w:hAnsiTheme="minorHAnsi" w:cstheme="minorHAnsi"/>
                <w:i/>
                <w:sz w:val="22"/>
                <w:szCs w:val="22"/>
                <w:lang w:val="fr-FR"/>
              </w:rPr>
            </w:pPr>
          </w:p>
          <w:p w14:paraId="0C647DAF" w14:textId="77777777" w:rsidR="006F2FEE" w:rsidRPr="005865A7" w:rsidRDefault="006F2FEE" w:rsidP="00C31CAC">
            <w:pPr>
              <w:rPr>
                <w:rFonts w:asciiTheme="minorHAnsi" w:hAnsiTheme="minorHAnsi" w:cstheme="minorHAnsi"/>
                <w:sz w:val="22"/>
                <w:szCs w:val="22"/>
              </w:rPr>
            </w:pPr>
            <w:r w:rsidRPr="005865A7">
              <w:rPr>
                <w:rFonts w:asciiTheme="minorHAnsi" w:hAnsiTheme="minorHAnsi" w:cstheme="minorHAnsi"/>
                <w:b/>
                <w:sz w:val="22"/>
                <w:szCs w:val="22"/>
              </w:rPr>
              <w:t>ASA</w:t>
            </w:r>
            <w:r w:rsidRPr="005865A7">
              <w:rPr>
                <w:rFonts w:asciiTheme="minorHAnsi" w:hAnsiTheme="minorHAnsi" w:cstheme="minorHAnsi"/>
                <w:sz w:val="22"/>
                <w:szCs w:val="22"/>
              </w:rPr>
              <w:t xml:space="preserve"> :</w:t>
            </w:r>
          </w:p>
          <w:p w14:paraId="06366976" w14:textId="24C61609" w:rsidR="006F2FEE" w:rsidRPr="00A25367" w:rsidRDefault="006F2FEE" w:rsidP="006F2FEE">
            <w:pPr>
              <w:numPr>
                <w:ilvl w:val="0"/>
                <w:numId w:val="30"/>
              </w:numPr>
              <w:ind w:left="504"/>
              <w:contextualSpacing/>
              <w:rPr>
                <w:rFonts w:asciiTheme="minorHAnsi" w:hAnsiTheme="minorHAnsi" w:cstheme="minorHAnsi"/>
                <w:i/>
                <w:sz w:val="22"/>
                <w:szCs w:val="22"/>
                <w:lang w:val="fr-FR"/>
              </w:rPr>
            </w:pPr>
            <w:r w:rsidRPr="00A25367">
              <w:rPr>
                <w:rFonts w:asciiTheme="minorHAnsi" w:eastAsia="Calibri" w:hAnsiTheme="minorHAnsi" w:cstheme="minorHAnsi"/>
                <w:i/>
                <w:sz w:val="22"/>
                <w:szCs w:val="22"/>
                <w:lang w:val="fr-FR"/>
              </w:rPr>
              <w:t xml:space="preserve">Appui à la couverture universelle des soins de santé et à la préparation </w:t>
            </w:r>
            <w:r w:rsidR="00512A65">
              <w:rPr>
                <w:rFonts w:asciiTheme="minorHAnsi" w:eastAsia="Calibri" w:hAnsiTheme="minorHAnsi" w:cstheme="minorHAnsi"/>
                <w:i/>
                <w:sz w:val="22"/>
                <w:szCs w:val="22"/>
                <w:lang w:val="fr-FR"/>
              </w:rPr>
              <w:t>aux</w:t>
            </w:r>
            <w:r w:rsidR="00C62058">
              <w:rPr>
                <w:rFonts w:asciiTheme="minorHAnsi" w:eastAsia="Calibri" w:hAnsiTheme="minorHAnsi" w:cstheme="minorHAnsi"/>
                <w:i/>
                <w:sz w:val="22"/>
                <w:szCs w:val="22"/>
                <w:lang w:val="fr-FR"/>
              </w:rPr>
              <w:t xml:space="preserve"> </w:t>
            </w:r>
            <w:r w:rsidRPr="00A25367">
              <w:rPr>
                <w:rFonts w:asciiTheme="minorHAnsi" w:eastAsia="Calibri" w:hAnsiTheme="minorHAnsi" w:cstheme="minorHAnsi"/>
                <w:i/>
                <w:sz w:val="22"/>
                <w:szCs w:val="22"/>
                <w:lang w:val="fr-FR"/>
              </w:rPr>
              <w:t>pandémie</w:t>
            </w:r>
            <w:r w:rsidR="00C62058">
              <w:rPr>
                <w:rFonts w:asciiTheme="minorHAnsi" w:eastAsia="Calibri" w:hAnsiTheme="minorHAnsi" w:cstheme="minorHAnsi"/>
                <w:i/>
                <w:sz w:val="22"/>
                <w:szCs w:val="22"/>
                <w:lang w:val="fr-FR"/>
              </w:rPr>
              <w:t>s</w:t>
            </w:r>
            <w:r w:rsidRPr="00A25367">
              <w:rPr>
                <w:rFonts w:asciiTheme="minorHAnsi" w:eastAsia="Calibri" w:hAnsiTheme="minorHAnsi" w:cstheme="minorHAnsi"/>
                <w:i/>
                <w:sz w:val="22"/>
                <w:szCs w:val="22"/>
                <w:lang w:val="fr-FR"/>
              </w:rPr>
              <w:t xml:space="preserve"> (P164017)</w:t>
            </w:r>
          </w:p>
          <w:p w14:paraId="707880E5" w14:textId="77777777" w:rsidR="006F2FEE" w:rsidRPr="007F185E" w:rsidRDefault="006F2FEE" w:rsidP="006F2FEE">
            <w:pPr>
              <w:numPr>
                <w:ilvl w:val="0"/>
                <w:numId w:val="30"/>
              </w:numPr>
              <w:ind w:left="504"/>
              <w:contextualSpacing/>
              <w:rPr>
                <w:rFonts w:asciiTheme="minorHAnsi" w:eastAsia="Calibri" w:hAnsiTheme="minorHAnsi" w:cstheme="minorHAnsi"/>
                <w:i/>
                <w:sz w:val="22"/>
                <w:szCs w:val="22"/>
                <w:lang w:val="fr-FR"/>
              </w:rPr>
            </w:pPr>
            <w:r>
              <w:rPr>
                <w:rFonts w:asciiTheme="minorHAnsi" w:eastAsia="Calibri" w:hAnsiTheme="minorHAnsi" w:cstheme="minorHAnsi"/>
                <w:i/>
                <w:sz w:val="22"/>
                <w:szCs w:val="22"/>
                <w:lang w:val="fr-FR"/>
              </w:rPr>
              <w:t>Examen des dépenses publiques (P170349)</w:t>
            </w:r>
          </w:p>
          <w:p w14:paraId="008946C4" w14:textId="77777777" w:rsidR="006F2FEE" w:rsidRDefault="006F2FEE" w:rsidP="00CE29F4">
            <w:pPr>
              <w:ind w:left="504"/>
              <w:contextualSpacing/>
              <w:rPr>
                <w:rFonts w:asciiTheme="minorHAnsi" w:hAnsiTheme="minorHAnsi" w:cstheme="minorHAnsi"/>
                <w:i/>
                <w:sz w:val="22"/>
                <w:szCs w:val="22"/>
                <w:lang w:val="fr-FR"/>
              </w:rPr>
            </w:pPr>
          </w:p>
          <w:p w14:paraId="38F2C978" w14:textId="77777777" w:rsidR="00DD10E9" w:rsidRDefault="00DD10E9" w:rsidP="00CE29F4">
            <w:pPr>
              <w:ind w:left="504"/>
              <w:contextualSpacing/>
              <w:rPr>
                <w:rFonts w:asciiTheme="minorHAnsi" w:hAnsiTheme="minorHAnsi" w:cstheme="minorHAnsi"/>
                <w:i/>
                <w:sz w:val="22"/>
                <w:szCs w:val="22"/>
                <w:lang w:val="fr-FR"/>
              </w:rPr>
            </w:pPr>
          </w:p>
          <w:p w14:paraId="59F5D7C3" w14:textId="2D6C9091" w:rsidR="00DD10E9" w:rsidRPr="00A25367" w:rsidRDefault="00DD10E9" w:rsidP="00CE29F4">
            <w:pPr>
              <w:ind w:left="504"/>
              <w:contextualSpacing/>
              <w:rPr>
                <w:rFonts w:asciiTheme="minorHAnsi" w:hAnsiTheme="minorHAnsi" w:cstheme="minorHAnsi"/>
                <w:i/>
                <w:sz w:val="22"/>
                <w:szCs w:val="22"/>
                <w:lang w:val="fr-FR"/>
              </w:rPr>
            </w:pPr>
          </w:p>
        </w:tc>
      </w:tr>
      <w:tr w:rsidR="006F2FEE" w:rsidRPr="00702105" w14:paraId="03CB6786" w14:textId="77777777" w:rsidTr="00C31CAC">
        <w:trPr>
          <w:trHeight w:val="440"/>
        </w:trPr>
        <w:tc>
          <w:tcPr>
            <w:tcW w:w="13950" w:type="dxa"/>
            <w:gridSpan w:val="3"/>
            <w:shd w:val="clear" w:color="auto" w:fill="E2EFD9" w:themeFill="accent6" w:themeFillTint="33"/>
            <w:vAlign w:val="center"/>
          </w:tcPr>
          <w:p w14:paraId="178EECCC" w14:textId="77777777" w:rsidR="00DD10E9" w:rsidRDefault="00DD10E9" w:rsidP="00DD10E9">
            <w:pPr>
              <w:rPr>
                <w:rFonts w:asciiTheme="minorHAnsi" w:hAnsiTheme="minorHAnsi" w:cstheme="minorHAnsi"/>
                <w:b/>
                <w:sz w:val="22"/>
                <w:szCs w:val="22"/>
                <w:lang w:val="fr-FR"/>
              </w:rPr>
            </w:pPr>
          </w:p>
          <w:p w14:paraId="4429AEE2" w14:textId="39BCB595" w:rsidR="006F2FEE" w:rsidRPr="00A25367" w:rsidRDefault="006F2FEE" w:rsidP="00C31CAC">
            <w:pPr>
              <w:jc w:val="center"/>
              <w:rPr>
                <w:rFonts w:asciiTheme="minorHAnsi" w:hAnsiTheme="minorHAnsi" w:cstheme="minorHAnsi"/>
                <w:b/>
                <w:sz w:val="22"/>
                <w:szCs w:val="22"/>
                <w:lang w:val="fr-FR"/>
              </w:rPr>
            </w:pPr>
            <w:r w:rsidRPr="00A25367">
              <w:rPr>
                <w:rFonts w:asciiTheme="minorHAnsi" w:hAnsiTheme="minorHAnsi" w:cstheme="minorHAnsi"/>
                <w:b/>
                <w:sz w:val="22"/>
                <w:szCs w:val="22"/>
                <w:lang w:val="fr-FR"/>
              </w:rPr>
              <w:t xml:space="preserve">AXE D'INTERVENTION 2 : Stimuler la compétitivité et la création d'emplois par la croissance </w:t>
            </w:r>
            <w:r>
              <w:rPr>
                <w:rFonts w:asciiTheme="minorHAnsi" w:hAnsiTheme="minorHAnsi" w:cstheme="minorHAnsi"/>
                <w:b/>
                <w:sz w:val="22"/>
                <w:szCs w:val="22"/>
                <w:lang w:val="fr-FR"/>
              </w:rPr>
              <w:t>portée</w:t>
            </w:r>
            <w:r w:rsidRPr="00A25367">
              <w:rPr>
                <w:rFonts w:asciiTheme="minorHAnsi" w:hAnsiTheme="minorHAnsi" w:cstheme="minorHAnsi"/>
                <w:b/>
                <w:sz w:val="22"/>
                <w:szCs w:val="22"/>
                <w:lang w:val="fr-FR"/>
              </w:rPr>
              <w:t xml:space="preserve"> par le secteur privé</w:t>
            </w:r>
          </w:p>
          <w:p w14:paraId="0E26DBD0" w14:textId="77777777" w:rsidR="006F2FEE" w:rsidRPr="00A25367" w:rsidRDefault="006F2FEE" w:rsidP="00C31CAC">
            <w:pPr>
              <w:jc w:val="center"/>
              <w:rPr>
                <w:rFonts w:asciiTheme="minorHAnsi" w:hAnsiTheme="minorHAnsi" w:cstheme="minorHAnsi"/>
                <w:b/>
                <w:sz w:val="22"/>
                <w:szCs w:val="22"/>
                <w:lang w:val="fr-FR"/>
              </w:rPr>
            </w:pPr>
          </w:p>
        </w:tc>
      </w:tr>
      <w:tr w:rsidR="006F2FEE" w:rsidRPr="00702105" w14:paraId="626CF027" w14:textId="77777777" w:rsidTr="00C31CAC">
        <w:trPr>
          <w:trHeight w:val="422"/>
        </w:trPr>
        <w:tc>
          <w:tcPr>
            <w:tcW w:w="13950" w:type="dxa"/>
            <w:gridSpan w:val="3"/>
            <w:shd w:val="clear" w:color="auto" w:fill="FFF2CC" w:themeFill="accent4" w:themeFillTint="33"/>
            <w:vAlign w:val="center"/>
          </w:tcPr>
          <w:p w14:paraId="2D4F328F" w14:textId="77777777" w:rsidR="006F2FEE" w:rsidRPr="00A25367" w:rsidRDefault="006F2FEE" w:rsidP="00C31CAC">
            <w:pPr>
              <w:jc w:val="center"/>
              <w:rPr>
                <w:rFonts w:asciiTheme="minorHAnsi" w:hAnsiTheme="minorHAnsi" w:cstheme="minorHAnsi"/>
                <w:b/>
                <w:bCs/>
                <w:sz w:val="22"/>
                <w:szCs w:val="22"/>
                <w:lang w:val="fr-FR"/>
              </w:rPr>
            </w:pPr>
            <w:r w:rsidRPr="00A25367">
              <w:rPr>
                <w:rFonts w:asciiTheme="minorHAnsi" w:hAnsiTheme="minorHAnsi" w:cstheme="minorHAnsi"/>
                <w:b/>
                <w:sz w:val="22"/>
                <w:szCs w:val="22"/>
                <w:lang w:val="fr-FR"/>
              </w:rPr>
              <w:t xml:space="preserve">Objectif 2.1- </w:t>
            </w:r>
            <w:r w:rsidRPr="00A25367">
              <w:rPr>
                <w:rFonts w:asciiTheme="minorHAnsi" w:hAnsiTheme="minorHAnsi" w:cstheme="minorHAnsi"/>
                <w:b/>
                <w:bCs/>
                <w:sz w:val="22"/>
                <w:szCs w:val="22"/>
                <w:lang w:val="fr-FR"/>
              </w:rPr>
              <w:t>Améliorer la connectivité et les infrastructures habilitantes en mettant l'accent sur les transports et les TIC</w:t>
            </w:r>
          </w:p>
          <w:p w14:paraId="5253583D" w14:textId="77777777" w:rsidR="006F2FEE" w:rsidRPr="00A25367" w:rsidRDefault="006F2FEE" w:rsidP="00C31CAC">
            <w:pPr>
              <w:jc w:val="center"/>
              <w:rPr>
                <w:rFonts w:asciiTheme="minorHAnsi" w:hAnsiTheme="minorHAnsi" w:cstheme="minorHAnsi"/>
                <w:b/>
                <w:sz w:val="22"/>
                <w:szCs w:val="22"/>
                <w:lang w:val="fr-FR"/>
              </w:rPr>
            </w:pPr>
          </w:p>
        </w:tc>
      </w:tr>
      <w:tr w:rsidR="006F2FEE" w:rsidRPr="005865A7" w14:paraId="0D418612" w14:textId="77777777" w:rsidTr="00C31CAC">
        <w:tc>
          <w:tcPr>
            <w:tcW w:w="4770" w:type="dxa"/>
          </w:tcPr>
          <w:p w14:paraId="0845F9C3" w14:textId="77777777" w:rsidR="006F2FEE" w:rsidRPr="00A25367" w:rsidRDefault="006F2FEE" w:rsidP="00C31CAC">
            <w:pPr>
              <w:rPr>
                <w:rFonts w:asciiTheme="minorHAnsi" w:hAnsiTheme="minorHAnsi" w:cstheme="minorHAnsi"/>
                <w:b/>
                <w:color w:val="00B0F0"/>
                <w:sz w:val="22"/>
                <w:szCs w:val="22"/>
                <w:lang w:val="fr-FR"/>
              </w:rPr>
            </w:pPr>
            <w:r>
              <w:rPr>
                <w:rFonts w:asciiTheme="minorHAnsi" w:hAnsiTheme="minorHAnsi" w:cstheme="minorHAnsi"/>
                <w:b/>
                <w:color w:val="00B0F0"/>
                <w:sz w:val="22"/>
                <w:szCs w:val="22"/>
                <w:lang w:val="fr-FR"/>
              </w:rPr>
              <w:t>Indicateurs des Objectifs du CPP</w:t>
            </w:r>
          </w:p>
        </w:tc>
        <w:tc>
          <w:tcPr>
            <w:tcW w:w="4410" w:type="dxa"/>
          </w:tcPr>
          <w:p w14:paraId="7F8B6F66" w14:textId="77777777" w:rsidR="006F2FEE" w:rsidRPr="005865A7" w:rsidRDefault="006F2FEE" w:rsidP="00C31CAC">
            <w:pPr>
              <w:rPr>
                <w:rFonts w:asciiTheme="minorHAnsi" w:hAnsiTheme="minorHAnsi" w:cstheme="minorHAnsi"/>
                <w:b/>
                <w:color w:val="00B0F0"/>
                <w:sz w:val="22"/>
                <w:szCs w:val="22"/>
              </w:rPr>
            </w:pPr>
            <w:proofErr w:type="spellStart"/>
            <w:r w:rsidRPr="005865A7">
              <w:rPr>
                <w:rFonts w:asciiTheme="minorHAnsi" w:hAnsiTheme="minorHAnsi" w:cstheme="minorHAnsi"/>
                <w:b/>
                <w:color w:val="00B0F0"/>
                <w:sz w:val="22"/>
                <w:szCs w:val="22"/>
              </w:rPr>
              <w:t>Indicateurs</w:t>
            </w:r>
            <w:proofErr w:type="spellEnd"/>
            <w:r w:rsidRPr="005865A7">
              <w:rPr>
                <w:rFonts w:asciiTheme="minorHAnsi" w:hAnsiTheme="minorHAnsi" w:cstheme="minorHAnsi"/>
                <w:b/>
                <w:color w:val="00B0F0"/>
                <w:sz w:val="22"/>
                <w:szCs w:val="22"/>
              </w:rPr>
              <w:t xml:space="preserve"> de </w:t>
            </w:r>
            <w:proofErr w:type="spellStart"/>
            <w:r w:rsidRPr="005865A7">
              <w:rPr>
                <w:rFonts w:asciiTheme="minorHAnsi" w:hAnsiTheme="minorHAnsi" w:cstheme="minorHAnsi"/>
                <w:b/>
                <w:color w:val="00B0F0"/>
                <w:sz w:val="22"/>
                <w:szCs w:val="22"/>
              </w:rPr>
              <w:t>progrès</w:t>
            </w:r>
            <w:proofErr w:type="spellEnd"/>
            <w:r w:rsidRPr="005865A7">
              <w:rPr>
                <w:rFonts w:asciiTheme="minorHAnsi" w:hAnsiTheme="minorHAnsi" w:cstheme="minorHAnsi"/>
                <w:b/>
                <w:color w:val="00B0F0"/>
                <w:sz w:val="22"/>
                <w:szCs w:val="22"/>
              </w:rPr>
              <w:t xml:space="preserve"> </w:t>
            </w:r>
            <w:proofErr w:type="spellStart"/>
            <w:r w:rsidRPr="005865A7">
              <w:rPr>
                <w:rFonts w:asciiTheme="minorHAnsi" w:hAnsiTheme="minorHAnsi" w:cstheme="minorHAnsi"/>
                <w:b/>
                <w:color w:val="00B0F0"/>
                <w:sz w:val="22"/>
                <w:szCs w:val="22"/>
              </w:rPr>
              <w:t>supplémentaires</w:t>
            </w:r>
            <w:proofErr w:type="spellEnd"/>
          </w:p>
        </w:tc>
        <w:tc>
          <w:tcPr>
            <w:tcW w:w="4770" w:type="dxa"/>
          </w:tcPr>
          <w:p w14:paraId="233D99C9" w14:textId="77777777" w:rsidR="006F2FEE" w:rsidRPr="005865A7" w:rsidRDefault="006F2FEE" w:rsidP="00C31CAC">
            <w:pPr>
              <w:rPr>
                <w:rFonts w:asciiTheme="minorHAnsi" w:hAnsiTheme="minorHAnsi" w:cstheme="minorHAnsi"/>
                <w:b/>
                <w:color w:val="00B0F0"/>
                <w:sz w:val="22"/>
                <w:szCs w:val="22"/>
              </w:rPr>
            </w:pPr>
            <w:r w:rsidRPr="005865A7">
              <w:rPr>
                <w:rFonts w:asciiTheme="minorHAnsi" w:hAnsiTheme="minorHAnsi" w:cstheme="minorHAnsi"/>
                <w:b/>
                <w:color w:val="00B0F0"/>
                <w:sz w:val="22"/>
                <w:szCs w:val="22"/>
              </w:rPr>
              <w:t>Programme du GBM</w:t>
            </w:r>
          </w:p>
        </w:tc>
      </w:tr>
      <w:tr w:rsidR="006F2FEE" w:rsidRPr="00702105" w14:paraId="4ACDA301" w14:textId="77777777" w:rsidTr="00C31CAC">
        <w:tc>
          <w:tcPr>
            <w:tcW w:w="4770" w:type="dxa"/>
          </w:tcPr>
          <w:p w14:paraId="25C1100C" w14:textId="19228537" w:rsidR="006F2FEE" w:rsidRPr="00A25367" w:rsidRDefault="006F2FEE" w:rsidP="00C31CAC">
            <w:pPr>
              <w:rPr>
                <w:rFonts w:asciiTheme="minorHAnsi" w:hAnsiTheme="minorHAnsi" w:cstheme="minorHAnsi"/>
                <w:sz w:val="22"/>
                <w:szCs w:val="22"/>
                <w:lang w:val="fr-FR"/>
              </w:rPr>
            </w:pPr>
            <w:r w:rsidRPr="00A25367">
              <w:rPr>
                <w:rFonts w:asciiTheme="minorHAnsi" w:hAnsiTheme="minorHAnsi" w:cstheme="minorHAnsi"/>
                <w:b/>
                <w:sz w:val="22"/>
                <w:szCs w:val="22"/>
                <w:lang w:val="fr-FR"/>
              </w:rPr>
              <w:t>Indicateur</w:t>
            </w:r>
            <w:r w:rsidR="00001D47">
              <w:rPr>
                <w:rFonts w:asciiTheme="minorHAnsi" w:hAnsiTheme="minorHAnsi" w:cstheme="minorHAnsi"/>
                <w:b/>
                <w:sz w:val="22"/>
                <w:szCs w:val="22"/>
                <w:lang w:val="fr-FR"/>
              </w:rPr>
              <w:t xml:space="preserve"> 1</w:t>
            </w:r>
            <w:r w:rsidRPr="00A25367">
              <w:rPr>
                <w:rFonts w:asciiTheme="minorHAnsi" w:hAnsiTheme="minorHAnsi" w:cstheme="minorHAnsi"/>
                <w:sz w:val="22"/>
                <w:szCs w:val="22"/>
                <w:lang w:val="fr-FR"/>
              </w:rPr>
              <w:t xml:space="preserve">. </w:t>
            </w:r>
            <w:r w:rsidRPr="00A25367">
              <w:rPr>
                <w:rFonts w:asciiTheme="minorHAnsi" w:hAnsiTheme="minorHAnsi" w:cstheme="minorHAnsi"/>
                <w:b/>
                <w:i/>
                <w:sz w:val="22"/>
                <w:szCs w:val="22"/>
                <w:lang w:val="fr-FR"/>
              </w:rPr>
              <w:t xml:space="preserve">Temps de transport de fret sur le corridor régional clé Dakar-Bamako </w:t>
            </w:r>
          </w:p>
          <w:p w14:paraId="7A9155FA"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21 jours en 2019</w:t>
            </w:r>
          </w:p>
          <w:p w14:paraId="349C4BCF"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15 jours d'ici 2024 (réduction de 30 %)</w:t>
            </w:r>
          </w:p>
          <w:p w14:paraId="6B1524EE" w14:textId="77777777" w:rsidR="006F2FEE" w:rsidRPr="00A25367" w:rsidRDefault="006F2FEE" w:rsidP="00C31CAC">
            <w:pPr>
              <w:rPr>
                <w:rFonts w:asciiTheme="minorHAnsi" w:hAnsiTheme="minorHAnsi" w:cstheme="minorHAnsi"/>
                <w:i/>
                <w:sz w:val="22"/>
                <w:szCs w:val="22"/>
                <w:lang w:val="fr-FR"/>
              </w:rPr>
            </w:pPr>
          </w:p>
          <w:p w14:paraId="2536AB69" w14:textId="03ED5019" w:rsidR="006F2FEE" w:rsidRPr="00A25367" w:rsidRDefault="006F2FEE" w:rsidP="00C31CAC">
            <w:pPr>
              <w:rPr>
                <w:rFonts w:asciiTheme="minorHAnsi" w:hAnsiTheme="minorHAnsi" w:cstheme="minorHAnsi"/>
                <w:b/>
                <w:i/>
                <w:sz w:val="22"/>
                <w:szCs w:val="22"/>
                <w:lang w:val="fr-FR"/>
              </w:rPr>
            </w:pPr>
            <w:r w:rsidRPr="00A25367">
              <w:rPr>
                <w:rFonts w:asciiTheme="minorHAnsi" w:hAnsiTheme="minorHAnsi" w:cstheme="minorHAnsi"/>
                <w:b/>
                <w:sz w:val="22"/>
                <w:szCs w:val="22"/>
                <w:lang w:val="fr-FR"/>
              </w:rPr>
              <w:t>Indicateur</w:t>
            </w:r>
            <w:r w:rsidR="00001D47">
              <w:rPr>
                <w:rFonts w:asciiTheme="minorHAnsi" w:hAnsiTheme="minorHAnsi" w:cstheme="minorHAnsi"/>
                <w:b/>
                <w:sz w:val="22"/>
                <w:szCs w:val="22"/>
                <w:lang w:val="fr-FR"/>
              </w:rPr>
              <w:t xml:space="preserve"> 2</w:t>
            </w:r>
            <w:r w:rsidRPr="00A25367">
              <w:rPr>
                <w:rFonts w:asciiTheme="minorHAnsi" w:hAnsiTheme="minorHAnsi" w:cstheme="minorHAnsi"/>
                <w:sz w:val="22"/>
                <w:szCs w:val="22"/>
                <w:lang w:val="fr-FR"/>
              </w:rPr>
              <w:t>.</w:t>
            </w:r>
            <w:r>
              <w:rPr>
                <w:rFonts w:asciiTheme="minorHAnsi" w:hAnsiTheme="minorHAnsi" w:cstheme="minorHAnsi"/>
                <w:sz w:val="22"/>
                <w:szCs w:val="22"/>
                <w:lang w:val="fr-FR"/>
              </w:rPr>
              <w:t xml:space="preserve"> </w:t>
            </w:r>
            <w:r>
              <w:rPr>
                <w:rFonts w:asciiTheme="minorHAnsi" w:hAnsiTheme="minorHAnsi" w:cstheme="minorHAnsi"/>
                <w:b/>
                <w:i/>
                <w:sz w:val="22"/>
                <w:szCs w:val="22"/>
                <w:lang w:val="fr-FR"/>
              </w:rPr>
              <w:t>Tem</w:t>
            </w:r>
            <w:r w:rsidRPr="00A25367">
              <w:rPr>
                <w:rFonts w:asciiTheme="minorHAnsi" w:hAnsiTheme="minorHAnsi" w:cstheme="minorHAnsi"/>
                <w:b/>
                <w:i/>
                <w:sz w:val="22"/>
                <w:szCs w:val="22"/>
                <w:lang w:val="fr-FR"/>
              </w:rPr>
              <w:t xml:space="preserve">ps de trajet </w:t>
            </w:r>
            <w:r>
              <w:rPr>
                <w:rFonts w:asciiTheme="minorHAnsi" w:hAnsiTheme="minorHAnsi" w:cstheme="minorHAnsi"/>
                <w:b/>
                <w:i/>
                <w:sz w:val="22"/>
                <w:szCs w:val="22"/>
                <w:lang w:val="fr-FR"/>
              </w:rPr>
              <w:t xml:space="preserve">moyen </w:t>
            </w:r>
            <w:r w:rsidRPr="00A25367">
              <w:rPr>
                <w:rFonts w:asciiTheme="minorHAnsi" w:hAnsiTheme="minorHAnsi" w:cstheme="minorHAnsi"/>
                <w:b/>
                <w:i/>
                <w:sz w:val="22"/>
                <w:szCs w:val="22"/>
                <w:lang w:val="fr-FR"/>
              </w:rPr>
              <w:t>en véhicule par les transports publics de la préfecture de Guédiawaye à la gare routière de Petersen sur le Plateau de Dakar</w:t>
            </w:r>
            <w:r>
              <w:rPr>
                <w:rFonts w:asciiTheme="minorHAnsi" w:hAnsiTheme="minorHAnsi" w:cstheme="minorHAnsi"/>
                <w:b/>
                <w:i/>
                <w:sz w:val="22"/>
                <w:szCs w:val="22"/>
                <w:lang w:val="fr-FR"/>
              </w:rPr>
              <w:t>, aux heures de pointe</w:t>
            </w:r>
          </w:p>
          <w:p w14:paraId="3D5A92D1" w14:textId="77777777" w:rsidR="006F2FEE" w:rsidRPr="00A25367" w:rsidRDefault="006F2FEE" w:rsidP="00C31CAC">
            <w:pPr>
              <w:ind w:left="160"/>
              <w:rPr>
                <w:rFonts w:asciiTheme="minorHAnsi" w:hAnsiTheme="minorHAnsi" w:cstheme="minorHAnsi"/>
                <w:i/>
                <w:sz w:val="22"/>
                <w:szCs w:val="22"/>
                <w:lang w:val="fr-FR"/>
              </w:rPr>
            </w:pPr>
            <w:r w:rsidRPr="00A25367">
              <w:rPr>
                <w:rFonts w:asciiTheme="minorHAnsi" w:hAnsiTheme="minorHAnsi" w:cstheme="minorHAnsi"/>
                <w:i/>
                <w:sz w:val="22"/>
                <w:szCs w:val="22"/>
                <w:lang w:val="fr-FR"/>
              </w:rPr>
              <w:t>Base de référence : 95 minutes en 2018</w:t>
            </w:r>
          </w:p>
          <w:p w14:paraId="56BF3431" w14:textId="77777777" w:rsidR="006F2FEE" w:rsidRPr="00A25367" w:rsidRDefault="006F2FEE" w:rsidP="00C31CAC">
            <w:pPr>
              <w:ind w:left="160"/>
              <w:rPr>
                <w:rFonts w:asciiTheme="minorHAnsi" w:hAnsiTheme="minorHAnsi" w:cstheme="minorHAnsi"/>
                <w:i/>
                <w:sz w:val="22"/>
                <w:szCs w:val="22"/>
                <w:lang w:val="fr-FR"/>
              </w:rPr>
            </w:pPr>
            <w:r w:rsidRPr="00A25367">
              <w:rPr>
                <w:rFonts w:asciiTheme="minorHAnsi" w:hAnsiTheme="minorHAnsi" w:cstheme="minorHAnsi"/>
                <w:i/>
                <w:sz w:val="22"/>
                <w:szCs w:val="22"/>
                <w:lang w:val="fr-FR"/>
              </w:rPr>
              <w:t>Objectif : 45 minutes d'ici 2024</w:t>
            </w:r>
          </w:p>
          <w:p w14:paraId="00421498" w14:textId="77777777" w:rsidR="006F2FEE" w:rsidRPr="00A25367" w:rsidRDefault="006F2FEE" w:rsidP="00C31CAC">
            <w:pPr>
              <w:jc w:val="both"/>
              <w:rPr>
                <w:rFonts w:asciiTheme="minorHAnsi" w:hAnsiTheme="minorHAnsi" w:cstheme="minorHAnsi"/>
                <w:b/>
                <w:i/>
                <w:sz w:val="22"/>
                <w:szCs w:val="22"/>
                <w:lang w:val="fr-FR"/>
              </w:rPr>
            </w:pPr>
          </w:p>
          <w:p w14:paraId="021CC811" w14:textId="5A855875" w:rsidR="006F2FEE" w:rsidRPr="00A25367" w:rsidRDefault="006F2FEE" w:rsidP="00C31CAC">
            <w:pPr>
              <w:jc w:val="both"/>
              <w:rPr>
                <w:rFonts w:asciiTheme="minorHAnsi" w:hAnsiTheme="minorHAnsi" w:cstheme="minorHAnsi"/>
                <w:b/>
                <w:i/>
                <w:sz w:val="22"/>
                <w:szCs w:val="22"/>
                <w:lang w:val="fr-FR"/>
              </w:rPr>
            </w:pPr>
            <w:r w:rsidRPr="00A25367">
              <w:rPr>
                <w:rFonts w:asciiTheme="minorHAnsi" w:hAnsiTheme="minorHAnsi" w:cstheme="minorHAnsi"/>
                <w:b/>
                <w:i/>
                <w:sz w:val="22"/>
                <w:szCs w:val="22"/>
                <w:lang w:val="fr-FR"/>
              </w:rPr>
              <w:t>Indicateur</w:t>
            </w:r>
            <w:r w:rsidR="00001D47">
              <w:rPr>
                <w:rFonts w:asciiTheme="minorHAnsi" w:hAnsiTheme="minorHAnsi" w:cstheme="minorHAnsi"/>
                <w:b/>
                <w:i/>
                <w:sz w:val="22"/>
                <w:szCs w:val="22"/>
                <w:lang w:val="fr-FR"/>
              </w:rPr>
              <w:t xml:space="preserve"> 3</w:t>
            </w:r>
            <w:r w:rsidRPr="00A25367">
              <w:rPr>
                <w:rFonts w:asciiTheme="minorHAnsi" w:hAnsiTheme="minorHAnsi" w:cstheme="minorHAnsi"/>
                <w:b/>
                <w:i/>
                <w:sz w:val="22"/>
                <w:szCs w:val="22"/>
                <w:lang w:val="fr-FR"/>
              </w:rPr>
              <w:t>.  Pénétration de l'</w:t>
            </w:r>
            <w:r>
              <w:rPr>
                <w:rFonts w:asciiTheme="minorHAnsi" w:hAnsiTheme="minorHAnsi" w:cstheme="minorHAnsi"/>
                <w:b/>
                <w:i/>
                <w:sz w:val="22"/>
                <w:szCs w:val="22"/>
                <w:lang w:val="fr-FR"/>
              </w:rPr>
              <w:t>i</w:t>
            </w:r>
            <w:r w:rsidRPr="00A25367">
              <w:rPr>
                <w:rFonts w:asciiTheme="minorHAnsi" w:hAnsiTheme="minorHAnsi" w:cstheme="minorHAnsi"/>
                <w:b/>
                <w:i/>
                <w:sz w:val="22"/>
                <w:szCs w:val="22"/>
                <w:lang w:val="fr-FR"/>
              </w:rPr>
              <w:t>nternet</w:t>
            </w:r>
            <w:r>
              <w:rPr>
                <w:rFonts w:asciiTheme="minorHAnsi" w:hAnsiTheme="minorHAnsi" w:cstheme="minorHAnsi"/>
                <w:b/>
                <w:i/>
                <w:sz w:val="22"/>
                <w:szCs w:val="22"/>
                <w:lang w:val="fr-FR"/>
              </w:rPr>
              <w:t xml:space="preserve"> mobile</w:t>
            </w:r>
            <w:r w:rsidRPr="00A25367">
              <w:rPr>
                <w:rFonts w:asciiTheme="minorHAnsi" w:hAnsiTheme="minorHAnsi" w:cstheme="minorHAnsi"/>
                <w:b/>
                <w:i/>
                <w:sz w:val="22"/>
                <w:szCs w:val="22"/>
                <w:lang w:val="fr-FR"/>
              </w:rPr>
              <w:t xml:space="preserve"> haut débit (3G/4G) (en % de la population - </w:t>
            </w:r>
            <w:r w:rsidRPr="00A25367">
              <w:rPr>
                <w:rFonts w:asciiTheme="minorHAnsi" w:hAnsiTheme="minorHAnsi" w:cstheme="minorHAnsi"/>
                <w:i/>
                <w:sz w:val="22"/>
                <w:szCs w:val="22"/>
                <w:lang w:val="fr-FR"/>
              </w:rPr>
              <w:t>source : UIT)</w:t>
            </w:r>
          </w:p>
          <w:p w14:paraId="2533D42C" w14:textId="77777777" w:rsidR="006F2FEE" w:rsidRPr="00A25367" w:rsidRDefault="006F2FEE" w:rsidP="00C31CAC">
            <w:pPr>
              <w:ind w:left="720"/>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27 % en 2017</w:t>
            </w:r>
          </w:p>
          <w:p w14:paraId="505F7357" w14:textId="77777777" w:rsidR="006F2FEE" w:rsidRPr="00A25367" w:rsidRDefault="006F2FEE" w:rsidP="00C31CAC">
            <w:pPr>
              <w:ind w:left="720"/>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40 % d'ici 2024</w:t>
            </w:r>
          </w:p>
          <w:p w14:paraId="78D8A29D" w14:textId="77777777" w:rsidR="006F2FEE" w:rsidRPr="00A25367" w:rsidRDefault="006F2FEE" w:rsidP="00C31CAC">
            <w:pPr>
              <w:rPr>
                <w:rFonts w:asciiTheme="minorHAnsi" w:hAnsiTheme="minorHAnsi" w:cstheme="minorHAnsi"/>
                <w:i/>
                <w:sz w:val="22"/>
                <w:szCs w:val="22"/>
                <w:lang w:val="fr-FR"/>
              </w:rPr>
            </w:pPr>
          </w:p>
          <w:p w14:paraId="29E346A4" w14:textId="24795238" w:rsidR="006F2FEE" w:rsidRPr="00A25367" w:rsidRDefault="006F2FEE" w:rsidP="00C31CAC">
            <w:pPr>
              <w:rPr>
                <w:rFonts w:asciiTheme="minorHAnsi" w:hAnsiTheme="minorHAnsi" w:cstheme="minorHAnsi"/>
                <w:i/>
                <w:sz w:val="22"/>
                <w:szCs w:val="22"/>
                <w:lang w:val="fr-FR"/>
              </w:rPr>
            </w:pPr>
            <w:r w:rsidRPr="00A25367">
              <w:rPr>
                <w:rFonts w:asciiTheme="minorHAnsi" w:eastAsiaTheme="minorHAnsi" w:hAnsiTheme="minorHAnsi" w:cstheme="minorHAnsi"/>
                <w:b/>
                <w:i/>
                <w:sz w:val="22"/>
                <w:szCs w:val="22"/>
                <w:lang w:val="fr-FR" w:eastAsia="en-GB"/>
              </w:rPr>
              <w:t>Indicateur</w:t>
            </w:r>
            <w:r w:rsidR="00001D47">
              <w:rPr>
                <w:rFonts w:asciiTheme="minorHAnsi" w:eastAsiaTheme="minorHAnsi" w:hAnsiTheme="minorHAnsi" w:cstheme="minorHAnsi"/>
                <w:b/>
                <w:i/>
                <w:sz w:val="22"/>
                <w:szCs w:val="22"/>
                <w:lang w:val="fr-FR" w:eastAsia="en-GB"/>
              </w:rPr>
              <w:t xml:space="preserve"> 4</w:t>
            </w:r>
            <w:r w:rsidRPr="00A25367">
              <w:rPr>
                <w:rFonts w:asciiTheme="minorHAnsi" w:eastAsiaTheme="minorHAnsi" w:hAnsiTheme="minorHAnsi" w:cstheme="minorHAnsi"/>
                <w:i/>
                <w:sz w:val="22"/>
                <w:szCs w:val="22"/>
                <w:lang w:val="fr-FR" w:eastAsia="en-GB"/>
              </w:rPr>
              <w:t xml:space="preserve">. </w:t>
            </w:r>
            <w:r w:rsidRPr="00A25367">
              <w:rPr>
                <w:rFonts w:asciiTheme="minorHAnsi" w:hAnsiTheme="minorHAnsi" w:cstheme="minorHAnsi"/>
                <w:b/>
                <w:i/>
                <w:sz w:val="22"/>
                <w:szCs w:val="22"/>
                <w:lang w:val="fr-FR"/>
              </w:rPr>
              <w:t xml:space="preserve">Coût du sous-panier Internet mobile à </w:t>
            </w:r>
            <w:r>
              <w:rPr>
                <w:rFonts w:asciiTheme="minorHAnsi" w:hAnsiTheme="minorHAnsi" w:cstheme="minorHAnsi"/>
                <w:b/>
                <w:i/>
                <w:sz w:val="22"/>
                <w:szCs w:val="22"/>
                <w:lang w:val="fr-FR"/>
              </w:rPr>
              <w:t xml:space="preserve">haut débit </w:t>
            </w:r>
            <w:r w:rsidRPr="00A25367">
              <w:rPr>
                <w:rFonts w:asciiTheme="minorHAnsi" w:hAnsiTheme="minorHAnsi" w:cstheme="minorHAnsi"/>
                <w:b/>
                <w:i/>
                <w:sz w:val="22"/>
                <w:szCs w:val="22"/>
                <w:lang w:val="fr-FR"/>
              </w:rPr>
              <w:t>en % du RNB/habitant</w:t>
            </w:r>
            <w:r w:rsidRPr="00A25367">
              <w:rPr>
                <w:rFonts w:asciiTheme="minorHAnsi" w:hAnsiTheme="minorHAnsi" w:cstheme="minorHAnsi"/>
                <w:i/>
                <w:sz w:val="22"/>
                <w:szCs w:val="22"/>
                <w:lang w:val="fr-FR"/>
              </w:rPr>
              <w:t xml:space="preserve"> (source : UIT)</w:t>
            </w:r>
          </w:p>
          <w:p w14:paraId="0F19C0BF" w14:textId="77777777" w:rsidR="006F2FEE" w:rsidRPr="00A25367" w:rsidRDefault="006F2FEE" w:rsidP="00C31CAC">
            <w:pPr>
              <w:ind w:firstLine="245"/>
              <w:rPr>
                <w:rFonts w:asciiTheme="minorHAnsi" w:hAnsiTheme="minorHAnsi" w:cstheme="minorHAnsi"/>
                <w:i/>
                <w:sz w:val="22"/>
                <w:szCs w:val="22"/>
                <w:lang w:val="fr-FR"/>
              </w:rPr>
            </w:pPr>
            <w:r w:rsidRPr="00A25367">
              <w:rPr>
                <w:rFonts w:asciiTheme="minorHAnsi" w:hAnsiTheme="minorHAnsi" w:cstheme="minorHAnsi"/>
                <w:i/>
                <w:sz w:val="22"/>
                <w:szCs w:val="22"/>
                <w:lang w:val="fr-FR"/>
              </w:rPr>
              <w:t>Base de référence : 9 % en 2018</w:t>
            </w:r>
          </w:p>
          <w:p w14:paraId="6A041795"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6 % d'ici 2024</w:t>
            </w:r>
          </w:p>
        </w:tc>
        <w:tc>
          <w:tcPr>
            <w:tcW w:w="4410" w:type="dxa"/>
          </w:tcPr>
          <w:p w14:paraId="3A0991CF" w14:textId="7AAE318C" w:rsidR="006F2FEE" w:rsidRPr="00A25367" w:rsidRDefault="006F2FEE" w:rsidP="00C31CAC">
            <w:pPr>
              <w:jc w:val="both"/>
              <w:rPr>
                <w:rFonts w:asciiTheme="minorHAnsi" w:hAnsiTheme="minorHAnsi" w:cstheme="minorHAnsi"/>
                <w:b/>
                <w:i/>
                <w:sz w:val="22"/>
                <w:szCs w:val="22"/>
                <w:lang w:val="fr-FR"/>
              </w:rPr>
            </w:pPr>
            <w:r w:rsidRPr="00A25367">
              <w:rPr>
                <w:rFonts w:asciiTheme="minorHAnsi" w:hAnsiTheme="minorHAnsi" w:cstheme="minorHAnsi"/>
                <w:b/>
                <w:i/>
                <w:sz w:val="22"/>
                <w:szCs w:val="22"/>
                <w:lang w:val="fr-FR"/>
              </w:rPr>
              <w:t>Indicateur</w:t>
            </w:r>
            <w:r w:rsidR="00001D47">
              <w:rPr>
                <w:rFonts w:asciiTheme="minorHAnsi" w:hAnsiTheme="minorHAnsi" w:cstheme="minorHAnsi"/>
                <w:b/>
                <w:i/>
                <w:sz w:val="22"/>
                <w:szCs w:val="22"/>
                <w:lang w:val="fr-FR"/>
              </w:rPr>
              <w:t xml:space="preserve"> 1</w:t>
            </w:r>
            <w:r w:rsidRPr="00A25367">
              <w:rPr>
                <w:rFonts w:asciiTheme="minorHAnsi" w:hAnsiTheme="minorHAnsi" w:cstheme="minorHAnsi"/>
                <w:b/>
                <w:i/>
                <w:sz w:val="22"/>
                <w:szCs w:val="22"/>
                <w:lang w:val="fr-FR"/>
              </w:rPr>
              <w:t>. Nombre de kilomètres de voies ferrées réhabilitées</w:t>
            </w:r>
          </w:p>
          <w:p w14:paraId="1C2B9482" w14:textId="77777777" w:rsidR="006F2FEE" w:rsidRPr="00A25367" w:rsidRDefault="006F2FEE" w:rsidP="00C31CAC">
            <w:pPr>
              <w:ind w:left="302"/>
              <w:rPr>
                <w:rFonts w:asciiTheme="minorHAnsi" w:hAnsiTheme="minorHAnsi" w:cstheme="minorHAnsi"/>
                <w:i/>
                <w:sz w:val="22"/>
                <w:szCs w:val="22"/>
                <w:lang w:val="fr-FR"/>
              </w:rPr>
            </w:pPr>
            <w:r w:rsidRPr="00A25367">
              <w:rPr>
                <w:rFonts w:asciiTheme="minorHAnsi" w:hAnsiTheme="minorHAnsi" w:cstheme="minorHAnsi"/>
                <w:i/>
                <w:sz w:val="22"/>
                <w:szCs w:val="22"/>
                <w:lang w:val="fr-FR"/>
              </w:rPr>
              <w:t>Base de référence : 0 en 2018</w:t>
            </w:r>
          </w:p>
          <w:p w14:paraId="4EECFEB1" w14:textId="77777777" w:rsidR="006F2FEE" w:rsidRPr="00A25367" w:rsidRDefault="006F2FEE" w:rsidP="00C31CAC">
            <w:pPr>
              <w:ind w:left="302"/>
              <w:rPr>
                <w:rFonts w:asciiTheme="minorHAnsi" w:hAnsiTheme="minorHAnsi" w:cstheme="minorHAnsi"/>
                <w:i/>
                <w:sz w:val="22"/>
                <w:szCs w:val="22"/>
                <w:lang w:val="fr-FR"/>
              </w:rPr>
            </w:pPr>
            <w:r w:rsidRPr="00A25367">
              <w:rPr>
                <w:rFonts w:asciiTheme="minorHAnsi" w:hAnsiTheme="minorHAnsi" w:cstheme="minorHAnsi"/>
                <w:i/>
                <w:sz w:val="22"/>
                <w:szCs w:val="22"/>
                <w:lang w:val="fr-FR"/>
              </w:rPr>
              <w:t>Objectif : 200 d'ici 2024</w:t>
            </w:r>
          </w:p>
          <w:p w14:paraId="74F3A05E" w14:textId="77777777" w:rsidR="006F2FEE" w:rsidRPr="00A25367" w:rsidRDefault="006F2FEE" w:rsidP="00C31CAC">
            <w:pPr>
              <w:rPr>
                <w:rFonts w:asciiTheme="minorHAnsi" w:hAnsiTheme="minorHAnsi" w:cstheme="minorHAnsi"/>
                <w:b/>
                <w:strike/>
                <w:color w:val="FF0000"/>
                <w:sz w:val="22"/>
                <w:szCs w:val="22"/>
                <w:lang w:val="fr-FR"/>
              </w:rPr>
            </w:pPr>
          </w:p>
          <w:p w14:paraId="415C2EB5" w14:textId="7B701897" w:rsidR="006F2FEE" w:rsidRPr="00A25367" w:rsidRDefault="006F2FEE" w:rsidP="00C31CAC">
            <w:pPr>
              <w:jc w:val="both"/>
              <w:rPr>
                <w:rFonts w:asciiTheme="minorHAnsi" w:hAnsiTheme="minorHAnsi" w:cstheme="minorHAnsi"/>
                <w:b/>
                <w:i/>
                <w:sz w:val="22"/>
                <w:szCs w:val="22"/>
                <w:lang w:val="fr-FR"/>
              </w:rPr>
            </w:pPr>
            <w:r w:rsidRPr="00A25367">
              <w:rPr>
                <w:rFonts w:asciiTheme="minorHAnsi" w:hAnsiTheme="minorHAnsi" w:cstheme="minorHAnsi"/>
                <w:b/>
                <w:i/>
                <w:sz w:val="22"/>
                <w:szCs w:val="22"/>
                <w:lang w:val="fr-FR"/>
              </w:rPr>
              <w:t>Indicateur</w:t>
            </w:r>
            <w:r w:rsidR="00001D47">
              <w:rPr>
                <w:rFonts w:asciiTheme="minorHAnsi" w:hAnsiTheme="minorHAnsi" w:cstheme="minorHAnsi"/>
                <w:b/>
                <w:i/>
                <w:sz w:val="22"/>
                <w:szCs w:val="22"/>
                <w:lang w:val="fr-FR"/>
              </w:rPr>
              <w:t xml:space="preserve"> 2</w:t>
            </w:r>
            <w:r w:rsidRPr="00A25367">
              <w:rPr>
                <w:rFonts w:asciiTheme="minorHAnsi" w:hAnsiTheme="minorHAnsi" w:cstheme="minorHAnsi"/>
                <w:b/>
                <w:i/>
                <w:sz w:val="22"/>
                <w:szCs w:val="22"/>
                <w:lang w:val="fr-FR"/>
              </w:rPr>
              <w:t xml:space="preserve">. Qualité des services Internet </w:t>
            </w:r>
            <w:r w:rsidRPr="002A7262">
              <w:rPr>
                <w:rFonts w:asciiTheme="minorHAnsi" w:hAnsiTheme="minorHAnsi" w:cstheme="minorHAnsi"/>
                <w:bCs/>
                <w:iCs/>
                <w:sz w:val="22"/>
                <w:szCs w:val="22"/>
                <w:lang w:val="fr-FR"/>
              </w:rPr>
              <w:t>(</w:t>
            </w:r>
            <w:r w:rsidRPr="00A25367">
              <w:rPr>
                <w:rFonts w:asciiTheme="minorHAnsi" w:hAnsiTheme="minorHAnsi" w:cstheme="minorHAnsi"/>
                <w:bCs/>
                <w:color w:val="000000" w:themeColor="text1"/>
                <w:sz w:val="22"/>
                <w:szCs w:val="22"/>
                <w:lang w:val="fr-FR"/>
              </w:rPr>
              <w:t xml:space="preserve">bande passante Internet par internaute en </w:t>
            </w:r>
            <w:proofErr w:type="spellStart"/>
            <w:r w:rsidRPr="00A25367">
              <w:rPr>
                <w:rFonts w:asciiTheme="minorHAnsi" w:hAnsiTheme="minorHAnsi" w:cstheme="minorHAnsi"/>
                <w:bCs/>
                <w:color w:val="000000" w:themeColor="text1"/>
                <w:sz w:val="22"/>
                <w:szCs w:val="22"/>
                <w:lang w:val="fr-FR"/>
              </w:rPr>
              <w:t>kbits/s</w:t>
            </w:r>
            <w:proofErr w:type="spellEnd"/>
            <w:r w:rsidRPr="00A25367">
              <w:rPr>
                <w:rFonts w:asciiTheme="minorHAnsi" w:hAnsiTheme="minorHAnsi" w:cstheme="minorHAnsi"/>
                <w:bCs/>
                <w:color w:val="000000" w:themeColor="text1"/>
                <w:sz w:val="22"/>
                <w:szCs w:val="22"/>
                <w:lang w:val="fr-FR"/>
              </w:rPr>
              <w:t xml:space="preserve"> - source : UIT)</w:t>
            </w:r>
          </w:p>
          <w:p w14:paraId="0878B9A3" w14:textId="77777777" w:rsidR="006F2FEE" w:rsidRPr="00A25367" w:rsidRDefault="006F2FEE" w:rsidP="00C31CAC">
            <w:pPr>
              <w:ind w:left="302"/>
              <w:rPr>
                <w:rFonts w:asciiTheme="minorHAnsi" w:hAnsiTheme="minorHAnsi" w:cstheme="minorHAnsi"/>
                <w:i/>
                <w:sz w:val="22"/>
                <w:szCs w:val="22"/>
                <w:lang w:val="fr-FR"/>
              </w:rPr>
            </w:pPr>
            <w:r w:rsidRPr="00A25367">
              <w:rPr>
                <w:rFonts w:asciiTheme="minorHAnsi" w:hAnsiTheme="minorHAnsi" w:cstheme="minorHAnsi"/>
                <w:i/>
                <w:sz w:val="22"/>
                <w:szCs w:val="22"/>
                <w:lang w:val="fr-FR"/>
              </w:rPr>
              <w:t>Base de référence : 6,6 en 2017 (décembre 2017)</w:t>
            </w:r>
          </w:p>
          <w:p w14:paraId="1A765A90" w14:textId="77777777" w:rsidR="006F2FEE" w:rsidRPr="005865A7" w:rsidRDefault="006F2FEE" w:rsidP="00C31CAC">
            <w:pPr>
              <w:ind w:left="302"/>
              <w:rPr>
                <w:rFonts w:asciiTheme="minorHAnsi" w:hAnsiTheme="minorHAnsi" w:cstheme="minorHAnsi"/>
                <w:i/>
                <w:sz w:val="22"/>
                <w:szCs w:val="22"/>
              </w:rPr>
            </w:pPr>
            <w:r w:rsidRPr="005865A7">
              <w:rPr>
                <w:rFonts w:asciiTheme="minorHAnsi" w:hAnsiTheme="minorHAnsi" w:cstheme="minorHAnsi"/>
                <w:i/>
                <w:sz w:val="22"/>
                <w:szCs w:val="22"/>
              </w:rPr>
              <w:t xml:space="preserve">Objectif : 12 </w:t>
            </w:r>
            <w:proofErr w:type="spellStart"/>
            <w:r w:rsidRPr="005865A7">
              <w:rPr>
                <w:rFonts w:asciiTheme="minorHAnsi" w:hAnsiTheme="minorHAnsi" w:cstheme="minorHAnsi"/>
                <w:i/>
                <w:sz w:val="22"/>
                <w:szCs w:val="22"/>
              </w:rPr>
              <w:t>d'ici</w:t>
            </w:r>
            <w:proofErr w:type="spellEnd"/>
            <w:r w:rsidRPr="005865A7">
              <w:rPr>
                <w:rFonts w:asciiTheme="minorHAnsi" w:hAnsiTheme="minorHAnsi" w:cstheme="minorHAnsi"/>
                <w:i/>
                <w:sz w:val="22"/>
                <w:szCs w:val="22"/>
              </w:rPr>
              <w:t xml:space="preserve"> 2024</w:t>
            </w:r>
          </w:p>
          <w:p w14:paraId="497D1091" w14:textId="77777777" w:rsidR="006F2FEE" w:rsidRPr="005865A7" w:rsidRDefault="006F2FEE" w:rsidP="00C31CAC">
            <w:pPr>
              <w:rPr>
                <w:rFonts w:asciiTheme="minorHAnsi" w:hAnsiTheme="minorHAnsi" w:cstheme="minorHAnsi"/>
                <w:sz w:val="22"/>
                <w:szCs w:val="22"/>
              </w:rPr>
            </w:pPr>
          </w:p>
          <w:p w14:paraId="5DF164BD" w14:textId="77777777" w:rsidR="006F2FEE" w:rsidRPr="005865A7" w:rsidRDefault="006F2FEE" w:rsidP="00C31CAC">
            <w:pPr>
              <w:rPr>
                <w:rFonts w:asciiTheme="minorHAnsi" w:hAnsiTheme="minorHAnsi" w:cstheme="minorHAnsi"/>
                <w:i/>
                <w:strike/>
                <w:sz w:val="22"/>
                <w:szCs w:val="22"/>
                <w:lang w:val="en"/>
              </w:rPr>
            </w:pPr>
          </w:p>
          <w:p w14:paraId="10B28D3D" w14:textId="77777777" w:rsidR="006F2FEE" w:rsidRPr="005865A7" w:rsidRDefault="006F2FEE" w:rsidP="00C31CAC">
            <w:pPr>
              <w:rPr>
                <w:rFonts w:asciiTheme="minorHAnsi" w:hAnsiTheme="minorHAnsi" w:cstheme="minorHAnsi"/>
                <w:i/>
                <w:sz w:val="22"/>
                <w:szCs w:val="22"/>
                <w:lang w:val="en"/>
              </w:rPr>
            </w:pPr>
          </w:p>
        </w:tc>
        <w:tc>
          <w:tcPr>
            <w:tcW w:w="4770" w:type="dxa"/>
          </w:tcPr>
          <w:p w14:paraId="2CE12A30" w14:textId="77777777" w:rsidR="006F2FEE" w:rsidRPr="005865A7" w:rsidRDefault="006F2FEE" w:rsidP="00C31CAC">
            <w:pPr>
              <w:rPr>
                <w:rFonts w:asciiTheme="minorHAnsi" w:hAnsiTheme="minorHAnsi" w:cstheme="minorHAnsi"/>
                <w:b/>
                <w:sz w:val="22"/>
                <w:szCs w:val="22"/>
              </w:rPr>
            </w:pPr>
            <w:proofErr w:type="spellStart"/>
            <w:r w:rsidRPr="005865A7">
              <w:rPr>
                <w:rFonts w:asciiTheme="minorHAnsi" w:hAnsiTheme="minorHAnsi" w:cstheme="minorHAnsi"/>
                <w:b/>
                <w:sz w:val="22"/>
                <w:szCs w:val="22"/>
              </w:rPr>
              <w:t>Activités</w:t>
            </w:r>
            <w:proofErr w:type="spellEnd"/>
            <w:r w:rsidRPr="005865A7">
              <w:rPr>
                <w:rFonts w:asciiTheme="minorHAnsi" w:hAnsiTheme="minorHAnsi" w:cstheme="minorHAnsi"/>
                <w:b/>
                <w:sz w:val="22"/>
                <w:szCs w:val="22"/>
              </w:rPr>
              <w:t xml:space="preserve"> </w:t>
            </w:r>
            <w:proofErr w:type="spellStart"/>
            <w:r w:rsidRPr="005865A7">
              <w:rPr>
                <w:rFonts w:asciiTheme="minorHAnsi" w:hAnsiTheme="minorHAnsi" w:cstheme="minorHAnsi"/>
                <w:b/>
                <w:sz w:val="22"/>
                <w:szCs w:val="22"/>
              </w:rPr>
              <w:t>en</w:t>
            </w:r>
            <w:proofErr w:type="spellEnd"/>
            <w:r w:rsidRPr="005865A7">
              <w:rPr>
                <w:rFonts w:asciiTheme="minorHAnsi" w:hAnsiTheme="minorHAnsi" w:cstheme="minorHAnsi"/>
                <w:b/>
                <w:sz w:val="22"/>
                <w:szCs w:val="22"/>
              </w:rPr>
              <w:t xml:space="preserve"> </w:t>
            </w:r>
            <w:proofErr w:type="spellStart"/>
            <w:r w:rsidRPr="005865A7">
              <w:rPr>
                <w:rFonts w:asciiTheme="minorHAnsi" w:hAnsiTheme="minorHAnsi" w:cstheme="minorHAnsi"/>
                <w:b/>
                <w:sz w:val="22"/>
                <w:szCs w:val="22"/>
              </w:rPr>
              <w:t>cours</w:t>
            </w:r>
            <w:proofErr w:type="spellEnd"/>
          </w:p>
          <w:p w14:paraId="551C42C9" w14:textId="6E433544"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Projet de </w:t>
            </w:r>
            <w:r>
              <w:rPr>
                <w:rFonts w:asciiTheme="minorHAnsi" w:eastAsia="Calibri" w:hAnsiTheme="minorHAnsi" w:cstheme="minorHAnsi"/>
                <w:i/>
                <w:sz w:val="22"/>
                <w:szCs w:val="22"/>
                <w:lang w:val="fr-FR"/>
              </w:rPr>
              <w:t xml:space="preserve">Bus Rapid Transit de </w:t>
            </w:r>
            <w:r w:rsidRPr="00A25367">
              <w:rPr>
                <w:rFonts w:asciiTheme="minorHAnsi" w:eastAsia="Calibri" w:hAnsiTheme="minorHAnsi" w:cstheme="minorHAnsi"/>
                <w:i/>
                <w:sz w:val="22"/>
                <w:szCs w:val="22"/>
                <w:lang w:val="fr-FR"/>
              </w:rPr>
              <w:t>Dakar - Projet BRT (P156186)</w:t>
            </w:r>
          </w:p>
          <w:p w14:paraId="383B0092"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Projet de mobilité urbaine dans les transports + </w:t>
            </w:r>
            <w:r>
              <w:rPr>
                <w:rFonts w:asciiTheme="minorHAnsi" w:eastAsia="Calibri" w:hAnsiTheme="minorHAnsi" w:cstheme="minorHAnsi"/>
                <w:i/>
                <w:sz w:val="22"/>
                <w:szCs w:val="22"/>
                <w:lang w:val="fr-FR"/>
              </w:rPr>
              <w:t>FA</w:t>
            </w:r>
            <w:r w:rsidRPr="00A25367">
              <w:rPr>
                <w:rFonts w:asciiTheme="minorHAnsi" w:eastAsia="Calibri" w:hAnsiTheme="minorHAnsi" w:cstheme="minorHAnsi"/>
                <w:i/>
                <w:sz w:val="22"/>
                <w:szCs w:val="22"/>
                <w:lang w:val="fr-FR"/>
              </w:rPr>
              <w:t xml:space="preserve"> (P101415)</w:t>
            </w:r>
          </w:p>
          <w:p w14:paraId="4A91BBED" w14:textId="555D89E3" w:rsidR="006F2FEE" w:rsidRPr="005865A7" w:rsidRDefault="006F2FEE" w:rsidP="006F2FEE">
            <w:pPr>
              <w:numPr>
                <w:ilvl w:val="0"/>
                <w:numId w:val="30"/>
              </w:numPr>
              <w:ind w:left="504"/>
              <w:contextualSpacing/>
              <w:rPr>
                <w:rFonts w:asciiTheme="minorHAnsi" w:eastAsia="Calibri" w:hAnsiTheme="minorHAnsi" w:cstheme="minorHAnsi"/>
                <w:i/>
                <w:sz w:val="22"/>
                <w:szCs w:val="22"/>
              </w:rPr>
            </w:pPr>
            <w:r w:rsidRPr="005865A7">
              <w:rPr>
                <w:rFonts w:asciiTheme="minorHAnsi" w:eastAsia="Calibri" w:hAnsiTheme="minorHAnsi" w:cstheme="minorHAnsi"/>
                <w:i/>
                <w:sz w:val="22"/>
                <w:szCs w:val="22"/>
              </w:rPr>
              <w:t xml:space="preserve">Série </w:t>
            </w:r>
            <w:proofErr w:type="spellStart"/>
            <w:r>
              <w:rPr>
                <w:rFonts w:asciiTheme="minorHAnsi" w:eastAsia="Calibri" w:hAnsiTheme="minorHAnsi" w:cstheme="minorHAnsi"/>
                <w:i/>
                <w:sz w:val="22"/>
                <w:szCs w:val="22"/>
              </w:rPr>
              <w:t>d’</w:t>
            </w:r>
            <w:r w:rsidR="000A12E6">
              <w:rPr>
                <w:rFonts w:asciiTheme="minorHAnsi" w:eastAsia="Calibri" w:hAnsiTheme="minorHAnsi" w:cstheme="minorHAnsi"/>
                <w:i/>
                <w:sz w:val="22"/>
                <w:szCs w:val="22"/>
              </w:rPr>
              <w:t>AB</w:t>
            </w:r>
            <w:proofErr w:type="spellEnd"/>
            <w:r>
              <w:rPr>
                <w:rFonts w:asciiTheme="minorHAnsi" w:eastAsia="Calibri" w:hAnsiTheme="minorHAnsi" w:cstheme="minorHAnsi"/>
                <w:i/>
                <w:sz w:val="22"/>
                <w:szCs w:val="22"/>
              </w:rPr>
              <w:t xml:space="preserve"> (</w:t>
            </w:r>
            <w:proofErr w:type="spellStart"/>
            <w:r>
              <w:rPr>
                <w:rFonts w:asciiTheme="minorHAnsi" w:eastAsia="Calibri" w:hAnsiTheme="minorHAnsi" w:cstheme="minorHAnsi"/>
                <w:i/>
                <w:sz w:val="22"/>
                <w:szCs w:val="22"/>
              </w:rPr>
              <w:t>Exercices</w:t>
            </w:r>
            <w:proofErr w:type="spellEnd"/>
            <w:r>
              <w:rPr>
                <w:rFonts w:asciiTheme="minorHAnsi" w:eastAsia="Calibri" w:hAnsiTheme="minorHAnsi" w:cstheme="minorHAnsi"/>
                <w:i/>
                <w:sz w:val="22"/>
                <w:szCs w:val="22"/>
              </w:rPr>
              <w:t xml:space="preserve"> 2018-2020) </w:t>
            </w:r>
          </w:p>
          <w:p w14:paraId="53E35999" w14:textId="77777777" w:rsidR="006F2FEE" w:rsidRDefault="006F2FEE" w:rsidP="00C31CAC">
            <w:pPr>
              <w:contextualSpacing/>
              <w:rPr>
                <w:rFonts w:asciiTheme="minorHAnsi" w:eastAsia="Calibri" w:hAnsiTheme="minorHAnsi" w:cstheme="minorHAnsi"/>
                <w:b/>
                <w:i/>
                <w:sz w:val="22"/>
                <w:szCs w:val="22"/>
              </w:rPr>
            </w:pPr>
          </w:p>
          <w:p w14:paraId="53F12F01" w14:textId="69523540" w:rsidR="006F2FEE" w:rsidRPr="00A25367" w:rsidRDefault="006F2FEE" w:rsidP="00C31CAC">
            <w:pPr>
              <w:contextualSpacing/>
              <w:rPr>
                <w:rFonts w:asciiTheme="minorHAnsi" w:eastAsia="Calibri" w:hAnsiTheme="minorHAnsi" w:cstheme="minorHAnsi"/>
                <w:i/>
                <w:sz w:val="22"/>
                <w:szCs w:val="22"/>
                <w:lang w:val="fr-FR"/>
              </w:rPr>
            </w:pPr>
            <w:r>
              <w:rPr>
                <w:rFonts w:asciiTheme="minorHAnsi" w:eastAsia="Calibri" w:hAnsiTheme="minorHAnsi" w:cstheme="minorHAnsi"/>
                <w:b/>
                <w:i/>
                <w:sz w:val="22"/>
                <w:szCs w:val="22"/>
                <w:lang w:val="fr-FR"/>
              </w:rPr>
              <w:t xml:space="preserve">SFI Conseils et </w:t>
            </w:r>
            <w:r w:rsidR="00207814">
              <w:rPr>
                <w:rFonts w:asciiTheme="minorHAnsi" w:eastAsia="Calibri" w:hAnsiTheme="minorHAnsi" w:cstheme="minorHAnsi"/>
                <w:b/>
                <w:i/>
                <w:sz w:val="22"/>
                <w:szCs w:val="22"/>
                <w:lang w:val="fr-FR"/>
              </w:rPr>
              <w:t>Investissement</w:t>
            </w:r>
            <w:r w:rsidRPr="00A25367">
              <w:rPr>
                <w:rFonts w:asciiTheme="minorHAnsi" w:eastAsia="Calibri" w:hAnsiTheme="minorHAnsi" w:cstheme="minorHAnsi"/>
                <w:b/>
                <w:i/>
                <w:sz w:val="22"/>
                <w:szCs w:val="22"/>
                <w:lang w:val="fr-FR"/>
              </w:rPr>
              <w:t xml:space="preserve">: </w:t>
            </w:r>
            <w:proofErr w:type="spellStart"/>
            <w:r w:rsidRPr="001363B4">
              <w:rPr>
                <w:rFonts w:asciiTheme="minorHAnsi" w:eastAsia="Calibri" w:hAnsiTheme="minorHAnsi" w:cstheme="minorHAnsi"/>
                <w:bCs/>
                <w:i/>
                <w:sz w:val="22"/>
                <w:szCs w:val="22"/>
                <w:lang w:val="fr-FR"/>
              </w:rPr>
              <w:t>Senac</w:t>
            </w:r>
            <w:proofErr w:type="spellEnd"/>
            <w:r w:rsidRPr="00A25367">
              <w:rPr>
                <w:rFonts w:asciiTheme="minorHAnsi" w:eastAsia="Calibri" w:hAnsiTheme="minorHAnsi" w:cstheme="minorHAnsi"/>
                <w:i/>
                <w:sz w:val="22"/>
                <w:szCs w:val="22"/>
                <w:lang w:val="fr-FR"/>
              </w:rPr>
              <w:t xml:space="preserve"> (31305)</w:t>
            </w:r>
          </w:p>
          <w:p w14:paraId="66A50CD5" w14:textId="77777777" w:rsidR="006F2FEE" w:rsidRPr="00A25367" w:rsidRDefault="006F2FEE" w:rsidP="00C31CAC">
            <w:pPr>
              <w:contextualSpacing/>
              <w:rPr>
                <w:rFonts w:asciiTheme="minorHAnsi" w:eastAsia="Calibri" w:hAnsiTheme="minorHAnsi" w:cstheme="minorHAnsi"/>
                <w:i/>
                <w:sz w:val="22"/>
                <w:szCs w:val="22"/>
                <w:lang w:val="fr-FR"/>
              </w:rPr>
            </w:pPr>
          </w:p>
          <w:p w14:paraId="04EB65CA" w14:textId="77777777" w:rsidR="006F2FEE" w:rsidRDefault="006F2FEE" w:rsidP="00C31CAC">
            <w:pPr>
              <w:contextualSpacing/>
              <w:rPr>
                <w:rFonts w:asciiTheme="minorHAnsi" w:eastAsia="Calibri" w:hAnsiTheme="minorHAnsi" w:cstheme="minorHAnsi"/>
                <w:i/>
                <w:sz w:val="22"/>
                <w:szCs w:val="22"/>
                <w:lang w:val="pt-BR"/>
              </w:rPr>
            </w:pPr>
          </w:p>
          <w:p w14:paraId="55ACB53F" w14:textId="77777777" w:rsidR="006F2FEE" w:rsidRPr="00C33809" w:rsidRDefault="006F2FEE" w:rsidP="00C31CAC">
            <w:pPr>
              <w:contextualSpacing/>
              <w:rPr>
                <w:rFonts w:asciiTheme="minorHAnsi" w:eastAsia="Calibri" w:hAnsiTheme="minorHAnsi" w:cstheme="minorHAnsi"/>
                <w:b/>
                <w:sz w:val="22"/>
                <w:szCs w:val="22"/>
                <w:lang w:val="pt-BR"/>
              </w:rPr>
            </w:pPr>
            <w:r w:rsidRPr="001829BE">
              <w:rPr>
                <w:rFonts w:asciiTheme="minorHAnsi" w:eastAsia="Calibri" w:hAnsiTheme="minorHAnsi" w:cstheme="minorHAnsi"/>
                <w:b/>
                <w:sz w:val="22"/>
                <w:szCs w:val="22"/>
                <w:lang w:val="pt-BR"/>
              </w:rPr>
              <w:t xml:space="preserve">Nouvelles opérations dans le cadre de </w:t>
            </w:r>
            <w:r>
              <w:rPr>
                <w:rFonts w:asciiTheme="minorHAnsi" w:eastAsia="Calibri" w:hAnsiTheme="minorHAnsi" w:cstheme="minorHAnsi"/>
                <w:b/>
                <w:sz w:val="22"/>
                <w:szCs w:val="22"/>
                <w:lang w:val="pt-BR"/>
              </w:rPr>
              <w:t>la</w:t>
            </w:r>
            <w:r w:rsidRPr="001829BE">
              <w:rPr>
                <w:rFonts w:asciiTheme="minorHAnsi" w:eastAsia="Calibri" w:hAnsiTheme="minorHAnsi" w:cstheme="minorHAnsi"/>
                <w:b/>
                <w:sz w:val="22"/>
                <w:szCs w:val="22"/>
                <w:lang w:val="pt-BR"/>
              </w:rPr>
              <w:t xml:space="preserve"> période du </w:t>
            </w:r>
            <w:r>
              <w:rPr>
                <w:rFonts w:asciiTheme="minorHAnsi" w:eastAsia="Calibri" w:hAnsiTheme="minorHAnsi" w:cstheme="minorHAnsi"/>
                <w:b/>
                <w:sz w:val="22"/>
                <w:szCs w:val="22"/>
                <w:lang w:val="pt-BR"/>
              </w:rPr>
              <w:t>CPP</w:t>
            </w:r>
            <w:r w:rsidRPr="001829BE">
              <w:rPr>
                <w:rFonts w:asciiTheme="minorHAnsi" w:eastAsia="Calibri" w:hAnsiTheme="minorHAnsi" w:cstheme="minorHAnsi"/>
                <w:b/>
                <w:sz w:val="22"/>
                <w:szCs w:val="22"/>
                <w:lang w:val="pt-BR"/>
              </w:rPr>
              <w:t xml:space="preserve"> : </w:t>
            </w:r>
          </w:p>
          <w:p w14:paraId="5DB21AEF" w14:textId="77777777" w:rsidR="006F2FEE" w:rsidRDefault="006F2FEE" w:rsidP="00C31CAC">
            <w:pPr>
              <w:contextualSpacing/>
              <w:rPr>
                <w:rFonts w:asciiTheme="minorHAnsi" w:eastAsia="Calibri" w:hAnsiTheme="minorHAnsi" w:cstheme="minorHAnsi"/>
                <w:i/>
                <w:sz w:val="22"/>
                <w:szCs w:val="22"/>
                <w:lang w:val="pt-BR"/>
              </w:rPr>
            </w:pPr>
            <w:r w:rsidRPr="00C33809">
              <w:rPr>
                <w:rFonts w:asciiTheme="minorHAnsi" w:eastAsia="Calibri" w:hAnsiTheme="minorHAnsi" w:cstheme="minorHAnsi"/>
                <w:i/>
                <w:sz w:val="22"/>
                <w:szCs w:val="22"/>
                <w:u w:val="single"/>
                <w:lang w:val="pt-BR"/>
              </w:rPr>
              <w:t>- Régional</w:t>
            </w:r>
            <w:r>
              <w:rPr>
                <w:rFonts w:asciiTheme="minorHAnsi" w:eastAsia="Calibri" w:hAnsiTheme="minorHAnsi" w:cstheme="minorHAnsi"/>
                <w:i/>
                <w:sz w:val="22"/>
                <w:szCs w:val="22"/>
                <w:lang w:val="pt-BR"/>
              </w:rPr>
              <w:t xml:space="preserve"> : </w:t>
            </w:r>
            <w:r w:rsidRPr="002B2CA3">
              <w:rPr>
                <w:rFonts w:asciiTheme="minorHAnsi" w:eastAsia="Calibri" w:hAnsiTheme="minorHAnsi" w:cstheme="minorHAnsi"/>
                <w:i/>
                <w:sz w:val="22"/>
                <w:szCs w:val="22"/>
                <w:lang w:val="pt-BR"/>
              </w:rPr>
              <w:t>Projet de corridor régional intermodal Dakar-Bamako (P171122</w:t>
            </w:r>
            <w:r>
              <w:rPr>
                <w:rFonts w:asciiTheme="minorHAnsi" w:eastAsia="Calibri" w:hAnsiTheme="minorHAnsi" w:cstheme="minorHAnsi"/>
                <w:i/>
                <w:sz w:val="22"/>
                <w:szCs w:val="22"/>
                <w:lang w:val="pt-BR"/>
              </w:rPr>
              <w:t xml:space="preserve"> – exercice 2021</w:t>
            </w:r>
            <w:r w:rsidRPr="002B2CA3">
              <w:rPr>
                <w:rFonts w:asciiTheme="minorHAnsi" w:eastAsia="Calibri" w:hAnsiTheme="minorHAnsi" w:cstheme="minorHAnsi"/>
                <w:i/>
                <w:sz w:val="22"/>
                <w:szCs w:val="22"/>
                <w:lang w:val="pt-BR"/>
              </w:rPr>
              <w:t>)</w:t>
            </w:r>
          </w:p>
          <w:p w14:paraId="14C035FE" w14:textId="77777777" w:rsidR="006F2FEE" w:rsidRPr="002B2CA3" w:rsidRDefault="006F2FEE" w:rsidP="00C31CAC">
            <w:pPr>
              <w:rPr>
                <w:rFonts w:asciiTheme="minorHAnsi" w:hAnsiTheme="minorHAnsi" w:cstheme="minorHAnsi"/>
                <w:i/>
                <w:sz w:val="22"/>
                <w:szCs w:val="22"/>
                <w:lang w:val="pt-BR"/>
              </w:rPr>
            </w:pPr>
          </w:p>
          <w:p w14:paraId="2CE40BB8" w14:textId="77777777" w:rsidR="006F2FEE" w:rsidRDefault="006F2FEE" w:rsidP="00C31CAC">
            <w:pPr>
              <w:rPr>
                <w:rFonts w:asciiTheme="minorHAnsi" w:hAnsiTheme="minorHAnsi" w:cstheme="minorHAnsi"/>
                <w:b/>
                <w:sz w:val="22"/>
                <w:szCs w:val="22"/>
              </w:rPr>
            </w:pPr>
            <w:r w:rsidRPr="005865A7">
              <w:rPr>
                <w:rFonts w:asciiTheme="minorHAnsi" w:hAnsiTheme="minorHAnsi" w:cstheme="minorHAnsi"/>
                <w:b/>
                <w:sz w:val="22"/>
                <w:szCs w:val="22"/>
              </w:rPr>
              <w:t xml:space="preserve">ASAs : </w:t>
            </w:r>
          </w:p>
          <w:p w14:paraId="43A25F65" w14:textId="77777777" w:rsidR="006F2FEE" w:rsidRPr="00A25367" w:rsidRDefault="006F2FEE" w:rsidP="006F2FEE">
            <w:pPr>
              <w:numPr>
                <w:ilvl w:val="0"/>
                <w:numId w:val="30"/>
              </w:numPr>
              <w:ind w:left="499" w:hanging="357"/>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Étude sur les sources numériques de croissance : </w:t>
            </w:r>
            <w:r w:rsidRPr="00A25367">
              <w:rPr>
                <w:rFonts w:asciiTheme="minorHAnsi" w:hAnsiTheme="minorHAnsi" w:cstheme="minorHAnsi"/>
                <w:sz w:val="22"/>
                <w:szCs w:val="22"/>
                <w:lang w:val="fr-FR"/>
              </w:rPr>
              <w:t>Productivité et possibilités d'inclusion découlant de l'adoption des technologies numériques (P168247)</w:t>
            </w:r>
          </w:p>
          <w:p w14:paraId="47327F75" w14:textId="77777777" w:rsidR="006F2FEE" w:rsidRPr="00A25367" w:rsidRDefault="006F2FEE" w:rsidP="006F2FEE">
            <w:pPr>
              <w:numPr>
                <w:ilvl w:val="0"/>
                <w:numId w:val="30"/>
              </w:numPr>
              <w:ind w:left="499" w:hanging="357"/>
              <w:contextualSpacing/>
              <w:rPr>
                <w:rFonts w:asciiTheme="minorHAnsi" w:eastAsia="Calibri" w:hAnsiTheme="minorHAnsi" w:cstheme="minorHAnsi"/>
                <w:i/>
                <w:sz w:val="22"/>
                <w:szCs w:val="22"/>
                <w:lang w:val="fr-FR"/>
              </w:rPr>
            </w:pPr>
            <w:r w:rsidRPr="00A25367">
              <w:rPr>
                <w:rFonts w:asciiTheme="minorHAnsi" w:hAnsiTheme="minorHAnsi" w:cstheme="minorHAnsi"/>
                <w:sz w:val="22"/>
                <w:szCs w:val="22"/>
                <w:lang w:val="fr-FR"/>
              </w:rPr>
              <w:t>Appui à la connectivité numérique et à la transformation au Sénégal (P171740)</w:t>
            </w:r>
          </w:p>
          <w:p w14:paraId="77507634" w14:textId="77777777" w:rsidR="006F2FEE" w:rsidRPr="00A25367" w:rsidRDefault="006F2FEE" w:rsidP="006F2FEE">
            <w:pPr>
              <w:numPr>
                <w:ilvl w:val="0"/>
                <w:numId w:val="30"/>
              </w:numPr>
              <w:ind w:left="499" w:hanging="357"/>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Évaluation de l'impact du BRT et du TER à Dakar (P166486)</w:t>
            </w:r>
          </w:p>
          <w:p w14:paraId="64D3ACC3"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Évaluation du potentiel des PPP dans les transports urbains et routiers et renforcement des capacités</w:t>
            </w:r>
          </w:p>
          <w:p w14:paraId="2797A90E"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Pr>
                <w:rFonts w:asciiTheme="minorHAnsi" w:eastAsia="Calibri" w:hAnsiTheme="minorHAnsi" w:cstheme="minorHAnsi"/>
                <w:i/>
                <w:sz w:val="22"/>
                <w:szCs w:val="22"/>
                <w:lang w:val="fr-FR"/>
              </w:rPr>
              <w:t>A</w:t>
            </w:r>
            <w:r w:rsidRPr="00A25367">
              <w:rPr>
                <w:rFonts w:asciiTheme="minorHAnsi" w:eastAsia="Calibri" w:hAnsiTheme="minorHAnsi" w:cstheme="minorHAnsi"/>
                <w:i/>
                <w:sz w:val="22"/>
                <w:szCs w:val="22"/>
                <w:lang w:val="fr-FR"/>
              </w:rPr>
              <w:t xml:space="preserve">ssistance technique </w:t>
            </w:r>
            <w:r>
              <w:rPr>
                <w:rFonts w:asciiTheme="minorHAnsi" w:eastAsia="Calibri" w:hAnsiTheme="minorHAnsi" w:cstheme="minorHAnsi"/>
                <w:i/>
                <w:sz w:val="22"/>
                <w:szCs w:val="22"/>
                <w:lang w:val="fr-FR"/>
              </w:rPr>
              <w:t>(AT) d’</w:t>
            </w:r>
            <w:r w:rsidRPr="00A25367">
              <w:rPr>
                <w:rFonts w:asciiTheme="minorHAnsi" w:eastAsia="Calibri" w:hAnsiTheme="minorHAnsi" w:cstheme="minorHAnsi"/>
                <w:i/>
                <w:sz w:val="22"/>
                <w:szCs w:val="22"/>
                <w:lang w:val="fr-FR"/>
              </w:rPr>
              <w:t>amélior</w:t>
            </w:r>
            <w:r>
              <w:rPr>
                <w:rFonts w:asciiTheme="minorHAnsi" w:eastAsia="Calibri" w:hAnsiTheme="minorHAnsi" w:cstheme="minorHAnsi"/>
                <w:i/>
                <w:sz w:val="22"/>
                <w:szCs w:val="22"/>
                <w:lang w:val="fr-FR"/>
              </w:rPr>
              <w:t>ation de</w:t>
            </w:r>
            <w:r w:rsidRPr="00A25367">
              <w:rPr>
                <w:rFonts w:asciiTheme="minorHAnsi" w:eastAsia="Calibri" w:hAnsiTheme="minorHAnsi" w:cstheme="minorHAnsi"/>
                <w:i/>
                <w:sz w:val="22"/>
                <w:szCs w:val="22"/>
                <w:lang w:val="fr-FR"/>
              </w:rPr>
              <w:t xml:space="preserve"> la sécurité routière</w:t>
            </w:r>
          </w:p>
          <w:p w14:paraId="003D4D5D" w14:textId="77777777" w:rsidR="006F2FEE" w:rsidRPr="00A25367" w:rsidRDefault="006F2FEE" w:rsidP="00C31CAC">
            <w:pPr>
              <w:rPr>
                <w:rFonts w:asciiTheme="minorHAnsi" w:hAnsiTheme="minorHAnsi" w:cstheme="minorHAnsi"/>
                <w:i/>
                <w:sz w:val="22"/>
                <w:szCs w:val="22"/>
                <w:lang w:val="fr-FR"/>
              </w:rPr>
            </w:pPr>
          </w:p>
        </w:tc>
      </w:tr>
      <w:tr w:rsidR="006F2FEE" w:rsidRPr="00702105" w14:paraId="075FFD07" w14:textId="77777777" w:rsidTr="00C31CAC">
        <w:tc>
          <w:tcPr>
            <w:tcW w:w="13950" w:type="dxa"/>
            <w:gridSpan w:val="3"/>
            <w:shd w:val="clear" w:color="auto" w:fill="FFF2CC" w:themeFill="accent4" w:themeFillTint="33"/>
          </w:tcPr>
          <w:p w14:paraId="4DF33C60" w14:textId="3D926081" w:rsidR="006F2FEE" w:rsidRPr="00A25367" w:rsidRDefault="006F2FEE" w:rsidP="00C31CAC">
            <w:pPr>
              <w:tabs>
                <w:tab w:val="center" w:pos="4320"/>
                <w:tab w:val="right" w:pos="8640"/>
              </w:tabs>
              <w:spacing w:after="120"/>
              <w:jc w:val="center"/>
              <w:rPr>
                <w:rFonts w:asciiTheme="minorHAnsi" w:eastAsia="Calibri" w:hAnsiTheme="minorHAnsi" w:cstheme="minorHAnsi"/>
                <w:b/>
                <w:color w:val="000000" w:themeColor="text1"/>
                <w:sz w:val="22"/>
                <w:szCs w:val="22"/>
                <w:lang w:val="fr-FR"/>
              </w:rPr>
            </w:pPr>
            <w:r w:rsidRPr="00A25367">
              <w:rPr>
                <w:rFonts w:asciiTheme="minorHAnsi" w:hAnsiTheme="minorHAnsi" w:cstheme="minorHAnsi"/>
                <w:b/>
                <w:sz w:val="22"/>
                <w:szCs w:val="22"/>
                <w:lang w:val="fr-FR"/>
              </w:rPr>
              <w:t xml:space="preserve">Objectif 2.2- </w:t>
            </w:r>
            <w:r w:rsidRPr="00A25367">
              <w:rPr>
                <w:rFonts w:asciiTheme="minorHAnsi" w:eastAsia="Calibri" w:hAnsiTheme="minorHAnsi" w:cstheme="minorHAnsi"/>
                <w:b/>
                <w:color w:val="000000" w:themeColor="text1"/>
                <w:sz w:val="22"/>
                <w:szCs w:val="22"/>
                <w:lang w:val="fr-FR"/>
              </w:rPr>
              <w:t xml:space="preserve">Réduire les coûts énergétiques et l'empreinte carbone et optimiser le </w:t>
            </w:r>
            <w:r w:rsidR="00797A49">
              <w:rPr>
                <w:rFonts w:asciiTheme="minorHAnsi" w:eastAsia="Calibri" w:hAnsiTheme="minorHAnsi" w:cstheme="minorHAnsi"/>
                <w:b/>
                <w:color w:val="000000" w:themeColor="text1"/>
                <w:sz w:val="22"/>
                <w:szCs w:val="22"/>
                <w:lang w:val="fr-FR"/>
              </w:rPr>
              <w:t xml:space="preserve">mix </w:t>
            </w:r>
            <w:r w:rsidRPr="00A25367">
              <w:rPr>
                <w:rFonts w:asciiTheme="minorHAnsi" w:eastAsia="Calibri" w:hAnsiTheme="minorHAnsi" w:cstheme="minorHAnsi"/>
                <w:b/>
                <w:color w:val="000000" w:themeColor="text1"/>
                <w:sz w:val="22"/>
                <w:szCs w:val="22"/>
                <w:lang w:val="fr-FR"/>
              </w:rPr>
              <w:t>énergétique</w:t>
            </w:r>
          </w:p>
        </w:tc>
      </w:tr>
      <w:tr w:rsidR="006F2FEE" w:rsidRPr="005865A7" w14:paraId="5999CF89" w14:textId="77777777" w:rsidTr="00C31CAC">
        <w:trPr>
          <w:trHeight w:val="377"/>
        </w:trPr>
        <w:tc>
          <w:tcPr>
            <w:tcW w:w="4770" w:type="dxa"/>
            <w:vAlign w:val="center"/>
          </w:tcPr>
          <w:p w14:paraId="087ABA55" w14:textId="77777777" w:rsidR="006F2FEE" w:rsidRPr="00A25367" w:rsidRDefault="006F2FEE" w:rsidP="00C31CAC">
            <w:pPr>
              <w:rPr>
                <w:rFonts w:asciiTheme="minorHAnsi" w:hAnsiTheme="minorHAnsi" w:cstheme="minorHAnsi"/>
                <w:b/>
                <w:sz w:val="22"/>
                <w:szCs w:val="22"/>
                <w:lang w:val="fr-FR"/>
              </w:rPr>
            </w:pPr>
            <w:r>
              <w:rPr>
                <w:rFonts w:asciiTheme="minorHAnsi" w:hAnsiTheme="minorHAnsi" w:cstheme="minorHAnsi"/>
                <w:b/>
                <w:color w:val="00B0F0"/>
                <w:sz w:val="22"/>
                <w:szCs w:val="22"/>
                <w:lang w:val="fr-FR"/>
              </w:rPr>
              <w:t>Indicateurs des Objectifs du CPP</w:t>
            </w:r>
          </w:p>
        </w:tc>
        <w:tc>
          <w:tcPr>
            <w:tcW w:w="4410" w:type="dxa"/>
            <w:vAlign w:val="center"/>
          </w:tcPr>
          <w:p w14:paraId="674AF89D" w14:textId="77777777" w:rsidR="006F2FEE" w:rsidRPr="005865A7" w:rsidRDefault="006F2FEE" w:rsidP="00C31CAC">
            <w:pPr>
              <w:rPr>
                <w:rFonts w:asciiTheme="minorHAnsi" w:hAnsiTheme="minorHAnsi" w:cstheme="minorHAnsi"/>
                <w:b/>
                <w:sz w:val="22"/>
                <w:szCs w:val="22"/>
              </w:rPr>
            </w:pPr>
            <w:proofErr w:type="spellStart"/>
            <w:r w:rsidRPr="005865A7">
              <w:rPr>
                <w:rFonts w:asciiTheme="minorHAnsi" w:hAnsiTheme="minorHAnsi" w:cstheme="minorHAnsi"/>
                <w:b/>
                <w:color w:val="00B0F0"/>
                <w:sz w:val="22"/>
                <w:szCs w:val="22"/>
              </w:rPr>
              <w:t>Indicateurs</w:t>
            </w:r>
            <w:proofErr w:type="spellEnd"/>
            <w:r w:rsidRPr="005865A7">
              <w:rPr>
                <w:rFonts w:asciiTheme="minorHAnsi" w:hAnsiTheme="minorHAnsi" w:cstheme="minorHAnsi"/>
                <w:b/>
                <w:color w:val="00B0F0"/>
                <w:sz w:val="22"/>
                <w:szCs w:val="22"/>
              </w:rPr>
              <w:t xml:space="preserve"> de </w:t>
            </w:r>
            <w:proofErr w:type="spellStart"/>
            <w:r w:rsidRPr="005865A7">
              <w:rPr>
                <w:rFonts w:asciiTheme="minorHAnsi" w:hAnsiTheme="minorHAnsi" w:cstheme="minorHAnsi"/>
                <w:b/>
                <w:color w:val="00B0F0"/>
                <w:sz w:val="22"/>
                <w:szCs w:val="22"/>
              </w:rPr>
              <w:t>progrès</w:t>
            </w:r>
            <w:proofErr w:type="spellEnd"/>
            <w:r w:rsidRPr="005865A7">
              <w:rPr>
                <w:rFonts w:asciiTheme="minorHAnsi" w:hAnsiTheme="minorHAnsi" w:cstheme="minorHAnsi"/>
                <w:b/>
                <w:color w:val="00B0F0"/>
                <w:sz w:val="22"/>
                <w:szCs w:val="22"/>
              </w:rPr>
              <w:t xml:space="preserve"> </w:t>
            </w:r>
            <w:proofErr w:type="spellStart"/>
            <w:r w:rsidRPr="005865A7">
              <w:rPr>
                <w:rFonts w:asciiTheme="minorHAnsi" w:hAnsiTheme="minorHAnsi" w:cstheme="minorHAnsi"/>
                <w:b/>
                <w:color w:val="00B0F0"/>
                <w:sz w:val="22"/>
                <w:szCs w:val="22"/>
              </w:rPr>
              <w:t>supplémentaires</w:t>
            </w:r>
            <w:proofErr w:type="spellEnd"/>
          </w:p>
        </w:tc>
        <w:tc>
          <w:tcPr>
            <w:tcW w:w="4770" w:type="dxa"/>
            <w:vAlign w:val="center"/>
          </w:tcPr>
          <w:p w14:paraId="42307F8B" w14:textId="77777777" w:rsidR="006F2FEE" w:rsidRPr="005865A7" w:rsidRDefault="006F2FEE" w:rsidP="00C31CAC">
            <w:pPr>
              <w:rPr>
                <w:rFonts w:asciiTheme="minorHAnsi" w:hAnsiTheme="minorHAnsi" w:cstheme="minorHAnsi"/>
                <w:color w:val="00B0F0"/>
                <w:sz w:val="22"/>
                <w:szCs w:val="22"/>
              </w:rPr>
            </w:pPr>
            <w:r w:rsidRPr="005865A7">
              <w:rPr>
                <w:rFonts w:asciiTheme="minorHAnsi" w:hAnsiTheme="minorHAnsi" w:cstheme="minorHAnsi"/>
                <w:b/>
                <w:color w:val="00B0F0"/>
                <w:sz w:val="22"/>
                <w:szCs w:val="22"/>
              </w:rPr>
              <w:t>Programme du GBM</w:t>
            </w:r>
          </w:p>
        </w:tc>
      </w:tr>
      <w:tr w:rsidR="006F2FEE" w:rsidRPr="00702105" w14:paraId="346F37DE" w14:textId="77777777" w:rsidTr="00C31CAC">
        <w:tc>
          <w:tcPr>
            <w:tcW w:w="4770" w:type="dxa"/>
          </w:tcPr>
          <w:p w14:paraId="7CBBA504" w14:textId="5DF52847" w:rsidR="006F2FEE" w:rsidRPr="00A25367" w:rsidRDefault="006F2FEE" w:rsidP="00C31CAC">
            <w:pPr>
              <w:autoSpaceDE w:val="0"/>
              <w:autoSpaceDN w:val="0"/>
              <w:adjustRightInd w:val="0"/>
              <w:rPr>
                <w:rFonts w:asciiTheme="minorHAnsi" w:hAnsiTheme="minorHAnsi" w:cstheme="minorHAnsi"/>
                <w:b/>
                <w:i/>
                <w:iCs/>
                <w:sz w:val="22"/>
                <w:szCs w:val="22"/>
                <w:lang w:val="fr-FR"/>
              </w:rPr>
            </w:pPr>
            <w:r w:rsidRPr="00A25367">
              <w:rPr>
                <w:rFonts w:asciiTheme="minorHAnsi" w:hAnsiTheme="minorHAnsi" w:cstheme="minorHAnsi"/>
                <w:b/>
                <w:sz w:val="22"/>
                <w:szCs w:val="22"/>
                <w:lang w:val="fr-FR"/>
              </w:rPr>
              <w:t>Indicateur</w:t>
            </w:r>
            <w:r w:rsidR="00D604BE">
              <w:rPr>
                <w:rFonts w:asciiTheme="minorHAnsi" w:hAnsiTheme="minorHAnsi" w:cstheme="minorHAnsi"/>
                <w:b/>
                <w:sz w:val="22"/>
                <w:szCs w:val="22"/>
                <w:lang w:val="fr-FR"/>
              </w:rPr>
              <w:t xml:space="preserve"> 1</w:t>
            </w:r>
            <w:r w:rsidRPr="00A25367">
              <w:rPr>
                <w:rFonts w:asciiTheme="minorHAnsi" w:hAnsiTheme="minorHAnsi" w:cstheme="minorHAnsi"/>
                <w:b/>
                <w:i/>
                <w:iCs/>
                <w:sz w:val="22"/>
                <w:szCs w:val="22"/>
                <w:lang w:val="fr-FR"/>
              </w:rPr>
              <w:t xml:space="preserve">. </w:t>
            </w:r>
            <w:r w:rsidRPr="00A25367">
              <w:rPr>
                <w:rFonts w:asciiTheme="minorHAnsi" w:hAnsiTheme="minorHAnsi" w:cstheme="minorHAnsi"/>
                <w:b/>
                <w:i/>
                <w:sz w:val="22"/>
                <w:szCs w:val="22"/>
                <w:lang w:val="fr-FR"/>
              </w:rPr>
              <w:t xml:space="preserve">Part du gaz dans le mix énergétique : </w:t>
            </w:r>
          </w:p>
          <w:p w14:paraId="45B67A05"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0 en 2018</w:t>
            </w:r>
          </w:p>
          <w:p w14:paraId="0473FD7E" w14:textId="77777777" w:rsidR="006F2FEE" w:rsidRPr="00A25367" w:rsidRDefault="006F2FEE" w:rsidP="00C31CAC">
            <w:pPr>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Objectif : </w:t>
            </w:r>
            <w:r w:rsidRPr="00A25367">
              <w:rPr>
                <w:rFonts w:asciiTheme="minorHAnsi" w:hAnsiTheme="minorHAnsi" w:cstheme="minorHAnsi"/>
                <w:sz w:val="22"/>
                <w:szCs w:val="22"/>
                <w:lang w:val="fr-FR"/>
              </w:rPr>
              <w:t xml:space="preserve">57 % d'ici </w:t>
            </w:r>
            <w:r w:rsidRPr="00A25367">
              <w:rPr>
                <w:rFonts w:asciiTheme="minorHAnsi" w:hAnsiTheme="minorHAnsi" w:cstheme="minorHAnsi"/>
                <w:i/>
                <w:iCs/>
                <w:sz w:val="22"/>
                <w:szCs w:val="22"/>
                <w:lang w:val="fr-FR"/>
              </w:rPr>
              <w:t xml:space="preserve">2024 </w:t>
            </w:r>
          </w:p>
          <w:p w14:paraId="70D07EEC" w14:textId="77777777" w:rsidR="006F2FEE" w:rsidRPr="00A25367" w:rsidRDefault="006F2FEE" w:rsidP="00C31CAC">
            <w:pPr>
              <w:rPr>
                <w:rFonts w:asciiTheme="minorHAnsi" w:hAnsiTheme="minorHAnsi" w:cstheme="minorHAnsi"/>
                <w:i/>
                <w:iCs/>
                <w:sz w:val="22"/>
                <w:szCs w:val="22"/>
                <w:lang w:val="fr-FR"/>
              </w:rPr>
            </w:pPr>
          </w:p>
          <w:p w14:paraId="09A20DC3" w14:textId="0BB8A418" w:rsidR="006F2FEE" w:rsidRPr="00A25367" w:rsidRDefault="006F2FEE" w:rsidP="00C31CAC">
            <w:pPr>
              <w:rPr>
                <w:rFonts w:asciiTheme="minorHAnsi" w:hAnsiTheme="minorHAnsi" w:cstheme="minorHAnsi"/>
                <w:b/>
                <w:sz w:val="22"/>
                <w:szCs w:val="22"/>
                <w:lang w:val="fr-FR"/>
              </w:rPr>
            </w:pPr>
            <w:r w:rsidRPr="006D5D11">
              <w:rPr>
                <w:rFonts w:asciiTheme="minorHAnsi" w:hAnsiTheme="minorHAnsi" w:cstheme="minorHAnsi"/>
                <w:b/>
                <w:sz w:val="22"/>
                <w:szCs w:val="22"/>
                <w:lang w:val="fr-FR"/>
              </w:rPr>
              <w:t>Indicateur</w:t>
            </w:r>
            <w:r w:rsidR="00D604BE">
              <w:rPr>
                <w:rFonts w:asciiTheme="minorHAnsi" w:hAnsiTheme="minorHAnsi" w:cstheme="minorHAnsi"/>
                <w:b/>
                <w:sz w:val="22"/>
                <w:szCs w:val="22"/>
                <w:lang w:val="fr-FR"/>
              </w:rPr>
              <w:t xml:space="preserve"> 2</w:t>
            </w:r>
            <w:r w:rsidRPr="006D5D11">
              <w:rPr>
                <w:rFonts w:asciiTheme="minorHAnsi" w:hAnsiTheme="minorHAnsi" w:cstheme="minorHAnsi"/>
                <w:sz w:val="22"/>
                <w:szCs w:val="22"/>
                <w:lang w:val="fr-FR"/>
              </w:rPr>
              <w:t xml:space="preserve">. </w:t>
            </w:r>
            <w:r w:rsidRPr="006D5D11">
              <w:rPr>
                <w:rFonts w:asciiTheme="minorHAnsi" w:hAnsiTheme="minorHAnsi" w:cstheme="minorHAnsi"/>
                <w:b/>
                <w:sz w:val="22"/>
                <w:szCs w:val="22"/>
                <w:lang w:val="fr-FR"/>
              </w:rPr>
              <w:t>Niveau de subvention aux entreprises de service public</w:t>
            </w:r>
            <w:r w:rsidRPr="00A25367">
              <w:rPr>
                <w:rFonts w:asciiTheme="minorHAnsi" w:hAnsiTheme="minorHAnsi" w:cstheme="minorHAnsi"/>
                <w:b/>
                <w:sz w:val="22"/>
                <w:szCs w:val="22"/>
                <w:lang w:val="fr-FR"/>
              </w:rPr>
              <w:t xml:space="preserve"> </w:t>
            </w:r>
          </w:p>
          <w:p w14:paraId="28F6A637"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157,70 milliards de FCFA en 2018</w:t>
            </w:r>
          </w:p>
          <w:p w14:paraId="1953648C" w14:textId="77777777" w:rsidR="006F2FEE" w:rsidRPr="00A25367" w:rsidRDefault="006F2FEE" w:rsidP="00C31CAC">
            <w:pPr>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Objectif : </w:t>
            </w:r>
            <w:r w:rsidRPr="00A25367">
              <w:rPr>
                <w:rFonts w:asciiTheme="minorHAnsi" w:hAnsiTheme="minorHAnsi" w:cstheme="minorHAnsi"/>
                <w:sz w:val="22"/>
                <w:szCs w:val="22"/>
                <w:lang w:val="fr-FR"/>
              </w:rPr>
              <w:t xml:space="preserve">0 d'ici </w:t>
            </w:r>
            <w:r w:rsidRPr="00A25367">
              <w:rPr>
                <w:rFonts w:asciiTheme="minorHAnsi" w:hAnsiTheme="minorHAnsi" w:cstheme="minorHAnsi"/>
                <w:i/>
                <w:iCs/>
                <w:sz w:val="22"/>
                <w:szCs w:val="22"/>
                <w:lang w:val="fr-FR"/>
              </w:rPr>
              <w:t xml:space="preserve">2024 </w:t>
            </w:r>
          </w:p>
          <w:p w14:paraId="2F451D29" w14:textId="77777777" w:rsidR="006F2FEE" w:rsidRPr="00A25367" w:rsidRDefault="006F2FEE" w:rsidP="00C31CAC">
            <w:pPr>
              <w:rPr>
                <w:rFonts w:asciiTheme="minorHAnsi" w:hAnsiTheme="minorHAnsi" w:cstheme="minorHAnsi"/>
                <w:sz w:val="22"/>
                <w:szCs w:val="22"/>
                <w:lang w:val="fr-FR"/>
              </w:rPr>
            </w:pPr>
            <w:r w:rsidRPr="00A25367">
              <w:rPr>
                <w:rFonts w:asciiTheme="minorHAnsi" w:hAnsiTheme="minorHAnsi" w:cstheme="minorHAnsi"/>
                <w:i/>
                <w:sz w:val="22"/>
                <w:szCs w:val="22"/>
                <w:lang w:val="fr-FR"/>
              </w:rPr>
              <w:t>(c.-à-d. un service public équilibré sur le plan financier pour permettre une éventuelle privatisation en aval)</w:t>
            </w:r>
          </w:p>
          <w:p w14:paraId="097C809E" w14:textId="77777777" w:rsidR="006F2FEE" w:rsidRPr="00A25367" w:rsidRDefault="006F2FEE" w:rsidP="00C31CAC">
            <w:pPr>
              <w:autoSpaceDE w:val="0"/>
              <w:autoSpaceDN w:val="0"/>
              <w:adjustRightInd w:val="0"/>
              <w:rPr>
                <w:rFonts w:asciiTheme="minorHAnsi" w:hAnsiTheme="minorHAnsi" w:cstheme="minorHAnsi"/>
                <w:i/>
                <w:iCs/>
                <w:sz w:val="22"/>
                <w:szCs w:val="22"/>
                <w:highlight w:val="yellow"/>
                <w:lang w:val="fr-FR"/>
              </w:rPr>
            </w:pPr>
          </w:p>
          <w:p w14:paraId="085EF542" w14:textId="3F121048" w:rsidR="006F2FEE" w:rsidRPr="00A25367" w:rsidRDefault="006F2FEE" w:rsidP="00C31CAC">
            <w:pPr>
              <w:jc w:val="both"/>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D604BE">
              <w:rPr>
                <w:rFonts w:asciiTheme="minorHAnsi" w:hAnsiTheme="minorHAnsi" w:cstheme="minorHAnsi"/>
                <w:b/>
                <w:sz w:val="22"/>
                <w:szCs w:val="22"/>
                <w:lang w:val="fr-FR"/>
              </w:rPr>
              <w:t xml:space="preserve"> 3</w:t>
            </w:r>
            <w:r w:rsidRPr="00A25367">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 xml:space="preserve">Ménages ruraux ayant accès à l'électricité grâce à des solutions sur réseau et hors réseau </w:t>
            </w:r>
          </w:p>
          <w:p w14:paraId="3DF39FDF"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42,3 % en 2018</w:t>
            </w:r>
          </w:p>
          <w:p w14:paraId="4648FF02"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w:t>
            </w:r>
            <w:r>
              <w:rPr>
                <w:rFonts w:asciiTheme="minorHAnsi" w:hAnsiTheme="minorHAnsi" w:cstheme="minorHAnsi"/>
                <w:i/>
                <w:iCs/>
                <w:sz w:val="22"/>
                <w:szCs w:val="22"/>
                <w:lang w:val="fr-FR"/>
              </w:rPr>
              <w:t>Objectif</w:t>
            </w:r>
            <w:r w:rsidRPr="00A25367">
              <w:rPr>
                <w:rFonts w:asciiTheme="minorHAnsi" w:hAnsiTheme="minorHAnsi" w:cstheme="minorHAnsi"/>
                <w:i/>
                <w:iCs/>
                <w:sz w:val="22"/>
                <w:szCs w:val="22"/>
                <w:lang w:val="fr-FR"/>
              </w:rPr>
              <w:t xml:space="preserve"> : 85 % d'ici 2023</w:t>
            </w:r>
          </w:p>
          <w:p w14:paraId="796BD720" w14:textId="77777777" w:rsidR="006F2FEE" w:rsidRPr="00A25367" w:rsidRDefault="006F2FEE" w:rsidP="00C31CAC">
            <w:pPr>
              <w:rPr>
                <w:rFonts w:asciiTheme="minorHAnsi" w:hAnsiTheme="minorHAnsi" w:cstheme="minorHAnsi"/>
                <w:b/>
                <w:color w:val="00B0F0"/>
                <w:sz w:val="22"/>
                <w:szCs w:val="22"/>
                <w:lang w:val="fr-FR"/>
              </w:rPr>
            </w:pPr>
          </w:p>
        </w:tc>
        <w:tc>
          <w:tcPr>
            <w:tcW w:w="4410" w:type="dxa"/>
          </w:tcPr>
          <w:p w14:paraId="3928D9F1" w14:textId="3EB21E0D" w:rsidR="006F2FEE" w:rsidRPr="00A25367" w:rsidRDefault="006F2FEE" w:rsidP="00C31CAC">
            <w:pPr>
              <w:autoSpaceDE w:val="0"/>
              <w:autoSpaceDN w:val="0"/>
              <w:adjustRightInd w:val="0"/>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D604BE">
              <w:rPr>
                <w:rFonts w:asciiTheme="minorHAnsi" w:hAnsiTheme="minorHAnsi" w:cstheme="minorHAnsi"/>
                <w:b/>
                <w:sz w:val="22"/>
                <w:szCs w:val="22"/>
                <w:lang w:val="fr-FR"/>
              </w:rPr>
              <w:t xml:space="preserve"> 1</w:t>
            </w:r>
            <w:r w:rsidRPr="00A25367">
              <w:rPr>
                <w:rFonts w:asciiTheme="minorHAnsi" w:hAnsiTheme="minorHAnsi" w:cstheme="minorHAnsi"/>
                <w:sz w:val="22"/>
                <w:szCs w:val="22"/>
                <w:lang w:val="fr-FR"/>
              </w:rPr>
              <w:t xml:space="preserve">. </w:t>
            </w:r>
            <w:r w:rsidRPr="00A25367">
              <w:rPr>
                <w:rFonts w:asciiTheme="minorHAnsi" w:hAnsiTheme="minorHAnsi" w:cstheme="minorHAnsi"/>
                <w:b/>
                <w:i/>
                <w:sz w:val="22"/>
                <w:szCs w:val="22"/>
                <w:lang w:val="fr-FR"/>
              </w:rPr>
              <w:t>Part de la matrice de production de l'hydroélectricité régionale</w:t>
            </w:r>
          </w:p>
          <w:p w14:paraId="6F3DBB01" w14:textId="77777777" w:rsidR="006F2FEE" w:rsidRPr="00A25367" w:rsidRDefault="006F2FEE" w:rsidP="00C31CAC">
            <w:pPr>
              <w:autoSpaceDE w:val="0"/>
              <w:autoSpaceDN w:val="0"/>
              <w:adjustRightInd w:val="0"/>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9 % en 2018</w:t>
            </w:r>
          </w:p>
          <w:p w14:paraId="2E3C0801"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18 % d'ici 2024</w:t>
            </w:r>
          </w:p>
          <w:p w14:paraId="500BE4E8" w14:textId="77777777" w:rsidR="006F2FEE" w:rsidRPr="00A25367" w:rsidRDefault="006F2FEE" w:rsidP="00C31CAC">
            <w:pPr>
              <w:rPr>
                <w:rFonts w:asciiTheme="minorHAnsi" w:hAnsiTheme="minorHAnsi" w:cstheme="minorHAnsi"/>
                <w:b/>
                <w:sz w:val="22"/>
                <w:szCs w:val="22"/>
                <w:lang w:val="fr-FR"/>
              </w:rPr>
            </w:pPr>
          </w:p>
          <w:p w14:paraId="73596A40" w14:textId="3F230077" w:rsidR="006F2FEE" w:rsidRPr="00A25367" w:rsidRDefault="006F2FEE" w:rsidP="00C31CAC">
            <w:pPr>
              <w:autoSpaceDE w:val="0"/>
              <w:autoSpaceDN w:val="0"/>
              <w:adjustRightInd w:val="0"/>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D604BE">
              <w:rPr>
                <w:rFonts w:asciiTheme="minorHAnsi" w:hAnsiTheme="minorHAnsi" w:cstheme="minorHAnsi"/>
                <w:b/>
                <w:sz w:val="22"/>
                <w:szCs w:val="22"/>
                <w:lang w:val="fr-FR"/>
              </w:rPr>
              <w:t xml:space="preserve"> 2</w:t>
            </w:r>
            <w:r w:rsidRPr="00A25367">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 xml:space="preserve">Nombre de projets de production d'énergie renouvelable </w:t>
            </w:r>
            <w:r w:rsidRPr="006D5D11">
              <w:rPr>
                <w:rFonts w:asciiTheme="minorHAnsi" w:hAnsiTheme="minorHAnsi" w:cstheme="minorHAnsi"/>
                <w:b/>
                <w:i/>
                <w:sz w:val="22"/>
                <w:szCs w:val="22"/>
                <w:lang w:val="fr-FR"/>
              </w:rPr>
              <w:t>autorisé</w:t>
            </w:r>
          </w:p>
          <w:p w14:paraId="484E0E83"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7 en 2018</w:t>
            </w:r>
          </w:p>
          <w:p w14:paraId="758F9BC4" w14:textId="77777777" w:rsidR="006F2FEE" w:rsidRPr="00A25367" w:rsidRDefault="006F2FEE" w:rsidP="00C31CAC">
            <w:pPr>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Objectif :</w:t>
            </w:r>
            <w:r w:rsidRPr="00A25367">
              <w:rPr>
                <w:rFonts w:asciiTheme="minorHAnsi" w:hAnsiTheme="minorHAnsi" w:cstheme="minorHAnsi"/>
                <w:i/>
                <w:sz w:val="22"/>
                <w:szCs w:val="22"/>
                <w:lang w:val="fr-FR"/>
              </w:rPr>
              <w:t xml:space="preserve"> 11</w:t>
            </w:r>
            <w:r w:rsidRPr="00A25367">
              <w:rPr>
                <w:rFonts w:asciiTheme="minorHAnsi" w:hAnsiTheme="minorHAnsi" w:cstheme="minorHAnsi"/>
                <w:i/>
                <w:iCs/>
                <w:sz w:val="22"/>
                <w:szCs w:val="22"/>
                <w:lang w:val="fr-FR"/>
              </w:rPr>
              <w:t xml:space="preserve"> d'ici 2024 </w:t>
            </w:r>
          </w:p>
          <w:p w14:paraId="2157A8CA" w14:textId="77777777" w:rsidR="006F2FEE" w:rsidRPr="00A25367" w:rsidRDefault="006F2FEE" w:rsidP="00C31CAC">
            <w:pPr>
              <w:rPr>
                <w:rFonts w:asciiTheme="minorHAnsi" w:hAnsiTheme="minorHAnsi" w:cstheme="minorHAnsi"/>
                <w:i/>
                <w:sz w:val="22"/>
                <w:szCs w:val="22"/>
                <w:lang w:val="fr-FR"/>
              </w:rPr>
            </w:pPr>
          </w:p>
          <w:p w14:paraId="3AF30727" w14:textId="6D39D0BE"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D604BE">
              <w:rPr>
                <w:rFonts w:asciiTheme="minorHAnsi" w:hAnsiTheme="minorHAnsi" w:cstheme="minorHAnsi"/>
                <w:b/>
                <w:sz w:val="22"/>
                <w:szCs w:val="22"/>
                <w:lang w:val="fr-FR"/>
              </w:rPr>
              <w:t xml:space="preserve"> 3</w:t>
            </w:r>
            <w:r w:rsidRPr="00A25367">
              <w:rPr>
                <w:rFonts w:asciiTheme="minorHAnsi" w:hAnsiTheme="minorHAnsi" w:cstheme="minorHAnsi"/>
                <w:i/>
                <w:sz w:val="22"/>
                <w:szCs w:val="22"/>
                <w:lang w:val="fr-FR"/>
              </w:rPr>
              <w:t xml:space="preserve">. </w:t>
            </w:r>
            <w:r w:rsidRPr="00A25367">
              <w:rPr>
                <w:rFonts w:asciiTheme="minorHAnsi" w:hAnsiTheme="minorHAnsi" w:cstheme="minorHAnsi"/>
                <w:b/>
                <w:i/>
                <w:sz w:val="22"/>
                <w:szCs w:val="22"/>
                <w:lang w:val="fr-FR"/>
              </w:rPr>
              <w:t>Pertes techniques et commerciales dans la fourniture de services d'électricité</w:t>
            </w:r>
          </w:p>
          <w:p w14:paraId="18663EBC"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17,5 % en 2018</w:t>
            </w:r>
          </w:p>
          <w:p w14:paraId="2581646D"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14,8 % d'ici 2024</w:t>
            </w:r>
          </w:p>
          <w:p w14:paraId="6FF670ED" w14:textId="77777777" w:rsidR="006F2FEE" w:rsidRPr="00A25367" w:rsidRDefault="006F2FEE" w:rsidP="00C31CAC">
            <w:pPr>
              <w:rPr>
                <w:rFonts w:asciiTheme="minorHAnsi" w:hAnsiTheme="minorHAnsi" w:cstheme="minorHAnsi"/>
                <w:b/>
                <w:sz w:val="22"/>
                <w:szCs w:val="22"/>
                <w:lang w:val="fr-FR"/>
              </w:rPr>
            </w:pPr>
          </w:p>
        </w:tc>
        <w:tc>
          <w:tcPr>
            <w:tcW w:w="4770" w:type="dxa"/>
          </w:tcPr>
          <w:p w14:paraId="5C57314D" w14:textId="77777777" w:rsidR="006F2FEE" w:rsidRPr="005865A7" w:rsidRDefault="006F2FEE" w:rsidP="00C31CAC">
            <w:pPr>
              <w:rPr>
                <w:rFonts w:asciiTheme="minorHAnsi" w:hAnsiTheme="minorHAnsi" w:cstheme="minorHAnsi"/>
                <w:b/>
                <w:i/>
                <w:iCs/>
                <w:sz w:val="22"/>
                <w:szCs w:val="22"/>
              </w:rPr>
            </w:pPr>
            <w:proofErr w:type="spellStart"/>
            <w:r>
              <w:rPr>
                <w:rFonts w:asciiTheme="minorHAnsi" w:hAnsiTheme="minorHAnsi" w:cstheme="minorHAnsi"/>
                <w:b/>
                <w:i/>
                <w:iCs/>
                <w:sz w:val="22"/>
                <w:szCs w:val="22"/>
              </w:rPr>
              <w:t>Activités</w:t>
            </w:r>
            <w:proofErr w:type="spellEnd"/>
            <w:r w:rsidRPr="005865A7">
              <w:rPr>
                <w:rFonts w:asciiTheme="minorHAnsi" w:hAnsiTheme="minorHAnsi" w:cstheme="minorHAnsi"/>
                <w:b/>
                <w:i/>
                <w:iCs/>
                <w:sz w:val="22"/>
                <w:szCs w:val="22"/>
              </w:rPr>
              <w:t xml:space="preserve"> </w:t>
            </w:r>
            <w:proofErr w:type="spellStart"/>
            <w:r w:rsidRPr="005865A7">
              <w:rPr>
                <w:rFonts w:asciiTheme="minorHAnsi" w:hAnsiTheme="minorHAnsi" w:cstheme="minorHAnsi"/>
                <w:b/>
                <w:i/>
                <w:iCs/>
                <w:sz w:val="22"/>
                <w:szCs w:val="22"/>
              </w:rPr>
              <w:t>en</w:t>
            </w:r>
            <w:proofErr w:type="spellEnd"/>
            <w:r w:rsidRPr="005865A7">
              <w:rPr>
                <w:rFonts w:asciiTheme="minorHAnsi" w:hAnsiTheme="minorHAnsi" w:cstheme="minorHAnsi"/>
                <w:b/>
                <w:i/>
                <w:iCs/>
                <w:sz w:val="22"/>
                <w:szCs w:val="22"/>
              </w:rPr>
              <w:t xml:space="preserve"> </w:t>
            </w:r>
            <w:proofErr w:type="spellStart"/>
            <w:r w:rsidRPr="005865A7">
              <w:rPr>
                <w:rFonts w:asciiTheme="minorHAnsi" w:hAnsiTheme="minorHAnsi" w:cstheme="minorHAnsi"/>
                <w:b/>
                <w:i/>
                <w:iCs/>
                <w:sz w:val="22"/>
                <w:szCs w:val="22"/>
              </w:rPr>
              <w:t>cours</w:t>
            </w:r>
            <w:proofErr w:type="spellEnd"/>
            <w:r>
              <w:rPr>
                <w:rFonts w:asciiTheme="minorHAnsi" w:hAnsiTheme="minorHAnsi" w:cstheme="minorHAnsi"/>
                <w:b/>
                <w:i/>
                <w:iCs/>
                <w:sz w:val="22"/>
                <w:szCs w:val="22"/>
              </w:rPr>
              <w:t xml:space="preserve"> :</w:t>
            </w:r>
          </w:p>
          <w:p w14:paraId="180B44E5" w14:textId="77777777" w:rsidR="006F2FEE" w:rsidRPr="00A25367" w:rsidRDefault="006F2FEE" w:rsidP="006F2FEE">
            <w:pPr>
              <w:numPr>
                <w:ilvl w:val="0"/>
                <w:numId w:val="30"/>
              </w:numPr>
              <w:ind w:left="504"/>
              <w:contextualSpacing/>
              <w:rPr>
                <w:rFonts w:asciiTheme="minorHAnsi" w:eastAsia="Calibri" w:hAnsiTheme="minorHAnsi" w:cstheme="minorHAnsi"/>
                <w:i/>
                <w:iCs/>
                <w:sz w:val="22"/>
                <w:szCs w:val="22"/>
                <w:lang w:val="fr-FR"/>
              </w:rPr>
            </w:pPr>
            <w:r w:rsidRPr="00A25367">
              <w:rPr>
                <w:rFonts w:asciiTheme="minorHAnsi" w:eastAsia="Calibri" w:hAnsiTheme="minorHAnsi" w:cstheme="minorHAnsi"/>
                <w:i/>
                <w:iCs/>
                <w:sz w:val="22"/>
                <w:szCs w:val="22"/>
                <w:lang w:val="fr-FR"/>
              </w:rPr>
              <w:t>Appui au secteur de l'électricité +F</w:t>
            </w:r>
            <w:r>
              <w:rPr>
                <w:rFonts w:asciiTheme="minorHAnsi" w:eastAsia="Calibri" w:hAnsiTheme="minorHAnsi" w:cstheme="minorHAnsi"/>
                <w:i/>
                <w:iCs/>
                <w:sz w:val="22"/>
                <w:szCs w:val="22"/>
                <w:lang w:val="fr-FR"/>
              </w:rPr>
              <w:t>A</w:t>
            </w:r>
            <w:r w:rsidRPr="00A25367">
              <w:rPr>
                <w:rFonts w:asciiTheme="minorHAnsi" w:eastAsia="Calibri" w:hAnsiTheme="minorHAnsi" w:cstheme="minorHAnsi"/>
                <w:i/>
                <w:iCs/>
                <w:sz w:val="22"/>
                <w:szCs w:val="22"/>
                <w:lang w:val="fr-FR"/>
              </w:rPr>
              <w:t xml:space="preserve"> (P125565)</w:t>
            </w:r>
          </w:p>
          <w:p w14:paraId="035ECA94" w14:textId="77777777" w:rsidR="006F2FEE" w:rsidRPr="00A25367" w:rsidRDefault="006F2FEE" w:rsidP="006F2FEE">
            <w:pPr>
              <w:numPr>
                <w:ilvl w:val="0"/>
                <w:numId w:val="30"/>
              </w:numPr>
              <w:ind w:left="504"/>
              <w:contextualSpacing/>
              <w:rPr>
                <w:rFonts w:asciiTheme="minorHAnsi" w:eastAsia="Calibri" w:hAnsiTheme="minorHAnsi" w:cstheme="minorHAnsi"/>
                <w:i/>
                <w:iCs/>
                <w:sz w:val="22"/>
                <w:szCs w:val="22"/>
                <w:lang w:val="fr-FR"/>
              </w:rPr>
            </w:pPr>
            <w:r>
              <w:rPr>
                <w:rFonts w:asciiTheme="minorHAnsi" w:eastAsia="Calibri" w:hAnsiTheme="minorHAnsi" w:cstheme="minorHAnsi"/>
                <w:i/>
                <w:iCs/>
                <w:sz w:val="22"/>
                <w:szCs w:val="22"/>
                <w:u w:val="single"/>
                <w:lang w:val="fr-FR"/>
              </w:rPr>
              <w:t>R</w:t>
            </w:r>
            <w:r w:rsidRPr="00A25367">
              <w:rPr>
                <w:rFonts w:asciiTheme="minorHAnsi" w:eastAsia="Calibri" w:hAnsiTheme="minorHAnsi" w:cstheme="minorHAnsi"/>
                <w:i/>
                <w:iCs/>
                <w:sz w:val="22"/>
                <w:szCs w:val="22"/>
                <w:u w:val="single"/>
                <w:lang w:val="fr-FR"/>
              </w:rPr>
              <w:t xml:space="preserve">égional </w:t>
            </w:r>
            <w:r>
              <w:rPr>
                <w:rFonts w:asciiTheme="minorHAnsi" w:eastAsia="Calibri" w:hAnsiTheme="minorHAnsi" w:cstheme="minorHAnsi"/>
                <w:i/>
                <w:iCs/>
                <w:sz w:val="22"/>
                <w:szCs w:val="22"/>
                <w:lang w:val="fr-FR"/>
              </w:rPr>
              <w:t xml:space="preserve">OMVS- </w:t>
            </w:r>
            <w:r w:rsidRPr="00A25367">
              <w:rPr>
                <w:rFonts w:asciiTheme="minorHAnsi" w:eastAsia="Calibri" w:hAnsiTheme="minorHAnsi" w:cstheme="minorHAnsi"/>
                <w:i/>
                <w:iCs/>
                <w:sz w:val="22"/>
                <w:szCs w:val="22"/>
                <w:lang w:val="fr-FR"/>
              </w:rPr>
              <w:t>Projet d'expansion du réseau de transport (P147921)</w:t>
            </w:r>
          </w:p>
          <w:p w14:paraId="668E4AE2" w14:textId="77777777" w:rsidR="006F2FEE" w:rsidRPr="00A25367" w:rsidRDefault="006F2FEE" w:rsidP="006F2FEE">
            <w:pPr>
              <w:numPr>
                <w:ilvl w:val="0"/>
                <w:numId w:val="30"/>
              </w:numPr>
              <w:ind w:left="504"/>
              <w:contextualSpacing/>
              <w:rPr>
                <w:rFonts w:asciiTheme="minorHAnsi" w:eastAsia="Calibri" w:hAnsiTheme="minorHAnsi" w:cstheme="minorHAnsi"/>
                <w:i/>
                <w:iCs/>
                <w:sz w:val="22"/>
                <w:szCs w:val="22"/>
                <w:lang w:val="fr-FR"/>
              </w:rPr>
            </w:pPr>
            <w:r>
              <w:rPr>
                <w:rFonts w:asciiTheme="minorHAnsi" w:eastAsia="Calibri" w:hAnsiTheme="minorHAnsi" w:cstheme="minorHAnsi"/>
                <w:i/>
                <w:iCs/>
                <w:sz w:val="22"/>
                <w:szCs w:val="22"/>
                <w:u w:val="single"/>
                <w:lang w:val="fr-FR"/>
              </w:rPr>
              <w:t>R</w:t>
            </w:r>
            <w:r w:rsidRPr="00A25367">
              <w:rPr>
                <w:rFonts w:asciiTheme="minorHAnsi" w:eastAsia="Calibri" w:hAnsiTheme="minorHAnsi" w:cstheme="minorHAnsi"/>
                <w:i/>
                <w:iCs/>
                <w:sz w:val="22"/>
                <w:szCs w:val="22"/>
                <w:u w:val="single"/>
                <w:lang w:val="fr-FR"/>
              </w:rPr>
              <w:t>égional</w:t>
            </w:r>
            <w:r>
              <w:rPr>
                <w:rFonts w:asciiTheme="minorHAnsi" w:eastAsia="Calibri" w:hAnsiTheme="minorHAnsi" w:cstheme="minorHAnsi"/>
                <w:i/>
                <w:iCs/>
                <w:sz w:val="22"/>
                <w:szCs w:val="22"/>
                <w:u w:val="single"/>
                <w:lang w:val="fr-FR"/>
              </w:rPr>
              <w:t xml:space="preserve"> </w:t>
            </w:r>
            <w:r>
              <w:rPr>
                <w:rFonts w:asciiTheme="minorHAnsi" w:eastAsia="Calibri" w:hAnsiTheme="minorHAnsi" w:cstheme="minorHAnsi"/>
                <w:i/>
                <w:iCs/>
                <w:sz w:val="22"/>
                <w:szCs w:val="22"/>
                <w:lang w:val="fr-FR"/>
              </w:rPr>
              <w:t>projet d</w:t>
            </w:r>
            <w:r w:rsidRPr="00A25367">
              <w:rPr>
                <w:rFonts w:asciiTheme="minorHAnsi" w:eastAsia="Calibri" w:hAnsiTheme="minorHAnsi" w:cstheme="minorHAnsi"/>
                <w:i/>
                <w:iCs/>
                <w:sz w:val="22"/>
                <w:szCs w:val="22"/>
                <w:lang w:val="fr-FR"/>
              </w:rPr>
              <w:t>'interconnexion OMVG (P146830)</w:t>
            </w:r>
          </w:p>
          <w:p w14:paraId="7BDBA600" w14:textId="3D5AC57B" w:rsidR="006F2FEE" w:rsidRPr="005865A7" w:rsidRDefault="006F2FEE" w:rsidP="006F2FEE">
            <w:pPr>
              <w:numPr>
                <w:ilvl w:val="0"/>
                <w:numId w:val="30"/>
              </w:numPr>
              <w:ind w:left="504"/>
              <w:contextualSpacing/>
              <w:rPr>
                <w:rFonts w:asciiTheme="minorHAnsi" w:eastAsia="Calibri" w:hAnsiTheme="minorHAnsi" w:cstheme="minorHAnsi"/>
                <w:i/>
                <w:sz w:val="22"/>
                <w:szCs w:val="22"/>
              </w:rPr>
            </w:pPr>
            <w:r w:rsidRPr="005865A7">
              <w:rPr>
                <w:rFonts w:asciiTheme="minorHAnsi" w:eastAsia="Calibri" w:hAnsiTheme="minorHAnsi" w:cstheme="minorHAnsi"/>
                <w:i/>
                <w:sz w:val="22"/>
                <w:szCs w:val="22"/>
              </w:rPr>
              <w:t xml:space="preserve">Série </w:t>
            </w:r>
            <w:proofErr w:type="spellStart"/>
            <w:r w:rsidRPr="005865A7">
              <w:rPr>
                <w:rFonts w:asciiTheme="minorHAnsi" w:eastAsia="Calibri" w:hAnsiTheme="minorHAnsi" w:cstheme="minorHAnsi"/>
                <w:i/>
                <w:sz w:val="22"/>
                <w:szCs w:val="22"/>
              </w:rPr>
              <w:t>d</w:t>
            </w:r>
            <w:r>
              <w:rPr>
                <w:rFonts w:asciiTheme="minorHAnsi" w:eastAsia="Calibri" w:hAnsiTheme="minorHAnsi" w:cstheme="minorHAnsi"/>
                <w:i/>
                <w:sz w:val="22"/>
                <w:szCs w:val="22"/>
              </w:rPr>
              <w:t>’</w:t>
            </w:r>
            <w:r w:rsidR="000A12E6">
              <w:rPr>
                <w:rFonts w:asciiTheme="minorHAnsi" w:eastAsia="Calibri" w:hAnsiTheme="minorHAnsi" w:cstheme="minorHAnsi"/>
                <w:i/>
                <w:sz w:val="22"/>
                <w:szCs w:val="22"/>
              </w:rPr>
              <w:t>AB</w:t>
            </w:r>
            <w:proofErr w:type="spellEnd"/>
            <w:r>
              <w:rPr>
                <w:rFonts w:asciiTheme="minorHAnsi" w:eastAsia="Calibri" w:hAnsiTheme="minorHAnsi" w:cstheme="minorHAnsi"/>
                <w:i/>
                <w:sz w:val="22"/>
                <w:szCs w:val="22"/>
              </w:rPr>
              <w:t xml:space="preserve"> </w:t>
            </w:r>
            <w:proofErr w:type="spellStart"/>
            <w:r>
              <w:rPr>
                <w:rFonts w:asciiTheme="minorHAnsi" w:eastAsia="Calibri" w:hAnsiTheme="minorHAnsi" w:cstheme="minorHAnsi"/>
                <w:i/>
                <w:sz w:val="22"/>
                <w:szCs w:val="22"/>
              </w:rPr>
              <w:t>en</w:t>
            </w:r>
            <w:proofErr w:type="spellEnd"/>
            <w:r>
              <w:rPr>
                <w:rFonts w:asciiTheme="minorHAnsi" w:eastAsia="Calibri" w:hAnsiTheme="minorHAnsi" w:cstheme="minorHAnsi"/>
                <w:i/>
                <w:sz w:val="22"/>
                <w:szCs w:val="22"/>
              </w:rPr>
              <w:t xml:space="preserve"> </w:t>
            </w:r>
            <w:proofErr w:type="spellStart"/>
            <w:r>
              <w:rPr>
                <w:rFonts w:asciiTheme="minorHAnsi" w:eastAsia="Calibri" w:hAnsiTheme="minorHAnsi" w:cstheme="minorHAnsi"/>
                <w:i/>
                <w:sz w:val="22"/>
                <w:szCs w:val="22"/>
              </w:rPr>
              <w:t>cours</w:t>
            </w:r>
            <w:proofErr w:type="spellEnd"/>
            <w:r>
              <w:rPr>
                <w:rFonts w:asciiTheme="minorHAnsi" w:eastAsia="Calibri" w:hAnsiTheme="minorHAnsi" w:cstheme="minorHAnsi"/>
                <w:i/>
                <w:sz w:val="22"/>
                <w:szCs w:val="22"/>
              </w:rPr>
              <w:t xml:space="preserve"> </w:t>
            </w:r>
          </w:p>
          <w:p w14:paraId="347C4F67" w14:textId="77777777" w:rsidR="006F2FEE" w:rsidRDefault="006F2FEE" w:rsidP="00C31CAC">
            <w:pPr>
              <w:ind w:left="144"/>
              <w:contextualSpacing/>
              <w:rPr>
                <w:rFonts w:asciiTheme="minorHAnsi" w:eastAsia="Calibri" w:hAnsiTheme="minorHAnsi" w:cstheme="minorHAnsi"/>
                <w:i/>
                <w:iCs/>
                <w:sz w:val="22"/>
                <w:szCs w:val="22"/>
              </w:rPr>
            </w:pPr>
          </w:p>
          <w:p w14:paraId="1FFEF092" w14:textId="77777777" w:rsidR="006F2FEE" w:rsidRPr="00A25367" w:rsidRDefault="006F2FEE" w:rsidP="00C31CAC">
            <w:pPr>
              <w:ind w:left="144"/>
              <w:contextualSpacing/>
              <w:rPr>
                <w:rFonts w:asciiTheme="minorHAnsi" w:eastAsia="Calibri" w:hAnsiTheme="minorHAnsi" w:cstheme="minorHAnsi"/>
                <w:b/>
                <w:i/>
                <w:iCs/>
                <w:sz w:val="22"/>
                <w:szCs w:val="22"/>
                <w:lang w:val="fr-FR"/>
              </w:rPr>
            </w:pPr>
            <w:r w:rsidRPr="00A25367">
              <w:rPr>
                <w:rFonts w:asciiTheme="minorHAnsi" w:eastAsia="Calibri" w:hAnsiTheme="minorHAnsi" w:cstheme="minorHAnsi"/>
                <w:b/>
                <w:i/>
                <w:iCs/>
                <w:sz w:val="22"/>
                <w:szCs w:val="22"/>
                <w:lang w:val="fr-FR"/>
              </w:rPr>
              <w:t>Investissements et conseils de la SFI :</w:t>
            </w:r>
          </w:p>
          <w:p w14:paraId="125FD5D4" w14:textId="77777777" w:rsidR="006F2FEE" w:rsidRPr="00DD10E9" w:rsidRDefault="006F2FEE" w:rsidP="006F2FEE">
            <w:pPr>
              <w:numPr>
                <w:ilvl w:val="0"/>
                <w:numId w:val="30"/>
              </w:numPr>
              <w:ind w:left="504"/>
              <w:contextualSpacing/>
              <w:rPr>
                <w:rFonts w:asciiTheme="minorHAnsi" w:eastAsia="Calibri" w:hAnsiTheme="minorHAnsi" w:cstheme="minorHAnsi"/>
                <w:i/>
                <w:iCs/>
                <w:sz w:val="22"/>
                <w:szCs w:val="22"/>
              </w:rPr>
            </w:pPr>
            <w:r w:rsidRPr="00DD10E9">
              <w:rPr>
                <w:rFonts w:asciiTheme="minorHAnsi" w:eastAsia="Calibri" w:hAnsiTheme="minorHAnsi" w:cstheme="minorHAnsi"/>
                <w:i/>
                <w:sz w:val="22"/>
                <w:szCs w:val="22"/>
              </w:rPr>
              <w:t>Tobene Power (33841)</w:t>
            </w:r>
          </w:p>
          <w:p w14:paraId="019ACFC1" w14:textId="77777777" w:rsidR="006F2FEE" w:rsidRPr="00C33809" w:rsidRDefault="006F2FEE" w:rsidP="006F2FEE">
            <w:pPr>
              <w:numPr>
                <w:ilvl w:val="0"/>
                <w:numId w:val="30"/>
              </w:numPr>
              <w:ind w:left="504"/>
              <w:contextualSpacing/>
              <w:rPr>
                <w:rFonts w:asciiTheme="minorHAnsi" w:eastAsia="Calibri" w:hAnsiTheme="minorHAnsi" w:cstheme="minorHAnsi"/>
                <w:i/>
                <w:iCs/>
                <w:sz w:val="22"/>
                <w:szCs w:val="22"/>
              </w:rPr>
            </w:pPr>
            <w:r w:rsidRPr="00C33809">
              <w:rPr>
                <w:rFonts w:asciiTheme="minorHAnsi" w:eastAsia="Calibri" w:hAnsiTheme="minorHAnsi" w:cstheme="minorHAnsi"/>
                <w:i/>
                <w:iCs/>
                <w:sz w:val="22"/>
                <w:szCs w:val="22"/>
              </w:rPr>
              <w:t xml:space="preserve">Cap des </w:t>
            </w:r>
            <w:proofErr w:type="spellStart"/>
            <w:r w:rsidRPr="00C33809">
              <w:rPr>
                <w:rFonts w:asciiTheme="minorHAnsi" w:eastAsia="Calibri" w:hAnsiTheme="minorHAnsi" w:cstheme="minorHAnsi"/>
                <w:i/>
                <w:iCs/>
                <w:sz w:val="22"/>
                <w:szCs w:val="22"/>
              </w:rPr>
              <w:t>Biches</w:t>
            </w:r>
            <w:proofErr w:type="spellEnd"/>
            <w:r w:rsidRPr="00C33809">
              <w:rPr>
                <w:rFonts w:asciiTheme="minorHAnsi" w:eastAsia="Calibri" w:hAnsiTheme="minorHAnsi" w:cstheme="minorHAnsi"/>
                <w:i/>
                <w:iCs/>
                <w:sz w:val="22"/>
                <w:szCs w:val="22"/>
              </w:rPr>
              <w:t xml:space="preserve"> (35175)</w:t>
            </w:r>
          </w:p>
          <w:p w14:paraId="2B20D942" w14:textId="77777777" w:rsidR="006F2FEE" w:rsidRPr="00C33809" w:rsidRDefault="006F2FEE" w:rsidP="006F2FEE">
            <w:pPr>
              <w:numPr>
                <w:ilvl w:val="0"/>
                <w:numId w:val="30"/>
              </w:numPr>
              <w:ind w:left="504"/>
              <w:contextualSpacing/>
              <w:rPr>
                <w:rFonts w:asciiTheme="minorHAnsi" w:eastAsia="Calibri" w:hAnsiTheme="minorHAnsi" w:cstheme="minorHAnsi"/>
                <w:i/>
                <w:iCs/>
                <w:sz w:val="22"/>
                <w:szCs w:val="22"/>
              </w:rPr>
            </w:pPr>
            <w:proofErr w:type="spellStart"/>
            <w:r w:rsidRPr="00C33809">
              <w:rPr>
                <w:rFonts w:asciiTheme="minorHAnsi" w:eastAsia="Calibri" w:hAnsiTheme="minorHAnsi" w:cstheme="minorHAnsi"/>
                <w:i/>
                <w:iCs/>
                <w:sz w:val="22"/>
                <w:szCs w:val="22"/>
              </w:rPr>
              <w:t>Comasel</w:t>
            </w:r>
            <w:proofErr w:type="spellEnd"/>
            <w:r w:rsidRPr="00C33809">
              <w:rPr>
                <w:rFonts w:asciiTheme="minorHAnsi" w:eastAsia="Calibri" w:hAnsiTheme="minorHAnsi" w:cstheme="minorHAnsi"/>
                <w:i/>
                <w:iCs/>
                <w:sz w:val="22"/>
                <w:szCs w:val="22"/>
              </w:rPr>
              <w:t xml:space="preserve"> </w:t>
            </w:r>
            <w:proofErr w:type="spellStart"/>
            <w:r w:rsidRPr="00C33809">
              <w:rPr>
                <w:rFonts w:asciiTheme="minorHAnsi" w:eastAsia="Calibri" w:hAnsiTheme="minorHAnsi" w:cstheme="minorHAnsi"/>
                <w:i/>
                <w:iCs/>
                <w:sz w:val="22"/>
                <w:szCs w:val="22"/>
              </w:rPr>
              <w:t>Louga</w:t>
            </w:r>
            <w:proofErr w:type="spellEnd"/>
            <w:r w:rsidRPr="00C33809">
              <w:rPr>
                <w:rFonts w:asciiTheme="minorHAnsi" w:eastAsia="Calibri" w:hAnsiTheme="minorHAnsi" w:cstheme="minorHAnsi"/>
                <w:i/>
                <w:iCs/>
                <w:sz w:val="22"/>
                <w:szCs w:val="22"/>
              </w:rPr>
              <w:t xml:space="preserve"> (30094)</w:t>
            </w:r>
          </w:p>
          <w:p w14:paraId="263B9105" w14:textId="77777777" w:rsidR="006F2FEE" w:rsidRDefault="006F2FEE" w:rsidP="006F2FEE">
            <w:pPr>
              <w:numPr>
                <w:ilvl w:val="0"/>
                <w:numId w:val="30"/>
              </w:numPr>
              <w:ind w:left="504"/>
              <w:contextualSpacing/>
              <w:rPr>
                <w:rFonts w:asciiTheme="minorHAnsi" w:eastAsia="Calibri" w:hAnsiTheme="minorHAnsi" w:cstheme="minorHAnsi"/>
                <w:i/>
                <w:iCs/>
                <w:sz w:val="22"/>
                <w:szCs w:val="22"/>
              </w:rPr>
            </w:pPr>
            <w:proofErr w:type="spellStart"/>
            <w:r w:rsidRPr="00C33809">
              <w:rPr>
                <w:rFonts w:asciiTheme="minorHAnsi" w:eastAsia="Calibri" w:hAnsiTheme="minorHAnsi" w:cstheme="minorHAnsi"/>
                <w:i/>
                <w:iCs/>
                <w:sz w:val="22"/>
                <w:szCs w:val="22"/>
              </w:rPr>
              <w:t>Comasel</w:t>
            </w:r>
            <w:proofErr w:type="spellEnd"/>
            <w:r w:rsidRPr="00C33809">
              <w:rPr>
                <w:rFonts w:asciiTheme="minorHAnsi" w:eastAsia="Calibri" w:hAnsiTheme="minorHAnsi" w:cstheme="minorHAnsi"/>
                <w:i/>
                <w:iCs/>
                <w:sz w:val="22"/>
                <w:szCs w:val="22"/>
              </w:rPr>
              <w:t xml:space="preserve"> St Louis (27790)</w:t>
            </w:r>
          </w:p>
          <w:p w14:paraId="56373C34" w14:textId="77777777" w:rsidR="006F2FEE" w:rsidRDefault="006F2FEE" w:rsidP="00C31CAC">
            <w:pPr>
              <w:contextualSpacing/>
              <w:rPr>
                <w:rFonts w:asciiTheme="minorHAnsi" w:eastAsia="Calibri" w:hAnsiTheme="minorHAnsi" w:cstheme="minorHAnsi"/>
                <w:b/>
                <w:i/>
                <w:iCs/>
                <w:sz w:val="22"/>
                <w:szCs w:val="22"/>
                <w:lang w:val="fr-FR"/>
              </w:rPr>
            </w:pPr>
          </w:p>
          <w:p w14:paraId="200D6EBF" w14:textId="77777777" w:rsidR="006F2FEE" w:rsidRPr="00B1230C" w:rsidRDefault="006F2FEE" w:rsidP="00C31CAC">
            <w:pPr>
              <w:contextualSpacing/>
              <w:rPr>
                <w:rFonts w:asciiTheme="minorHAnsi" w:eastAsia="Calibri" w:hAnsiTheme="minorHAnsi" w:cstheme="minorHAnsi"/>
                <w:i/>
                <w:iCs/>
                <w:sz w:val="22"/>
                <w:szCs w:val="22"/>
                <w:lang w:val="fr-FR"/>
              </w:rPr>
            </w:pPr>
            <w:r>
              <w:rPr>
                <w:rFonts w:asciiTheme="minorHAnsi" w:eastAsia="Calibri" w:hAnsiTheme="minorHAnsi" w:cstheme="minorHAnsi"/>
                <w:b/>
                <w:i/>
                <w:iCs/>
                <w:sz w:val="22"/>
                <w:szCs w:val="22"/>
                <w:lang w:val="fr-FR"/>
              </w:rPr>
              <w:t>Garanties</w:t>
            </w:r>
            <w:r w:rsidRPr="00B1230C">
              <w:rPr>
                <w:rFonts w:asciiTheme="minorHAnsi" w:eastAsia="Calibri" w:hAnsiTheme="minorHAnsi" w:cstheme="minorHAnsi"/>
                <w:b/>
                <w:i/>
                <w:iCs/>
                <w:sz w:val="22"/>
                <w:szCs w:val="22"/>
                <w:lang w:val="fr-FR"/>
              </w:rPr>
              <w:t xml:space="preserve"> </w:t>
            </w:r>
            <w:r>
              <w:rPr>
                <w:rFonts w:asciiTheme="minorHAnsi" w:eastAsia="Calibri" w:hAnsiTheme="minorHAnsi" w:cstheme="minorHAnsi"/>
                <w:b/>
                <w:i/>
                <w:iCs/>
                <w:sz w:val="22"/>
                <w:szCs w:val="22"/>
                <w:lang w:val="fr-FR"/>
              </w:rPr>
              <w:t>MIGA</w:t>
            </w:r>
            <w:r w:rsidRPr="00B1230C">
              <w:rPr>
                <w:rFonts w:asciiTheme="minorHAnsi" w:eastAsia="Calibri" w:hAnsiTheme="minorHAnsi" w:cstheme="minorHAnsi"/>
                <w:b/>
                <w:i/>
                <w:iCs/>
                <w:sz w:val="22"/>
                <w:szCs w:val="22"/>
                <w:lang w:val="fr-FR"/>
              </w:rPr>
              <w:t xml:space="preserve"> : </w:t>
            </w:r>
            <w:r>
              <w:rPr>
                <w:rFonts w:asciiTheme="minorHAnsi" w:eastAsia="Calibri" w:hAnsiTheme="minorHAnsi" w:cstheme="minorHAnsi"/>
                <w:i/>
                <w:iCs/>
                <w:sz w:val="22"/>
                <w:szCs w:val="22"/>
                <w:lang w:val="fr-FR"/>
              </w:rPr>
              <w:t>électricité</w:t>
            </w:r>
            <w:r w:rsidRPr="00B1230C">
              <w:rPr>
                <w:rFonts w:asciiTheme="minorHAnsi" w:eastAsia="Calibri" w:hAnsiTheme="minorHAnsi" w:cstheme="minorHAnsi"/>
                <w:i/>
                <w:iCs/>
                <w:sz w:val="22"/>
                <w:szCs w:val="22"/>
                <w:lang w:val="fr-FR"/>
              </w:rPr>
              <w:t xml:space="preserve"> (</w:t>
            </w:r>
            <w:proofErr w:type="spellStart"/>
            <w:r w:rsidRPr="00B1230C">
              <w:rPr>
                <w:rFonts w:asciiTheme="minorHAnsi" w:eastAsia="Calibri" w:hAnsiTheme="minorHAnsi" w:cstheme="minorHAnsi"/>
                <w:i/>
                <w:iCs/>
                <w:sz w:val="22"/>
                <w:szCs w:val="22"/>
                <w:lang w:val="fr-FR"/>
              </w:rPr>
              <w:t>Taiba</w:t>
            </w:r>
            <w:proofErr w:type="spellEnd"/>
            <w:r w:rsidRPr="00B1230C">
              <w:rPr>
                <w:rFonts w:asciiTheme="minorHAnsi" w:eastAsia="Calibri" w:hAnsiTheme="minorHAnsi" w:cstheme="minorHAnsi"/>
                <w:i/>
                <w:iCs/>
                <w:sz w:val="22"/>
                <w:szCs w:val="22"/>
                <w:lang w:val="fr-FR"/>
              </w:rPr>
              <w:t xml:space="preserve"> Solaire S.A. ; </w:t>
            </w:r>
            <w:proofErr w:type="spellStart"/>
            <w:r w:rsidRPr="00B1230C">
              <w:rPr>
                <w:rFonts w:asciiTheme="minorHAnsi" w:eastAsia="Calibri" w:hAnsiTheme="minorHAnsi" w:cstheme="minorHAnsi"/>
                <w:i/>
                <w:iCs/>
                <w:sz w:val="22"/>
                <w:szCs w:val="22"/>
                <w:lang w:val="fr-FR"/>
              </w:rPr>
              <w:t>Kael</w:t>
            </w:r>
            <w:proofErr w:type="spellEnd"/>
            <w:r w:rsidRPr="00B1230C">
              <w:rPr>
                <w:rFonts w:asciiTheme="minorHAnsi" w:eastAsia="Calibri" w:hAnsiTheme="minorHAnsi" w:cstheme="minorHAnsi"/>
                <w:i/>
                <w:iCs/>
                <w:sz w:val="22"/>
                <w:szCs w:val="22"/>
                <w:lang w:val="fr-FR"/>
              </w:rPr>
              <w:t xml:space="preserve"> Solaire</w:t>
            </w:r>
            <w:r>
              <w:rPr>
                <w:rFonts w:asciiTheme="minorHAnsi" w:eastAsia="Calibri" w:hAnsiTheme="minorHAnsi" w:cstheme="minorHAnsi"/>
                <w:i/>
                <w:iCs/>
                <w:sz w:val="22"/>
                <w:szCs w:val="22"/>
                <w:lang w:val="fr-FR"/>
              </w:rPr>
              <w:t xml:space="preserve"> S.A., </w:t>
            </w:r>
            <w:proofErr w:type="spellStart"/>
            <w:r>
              <w:rPr>
                <w:rFonts w:asciiTheme="minorHAnsi" w:eastAsia="Calibri" w:hAnsiTheme="minorHAnsi" w:cstheme="minorHAnsi"/>
                <w:i/>
                <w:iCs/>
                <w:sz w:val="22"/>
                <w:szCs w:val="22"/>
                <w:lang w:val="fr-FR"/>
              </w:rPr>
              <w:t>Khane</w:t>
            </w:r>
            <w:proofErr w:type="spellEnd"/>
            <w:r>
              <w:rPr>
                <w:rFonts w:asciiTheme="minorHAnsi" w:eastAsia="Calibri" w:hAnsiTheme="minorHAnsi" w:cstheme="minorHAnsi"/>
                <w:i/>
                <w:iCs/>
                <w:sz w:val="22"/>
                <w:szCs w:val="22"/>
                <w:lang w:val="fr-FR"/>
              </w:rPr>
              <w:t xml:space="preserve"> Solaire S.A. ; Tobene S.A.)</w:t>
            </w:r>
          </w:p>
          <w:p w14:paraId="3E5E5B12" w14:textId="77777777" w:rsidR="006F2FEE" w:rsidRPr="00B1230C" w:rsidRDefault="006F2FEE" w:rsidP="00C31CAC">
            <w:pPr>
              <w:ind w:left="144"/>
              <w:contextualSpacing/>
              <w:rPr>
                <w:rFonts w:asciiTheme="minorHAnsi" w:eastAsia="Calibri" w:hAnsiTheme="minorHAnsi" w:cstheme="minorHAnsi"/>
                <w:i/>
                <w:iCs/>
                <w:sz w:val="22"/>
                <w:szCs w:val="22"/>
                <w:lang w:val="fr-FR"/>
              </w:rPr>
            </w:pPr>
          </w:p>
          <w:p w14:paraId="44D89888" w14:textId="77777777" w:rsidR="006F2FEE" w:rsidRPr="00A25367" w:rsidRDefault="006F2FEE" w:rsidP="00C31CAC">
            <w:pPr>
              <w:ind w:left="144"/>
              <w:contextualSpacing/>
              <w:rPr>
                <w:rFonts w:asciiTheme="minorHAnsi" w:eastAsia="Calibri" w:hAnsiTheme="minorHAnsi" w:cstheme="minorHAnsi"/>
                <w:b/>
                <w:i/>
                <w:iCs/>
                <w:sz w:val="22"/>
                <w:szCs w:val="22"/>
                <w:lang w:val="fr-FR"/>
              </w:rPr>
            </w:pPr>
            <w:r w:rsidRPr="00A25367">
              <w:rPr>
                <w:rFonts w:asciiTheme="minorHAnsi" w:eastAsia="Calibri" w:hAnsiTheme="minorHAnsi" w:cstheme="minorHAnsi"/>
                <w:b/>
                <w:i/>
                <w:iCs/>
                <w:sz w:val="22"/>
                <w:szCs w:val="22"/>
                <w:lang w:val="fr-FR"/>
              </w:rPr>
              <w:t xml:space="preserve">Nouvelles opérations dans le cadre de </w:t>
            </w:r>
            <w:r>
              <w:rPr>
                <w:rFonts w:asciiTheme="minorHAnsi" w:eastAsia="Calibri" w:hAnsiTheme="minorHAnsi" w:cstheme="minorHAnsi"/>
                <w:b/>
                <w:i/>
                <w:iCs/>
                <w:sz w:val="22"/>
                <w:szCs w:val="22"/>
                <w:lang w:val="fr-FR"/>
              </w:rPr>
              <w:t>la</w:t>
            </w:r>
            <w:r w:rsidRPr="00A25367">
              <w:rPr>
                <w:rFonts w:asciiTheme="minorHAnsi" w:eastAsia="Calibri" w:hAnsiTheme="minorHAnsi" w:cstheme="minorHAnsi"/>
                <w:b/>
                <w:i/>
                <w:iCs/>
                <w:sz w:val="22"/>
                <w:szCs w:val="22"/>
                <w:lang w:val="fr-FR"/>
              </w:rPr>
              <w:t xml:space="preserve"> période du </w:t>
            </w:r>
            <w:r>
              <w:rPr>
                <w:rFonts w:asciiTheme="minorHAnsi" w:eastAsia="Calibri" w:hAnsiTheme="minorHAnsi" w:cstheme="minorHAnsi"/>
                <w:b/>
                <w:i/>
                <w:iCs/>
                <w:sz w:val="22"/>
                <w:szCs w:val="22"/>
                <w:lang w:val="fr-FR"/>
              </w:rPr>
              <w:t>CPP</w:t>
            </w:r>
            <w:r w:rsidRPr="00A25367">
              <w:rPr>
                <w:rFonts w:asciiTheme="minorHAnsi" w:eastAsia="Calibri" w:hAnsiTheme="minorHAnsi" w:cstheme="minorHAnsi"/>
                <w:b/>
                <w:i/>
                <w:iCs/>
                <w:sz w:val="22"/>
                <w:szCs w:val="22"/>
                <w:lang w:val="fr-FR"/>
              </w:rPr>
              <w:t xml:space="preserve"> : </w:t>
            </w:r>
          </w:p>
          <w:p w14:paraId="44606ED3" w14:textId="2CF89ED8" w:rsidR="006F2FEE" w:rsidRPr="00A25367" w:rsidRDefault="006F2FEE" w:rsidP="006F2FEE">
            <w:pPr>
              <w:pStyle w:val="ListParagraph"/>
              <w:numPr>
                <w:ilvl w:val="0"/>
                <w:numId w:val="30"/>
              </w:numPr>
              <w:rPr>
                <w:rFonts w:asciiTheme="minorHAnsi" w:hAnsiTheme="minorHAnsi" w:cstheme="minorHAnsi"/>
                <w:i/>
                <w:iCs/>
                <w:lang w:val="fr-FR"/>
              </w:rPr>
            </w:pPr>
            <w:r w:rsidRPr="00A25367">
              <w:rPr>
                <w:rFonts w:asciiTheme="minorHAnsi" w:hAnsiTheme="minorHAnsi" w:cstheme="minorHAnsi"/>
                <w:i/>
                <w:iCs/>
                <w:lang w:val="fr-FR"/>
              </w:rPr>
              <w:t xml:space="preserve">Projet visant à favoriser le passage à une production d'électricité à faible </w:t>
            </w:r>
            <w:r w:rsidR="00283FCA">
              <w:rPr>
                <w:rFonts w:asciiTheme="minorHAnsi" w:hAnsiTheme="minorHAnsi" w:cstheme="minorHAnsi"/>
                <w:i/>
                <w:iCs/>
                <w:lang w:val="fr-FR"/>
              </w:rPr>
              <w:t>émission</w:t>
            </w:r>
            <w:r>
              <w:rPr>
                <w:rFonts w:asciiTheme="minorHAnsi" w:hAnsiTheme="minorHAnsi" w:cstheme="minorHAnsi"/>
                <w:i/>
                <w:iCs/>
                <w:lang w:val="fr-FR"/>
              </w:rPr>
              <w:t xml:space="preserve"> </w:t>
            </w:r>
            <w:r w:rsidR="00283FCA">
              <w:rPr>
                <w:rFonts w:asciiTheme="minorHAnsi" w:hAnsiTheme="minorHAnsi" w:cstheme="minorHAnsi"/>
                <w:i/>
                <w:iCs/>
                <w:lang w:val="fr-FR"/>
              </w:rPr>
              <w:t>de</w:t>
            </w:r>
            <w:r>
              <w:rPr>
                <w:rFonts w:asciiTheme="minorHAnsi" w:hAnsiTheme="minorHAnsi" w:cstheme="minorHAnsi"/>
                <w:i/>
                <w:iCs/>
                <w:lang w:val="fr-FR"/>
              </w:rPr>
              <w:t xml:space="preserve"> carbone </w:t>
            </w:r>
            <w:r w:rsidRPr="00A25367">
              <w:rPr>
                <w:rFonts w:asciiTheme="minorHAnsi" w:hAnsiTheme="minorHAnsi" w:cstheme="minorHAnsi"/>
                <w:i/>
                <w:iCs/>
                <w:lang w:val="fr-FR"/>
              </w:rPr>
              <w:t>(P169744) (</w:t>
            </w:r>
            <w:r>
              <w:rPr>
                <w:rFonts w:asciiTheme="minorHAnsi" w:hAnsiTheme="minorHAnsi" w:cstheme="minorHAnsi"/>
                <w:i/>
                <w:iCs/>
                <w:lang w:val="fr-FR"/>
              </w:rPr>
              <w:t>Exercice 2021</w:t>
            </w:r>
            <w:r w:rsidRPr="00A25367">
              <w:rPr>
                <w:rFonts w:asciiTheme="minorHAnsi" w:hAnsiTheme="minorHAnsi" w:cstheme="minorHAnsi"/>
                <w:i/>
                <w:iCs/>
                <w:lang w:val="fr-FR"/>
              </w:rPr>
              <w:t>-</w:t>
            </w:r>
            <w:r>
              <w:rPr>
                <w:rFonts w:asciiTheme="minorHAnsi" w:hAnsiTheme="minorHAnsi" w:cstheme="minorHAnsi"/>
                <w:i/>
                <w:iCs/>
                <w:lang w:val="fr-FR"/>
              </w:rPr>
              <w:t>en cours</w:t>
            </w:r>
            <w:r w:rsidRPr="00A25367">
              <w:rPr>
                <w:rFonts w:asciiTheme="minorHAnsi" w:hAnsiTheme="minorHAnsi" w:cstheme="minorHAnsi"/>
                <w:i/>
                <w:iCs/>
                <w:lang w:val="fr-FR"/>
              </w:rPr>
              <w:t>)</w:t>
            </w:r>
          </w:p>
          <w:p w14:paraId="42887130" w14:textId="77777777" w:rsidR="006F2FEE" w:rsidRPr="005865A7" w:rsidRDefault="006F2FEE" w:rsidP="00C31CAC">
            <w:pPr>
              <w:rPr>
                <w:rFonts w:asciiTheme="minorHAnsi" w:hAnsiTheme="minorHAnsi" w:cstheme="minorHAnsi"/>
                <w:b/>
                <w:i/>
                <w:iCs/>
                <w:sz w:val="22"/>
                <w:szCs w:val="22"/>
              </w:rPr>
            </w:pPr>
            <w:r w:rsidRPr="005865A7">
              <w:rPr>
                <w:rFonts w:asciiTheme="minorHAnsi" w:hAnsiTheme="minorHAnsi" w:cstheme="minorHAnsi"/>
                <w:b/>
                <w:i/>
                <w:iCs/>
                <w:sz w:val="22"/>
                <w:szCs w:val="22"/>
              </w:rPr>
              <w:t>ASA</w:t>
            </w:r>
          </w:p>
          <w:p w14:paraId="076B24CB" w14:textId="16EAC8B1" w:rsidR="006F2FEE" w:rsidRPr="00A25367" w:rsidRDefault="006F2FEE" w:rsidP="006F2FEE">
            <w:pPr>
              <w:numPr>
                <w:ilvl w:val="0"/>
                <w:numId w:val="30"/>
              </w:numPr>
              <w:ind w:left="504"/>
              <w:contextualSpacing/>
              <w:rPr>
                <w:rFonts w:asciiTheme="minorHAnsi" w:eastAsia="Calibri" w:hAnsiTheme="minorHAnsi" w:cstheme="minorHAnsi"/>
                <w:i/>
                <w:iCs/>
                <w:sz w:val="22"/>
                <w:szCs w:val="22"/>
                <w:lang w:val="fr-FR"/>
              </w:rPr>
            </w:pPr>
            <w:r w:rsidRPr="00A25367">
              <w:rPr>
                <w:rFonts w:asciiTheme="minorHAnsi" w:eastAsia="Calibri" w:hAnsiTheme="minorHAnsi" w:cstheme="minorHAnsi"/>
                <w:i/>
                <w:iCs/>
                <w:sz w:val="22"/>
                <w:szCs w:val="22"/>
                <w:lang w:val="fr-FR"/>
              </w:rPr>
              <w:t xml:space="preserve">Campagne de changement de comportement et évaluation des </w:t>
            </w:r>
            <w:r w:rsidR="00283FCA">
              <w:rPr>
                <w:rFonts w:asciiTheme="minorHAnsi" w:eastAsia="Calibri" w:hAnsiTheme="minorHAnsi" w:cstheme="minorHAnsi"/>
                <w:i/>
                <w:iCs/>
                <w:sz w:val="22"/>
                <w:szCs w:val="22"/>
                <w:lang w:val="fr-FR"/>
              </w:rPr>
              <w:t>lampes</w:t>
            </w:r>
            <w:r w:rsidRPr="00A25367">
              <w:rPr>
                <w:rFonts w:asciiTheme="minorHAnsi" w:eastAsia="Calibri" w:hAnsiTheme="minorHAnsi" w:cstheme="minorHAnsi"/>
                <w:i/>
                <w:iCs/>
                <w:sz w:val="22"/>
                <w:szCs w:val="22"/>
                <w:lang w:val="fr-FR"/>
              </w:rPr>
              <w:t xml:space="preserve"> solaires (P155241)</w:t>
            </w:r>
          </w:p>
        </w:tc>
      </w:tr>
      <w:tr w:rsidR="006F2FEE" w:rsidRPr="00702105" w14:paraId="23897EDA" w14:textId="77777777" w:rsidTr="00C31CAC">
        <w:trPr>
          <w:trHeight w:val="350"/>
        </w:trPr>
        <w:tc>
          <w:tcPr>
            <w:tcW w:w="13950" w:type="dxa"/>
            <w:gridSpan w:val="3"/>
            <w:shd w:val="clear" w:color="auto" w:fill="FFF2CC" w:themeFill="accent4" w:themeFillTint="33"/>
            <w:vAlign w:val="center"/>
          </w:tcPr>
          <w:p w14:paraId="29BF1B5D" w14:textId="77777777" w:rsidR="006F2FEE" w:rsidRPr="00A25367" w:rsidRDefault="006F2FEE" w:rsidP="00C31CAC">
            <w:pPr>
              <w:jc w:val="center"/>
              <w:rPr>
                <w:rFonts w:asciiTheme="minorHAnsi" w:hAnsiTheme="minorHAnsi" w:cstheme="minorHAnsi"/>
                <w:sz w:val="22"/>
                <w:szCs w:val="22"/>
                <w:lang w:val="fr-FR"/>
              </w:rPr>
            </w:pPr>
            <w:r w:rsidRPr="00A25367">
              <w:rPr>
                <w:rFonts w:asciiTheme="minorHAnsi" w:hAnsiTheme="minorHAnsi" w:cstheme="minorHAnsi"/>
                <w:b/>
                <w:sz w:val="22"/>
                <w:szCs w:val="22"/>
                <w:lang w:val="fr-FR"/>
              </w:rPr>
              <w:t xml:space="preserve">Objectif 2.3 - Promouvoir une économie </w:t>
            </w:r>
            <w:r>
              <w:rPr>
                <w:rFonts w:asciiTheme="minorHAnsi" w:hAnsiTheme="minorHAnsi" w:cstheme="minorHAnsi"/>
                <w:b/>
                <w:sz w:val="22"/>
                <w:szCs w:val="22"/>
                <w:lang w:val="fr-FR"/>
              </w:rPr>
              <w:t>ax</w:t>
            </w:r>
            <w:r w:rsidRPr="00A25367">
              <w:rPr>
                <w:rFonts w:asciiTheme="minorHAnsi" w:hAnsiTheme="minorHAnsi" w:cstheme="minorHAnsi"/>
                <w:b/>
                <w:sz w:val="22"/>
                <w:szCs w:val="22"/>
                <w:lang w:val="fr-FR"/>
              </w:rPr>
              <w:t xml:space="preserve">ée sur les services, notamment en </w:t>
            </w:r>
            <w:r w:rsidRPr="00A25367">
              <w:rPr>
                <w:rFonts w:asciiTheme="minorHAnsi" w:hAnsiTheme="minorHAnsi" w:cstheme="minorHAnsi"/>
                <w:b/>
                <w:bCs/>
                <w:sz w:val="22"/>
                <w:szCs w:val="22"/>
                <w:lang w:val="fr-FR"/>
              </w:rPr>
              <w:t>intégrant l'innovation et l'inclusion financières, en mettant l'accent sur les PME.</w:t>
            </w:r>
          </w:p>
        </w:tc>
      </w:tr>
      <w:tr w:rsidR="006F2FEE" w:rsidRPr="005865A7" w14:paraId="7BF3C241" w14:textId="77777777" w:rsidTr="00C31CAC">
        <w:trPr>
          <w:trHeight w:val="404"/>
        </w:trPr>
        <w:tc>
          <w:tcPr>
            <w:tcW w:w="4770" w:type="dxa"/>
            <w:vAlign w:val="center"/>
          </w:tcPr>
          <w:p w14:paraId="6CD43048" w14:textId="77777777" w:rsidR="006F2FEE" w:rsidRPr="00A25367" w:rsidRDefault="006F2FEE" w:rsidP="00C31CAC">
            <w:pPr>
              <w:jc w:val="center"/>
              <w:rPr>
                <w:rFonts w:asciiTheme="minorHAnsi" w:hAnsiTheme="minorHAnsi" w:cstheme="minorHAnsi"/>
                <w:b/>
                <w:color w:val="00B0F0"/>
                <w:sz w:val="22"/>
                <w:szCs w:val="22"/>
                <w:lang w:val="fr-FR"/>
              </w:rPr>
            </w:pPr>
            <w:r>
              <w:rPr>
                <w:rFonts w:asciiTheme="minorHAnsi" w:hAnsiTheme="minorHAnsi" w:cstheme="minorHAnsi"/>
                <w:b/>
                <w:color w:val="00B0F0"/>
                <w:sz w:val="22"/>
                <w:szCs w:val="22"/>
                <w:lang w:val="fr-FR"/>
              </w:rPr>
              <w:t>Indicateurs des Objectifs du CPP</w:t>
            </w:r>
          </w:p>
        </w:tc>
        <w:tc>
          <w:tcPr>
            <w:tcW w:w="4410" w:type="dxa"/>
            <w:vAlign w:val="center"/>
          </w:tcPr>
          <w:p w14:paraId="234D381D" w14:textId="77777777" w:rsidR="006F2FEE" w:rsidRPr="005865A7" w:rsidRDefault="006F2FEE" w:rsidP="00C31CAC">
            <w:pPr>
              <w:jc w:val="center"/>
              <w:rPr>
                <w:rFonts w:asciiTheme="minorHAnsi" w:hAnsiTheme="minorHAnsi" w:cstheme="minorHAnsi"/>
                <w:b/>
                <w:color w:val="00B0F0"/>
                <w:sz w:val="22"/>
                <w:szCs w:val="22"/>
              </w:rPr>
            </w:pPr>
            <w:proofErr w:type="spellStart"/>
            <w:r w:rsidRPr="005865A7">
              <w:rPr>
                <w:rFonts w:asciiTheme="minorHAnsi" w:hAnsiTheme="minorHAnsi" w:cstheme="minorHAnsi"/>
                <w:b/>
                <w:color w:val="00B0F0"/>
                <w:sz w:val="22"/>
                <w:szCs w:val="22"/>
              </w:rPr>
              <w:t>Indicateurs</w:t>
            </w:r>
            <w:proofErr w:type="spellEnd"/>
            <w:r w:rsidRPr="005865A7">
              <w:rPr>
                <w:rFonts w:asciiTheme="minorHAnsi" w:hAnsiTheme="minorHAnsi" w:cstheme="minorHAnsi"/>
                <w:b/>
                <w:color w:val="00B0F0"/>
                <w:sz w:val="22"/>
                <w:szCs w:val="22"/>
              </w:rPr>
              <w:t xml:space="preserve"> de </w:t>
            </w:r>
            <w:proofErr w:type="spellStart"/>
            <w:r w:rsidRPr="005865A7">
              <w:rPr>
                <w:rFonts w:asciiTheme="minorHAnsi" w:hAnsiTheme="minorHAnsi" w:cstheme="minorHAnsi"/>
                <w:b/>
                <w:color w:val="00B0F0"/>
                <w:sz w:val="22"/>
                <w:szCs w:val="22"/>
              </w:rPr>
              <w:t>progrès</w:t>
            </w:r>
            <w:proofErr w:type="spellEnd"/>
            <w:r w:rsidRPr="005865A7">
              <w:rPr>
                <w:rFonts w:asciiTheme="minorHAnsi" w:hAnsiTheme="minorHAnsi" w:cstheme="minorHAnsi"/>
                <w:b/>
                <w:color w:val="00B0F0"/>
                <w:sz w:val="22"/>
                <w:szCs w:val="22"/>
              </w:rPr>
              <w:t xml:space="preserve"> </w:t>
            </w:r>
            <w:proofErr w:type="spellStart"/>
            <w:r w:rsidRPr="005865A7">
              <w:rPr>
                <w:rFonts w:asciiTheme="minorHAnsi" w:hAnsiTheme="minorHAnsi" w:cstheme="minorHAnsi"/>
                <w:b/>
                <w:color w:val="00B0F0"/>
                <w:sz w:val="22"/>
                <w:szCs w:val="22"/>
              </w:rPr>
              <w:t>supplémentaires</w:t>
            </w:r>
            <w:proofErr w:type="spellEnd"/>
          </w:p>
        </w:tc>
        <w:tc>
          <w:tcPr>
            <w:tcW w:w="4770" w:type="dxa"/>
            <w:vAlign w:val="center"/>
          </w:tcPr>
          <w:p w14:paraId="646E710C" w14:textId="77777777" w:rsidR="006F2FEE" w:rsidRPr="005865A7" w:rsidRDefault="006F2FEE" w:rsidP="00C31CAC">
            <w:pPr>
              <w:jc w:val="center"/>
              <w:rPr>
                <w:rFonts w:asciiTheme="minorHAnsi" w:hAnsiTheme="minorHAnsi" w:cstheme="minorHAnsi"/>
                <w:b/>
                <w:color w:val="00B0F0"/>
                <w:sz w:val="22"/>
                <w:szCs w:val="22"/>
              </w:rPr>
            </w:pPr>
            <w:r w:rsidRPr="005865A7">
              <w:rPr>
                <w:rFonts w:asciiTheme="minorHAnsi" w:hAnsiTheme="minorHAnsi" w:cstheme="minorHAnsi"/>
                <w:b/>
                <w:color w:val="00B0F0"/>
                <w:sz w:val="22"/>
                <w:szCs w:val="22"/>
              </w:rPr>
              <w:t>Programme du GBM</w:t>
            </w:r>
          </w:p>
        </w:tc>
      </w:tr>
      <w:tr w:rsidR="006F2FEE" w:rsidRPr="00702105" w14:paraId="77FDD9DD" w14:textId="77777777" w:rsidTr="00C31CAC">
        <w:tc>
          <w:tcPr>
            <w:tcW w:w="4770" w:type="dxa"/>
          </w:tcPr>
          <w:p w14:paraId="51704334" w14:textId="02802B40" w:rsidR="006F2FEE" w:rsidRPr="00A25367" w:rsidRDefault="006F2FEE" w:rsidP="00C31CAC">
            <w:pPr>
              <w:autoSpaceDE w:val="0"/>
              <w:autoSpaceDN w:val="0"/>
              <w:adjustRightInd w:val="0"/>
              <w:jc w:val="both"/>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9B2550">
              <w:rPr>
                <w:rFonts w:asciiTheme="minorHAnsi" w:hAnsiTheme="minorHAnsi" w:cstheme="minorHAnsi"/>
                <w:b/>
                <w:sz w:val="22"/>
                <w:szCs w:val="22"/>
                <w:lang w:val="fr-FR"/>
              </w:rPr>
              <w:t xml:space="preserve"> 1</w:t>
            </w:r>
            <w:r w:rsidRPr="00A25367">
              <w:rPr>
                <w:rFonts w:asciiTheme="minorHAnsi" w:hAnsiTheme="minorHAnsi" w:cstheme="minorHAnsi"/>
                <w:b/>
                <w:sz w:val="22"/>
                <w:szCs w:val="22"/>
                <w:lang w:val="fr-FR"/>
              </w:rPr>
              <w:t xml:space="preserve">. </w:t>
            </w:r>
            <w:r>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adultes disposant d'un compte de transaction</w:t>
            </w:r>
            <w:r>
              <w:rPr>
                <w:rFonts w:asciiTheme="minorHAnsi" w:hAnsiTheme="minorHAnsi" w:cstheme="minorHAnsi"/>
                <w:b/>
                <w:i/>
                <w:sz w:val="22"/>
                <w:szCs w:val="22"/>
                <w:lang w:val="fr-FR"/>
              </w:rPr>
              <w:t>s</w:t>
            </w:r>
            <w:r w:rsidRPr="00A25367">
              <w:rPr>
                <w:rFonts w:asciiTheme="minorHAnsi" w:hAnsiTheme="minorHAnsi" w:cstheme="minorHAnsi"/>
                <w:b/>
                <w:i/>
                <w:sz w:val="22"/>
                <w:szCs w:val="22"/>
                <w:lang w:val="fr-FR"/>
              </w:rPr>
              <w:t xml:space="preserve"> (y compris les banques, les IMF et la monnaie électronique) : </w:t>
            </w:r>
          </w:p>
          <w:p w14:paraId="5ACF0B04"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42,3 % dans l'ensemble en 2017 </w:t>
            </w:r>
          </w:p>
          <w:p w14:paraId="53E66C39" w14:textId="77777777" w:rsidR="006F2FEE" w:rsidRPr="005865A7" w:rsidRDefault="006F2FEE" w:rsidP="006F2FEE">
            <w:pPr>
              <w:pStyle w:val="ListParagraph"/>
              <w:numPr>
                <w:ilvl w:val="0"/>
                <w:numId w:val="30"/>
              </w:numPr>
              <w:spacing w:after="0"/>
              <w:rPr>
                <w:rFonts w:asciiTheme="minorHAnsi" w:hAnsiTheme="minorHAnsi" w:cstheme="minorHAnsi"/>
                <w:i/>
              </w:rPr>
            </w:pPr>
            <w:r w:rsidRPr="005865A7">
              <w:rPr>
                <w:rFonts w:asciiTheme="minorHAnsi" w:hAnsiTheme="minorHAnsi" w:cstheme="minorHAnsi"/>
                <w:i/>
              </w:rPr>
              <w:t>Femmes 30,18</w:t>
            </w:r>
            <w:r>
              <w:rPr>
                <w:rFonts w:asciiTheme="minorHAnsi" w:hAnsiTheme="minorHAnsi" w:cstheme="minorHAnsi"/>
                <w:i/>
              </w:rPr>
              <w:t xml:space="preserve"> %</w:t>
            </w:r>
          </w:p>
          <w:p w14:paraId="49D2A365" w14:textId="77777777" w:rsidR="006F2FEE" w:rsidRPr="005865A7" w:rsidRDefault="006F2FEE" w:rsidP="006F2FEE">
            <w:pPr>
              <w:pStyle w:val="ListParagraph"/>
              <w:numPr>
                <w:ilvl w:val="0"/>
                <w:numId w:val="30"/>
              </w:numPr>
              <w:spacing w:after="0"/>
              <w:rPr>
                <w:rFonts w:asciiTheme="minorHAnsi" w:hAnsiTheme="minorHAnsi" w:cstheme="minorHAnsi"/>
                <w:i/>
              </w:rPr>
            </w:pPr>
            <w:r>
              <w:rPr>
                <w:rFonts w:asciiTheme="minorHAnsi" w:hAnsiTheme="minorHAnsi" w:cstheme="minorHAnsi"/>
                <w:i/>
              </w:rPr>
              <w:t xml:space="preserve">Zone </w:t>
            </w:r>
            <w:proofErr w:type="spellStart"/>
            <w:r>
              <w:rPr>
                <w:rFonts w:asciiTheme="minorHAnsi" w:hAnsiTheme="minorHAnsi" w:cstheme="minorHAnsi"/>
                <w:i/>
              </w:rPr>
              <w:t>Urbaine</w:t>
            </w:r>
            <w:proofErr w:type="spellEnd"/>
            <w:r>
              <w:rPr>
                <w:rFonts w:asciiTheme="minorHAnsi" w:hAnsiTheme="minorHAnsi" w:cstheme="minorHAnsi"/>
                <w:i/>
              </w:rPr>
              <w:t xml:space="preserve"> </w:t>
            </w:r>
            <w:r w:rsidRPr="005865A7">
              <w:rPr>
                <w:rFonts w:asciiTheme="minorHAnsi" w:hAnsiTheme="minorHAnsi" w:cstheme="minorHAnsi"/>
                <w:i/>
              </w:rPr>
              <w:t>65,9</w:t>
            </w:r>
            <w:r>
              <w:rPr>
                <w:rFonts w:asciiTheme="minorHAnsi" w:hAnsiTheme="minorHAnsi" w:cstheme="minorHAnsi"/>
                <w:i/>
              </w:rPr>
              <w:t xml:space="preserve"> %</w:t>
            </w:r>
          </w:p>
          <w:p w14:paraId="30D3279E" w14:textId="77777777" w:rsidR="006F2FEE" w:rsidRPr="005865A7" w:rsidRDefault="006F2FEE" w:rsidP="006F2FEE">
            <w:pPr>
              <w:pStyle w:val="ListParagraph"/>
              <w:numPr>
                <w:ilvl w:val="0"/>
                <w:numId w:val="30"/>
              </w:numPr>
              <w:spacing w:after="0"/>
              <w:rPr>
                <w:rFonts w:asciiTheme="minorHAnsi" w:hAnsiTheme="minorHAnsi" w:cstheme="minorHAnsi"/>
                <w:i/>
              </w:rPr>
            </w:pPr>
            <w:r>
              <w:rPr>
                <w:rFonts w:asciiTheme="minorHAnsi" w:hAnsiTheme="minorHAnsi" w:cstheme="minorHAnsi"/>
                <w:i/>
              </w:rPr>
              <w:t>Zone</w:t>
            </w:r>
            <w:r w:rsidRPr="005865A7">
              <w:rPr>
                <w:rFonts w:asciiTheme="minorHAnsi" w:hAnsiTheme="minorHAnsi" w:cstheme="minorHAnsi"/>
                <w:i/>
              </w:rPr>
              <w:t xml:space="preserve"> </w:t>
            </w:r>
            <w:proofErr w:type="spellStart"/>
            <w:r>
              <w:rPr>
                <w:rFonts w:asciiTheme="minorHAnsi" w:hAnsiTheme="minorHAnsi" w:cstheme="minorHAnsi"/>
                <w:i/>
              </w:rPr>
              <w:t>Rurale</w:t>
            </w:r>
            <w:proofErr w:type="spellEnd"/>
            <w:r w:rsidRPr="005865A7">
              <w:rPr>
                <w:rFonts w:asciiTheme="minorHAnsi" w:hAnsiTheme="minorHAnsi" w:cstheme="minorHAnsi"/>
                <w:i/>
              </w:rPr>
              <w:t xml:space="preserve"> 34,3</w:t>
            </w:r>
            <w:r>
              <w:rPr>
                <w:rFonts w:asciiTheme="minorHAnsi" w:hAnsiTheme="minorHAnsi" w:cstheme="minorHAnsi"/>
                <w:i/>
              </w:rPr>
              <w:t xml:space="preserve"> %</w:t>
            </w:r>
          </w:p>
          <w:p w14:paraId="2FA3AEA4" w14:textId="77777777" w:rsidR="006F2FEE" w:rsidRPr="005865A7" w:rsidRDefault="006F2FEE" w:rsidP="00C31CAC">
            <w:pPr>
              <w:rPr>
                <w:rFonts w:asciiTheme="minorHAnsi" w:hAnsiTheme="minorHAnsi" w:cstheme="minorHAnsi"/>
                <w:i/>
                <w:sz w:val="22"/>
                <w:szCs w:val="22"/>
              </w:rPr>
            </w:pPr>
          </w:p>
          <w:p w14:paraId="356FA60A" w14:textId="43E83D44" w:rsidR="006F2FEE" w:rsidRPr="005865A7" w:rsidRDefault="006F2FEE" w:rsidP="00C31CAC">
            <w:pPr>
              <w:rPr>
                <w:rFonts w:asciiTheme="minorHAnsi" w:hAnsiTheme="minorHAnsi" w:cstheme="minorHAnsi"/>
                <w:i/>
                <w:sz w:val="22"/>
                <w:szCs w:val="22"/>
              </w:rPr>
            </w:pPr>
            <w:r w:rsidRPr="005865A7">
              <w:rPr>
                <w:rFonts w:asciiTheme="minorHAnsi" w:hAnsiTheme="minorHAnsi" w:cstheme="minorHAnsi"/>
                <w:i/>
                <w:sz w:val="22"/>
                <w:szCs w:val="22"/>
              </w:rPr>
              <w:t xml:space="preserve">    Objectif: 65 % </w:t>
            </w:r>
            <w:proofErr w:type="spellStart"/>
            <w:r w:rsidRPr="005865A7">
              <w:rPr>
                <w:rFonts w:asciiTheme="minorHAnsi" w:hAnsiTheme="minorHAnsi" w:cstheme="minorHAnsi"/>
                <w:i/>
                <w:sz w:val="22"/>
                <w:szCs w:val="22"/>
              </w:rPr>
              <w:t>d'ici</w:t>
            </w:r>
            <w:proofErr w:type="spellEnd"/>
            <w:r w:rsidRPr="005865A7">
              <w:rPr>
                <w:rFonts w:asciiTheme="minorHAnsi" w:hAnsiTheme="minorHAnsi" w:cstheme="minorHAnsi"/>
                <w:i/>
                <w:sz w:val="22"/>
                <w:szCs w:val="22"/>
              </w:rPr>
              <w:t xml:space="preserve"> 2024 </w:t>
            </w:r>
          </w:p>
          <w:p w14:paraId="1741AD05" w14:textId="77777777" w:rsidR="006F2FEE" w:rsidRPr="005865A7" w:rsidRDefault="006F2FEE" w:rsidP="006F2FEE">
            <w:pPr>
              <w:pStyle w:val="ListParagraph"/>
              <w:numPr>
                <w:ilvl w:val="0"/>
                <w:numId w:val="30"/>
              </w:numPr>
              <w:spacing w:after="0"/>
              <w:rPr>
                <w:rFonts w:asciiTheme="minorHAnsi" w:hAnsiTheme="minorHAnsi" w:cstheme="minorHAnsi"/>
                <w:i/>
              </w:rPr>
            </w:pPr>
            <w:r w:rsidRPr="005865A7">
              <w:rPr>
                <w:rFonts w:asciiTheme="minorHAnsi" w:hAnsiTheme="minorHAnsi" w:cstheme="minorHAnsi"/>
                <w:i/>
              </w:rPr>
              <w:t>Femmes 50</w:t>
            </w:r>
            <w:r>
              <w:rPr>
                <w:rFonts w:asciiTheme="minorHAnsi" w:hAnsiTheme="minorHAnsi" w:cstheme="minorHAnsi"/>
                <w:i/>
              </w:rPr>
              <w:t xml:space="preserve"> %</w:t>
            </w:r>
          </w:p>
          <w:p w14:paraId="4D97550F" w14:textId="77777777" w:rsidR="006F2FEE" w:rsidRPr="005865A7" w:rsidRDefault="006F2FEE" w:rsidP="006F2FEE">
            <w:pPr>
              <w:pStyle w:val="ListParagraph"/>
              <w:numPr>
                <w:ilvl w:val="0"/>
                <w:numId w:val="30"/>
              </w:numPr>
              <w:spacing w:after="0"/>
              <w:rPr>
                <w:rFonts w:asciiTheme="minorHAnsi" w:hAnsiTheme="minorHAnsi" w:cstheme="minorHAnsi"/>
                <w:i/>
              </w:rPr>
            </w:pPr>
            <w:r>
              <w:rPr>
                <w:rFonts w:asciiTheme="minorHAnsi" w:hAnsiTheme="minorHAnsi" w:cstheme="minorHAnsi"/>
                <w:i/>
              </w:rPr>
              <w:t xml:space="preserve">Zone </w:t>
            </w:r>
            <w:proofErr w:type="spellStart"/>
            <w:r>
              <w:rPr>
                <w:rFonts w:asciiTheme="minorHAnsi" w:hAnsiTheme="minorHAnsi" w:cstheme="minorHAnsi"/>
                <w:i/>
              </w:rPr>
              <w:t>Urbaine</w:t>
            </w:r>
            <w:proofErr w:type="spellEnd"/>
            <w:r w:rsidRPr="005865A7">
              <w:rPr>
                <w:rFonts w:asciiTheme="minorHAnsi" w:hAnsiTheme="minorHAnsi" w:cstheme="minorHAnsi"/>
                <w:i/>
              </w:rPr>
              <w:t xml:space="preserve"> 55 % </w:t>
            </w:r>
          </w:p>
          <w:p w14:paraId="41A6FBC9" w14:textId="77777777" w:rsidR="006F2FEE" w:rsidRPr="005865A7" w:rsidRDefault="006F2FEE" w:rsidP="006F2FEE">
            <w:pPr>
              <w:pStyle w:val="ListParagraph"/>
              <w:numPr>
                <w:ilvl w:val="0"/>
                <w:numId w:val="30"/>
              </w:numPr>
              <w:spacing w:after="0"/>
              <w:rPr>
                <w:rFonts w:asciiTheme="minorHAnsi" w:hAnsiTheme="minorHAnsi" w:cstheme="minorHAnsi"/>
                <w:i/>
              </w:rPr>
            </w:pPr>
            <w:r>
              <w:rPr>
                <w:rFonts w:asciiTheme="minorHAnsi" w:hAnsiTheme="minorHAnsi" w:cstheme="minorHAnsi"/>
                <w:i/>
              </w:rPr>
              <w:t>Zone</w:t>
            </w:r>
            <w:r w:rsidRPr="005865A7">
              <w:rPr>
                <w:rFonts w:asciiTheme="minorHAnsi" w:hAnsiTheme="minorHAnsi" w:cstheme="minorHAnsi"/>
                <w:i/>
              </w:rPr>
              <w:t xml:space="preserve"> </w:t>
            </w:r>
            <w:proofErr w:type="spellStart"/>
            <w:r w:rsidRPr="005865A7">
              <w:rPr>
                <w:rFonts w:asciiTheme="minorHAnsi" w:hAnsiTheme="minorHAnsi" w:cstheme="minorHAnsi"/>
                <w:i/>
              </w:rPr>
              <w:t>rural</w:t>
            </w:r>
            <w:r>
              <w:rPr>
                <w:rFonts w:asciiTheme="minorHAnsi" w:hAnsiTheme="minorHAnsi" w:cstheme="minorHAnsi"/>
                <w:i/>
              </w:rPr>
              <w:t>e</w:t>
            </w:r>
            <w:proofErr w:type="spellEnd"/>
            <w:r w:rsidRPr="005865A7">
              <w:rPr>
                <w:rFonts w:asciiTheme="minorHAnsi" w:hAnsiTheme="minorHAnsi" w:cstheme="minorHAnsi"/>
                <w:i/>
              </w:rPr>
              <w:t xml:space="preserve"> 45</w:t>
            </w:r>
            <w:r>
              <w:rPr>
                <w:rFonts w:asciiTheme="minorHAnsi" w:hAnsiTheme="minorHAnsi" w:cstheme="minorHAnsi"/>
                <w:i/>
              </w:rPr>
              <w:t>%</w:t>
            </w:r>
          </w:p>
          <w:p w14:paraId="3E1637F8" w14:textId="77777777" w:rsidR="006F2FEE" w:rsidRPr="005865A7" w:rsidRDefault="006F2FEE" w:rsidP="00C31CAC">
            <w:pPr>
              <w:rPr>
                <w:rFonts w:asciiTheme="minorHAnsi" w:hAnsiTheme="minorHAnsi" w:cstheme="minorHAnsi"/>
                <w:sz w:val="22"/>
                <w:szCs w:val="22"/>
              </w:rPr>
            </w:pPr>
          </w:p>
          <w:p w14:paraId="756DF8C9" w14:textId="6DC0A92E" w:rsidR="006F2FEE" w:rsidRPr="00A25367" w:rsidRDefault="006F2FEE" w:rsidP="00C31CAC">
            <w:pPr>
              <w:autoSpaceDE w:val="0"/>
              <w:autoSpaceDN w:val="0"/>
              <w:adjustRightInd w:val="0"/>
              <w:rPr>
                <w:rFonts w:asciiTheme="minorHAnsi" w:eastAsiaTheme="minorHAnsi" w:hAnsiTheme="minorHAnsi" w:cstheme="minorHAnsi"/>
                <w:i/>
                <w:sz w:val="22"/>
                <w:szCs w:val="22"/>
                <w:lang w:val="fr-FR"/>
              </w:rPr>
            </w:pPr>
            <w:r w:rsidRPr="00A25367">
              <w:rPr>
                <w:rFonts w:asciiTheme="minorHAnsi" w:eastAsiaTheme="minorHAnsi" w:hAnsiTheme="minorHAnsi" w:cstheme="minorHAnsi"/>
                <w:b/>
                <w:sz w:val="22"/>
                <w:szCs w:val="22"/>
                <w:lang w:val="fr-FR"/>
              </w:rPr>
              <w:t>Indicateur</w:t>
            </w:r>
            <w:r w:rsidR="009B2550">
              <w:rPr>
                <w:rFonts w:asciiTheme="minorHAnsi" w:eastAsiaTheme="minorHAnsi" w:hAnsiTheme="minorHAnsi" w:cstheme="minorHAnsi"/>
                <w:b/>
                <w:sz w:val="22"/>
                <w:szCs w:val="22"/>
                <w:lang w:val="fr-FR"/>
              </w:rPr>
              <w:t xml:space="preserve"> 2</w:t>
            </w:r>
            <w:r w:rsidRPr="00A25367">
              <w:rPr>
                <w:rFonts w:asciiTheme="minorHAnsi" w:eastAsiaTheme="minorHAnsi" w:hAnsiTheme="minorHAnsi" w:cstheme="minorHAnsi"/>
                <w:sz w:val="22"/>
                <w:szCs w:val="22"/>
                <w:lang w:val="fr-FR"/>
              </w:rPr>
              <w:t xml:space="preserve">. </w:t>
            </w:r>
            <w:r w:rsidRPr="00F055B3">
              <w:rPr>
                <w:rFonts w:asciiTheme="minorHAnsi" w:eastAsiaTheme="minorHAnsi" w:hAnsiTheme="minorHAnsi" w:cstheme="minorHAnsi"/>
                <w:b/>
                <w:bCs/>
                <w:sz w:val="22"/>
                <w:szCs w:val="22"/>
                <w:lang w:val="fr-FR"/>
              </w:rPr>
              <w:t>%</w:t>
            </w:r>
            <w:r>
              <w:rPr>
                <w:rFonts w:asciiTheme="minorHAnsi" w:eastAsiaTheme="minorHAnsi" w:hAnsiTheme="minorHAnsi" w:cstheme="minorHAnsi"/>
                <w:sz w:val="22"/>
                <w:szCs w:val="22"/>
                <w:lang w:val="fr-FR"/>
              </w:rPr>
              <w:t xml:space="preserve"> </w:t>
            </w:r>
            <w:r w:rsidRPr="00A25367">
              <w:rPr>
                <w:rFonts w:asciiTheme="minorHAnsi" w:eastAsiaTheme="minorHAnsi" w:hAnsiTheme="minorHAnsi" w:cstheme="minorHAnsi"/>
                <w:b/>
                <w:i/>
                <w:sz w:val="22"/>
                <w:szCs w:val="22"/>
                <w:lang w:val="fr-FR"/>
              </w:rPr>
              <w:t xml:space="preserve">d'adultes ayant effectué ou reçu un paiement numérique </w:t>
            </w:r>
          </w:p>
          <w:p w14:paraId="16EE331B"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39,5 % en 2017</w:t>
            </w:r>
          </w:p>
          <w:p w14:paraId="4B2B3E7E"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50 % d'ici 2024 </w:t>
            </w:r>
          </w:p>
          <w:p w14:paraId="55093DA4" w14:textId="77777777" w:rsidR="006F2FEE" w:rsidRPr="00A25367" w:rsidRDefault="006F2FEE" w:rsidP="00C31CAC">
            <w:pPr>
              <w:autoSpaceDE w:val="0"/>
              <w:autoSpaceDN w:val="0"/>
              <w:adjustRightInd w:val="0"/>
              <w:rPr>
                <w:rFonts w:asciiTheme="minorHAnsi" w:eastAsiaTheme="minorHAnsi" w:hAnsiTheme="minorHAnsi" w:cstheme="minorHAnsi"/>
                <w:i/>
                <w:sz w:val="22"/>
                <w:szCs w:val="22"/>
                <w:lang w:val="fr-FR"/>
              </w:rPr>
            </w:pPr>
          </w:p>
          <w:p w14:paraId="5E8E9C8F" w14:textId="63C9DD12" w:rsidR="006F2FEE" w:rsidRPr="00A25367" w:rsidRDefault="006F2FEE" w:rsidP="00C31CAC">
            <w:pPr>
              <w:jc w:val="both"/>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9B2550">
              <w:rPr>
                <w:rFonts w:asciiTheme="minorHAnsi" w:hAnsiTheme="minorHAnsi" w:cstheme="minorHAnsi"/>
                <w:b/>
                <w:sz w:val="22"/>
                <w:szCs w:val="22"/>
                <w:lang w:val="fr-FR"/>
              </w:rPr>
              <w:t xml:space="preserve"> 3</w:t>
            </w:r>
            <w:r w:rsidRPr="00A25367">
              <w:rPr>
                <w:rFonts w:asciiTheme="minorHAnsi" w:hAnsiTheme="minorHAnsi" w:cstheme="minorHAnsi"/>
                <w:sz w:val="22"/>
                <w:szCs w:val="22"/>
                <w:lang w:val="fr-FR"/>
              </w:rPr>
              <w:t xml:space="preserve">. </w:t>
            </w:r>
            <w:r w:rsidRPr="00F055B3">
              <w:rPr>
                <w:rFonts w:asciiTheme="minorHAnsi" w:hAnsiTheme="minorHAnsi" w:cstheme="minorHAnsi"/>
                <w:b/>
                <w:bCs/>
                <w:sz w:val="22"/>
                <w:szCs w:val="22"/>
                <w:lang w:val="fr-FR"/>
              </w:rPr>
              <w:t>% de</w:t>
            </w:r>
            <w:r>
              <w:rPr>
                <w:rFonts w:asciiTheme="minorHAnsi" w:hAnsiTheme="minorHAnsi" w:cstheme="minorHAnsi"/>
                <w:sz w:val="22"/>
                <w:szCs w:val="22"/>
                <w:lang w:val="fr-FR"/>
              </w:rPr>
              <w:t xml:space="preserve"> </w:t>
            </w:r>
            <w:r w:rsidRPr="00A25367">
              <w:rPr>
                <w:rFonts w:asciiTheme="minorHAnsi" w:hAnsiTheme="minorHAnsi" w:cstheme="minorHAnsi"/>
                <w:b/>
                <w:i/>
                <w:sz w:val="22"/>
                <w:szCs w:val="22"/>
                <w:lang w:val="fr-FR"/>
              </w:rPr>
              <w:t>PME ayant accès aux services financiers</w:t>
            </w:r>
          </w:p>
          <w:p w14:paraId="20190DF1"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w:t>
            </w:r>
            <w:r w:rsidRPr="00A25367">
              <w:rPr>
                <w:rFonts w:asciiTheme="minorHAnsi" w:hAnsiTheme="minorHAnsi" w:cstheme="minorHAnsi"/>
                <w:sz w:val="22"/>
                <w:szCs w:val="22"/>
                <w:lang w:val="fr-FR"/>
              </w:rPr>
              <w:t>46,7 %</w:t>
            </w:r>
            <w:r w:rsidRPr="00A25367">
              <w:rPr>
                <w:rFonts w:asciiTheme="minorHAnsi" w:hAnsiTheme="minorHAnsi" w:cstheme="minorHAnsi"/>
                <w:i/>
                <w:sz w:val="22"/>
                <w:szCs w:val="22"/>
                <w:lang w:val="fr-FR"/>
              </w:rPr>
              <w:t xml:space="preserve"> en 2017</w:t>
            </w:r>
          </w:p>
          <w:p w14:paraId="7C3890EB" w14:textId="77777777" w:rsidR="006F2FEE" w:rsidRPr="00A25367" w:rsidRDefault="006F2FEE" w:rsidP="00C31CAC">
            <w:pPr>
              <w:rPr>
                <w:rFonts w:asciiTheme="minorHAnsi" w:hAnsiTheme="minorHAnsi" w:cstheme="minorHAnsi"/>
                <w:sz w:val="22"/>
                <w:szCs w:val="22"/>
                <w:lang w:val="fr-FR"/>
              </w:rPr>
            </w:pPr>
            <w:r w:rsidRPr="00A25367">
              <w:rPr>
                <w:rFonts w:asciiTheme="minorHAnsi" w:hAnsiTheme="minorHAnsi" w:cstheme="minorHAnsi"/>
                <w:i/>
                <w:sz w:val="22"/>
                <w:szCs w:val="22"/>
                <w:lang w:val="fr-FR"/>
              </w:rPr>
              <w:t xml:space="preserve">    Objectif : </w:t>
            </w:r>
            <w:r w:rsidRPr="00A25367">
              <w:rPr>
                <w:rFonts w:asciiTheme="minorHAnsi" w:hAnsiTheme="minorHAnsi" w:cstheme="minorHAnsi"/>
                <w:sz w:val="22"/>
                <w:szCs w:val="22"/>
                <w:lang w:val="fr-FR"/>
              </w:rPr>
              <w:t>60 % d'</w:t>
            </w:r>
            <w:r w:rsidRPr="00A25367">
              <w:rPr>
                <w:rFonts w:asciiTheme="minorHAnsi" w:hAnsiTheme="minorHAnsi" w:cstheme="minorHAnsi"/>
                <w:i/>
                <w:sz w:val="22"/>
                <w:szCs w:val="22"/>
                <w:lang w:val="fr-FR"/>
              </w:rPr>
              <w:t xml:space="preserve">ici 2024 </w:t>
            </w:r>
          </w:p>
        </w:tc>
        <w:tc>
          <w:tcPr>
            <w:tcW w:w="4410" w:type="dxa"/>
          </w:tcPr>
          <w:p w14:paraId="211C7452" w14:textId="061EFA29" w:rsidR="006F2FEE" w:rsidRPr="00A25367" w:rsidRDefault="006F2FEE" w:rsidP="00C31CAC">
            <w:pPr>
              <w:rPr>
                <w:rFonts w:asciiTheme="minorHAnsi" w:hAnsiTheme="minorHAnsi" w:cstheme="minorHAnsi"/>
                <w:b/>
                <w:i/>
                <w:sz w:val="22"/>
                <w:szCs w:val="22"/>
                <w:lang w:val="fr-FR"/>
              </w:rPr>
            </w:pPr>
            <w:r w:rsidRPr="00A25367">
              <w:rPr>
                <w:rFonts w:asciiTheme="minorHAnsi" w:hAnsiTheme="minorHAnsi" w:cstheme="minorHAnsi"/>
                <w:b/>
                <w:sz w:val="22"/>
                <w:szCs w:val="22"/>
                <w:lang w:val="fr-FR"/>
              </w:rPr>
              <w:t>Indicateur</w:t>
            </w:r>
            <w:r w:rsidR="009B2550">
              <w:rPr>
                <w:rFonts w:asciiTheme="minorHAnsi" w:hAnsiTheme="minorHAnsi" w:cstheme="minorHAnsi"/>
                <w:b/>
                <w:sz w:val="22"/>
                <w:szCs w:val="22"/>
                <w:lang w:val="fr-FR"/>
              </w:rPr>
              <w:t xml:space="preserve"> 1</w:t>
            </w:r>
            <w:r w:rsidRPr="00A25367">
              <w:rPr>
                <w:rFonts w:asciiTheme="minorHAnsi" w:hAnsiTheme="minorHAnsi" w:cstheme="minorHAnsi"/>
                <w:sz w:val="22"/>
                <w:szCs w:val="22"/>
                <w:lang w:val="fr-FR"/>
              </w:rPr>
              <w:t xml:space="preserve">. </w:t>
            </w:r>
            <w:r w:rsidRPr="00612014">
              <w:rPr>
                <w:rFonts w:asciiTheme="minorHAnsi" w:hAnsiTheme="minorHAnsi" w:cstheme="minorHAnsi"/>
                <w:b/>
                <w:bCs/>
                <w:i/>
                <w:iCs/>
                <w:sz w:val="22"/>
                <w:szCs w:val="22"/>
                <w:lang w:val="fr-FR"/>
              </w:rPr>
              <w:t>Adoption du cadre réglementaire</w:t>
            </w:r>
            <w:r w:rsidRPr="00A25367">
              <w:rPr>
                <w:rFonts w:asciiTheme="minorHAnsi" w:hAnsiTheme="minorHAnsi" w:cstheme="minorHAnsi"/>
                <w:b/>
                <w:i/>
                <w:sz w:val="22"/>
                <w:szCs w:val="22"/>
                <w:lang w:val="fr-FR"/>
              </w:rPr>
              <w:t xml:space="preserve"> fintech </w:t>
            </w:r>
          </w:p>
          <w:p w14:paraId="5BA72576"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Non en 2018</w:t>
            </w:r>
          </w:p>
          <w:p w14:paraId="3654F822" w14:textId="77777777" w:rsidR="006F2FEE" w:rsidRPr="00A25367" w:rsidRDefault="006F2FEE" w:rsidP="00C31CAC">
            <w:pPr>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Cible : </w:t>
            </w:r>
            <w:r w:rsidRPr="00A25367">
              <w:rPr>
                <w:rFonts w:asciiTheme="minorHAnsi" w:hAnsiTheme="minorHAnsi" w:cstheme="minorHAnsi"/>
                <w:sz w:val="22"/>
                <w:szCs w:val="22"/>
                <w:lang w:val="fr-FR"/>
              </w:rPr>
              <w:t xml:space="preserve">Oui d'ici </w:t>
            </w:r>
            <w:r w:rsidRPr="00A25367">
              <w:rPr>
                <w:rFonts w:asciiTheme="minorHAnsi" w:hAnsiTheme="minorHAnsi" w:cstheme="minorHAnsi"/>
                <w:i/>
                <w:iCs/>
                <w:sz w:val="22"/>
                <w:szCs w:val="22"/>
                <w:lang w:val="fr-FR"/>
              </w:rPr>
              <w:t>2024</w:t>
            </w:r>
          </w:p>
          <w:p w14:paraId="74C00924" w14:textId="77777777" w:rsidR="006F2FEE" w:rsidRPr="00A25367" w:rsidRDefault="006F2FEE" w:rsidP="00C31CAC">
            <w:pPr>
              <w:rPr>
                <w:rFonts w:asciiTheme="minorHAnsi" w:hAnsiTheme="minorHAnsi" w:cstheme="minorHAnsi"/>
                <w:sz w:val="22"/>
                <w:szCs w:val="22"/>
                <w:lang w:val="fr-FR"/>
              </w:rPr>
            </w:pPr>
          </w:p>
          <w:p w14:paraId="062B8D49" w14:textId="6F9FF36A" w:rsidR="006F2FEE" w:rsidRPr="00A25367" w:rsidRDefault="006F2FEE" w:rsidP="00C31CAC">
            <w:pPr>
              <w:autoSpaceDE w:val="0"/>
              <w:autoSpaceDN w:val="0"/>
              <w:adjustRightInd w:val="0"/>
              <w:rPr>
                <w:rFonts w:asciiTheme="minorHAnsi" w:eastAsiaTheme="minorHAnsi" w:hAnsiTheme="minorHAnsi" w:cstheme="minorHAnsi"/>
                <w:i/>
                <w:sz w:val="22"/>
                <w:szCs w:val="22"/>
                <w:lang w:val="fr-FR"/>
              </w:rPr>
            </w:pPr>
            <w:r w:rsidRPr="00A25367">
              <w:rPr>
                <w:rFonts w:asciiTheme="minorHAnsi" w:eastAsiaTheme="minorHAnsi" w:hAnsiTheme="minorHAnsi" w:cstheme="minorHAnsi"/>
                <w:b/>
                <w:sz w:val="22"/>
                <w:szCs w:val="22"/>
                <w:lang w:val="fr-FR"/>
              </w:rPr>
              <w:t>Indicateur</w:t>
            </w:r>
            <w:r w:rsidR="009B2550">
              <w:rPr>
                <w:rFonts w:asciiTheme="minorHAnsi" w:eastAsiaTheme="minorHAnsi" w:hAnsiTheme="minorHAnsi" w:cstheme="minorHAnsi"/>
                <w:b/>
                <w:sz w:val="22"/>
                <w:szCs w:val="22"/>
                <w:lang w:val="fr-FR"/>
              </w:rPr>
              <w:t xml:space="preserve"> 2</w:t>
            </w:r>
            <w:r w:rsidRPr="00A25367">
              <w:rPr>
                <w:rFonts w:asciiTheme="minorHAnsi" w:eastAsiaTheme="minorHAnsi" w:hAnsiTheme="minorHAnsi" w:cstheme="minorHAnsi"/>
                <w:sz w:val="22"/>
                <w:szCs w:val="22"/>
                <w:lang w:val="fr-FR"/>
              </w:rPr>
              <w:t xml:space="preserve">. </w:t>
            </w:r>
            <w:r>
              <w:rPr>
                <w:rFonts w:asciiTheme="minorHAnsi" w:eastAsiaTheme="minorHAnsi" w:hAnsiTheme="minorHAnsi" w:cstheme="minorHAnsi"/>
                <w:b/>
                <w:i/>
                <w:sz w:val="22"/>
                <w:szCs w:val="22"/>
                <w:lang w:val="fr-FR"/>
              </w:rPr>
              <w:t>Adoption du cadr</w:t>
            </w:r>
            <w:r w:rsidRPr="00A25367">
              <w:rPr>
                <w:rFonts w:asciiTheme="minorHAnsi" w:eastAsiaTheme="minorHAnsi" w:hAnsiTheme="minorHAnsi" w:cstheme="minorHAnsi"/>
                <w:b/>
                <w:i/>
                <w:sz w:val="22"/>
                <w:szCs w:val="22"/>
                <w:lang w:val="fr-FR"/>
              </w:rPr>
              <w:t xml:space="preserve">e réglementaire </w:t>
            </w:r>
            <w:r>
              <w:rPr>
                <w:rFonts w:asciiTheme="minorHAnsi" w:eastAsiaTheme="minorHAnsi" w:hAnsiTheme="minorHAnsi" w:cstheme="minorHAnsi"/>
                <w:b/>
                <w:i/>
                <w:sz w:val="22"/>
                <w:szCs w:val="22"/>
                <w:lang w:val="fr-FR"/>
              </w:rPr>
              <w:t xml:space="preserve">des agents bancaires </w:t>
            </w:r>
          </w:p>
          <w:p w14:paraId="4FD7EFE0"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Non en 2018</w:t>
            </w:r>
          </w:p>
          <w:p w14:paraId="2A1A53B8" w14:textId="77777777" w:rsidR="006F2FEE" w:rsidRPr="00A25367" w:rsidRDefault="006F2FEE" w:rsidP="00C31CAC">
            <w:pPr>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w:t>
            </w:r>
            <w:r>
              <w:rPr>
                <w:rFonts w:asciiTheme="minorHAnsi" w:hAnsiTheme="minorHAnsi" w:cstheme="minorHAnsi"/>
                <w:i/>
                <w:iCs/>
                <w:sz w:val="22"/>
                <w:szCs w:val="22"/>
                <w:lang w:val="fr-FR"/>
              </w:rPr>
              <w:t>Objectif</w:t>
            </w:r>
            <w:r w:rsidRPr="00A25367">
              <w:rPr>
                <w:rFonts w:asciiTheme="minorHAnsi" w:hAnsiTheme="minorHAnsi" w:cstheme="minorHAnsi"/>
                <w:i/>
                <w:iCs/>
                <w:sz w:val="22"/>
                <w:szCs w:val="22"/>
                <w:lang w:val="fr-FR"/>
              </w:rPr>
              <w:t xml:space="preserve"> : </w:t>
            </w:r>
            <w:r w:rsidRPr="00A25367">
              <w:rPr>
                <w:rFonts w:asciiTheme="minorHAnsi" w:hAnsiTheme="minorHAnsi" w:cstheme="minorHAnsi"/>
                <w:sz w:val="22"/>
                <w:szCs w:val="22"/>
                <w:lang w:val="fr-FR"/>
              </w:rPr>
              <w:t xml:space="preserve">Oui d'ici </w:t>
            </w:r>
            <w:r w:rsidRPr="00A25367">
              <w:rPr>
                <w:rFonts w:asciiTheme="minorHAnsi" w:hAnsiTheme="minorHAnsi" w:cstheme="minorHAnsi"/>
                <w:i/>
                <w:iCs/>
                <w:sz w:val="22"/>
                <w:szCs w:val="22"/>
                <w:lang w:val="fr-FR"/>
              </w:rPr>
              <w:t>2024</w:t>
            </w:r>
          </w:p>
          <w:p w14:paraId="4F0A9089" w14:textId="77777777" w:rsidR="006F2FEE" w:rsidRPr="00A25367" w:rsidRDefault="006F2FEE" w:rsidP="00C31CAC">
            <w:pPr>
              <w:autoSpaceDE w:val="0"/>
              <w:autoSpaceDN w:val="0"/>
              <w:adjustRightInd w:val="0"/>
              <w:rPr>
                <w:rFonts w:asciiTheme="minorHAnsi" w:eastAsiaTheme="minorHAnsi" w:hAnsiTheme="minorHAnsi" w:cstheme="minorHAnsi"/>
                <w:sz w:val="22"/>
                <w:szCs w:val="22"/>
                <w:lang w:val="fr-FR"/>
              </w:rPr>
            </w:pPr>
          </w:p>
          <w:p w14:paraId="6357B7AD" w14:textId="4451D255" w:rsidR="006F2FEE" w:rsidRPr="00A25367" w:rsidRDefault="006F2FEE" w:rsidP="00C31CAC">
            <w:pPr>
              <w:rPr>
                <w:rFonts w:asciiTheme="minorHAnsi" w:hAnsiTheme="minorHAnsi" w:cstheme="minorHAnsi"/>
                <w:b/>
                <w:i/>
                <w:sz w:val="22"/>
                <w:szCs w:val="22"/>
                <w:lang w:val="fr-FR"/>
              </w:rPr>
            </w:pPr>
            <w:r w:rsidRPr="00A25367">
              <w:rPr>
                <w:rFonts w:asciiTheme="minorHAnsi" w:hAnsiTheme="minorHAnsi" w:cstheme="minorHAnsi"/>
                <w:b/>
                <w:sz w:val="22"/>
                <w:szCs w:val="22"/>
                <w:lang w:val="fr-FR"/>
              </w:rPr>
              <w:t>Indicateur</w:t>
            </w:r>
            <w:r w:rsidR="009B2550">
              <w:rPr>
                <w:rFonts w:asciiTheme="minorHAnsi" w:hAnsiTheme="minorHAnsi" w:cstheme="minorHAnsi"/>
                <w:b/>
                <w:sz w:val="22"/>
                <w:szCs w:val="22"/>
                <w:lang w:val="fr-FR"/>
              </w:rPr>
              <w:t xml:space="preserve"> 3</w:t>
            </w:r>
            <w:r w:rsidRPr="00A25367">
              <w:rPr>
                <w:rFonts w:asciiTheme="minorHAnsi" w:hAnsiTheme="minorHAnsi" w:cstheme="minorHAnsi"/>
                <w:sz w:val="22"/>
                <w:szCs w:val="22"/>
                <w:lang w:val="fr-FR"/>
              </w:rPr>
              <w:t xml:space="preserve">. </w:t>
            </w:r>
            <w:r w:rsidRPr="00A25367">
              <w:rPr>
                <w:rFonts w:asciiTheme="minorHAnsi" w:hAnsiTheme="minorHAnsi" w:cstheme="minorHAnsi"/>
                <w:b/>
                <w:i/>
                <w:sz w:val="22"/>
                <w:szCs w:val="22"/>
                <w:lang w:val="fr-FR"/>
              </w:rPr>
              <w:t>Une interopérabilité totale entre les comptes bancaires, les IMF et la monnaie électronique dans la zone UEMOA (permettant à tout client disposant d'un porte-monnaie électronique ou d'un compte bancaire ordinaire de transférer de l'argent à tout autre client disposant d'un porte-monnaie électronique ou d'un compte bancaire ordinaire)</w:t>
            </w:r>
          </w:p>
          <w:p w14:paraId="372E54DF"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Non en 2018</w:t>
            </w:r>
          </w:p>
          <w:p w14:paraId="077AAD81" w14:textId="3F832D8C" w:rsidR="006F2FEE" w:rsidRPr="005865A7" w:rsidRDefault="006F2FEE" w:rsidP="00C31CAC">
            <w:pPr>
              <w:rPr>
                <w:rFonts w:asciiTheme="minorHAnsi" w:hAnsiTheme="minorHAnsi" w:cstheme="minorHAnsi"/>
                <w:i/>
                <w:iCs/>
                <w:sz w:val="22"/>
                <w:szCs w:val="22"/>
              </w:rPr>
            </w:pPr>
            <w:r w:rsidRPr="00A25367">
              <w:rPr>
                <w:rFonts w:asciiTheme="minorHAnsi" w:hAnsiTheme="minorHAnsi" w:cstheme="minorHAnsi"/>
                <w:i/>
                <w:iCs/>
                <w:sz w:val="22"/>
                <w:szCs w:val="22"/>
                <w:lang w:val="fr-FR"/>
              </w:rPr>
              <w:t xml:space="preserve">    </w:t>
            </w:r>
            <w:r>
              <w:rPr>
                <w:rFonts w:asciiTheme="minorHAnsi" w:hAnsiTheme="minorHAnsi" w:cstheme="minorHAnsi"/>
                <w:i/>
                <w:iCs/>
                <w:sz w:val="22"/>
                <w:szCs w:val="22"/>
              </w:rPr>
              <w:t>Objectif</w:t>
            </w:r>
            <w:r w:rsidRPr="005865A7">
              <w:rPr>
                <w:rFonts w:asciiTheme="minorHAnsi" w:hAnsiTheme="minorHAnsi" w:cstheme="minorHAnsi"/>
                <w:i/>
                <w:iCs/>
                <w:sz w:val="22"/>
                <w:szCs w:val="22"/>
              </w:rPr>
              <w:t xml:space="preserve">: </w:t>
            </w:r>
            <w:proofErr w:type="spellStart"/>
            <w:r w:rsidRPr="005865A7">
              <w:rPr>
                <w:rFonts w:asciiTheme="minorHAnsi" w:hAnsiTheme="minorHAnsi" w:cstheme="minorHAnsi"/>
                <w:sz w:val="22"/>
                <w:szCs w:val="22"/>
              </w:rPr>
              <w:t>Oui</w:t>
            </w:r>
            <w:proofErr w:type="spellEnd"/>
            <w:r w:rsidRPr="005865A7">
              <w:rPr>
                <w:rFonts w:asciiTheme="minorHAnsi" w:hAnsiTheme="minorHAnsi" w:cstheme="minorHAnsi"/>
                <w:sz w:val="22"/>
                <w:szCs w:val="22"/>
              </w:rPr>
              <w:t xml:space="preserve"> </w:t>
            </w:r>
            <w:proofErr w:type="spellStart"/>
            <w:r w:rsidRPr="005865A7">
              <w:rPr>
                <w:rFonts w:asciiTheme="minorHAnsi" w:hAnsiTheme="minorHAnsi" w:cstheme="minorHAnsi"/>
                <w:sz w:val="22"/>
                <w:szCs w:val="22"/>
              </w:rPr>
              <w:t>d'ici</w:t>
            </w:r>
            <w:proofErr w:type="spellEnd"/>
            <w:r w:rsidRPr="005865A7">
              <w:rPr>
                <w:rFonts w:asciiTheme="minorHAnsi" w:hAnsiTheme="minorHAnsi" w:cstheme="minorHAnsi"/>
                <w:sz w:val="22"/>
                <w:szCs w:val="22"/>
              </w:rPr>
              <w:t xml:space="preserve"> </w:t>
            </w:r>
            <w:r w:rsidRPr="005865A7">
              <w:rPr>
                <w:rFonts w:asciiTheme="minorHAnsi" w:hAnsiTheme="minorHAnsi" w:cstheme="minorHAnsi"/>
                <w:i/>
                <w:iCs/>
                <w:sz w:val="22"/>
                <w:szCs w:val="22"/>
              </w:rPr>
              <w:t>2024</w:t>
            </w:r>
          </w:p>
          <w:p w14:paraId="085EF413" w14:textId="77777777" w:rsidR="006F2FEE" w:rsidRPr="005865A7" w:rsidRDefault="006F2FEE" w:rsidP="00C31CAC">
            <w:pPr>
              <w:rPr>
                <w:rFonts w:asciiTheme="minorHAnsi" w:hAnsiTheme="minorHAnsi" w:cstheme="minorHAnsi"/>
                <w:sz w:val="22"/>
                <w:szCs w:val="22"/>
              </w:rPr>
            </w:pPr>
          </w:p>
        </w:tc>
        <w:tc>
          <w:tcPr>
            <w:tcW w:w="4770" w:type="dxa"/>
          </w:tcPr>
          <w:p w14:paraId="3DC637F2" w14:textId="77777777" w:rsidR="006F2FEE" w:rsidRPr="005865A7" w:rsidRDefault="006F2FEE" w:rsidP="00C31CAC">
            <w:pPr>
              <w:rPr>
                <w:rFonts w:asciiTheme="minorHAnsi" w:hAnsiTheme="minorHAnsi" w:cstheme="minorHAnsi"/>
                <w:sz w:val="22"/>
                <w:szCs w:val="22"/>
              </w:rPr>
            </w:pPr>
            <w:proofErr w:type="spellStart"/>
            <w:r>
              <w:rPr>
                <w:rFonts w:asciiTheme="minorHAnsi" w:hAnsiTheme="minorHAnsi" w:cstheme="minorHAnsi"/>
                <w:b/>
                <w:sz w:val="22"/>
                <w:szCs w:val="22"/>
              </w:rPr>
              <w:t>Activités</w:t>
            </w:r>
            <w:proofErr w:type="spellEnd"/>
            <w:r w:rsidRPr="005865A7">
              <w:rPr>
                <w:rFonts w:asciiTheme="minorHAnsi" w:hAnsiTheme="minorHAnsi" w:cstheme="minorHAnsi"/>
                <w:b/>
                <w:sz w:val="22"/>
                <w:szCs w:val="22"/>
              </w:rPr>
              <w:t xml:space="preserve"> </w:t>
            </w:r>
            <w:proofErr w:type="spellStart"/>
            <w:r w:rsidRPr="005865A7">
              <w:rPr>
                <w:rFonts w:asciiTheme="minorHAnsi" w:hAnsiTheme="minorHAnsi" w:cstheme="minorHAnsi"/>
                <w:b/>
                <w:sz w:val="22"/>
                <w:szCs w:val="22"/>
              </w:rPr>
              <w:t>en</w:t>
            </w:r>
            <w:proofErr w:type="spellEnd"/>
            <w:r w:rsidRPr="005865A7">
              <w:rPr>
                <w:rFonts w:asciiTheme="minorHAnsi" w:hAnsiTheme="minorHAnsi" w:cstheme="minorHAnsi"/>
                <w:b/>
                <w:sz w:val="22"/>
                <w:szCs w:val="22"/>
              </w:rPr>
              <w:t xml:space="preserve"> </w:t>
            </w:r>
            <w:proofErr w:type="spellStart"/>
            <w:r w:rsidRPr="005865A7">
              <w:rPr>
                <w:rFonts w:asciiTheme="minorHAnsi" w:hAnsiTheme="minorHAnsi" w:cstheme="minorHAnsi"/>
                <w:b/>
                <w:sz w:val="22"/>
                <w:szCs w:val="22"/>
              </w:rPr>
              <w:t>cours</w:t>
            </w:r>
            <w:proofErr w:type="spellEnd"/>
            <w:r w:rsidRPr="005865A7">
              <w:rPr>
                <w:rFonts w:asciiTheme="minorHAnsi" w:hAnsiTheme="minorHAnsi" w:cstheme="minorHAnsi"/>
                <w:sz w:val="22"/>
                <w:szCs w:val="22"/>
              </w:rPr>
              <w:t xml:space="preserve"> :</w:t>
            </w:r>
          </w:p>
          <w:p w14:paraId="785D1DD8" w14:textId="438DB635" w:rsidR="006F2FEE" w:rsidRDefault="006F2FEE" w:rsidP="006F2FEE">
            <w:pPr>
              <w:numPr>
                <w:ilvl w:val="0"/>
                <w:numId w:val="30"/>
              </w:numPr>
              <w:ind w:left="504"/>
              <w:contextualSpacing/>
              <w:rPr>
                <w:rFonts w:asciiTheme="minorHAnsi" w:eastAsia="Calibri" w:hAnsiTheme="minorHAnsi" w:cstheme="minorHAnsi"/>
                <w:i/>
                <w:sz w:val="22"/>
                <w:szCs w:val="22"/>
              </w:rPr>
            </w:pPr>
            <w:r w:rsidRPr="005865A7">
              <w:rPr>
                <w:rFonts w:asciiTheme="minorHAnsi" w:eastAsia="Calibri" w:hAnsiTheme="minorHAnsi" w:cstheme="minorHAnsi"/>
                <w:i/>
                <w:sz w:val="22"/>
                <w:szCs w:val="22"/>
              </w:rPr>
              <w:t xml:space="preserve">Série </w:t>
            </w:r>
            <w:proofErr w:type="spellStart"/>
            <w:r w:rsidRPr="005865A7">
              <w:rPr>
                <w:rFonts w:asciiTheme="minorHAnsi" w:eastAsia="Calibri" w:hAnsiTheme="minorHAnsi" w:cstheme="minorHAnsi"/>
                <w:i/>
                <w:sz w:val="22"/>
                <w:szCs w:val="22"/>
              </w:rPr>
              <w:t>d</w:t>
            </w:r>
            <w:r>
              <w:rPr>
                <w:rFonts w:asciiTheme="minorHAnsi" w:eastAsia="Calibri" w:hAnsiTheme="minorHAnsi" w:cstheme="minorHAnsi"/>
                <w:i/>
                <w:sz w:val="22"/>
                <w:szCs w:val="22"/>
              </w:rPr>
              <w:t>’</w:t>
            </w:r>
            <w:r w:rsidR="000A12E6">
              <w:rPr>
                <w:rFonts w:asciiTheme="minorHAnsi" w:eastAsia="Calibri" w:hAnsiTheme="minorHAnsi" w:cstheme="minorHAnsi"/>
                <w:i/>
                <w:sz w:val="22"/>
                <w:szCs w:val="22"/>
              </w:rPr>
              <w:t>AB</w:t>
            </w:r>
            <w:proofErr w:type="spellEnd"/>
            <w:r>
              <w:rPr>
                <w:rFonts w:asciiTheme="minorHAnsi" w:eastAsia="Calibri" w:hAnsiTheme="minorHAnsi" w:cstheme="minorHAnsi"/>
                <w:i/>
                <w:sz w:val="22"/>
                <w:szCs w:val="22"/>
              </w:rPr>
              <w:t xml:space="preserve"> </w:t>
            </w:r>
            <w:proofErr w:type="spellStart"/>
            <w:r>
              <w:rPr>
                <w:rFonts w:asciiTheme="minorHAnsi" w:eastAsia="Calibri" w:hAnsiTheme="minorHAnsi" w:cstheme="minorHAnsi"/>
                <w:i/>
                <w:sz w:val="22"/>
                <w:szCs w:val="22"/>
              </w:rPr>
              <w:t>en</w:t>
            </w:r>
            <w:proofErr w:type="spellEnd"/>
            <w:r>
              <w:rPr>
                <w:rFonts w:asciiTheme="minorHAnsi" w:eastAsia="Calibri" w:hAnsiTheme="minorHAnsi" w:cstheme="minorHAnsi"/>
                <w:i/>
                <w:sz w:val="22"/>
                <w:szCs w:val="22"/>
              </w:rPr>
              <w:t xml:space="preserve"> </w:t>
            </w:r>
            <w:proofErr w:type="spellStart"/>
            <w:r>
              <w:rPr>
                <w:rFonts w:asciiTheme="minorHAnsi" w:eastAsia="Calibri" w:hAnsiTheme="minorHAnsi" w:cstheme="minorHAnsi"/>
                <w:i/>
                <w:sz w:val="22"/>
                <w:szCs w:val="22"/>
              </w:rPr>
              <w:t>cours</w:t>
            </w:r>
            <w:proofErr w:type="spellEnd"/>
            <w:r>
              <w:rPr>
                <w:rFonts w:asciiTheme="minorHAnsi" w:eastAsia="Calibri" w:hAnsiTheme="minorHAnsi" w:cstheme="minorHAnsi"/>
                <w:i/>
                <w:sz w:val="22"/>
                <w:szCs w:val="22"/>
              </w:rPr>
              <w:t xml:space="preserve"> </w:t>
            </w:r>
          </w:p>
          <w:p w14:paraId="274EECFE" w14:textId="77777777" w:rsidR="006F2FEE" w:rsidRDefault="006F2FEE" w:rsidP="00C31CAC">
            <w:pPr>
              <w:ind w:left="504"/>
              <w:contextualSpacing/>
              <w:rPr>
                <w:rFonts w:asciiTheme="minorHAnsi" w:eastAsia="Calibri" w:hAnsiTheme="minorHAnsi" w:cstheme="minorHAnsi"/>
                <w:i/>
                <w:sz w:val="22"/>
                <w:szCs w:val="22"/>
              </w:rPr>
            </w:pPr>
          </w:p>
          <w:p w14:paraId="19E69A20" w14:textId="77777777" w:rsidR="006F2FEE" w:rsidRPr="00213F70" w:rsidRDefault="006F2FEE" w:rsidP="00C31CAC">
            <w:pPr>
              <w:contextualSpacing/>
              <w:rPr>
                <w:rFonts w:asciiTheme="minorHAnsi" w:eastAsia="Calibri" w:hAnsiTheme="minorHAnsi" w:cstheme="minorHAnsi"/>
                <w:b/>
                <w:sz w:val="22"/>
                <w:szCs w:val="22"/>
                <w:lang w:val="pt-BR"/>
              </w:rPr>
            </w:pPr>
            <w:r>
              <w:rPr>
                <w:rFonts w:asciiTheme="minorHAnsi" w:eastAsia="Calibri" w:hAnsiTheme="minorHAnsi" w:cstheme="minorHAnsi"/>
                <w:b/>
                <w:sz w:val="22"/>
                <w:szCs w:val="22"/>
                <w:lang w:val="pt-BR"/>
              </w:rPr>
              <w:t>SFI Investissements et conseil</w:t>
            </w:r>
            <w:r w:rsidRPr="00213F70">
              <w:rPr>
                <w:rFonts w:asciiTheme="minorHAnsi" w:eastAsia="Calibri" w:hAnsiTheme="minorHAnsi" w:cstheme="minorHAnsi"/>
                <w:b/>
                <w:sz w:val="22"/>
                <w:szCs w:val="22"/>
                <w:lang w:val="pt-BR"/>
              </w:rPr>
              <w:t>:</w:t>
            </w:r>
          </w:p>
          <w:p w14:paraId="3EB38CE6" w14:textId="77777777" w:rsidR="006F2FEE" w:rsidRPr="00213F70" w:rsidRDefault="006F2FEE" w:rsidP="00C31CAC">
            <w:pPr>
              <w:contextualSpacing/>
              <w:rPr>
                <w:rFonts w:asciiTheme="minorHAnsi" w:eastAsia="Calibri" w:hAnsiTheme="minorHAnsi" w:cstheme="minorHAnsi"/>
                <w:sz w:val="22"/>
                <w:szCs w:val="22"/>
                <w:lang w:val="pt-BR"/>
              </w:rPr>
            </w:pPr>
            <w:r w:rsidRPr="00213F70">
              <w:rPr>
                <w:rFonts w:asciiTheme="minorHAnsi" w:eastAsia="Calibri" w:hAnsiTheme="minorHAnsi" w:cstheme="minorHAnsi"/>
                <w:sz w:val="22"/>
                <w:szCs w:val="22"/>
                <w:lang w:val="pt-BR"/>
              </w:rPr>
              <w:t>- Baobab Sénégal (42984)</w:t>
            </w:r>
          </w:p>
          <w:p w14:paraId="09313424" w14:textId="77777777" w:rsidR="006F2FEE" w:rsidRPr="00213F70" w:rsidRDefault="006F2FEE" w:rsidP="00C31CAC">
            <w:pPr>
              <w:contextualSpacing/>
              <w:rPr>
                <w:rFonts w:asciiTheme="minorHAnsi" w:eastAsia="Calibri" w:hAnsiTheme="minorHAnsi" w:cstheme="minorHAnsi"/>
                <w:sz w:val="22"/>
                <w:szCs w:val="22"/>
                <w:lang w:val="pt-BR"/>
              </w:rPr>
            </w:pPr>
            <w:r w:rsidRPr="00213F70">
              <w:rPr>
                <w:rFonts w:asciiTheme="minorHAnsi" w:eastAsia="Calibri" w:hAnsiTheme="minorHAnsi" w:cstheme="minorHAnsi"/>
                <w:sz w:val="22"/>
                <w:szCs w:val="22"/>
                <w:lang w:val="pt-BR"/>
              </w:rPr>
              <w:t xml:space="preserve">- BOA Sénégal </w:t>
            </w:r>
            <w:r>
              <w:rPr>
                <w:rFonts w:asciiTheme="minorHAnsi" w:eastAsia="Calibri" w:hAnsiTheme="minorHAnsi" w:cstheme="minorHAnsi"/>
                <w:sz w:val="22"/>
                <w:szCs w:val="22"/>
                <w:lang w:val="pt-BR"/>
              </w:rPr>
              <w:t>PME</w:t>
            </w:r>
            <w:r w:rsidRPr="00213F70">
              <w:rPr>
                <w:rFonts w:asciiTheme="minorHAnsi" w:eastAsia="Calibri" w:hAnsiTheme="minorHAnsi" w:cstheme="minorHAnsi"/>
                <w:sz w:val="22"/>
                <w:szCs w:val="22"/>
                <w:lang w:val="pt-BR"/>
              </w:rPr>
              <w:t xml:space="preserve"> RSF (41340)</w:t>
            </w:r>
          </w:p>
          <w:p w14:paraId="3FAA01B9" w14:textId="77777777" w:rsidR="006F2FEE" w:rsidRPr="00213F70" w:rsidRDefault="006F2FEE" w:rsidP="00C31CAC">
            <w:pPr>
              <w:contextualSpacing/>
              <w:rPr>
                <w:rFonts w:asciiTheme="minorHAnsi" w:eastAsia="Calibri" w:hAnsiTheme="minorHAnsi" w:cstheme="minorHAnsi"/>
                <w:sz w:val="22"/>
                <w:szCs w:val="22"/>
                <w:lang w:val="pt-BR"/>
              </w:rPr>
            </w:pPr>
            <w:r w:rsidRPr="00213F70">
              <w:rPr>
                <w:rFonts w:asciiTheme="minorHAnsi" w:eastAsia="Calibri" w:hAnsiTheme="minorHAnsi" w:cstheme="minorHAnsi"/>
                <w:sz w:val="22"/>
                <w:szCs w:val="22"/>
                <w:lang w:val="pt-BR"/>
              </w:rPr>
              <w:t xml:space="preserve">- BASN </w:t>
            </w:r>
            <w:r>
              <w:rPr>
                <w:rFonts w:asciiTheme="minorHAnsi" w:eastAsia="Calibri" w:hAnsiTheme="minorHAnsi" w:cstheme="minorHAnsi"/>
                <w:sz w:val="22"/>
                <w:szCs w:val="22"/>
                <w:lang w:val="pt-BR"/>
              </w:rPr>
              <w:t>MPE</w:t>
            </w:r>
            <w:r w:rsidRPr="00213F70">
              <w:rPr>
                <w:rFonts w:asciiTheme="minorHAnsi" w:eastAsia="Calibri" w:hAnsiTheme="minorHAnsi" w:cstheme="minorHAnsi"/>
                <w:sz w:val="22"/>
                <w:szCs w:val="22"/>
                <w:lang w:val="pt-BR"/>
              </w:rPr>
              <w:t xml:space="preserve"> RSF (41612)</w:t>
            </w:r>
          </w:p>
          <w:p w14:paraId="7810FC55" w14:textId="77777777" w:rsidR="006F2FEE" w:rsidRPr="004E05E7" w:rsidRDefault="006F2FEE" w:rsidP="00C31CAC">
            <w:pPr>
              <w:contextualSpacing/>
              <w:rPr>
                <w:rFonts w:asciiTheme="minorHAnsi" w:eastAsia="Calibri" w:hAnsiTheme="minorHAnsi" w:cstheme="minorHAnsi"/>
                <w:sz w:val="22"/>
                <w:szCs w:val="22"/>
                <w:lang w:val="pt-BR"/>
              </w:rPr>
            </w:pPr>
            <w:r w:rsidRPr="00213F70">
              <w:rPr>
                <w:rFonts w:asciiTheme="minorHAnsi" w:eastAsia="Calibri" w:hAnsiTheme="minorHAnsi" w:cstheme="minorHAnsi"/>
                <w:sz w:val="22"/>
                <w:szCs w:val="22"/>
                <w:lang w:val="pt-BR"/>
              </w:rPr>
              <w:t>- UM ACEP Sénégal (40063)</w:t>
            </w:r>
          </w:p>
          <w:p w14:paraId="3EAD38D2" w14:textId="77777777" w:rsidR="006F2FEE" w:rsidRPr="00213F70" w:rsidRDefault="006F2FEE" w:rsidP="00C31CAC">
            <w:pPr>
              <w:contextualSpacing/>
              <w:rPr>
                <w:rFonts w:asciiTheme="minorHAnsi" w:eastAsia="Calibri" w:hAnsiTheme="minorHAnsi" w:cstheme="minorHAnsi"/>
                <w:i/>
                <w:sz w:val="22"/>
                <w:szCs w:val="22"/>
                <w:lang w:val="pt-BR"/>
              </w:rPr>
            </w:pPr>
          </w:p>
          <w:p w14:paraId="1669B884" w14:textId="73DF1952" w:rsidR="006F2FEE" w:rsidRDefault="006F2FEE" w:rsidP="00C31CAC">
            <w:pPr>
              <w:rPr>
                <w:rFonts w:asciiTheme="minorHAnsi" w:hAnsiTheme="minorHAnsi" w:cstheme="minorHAnsi"/>
                <w:b/>
                <w:iCs/>
                <w:sz w:val="22"/>
                <w:szCs w:val="22"/>
                <w:lang w:val="pt-BR"/>
              </w:rPr>
            </w:pPr>
            <w:r>
              <w:rPr>
                <w:rFonts w:asciiTheme="minorHAnsi" w:hAnsiTheme="minorHAnsi" w:cstheme="minorHAnsi"/>
                <w:b/>
                <w:iCs/>
                <w:sz w:val="22"/>
                <w:szCs w:val="22"/>
                <w:lang w:val="pt-BR"/>
              </w:rPr>
              <w:t xml:space="preserve">Garanties MIGA : </w:t>
            </w:r>
            <w:r w:rsidRPr="00213F70">
              <w:rPr>
                <w:rFonts w:asciiTheme="minorHAnsi" w:hAnsiTheme="minorHAnsi" w:cstheme="minorHAnsi"/>
                <w:iCs/>
                <w:sz w:val="22"/>
                <w:szCs w:val="22"/>
                <w:lang w:val="pt-BR"/>
              </w:rPr>
              <w:t>SWAP de devises croisées</w:t>
            </w:r>
          </w:p>
          <w:p w14:paraId="70D86CD4" w14:textId="77777777" w:rsidR="006F2FEE" w:rsidRPr="00213F70" w:rsidRDefault="006F2FEE" w:rsidP="00C31CAC">
            <w:pPr>
              <w:rPr>
                <w:rFonts w:asciiTheme="minorHAnsi" w:hAnsiTheme="minorHAnsi" w:cstheme="minorHAnsi"/>
                <w:b/>
                <w:iCs/>
                <w:sz w:val="22"/>
                <w:szCs w:val="22"/>
                <w:lang w:val="pt-BR"/>
              </w:rPr>
            </w:pPr>
          </w:p>
          <w:p w14:paraId="39D3E8CB" w14:textId="77777777" w:rsidR="006F2FEE" w:rsidRPr="005865A7" w:rsidRDefault="006F2FEE" w:rsidP="00C31CAC">
            <w:pPr>
              <w:rPr>
                <w:rFonts w:asciiTheme="minorHAnsi" w:hAnsiTheme="minorHAnsi" w:cstheme="minorHAnsi"/>
                <w:sz w:val="22"/>
                <w:szCs w:val="22"/>
              </w:rPr>
            </w:pPr>
            <w:r w:rsidRPr="005865A7">
              <w:rPr>
                <w:rFonts w:asciiTheme="minorHAnsi" w:hAnsiTheme="minorHAnsi" w:cstheme="minorHAnsi"/>
                <w:b/>
                <w:sz w:val="22"/>
                <w:szCs w:val="22"/>
              </w:rPr>
              <w:t>ASAs</w:t>
            </w:r>
            <w:r w:rsidRPr="005865A7">
              <w:rPr>
                <w:rFonts w:asciiTheme="minorHAnsi" w:hAnsiTheme="minorHAnsi" w:cstheme="minorHAnsi"/>
                <w:sz w:val="22"/>
                <w:szCs w:val="22"/>
              </w:rPr>
              <w:t xml:space="preserve"> :</w:t>
            </w:r>
          </w:p>
          <w:p w14:paraId="11967D41"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AT à la BCEAO et au </w:t>
            </w:r>
            <w:r>
              <w:rPr>
                <w:rFonts w:asciiTheme="minorHAnsi" w:eastAsia="Calibri" w:hAnsiTheme="minorHAnsi" w:cstheme="minorHAnsi"/>
                <w:i/>
                <w:sz w:val="22"/>
                <w:szCs w:val="22"/>
                <w:lang w:val="fr-FR"/>
              </w:rPr>
              <w:t>gouvernement du Sénégal</w:t>
            </w:r>
            <w:r w:rsidRPr="00A25367">
              <w:rPr>
                <w:rFonts w:asciiTheme="minorHAnsi" w:eastAsia="Calibri" w:hAnsiTheme="minorHAnsi" w:cstheme="minorHAnsi"/>
                <w:i/>
                <w:sz w:val="22"/>
                <w:szCs w:val="22"/>
                <w:lang w:val="fr-FR"/>
              </w:rPr>
              <w:t xml:space="preserve"> sur la numérisation des paiements </w:t>
            </w:r>
          </w:p>
          <w:p w14:paraId="554FE15B"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Plan national stratégique d'inclusion et opérationnalisation </w:t>
            </w:r>
          </w:p>
          <w:p w14:paraId="7485497B" w14:textId="77777777" w:rsidR="006F2FEE" w:rsidRPr="00A25367" w:rsidRDefault="006F2FEE" w:rsidP="006F2FEE">
            <w:pPr>
              <w:numPr>
                <w:ilvl w:val="0"/>
                <w:numId w:val="30"/>
              </w:numPr>
              <w:ind w:left="504"/>
              <w:contextualSpacing/>
              <w:rPr>
                <w:rFonts w:asciiTheme="minorHAnsi" w:eastAsia="Calibri" w:hAnsiTheme="minorHAnsi" w:cstheme="minorHAnsi"/>
                <w:sz w:val="22"/>
                <w:szCs w:val="22"/>
                <w:lang w:val="fr-FR"/>
              </w:rPr>
            </w:pPr>
            <w:r w:rsidRPr="007268BD">
              <w:rPr>
                <w:rFonts w:asciiTheme="minorHAnsi" w:eastAsia="Calibri" w:hAnsiTheme="minorHAnsi" w:cstheme="minorHAnsi"/>
                <w:i/>
                <w:sz w:val="22"/>
                <w:szCs w:val="22"/>
                <w:lang w:val="fr-FR"/>
              </w:rPr>
              <w:t>Fonds d’assurance indicielle mondial</w:t>
            </w:r>
            <w:r w:rsidRPr="00A25367">
              <w:rPr>
                <w:rFonts w:asciiTheme="minorHAnsi" w:eastAsia="Calibri" w:hAnsiTheme="minorHAnsi" w:cstheme="minorHAnsi"/>
                <w:i/>
                <w:sz w:val="22"/>
                <w:szCs w:val="22"/>
                <w:lang w:val="fr-FR"/>
              </w:rPr>
              <w:t xml:space="preserve"> (programme conjoint SFI-IDA axé sur le financement de l'agriculture)</w:t>
            </w:r>
          </w:p>
          <w:p w14:paraId="3860E354" w14:textId="77777777" w:rsidR="006F2FEE" w:rsidRPr="00213F70" w:rsidRDefault="006F2FEE" w:rsidP="00C31CAC">
            <w:pPr>
              <w:contextualSpacing/>
              <w:rPr>
                <w:rFonts w:asciiTheme="minorHAnsi" w:eastAsia="Calibri" w:hAnsiTheme="minorHAnsi" w:cstheme="minorHAnsi"/>
                <w:sz w:val="22"/>
                <w:szCs w:val="22"/>
                <w:lang w:val="pt-BR"/>
              </w:rPr>
            </w:pPr>
          </w:p>
        </w:tc>
      </w:tr>
      <w:tr w:rsidR="006F2FEE" w:rsidRPr="00702105" w14:paraId="5A5FEE27" w14:textId="77777777" w:rsidTr="00C31CAC">
        <w:tc>
          <w:tcPr>
            <w:tcW w:w="13950" w:type="dxa"/>
            <w:gridSpan w:val="3"/>
            <w:shd w:val="clear" w:color="auto" w:fill="FFF2CC" w:themeFill="accent4" w:themeFillTint="33"/>
          </w:tcPr>
          <w:p w14:paraId="28F3217D" w14:textId="77777777" w:rsidR="006F2FEE" w:rsidRDefault="006F2FEE" w:rsidP="00C31CAC">
            <w:pPr>
              <w:jc w:val="center"/>
              <w:rPr>
                <w:rFonts w:asciiTheme="minorHAnsi" w:hAnsiTheme="minorHAnsi" w:cstheme="minorHAnsi"/>
                <w:b/>
                <w:bCs/>
                <w:sz w:val="22"/>
                <w:szCs w:val="22"/>
                <w:lang w:val="fr-FR"/>
              </w:rPr>
            </w:pPr>
            <w:r w:rsidRPr="00A25367">
              <w:rPr>
                <w:rFonts w:asciiTheme="minorHAnsi" w:hAnsiTheme="minorHAnsi" w:cstheme="minorHAnsi"/>
                <w:b/>
                <w:bCs/>
                <w:sz w:val="22"/>
                <w:szCs w:val="22"/>
                <w:lang w:val="fr-FR"/>
              </w:rPr>
              <w:t>Objectif 2.4 : Accroître la productivité et la compétitivité de l'agriculture et des chaînes de valeur</w:t>
            </w:r>
            <w:r>
              <w:rPr>
                <w:rFonts w:asciiTheme="minorHAnsi" w:hAnsiTheme="minorHAnsi" w:cstheme="minorHAnsi"/>
                <w:b/>
                <w:bCs/>
                <w:sz w:val="22"/>
                <w:szCs w:val="22"/>
                <w:lang w:val="fr-FR"/>
              </w:rPr>
              <w:t xml:space="preserve"> </w:t>
            </w:r>
            <w:r w:rsidR="00797A49">
              <w:rPr>
                <w:rFonts w:asciiTheme="minorHAnsi" w:hAnsiTheme="minorHAnsi" w:cstheme="minorHAnsi"/>
                <w:b/>
                <w:bCs/>
                <w:sz w:val="22"/>
                <w:szCs w:val="22"/>
                <w:lang w:val="fr-FR"/>
              </w:rPr>
              <w:t>associées</w:t>
            </w:r>
          </w:p>
          <w:p w14:paraId="609BF702" w14:textId="16D949DB" w:rsidR="00797A49" w:rsidRPr="00A25367" w:rsidRDefault="00797A49" w:rsidP="00C31CAC">
            <w:pPr>
              <w:jc w:val="center"/>
              <w:rPr>
                <w:rFonts w:asciiTheme="minorHAnsi" w:hAnsiTheme="minorHAnsi" w:cstheme="minorHAnsi"/>
                <w:b/>
                <w:sz w:val="22"/>
                <w:szCs w:val="22"/>
                <w:lang w:val="fr-FR"/>
              </w:rPr>
            </w:pPr>
          </w:p>
        </w:tc>
      </w:tr>
      <w:tr w:rsidR="006F2FEE" w:rsidRPr="005865A7" w14:paraId="688A2311" w14:textId="77777777" w:rsidTr="00C31CAC">
        <w:tc>
          <w:tcPr>
            <w:tcW w:w="4770" w:type="dxa"/>
          </w:tcPr>
          <w:p w14:paraId="2D40339F" w14:textId="77777777" w:rsidR="006F2FEE" w:rsidRPr="00A25367" w:rsidRDefault="006F2FEE" w:rsidP="00C31CAC">
            <w:pPr>
              <w:jc w:val="center"/>
              <w:rPr>
                <w:rFonts w:asciiTheme="minorHAnsi" w:hAnsiTheme="minorHAnsi" w:cstheme="minorHAnsi"/>
                <w:b/>
                <w:color w:val="00B0F0"/>
                <w:sz w:val="22"/>
                <w:szCs w:val="22"/>
                <w:lang w:val="fr-FR"/>
              </w:rPr>
            </w:pPr>
            <w:r>
              <w:rPr>
                <w:rFonts w:asciiTheme="minorHAnsi" w:hAnsiTheme="minorHAnsi" w:cstheme="minorHAnsi"/>
                <w:b/>
                <w:color w:val="00B0F0"/>
                <w:sz w:val="22"/>
                <w:szCs w:val="22"/>
                <w:lang w:val="fr-FR"/>
              </w:rPr>
              <w:t>Indicateurs des Objectifs du CPP</w:t>
            </w:r>
          </w:p>
        </w:tc>
        <w:tc>
          <w:tcPr>
            <w:tcW w:w="4410" w:type="dxa"/>
          </w:tcPr>
          <w:p w14:paraId="1309325B" w14:textId="77777777" w:rsidR="006F2FEE" w:rsidRPr="005865A7" w:rsidRDefault="006F2FEE" w:rsidP="00C31CAC">
            <w:pPr>
              <w:jc w:val="center"/>
              <w:rPr>
                <w:rFonts w:asciiTheme="minorHAnsi" w:hAnsiTheme="minorHAnsi" w:cstheme="minorHAnsi"/>
                <w:b/>
                <w:color w:val="00B0F0"/>
                <w:sz w:val="22"/>
                <w:szCs w:val="22"/>
              </w:rPr>
            </w:pPr>
            <w:proofErr w:type="spellStart"/>
            <w:r w:rsidRPr="005865A7">
              <w:rPr>
                <w:rFonts w:asciiTheme="minorHAnsi" w:hAnsiTheme="minorHAnsi" w:cstheme="minorHAnsi"/>
                <w:b/>
                <w:color w:val="00B0F0"/>
                <w:sz w:val="22"/>
                <w:szCs w:val="22"/>
              </w:rPr>
              <w:t>Indicateurs</w:t>
            </w:r>
            <w:proofErr w:type="spellEnd"/>
            <w:r w:rsidRPr="005865A7">
              <w:rPr>
                <w:rFonts w:asciiTheme="minorHAnsi" w:hAnsiTheme="minorHAnsi" w:cstheme="minorHAnsi"/>
                <w:b/>
                <w:color w:val="00B0F0"/>
                <w:sz w:val="22"/>
                <w:szCs w:val="22"/>
              </w:rPr>
              <w:t xml:space="preserve"> de </w:t>
            </w:r>
            <w:proofErr w:type="spellStart"/>
            <w:r w:rsidRPr="005865A7">
              <w:rPr>
                <w:rFonts w:asciiTheme="minorHAnsi" w:hAnsiTheme="minorHAnsi" w:cstheme="minorHAnsi"/>
                <w:b/>
                <w:color w:val="00B0F0"/>
                <w:sz w:val="22"/>
                <w:szCs w:val="22"/>
              </w:rPr>
              <w:t>progrès</w:t>
            </w:r>
            <w:proofErr w:type="spellEnd"/>
            <w:r w:rsidRPr="005865A7">
              <w:rPr>
                <w:rFonts w:asciiTheme="minorHAnsi" w:hAnsiTheme="minorHAnsi" w:cstheme="minorHAnsi"/>
                <w:b/>
                <w:color w:val="00B0F0"/>
                <w:sz w:val="22"/>
                <w:szCs w:val="22"/>
              </w:rPr>
              <w:t xml:space="preserve"> </w:t>
            </w:r>
            <w:proofErr w:type="spellStart"/>
            <w:r w:rsidRPr="005865A7">
              <w:rPr>
                <w:rFonts w:asciiTheme="minorHAnsi" w:hAnsiTheme="minorHAnsi" w:cstheme="minorHAnsi"/>
                <w:b/>
                <w:color w:val="00B0F0"/>
                <w:sz w:val="22"/>
                <w:szCs w:val="22"/>
              </w:rPr>
              <w:t>supplémentaires</w:t>
            </w:r>
            <w:proofErr w:type="spellEnd"/>
          </w:p>
        </w:tc>
        <w:tc>
          <w:tcPr>
            <w:tcW w:w="4770" w:type="dxa"/>
          </w:tcPr>
          <w:p w14:paraId="62DD8D7F" w14:textId="77777777" w:rsidR="006F2FEE" w:rsidRPr="005865A7" w:rsidRDefault="006F2FEE" w:rsidP="00C31CAC">
            <w:pPr>
              <w:jc w:val="center"/>
              <w:rPr>
                <w:rFonts w:asciiTheme="minorHAnsi" w:hAnsiTheme="minorHAnsi" w:cstheme="minorHAnsi"/>
                <w:b/>
                <w:color w:val="00B0F0"/>
                <w:sz w:val="22"/>
                <w:szCs w:val="22"/>
              </w:rPr>
            </w:pPr>
            <w:r w:rsidRPr="005865A7">
              <w:rPr>
                <w:rFonts w:asciiTheme="minorHAnsi" w:hAnsiTheme="minorHAnsi" w:cstheme="minorHAnsi"/>
                <w:b/>
                <w:color w:val="00B0F0"/>
                <w:sz w:val="22"/>
                <w:szCs w:val="22"/>
              </w:rPr>
              <w:t>Programme du GBM</w:t>
            </w:r>
          </w:p>
        </w:tc>
      </w:tr>
      <w:tr w:rsidR="006F2FEE" w:rsidRPr="00702105" w14:paraId="0E404D60" w14:textId="77777777" w:rsidTr="00C31CAC">
        <w:tc>
          <w:tcPr>
            <w:tcW w:w="4770" w:type="dxa"/>
          </w:tcPr>
          <w:p w14:paraId="16702C87" w14:textId="7A02A462"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9B2550">
              <w:rPr>
                <w:rFonts w:asciiTheme="minorHAnsi" w:hAnsiTheme="minorHAnsi" w:cstheme="minorHAnsi"/>
                <w:b/>
                <w:sz w:val="22"/>
                <w:szCs w:val="22"/>
                <w:lang w:val="fr-FR"/>
              </w:rPr>
              <w:t xml:space="preserve"> 1</w:t>
            </w:r>
            <w:r w:rsidRPr="00A25367">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 xml:space="preserve">Volume du rendement en arachide </w:t>
            </w:r>
          </w:p>
          <w:p w14:paraId="6868F95A" w14:textId="77777777" w:rsidR="006F2FEE" w:rsidRPr="00A25367" w:rsidRDefault="006F2FEE" w:rsidP="00C31CAC">
            <w:pPr>
              <w:ind w:left="245"/>
              <w:rPr>
                <w:rFonts w:asciiTheme="minorHAnsi" w:hAnsiTheme="minorHAnsi" w:cstheme="minorHAnsi"/>
                <w:i/>
                <w:sz w:val="22"/>
                <w:szCs w:val="22"/>
                <w:lang w:val="fr-FR"/>
              </w:rPr>
            </w:pPr>
            <w:r w:rsidRPr="00A25367">
              <w:rPr>
                <w:rFonts w:asciiTheme="minorHAnsi" w:hAnsiTheme="minorHAnsi" w:cstheme="minorHAnsi"/>
                <w:i/>
                <w:sz w:val="22"/>
                <w:szCs w:val="22"/>
                <w:lang w:val="fr-FR"/>
              </w:rPr>
              <w:t>Base de référence 1,1 ha/ha en 2018</w:t>
            </w:r>
          </w:p>
          <w:p w14:paraId="1E32E862" w14:textId="77777777" w:rsidR="006F2FEE" w:rsidRPr="00A25367" w:rsidRDefault="006F2FEE" w:rsidP="00C31CAC">
            <w:pPr>
              <w:ind w:left="245"/>
              <w:rPr>
                <w:rFonts w:asciiTheme="minorHAnsi" w:hAnsiTheme="minorHAnsi" w:cstheme="minorHAnsi"/>
                <w:i/>
                <w:sz w:val="22"/>
                <w:szCs w:val="22"/>
                <w:lang w:val="fr-FR"/>
              </w:rPr>
            </w:pPr>
            <w:r w:rsidRPr="00A25367">
              <w:rPr>
                <w:rFonts w:asciiTheme="minorHAnsi" w:hAnsiTheme="minorHAnsi" w:cstheme="minorHAnsi"/>
                <w:i/>
                <w:sz w:val="22"/>
                <w:szCs w:val="22"/>
                <w:lang w:val="fr-FR"/>
              </w:rPr>
              <w:t>Objectif : 1,5t/ha d'ici 2024</w:t>
            </w:r>
          </w:p>
          <w:p w14:paraId="2209C6A7" w14:textId="77777777" w:rsidR="006F2FEE" w:rsidRPr="00A25367" w:rsidRDefault="006F2FEE" w:rsidP="00C31CAC">
            <w:pPr>
              <w:rPr>
                <w:rFonts w:asciiTheme="minorHAnsi" w:hAnsiTheme="minorHAnsi" w:cstheme="minorHAnsi"/>
                <w:b/>
                <w:strike/>
                <w:sz w:val="22"/>
                <w:szCs w:val="22"/>
                <w:lang w:val="fr-FR"/>
              </w:rPr>
            </w:pPr>
          </w:p>
          <w:p w14:paraId="6C16C058" w14:textId="4D5C3609"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9B2550">
              <w:rPr>
                <w:rFonts w:asciiTheme="minorHAnsi" w:hAnsiTheme="minorHAnsi" w:cstheme="minorHAnsi"/>
                <w:b/>
                <w:sz w:val="22"/>
                <w:szCs w:val="22"/>
                <w:lang w:val="fr-FR"/>
              </w:rPr>
              <w:t xml:space="preserve"> 2</w:t>
            </w:r>
            <w:r w:rsidRPr="00A25367">
              <w:rPr>
                <w:rFonts w:asciiTheme="minorHAnsi" w:hAnsiTheme="minorHAnsi" w:cstheme="minorHAnsi"/>
                <w:sz w:val="22"/>
                <w:szCs w:val="22"/>
                <w:lang w:val="fr-FR"/>
              </w:rPr>
              <w:t xml:space="preserve">. </w:t>
            </w:r>
            <w:r w:rsidRPr="00A25367">
              <w:rPr>
                <w:rFonts w:asciiTheme="minorHAnsi" w:hAnsiTheme="minorHAnsi" w:cstheme="minorHAnsi"/>
                <w:b/>
                <w:i/>
                <w:sz w:val="22"/>
                <w:szCs w:val="22"/>
                <w:lang w:val="fr-FR"/>
              </w:rPr>
              <w:t xml:space="preserve">Volume des exportations agricoles de grande valeur : </w:t>
            </w:r>
          </w:p>
          <w:p w14:paraId="3FDDDB57" w14:textId="77777777" w:rsidR="006F2FEE" w:rsidRPr="00A25367" w:rsidRDefault="006F2FEE" w:rsidP="00C31CAC">
            <w:pPr>
              <w:ind w:left="245"/>
              <w:rPr>
                <w:rFonts w:asciiTheme="minorHAnsi" w:hAnsiTheme="minorHAnsi" w:cstheme="minorHAnsi"/>
                <w:i/>
                <w:sz w:val="22"/>
                <w:szCs w:val="22"/>
                <w:lang w:val="fr-FR"/>
              </w:rPr>
            </w:pPr>
            <w:r w:rsidRPr="00A25367">
              <w:rPr>
                <w:rFonts w:asciiTheme="minorHAnsi" w:hAnsiTheme="minorHAnsi" w:cstheme="minorHAnsi"/>
                <w:i/>
                <w:sz w:val="22"/>
                <w:szCs w:val="22"/>
                <w:lang w:val="fr-FR"/>
              </w:rPr>
              <w:t>Dans l'ensemble</w:t>
            </w:r>
          </w:p>
          <w:p w14:paraId="3D347DAF" w14:textId="77777777" w:rsidR="006F2FEE" w:rsidRPr="00A25367" w:rsidRDefault="006F2FEE" w:rsidP="00C31CAC">
            <w:pPr>
              <w:ind w:left="245"/>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Base de référence : 250 000 Mt en 2018 ; </w:t>
            </w:r>
            <w:r>
              <w:rPr>
                <w:rFonts w:asciiTheme="minorHAnsi" w:hAnsiTheme="minorHAnsi" w:cstheme="minorHAnsi"/>
                <w:i/>
                <w:sz w:val="22"/>
                <w:szCs w:val="22"/>
                <w:lang w:val="fr-FR"/>
              </w:rPr>
              <w:t>Objectif</w:t>
            </w:r>
            <w:r w:rsidRPr="00A25367">
              <w:rPr>
                <w:rFonts w:asciiTheme="minorHAnsi" w:hAnsiTheme="minorHAnsi" w:cstheme="minorHAnsi"/>
                <w:i/>
                <w:sz w:val="22"/>
                <w:szCs w:val="22"/>
                <w:lang w:val="fr-FR"/>
              </w:rPr>
              <w:t xml:space="preserve"> : 400 000 Mt d'ici 2024 ;</w:t>
            </w:r>
          </w:p>
          <w:p w14:paraId="21C67DB0" w14:textId="77777777" w:rsidR="006F2FEE" w:rsidRPr="00A25367" w:rsidRDefault="006F2FEE" w:rsidP="00C31CAC">
            <w:pPr>
              <w:ind w:left="245"/>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Pour les arachides : </w:t>
            </w:r>
          </w:p>
          <w:p w14:paraId="56D09DFB" w14:textId="77777777" w:rsidR="006F2FEE" w:rsidRPr="00A25367" w:rsidRDefault="006F2FEE" w:rsidP="00C31CAC">
            <w:pPr>
              <w:ind w:left="245"/>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Base de référence : 149 000 Mt en 2018 ; cible : 250 000 Mt d'ici 2024 ; </w:t>
            </w:r>
          </w:p>
          <w:p w14:paraId="1C49863F" w14:textId="77777777" w:rsidR="006F2FEE" w:rsidRPr="00A25367" w:rsidRDefault="006F2FEE" w:rsidP="00C31CAC">
            <w:pPr>
              <w:ind w:left="245"/>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Pour l'horticulture </w:t>
            </w:r>
          </w:p>
          <w:p w14:paraId="4BAFCD1E" w14:textId="77777777" w:rsidR="006F2FEE" w:rsidRPr="00A25367" w:rsidRDefault="006F2FEE" w:rsidP="00C31CAC">
            <w:pPr>
              <w:ind w:left="245"/>
              <w:rPr>
                <w:rFonts w:asciiTheme="minorHAnsi" w:hAnsiTheme="minorHAnsi" w:cstheme="minorHAnsi"/>
                <w:b/>
                <w:sz w:val="22"/>
                <w:szCs w:val="22"/>
                <w:lang w:val="fr-FR"/>
              </w:rPr>
            </w:pPr>
            <w:r w:rsidRPr="00A25367">
              <w:rPr>
                <w:rFonts w:asciiTheme="minorHAnsi" w:hAnsiTheme="minorHAnsi" w:cstheme="minorHAnsi"/>
                <w:i/>
                <w:sz w:val="22"/>
                <w:szCs w:val="22"/>
                <w:lang w:val="fr-FR"/>
              </w:rPr>
              <w:t>Base de référence : 101 000 Mt en 2018 ; objectif : 150 000 Mt d'ici 2024</w:t>
            </w:r>
          </w:p>
          <w:p w14:paraId="325CD483" w14:textId="77777777" w:rsidR="006F2FEE" w:rsidRPr="00A25367" w:rsidRDefault="006F2FEE" w:rsidP="00C31CAC">
            <w:pPr>
              <w:rPr>
                <w:rFonts w:asciiTheme="minorHAnsi" w:hAnsiTheme="minorHAnsi" w:cstheme="minorHAnsi"/>
                <w:sz w:val="22"/>
                <w:szCs w:val="22"/>
                <w:lang w:val="fr-FR"/>
              </w:rPr>
            </w:pPr>
          </w:p>
          <w:p w14:paraId="2E516C8C" w14:textId="2782C02A" w:rsidR="006F2FEE" w:rsidRPr="004F572A" w:rsidRDefault="006F2FEE" w:rsidP="00C31CAC">
            <w:pPr>
              <w:rPr>
                <w:rFonts w:asciiTheme="minorHAnsi" w:hAnsiTheme="minorHAnsi" w:cstheme="minorHAnsi"/>
                <w:b/>
                <w:i/>
                <w:sz w:val="22"/>
                <w:szCs w:val="22"/>
                <w:lang w:val="fr-FR"/>
              </w:rPr>
            </w:pPr>
            <w:r w:rsidRPr="00A25367">
              <w:rPr>
                <w:rFonts w:asciiTheme="minorHAnsi" w:hAnsiTheme="minorHAnsi" w:cstheme="minorHAnsi"/>
                <w:b/>
                <w:sz w:val="22"/>
                <w:szCs w:val="22"/>
                <w:lang w:val="fr-FR"/>
              </w:rPr>
              <w:t>Indicateur</w:t>
            </w:r>
            <w:r w:rsidR="009B2550">
              <w:rPr>
                <w:rFonts w:asciiTheme="minorHAnsi" w:hAnsiTheme="minorHAnsi" w:cstheme="minorHAnsi"/>
                <w:b/>
                <w:sz w:val="22"/>
                <w:szCs w:val="22"/>
                <w:lang w:val="fr-FR"/>
              </w:rPr>
              <w:t xml:space="preserve"> 2</w:t>
            </w:r>
            <w:r w:rsidRPr="00A25367">
              <w:rPr>
                <w:rFonts w:asciiTheme="minorHAnsi" w:hAnsiTheme="minorHAnsi" w:cstheme="minorHAnsi"/>
                <w:sz w:val="22"/>
                <w:szCs w:val="22"/>
                <w:lang w:val="fr-FR"/>
              </w:rPr>
              <w:t xml:space="preserve">. </w:t>
            </w:r>
            <w:r w:rsidRPr="00A25367">
              <w:rPr>
                <w:rFonts w:asciiTheme="minorHAnsi" w:hAnsiTheme="minorHAnsi" w:cstheme="minorHAnsi"/>
                <w:b/>
                <w:i/>
                <w:sz w:val="22"/>
                <w:szCs w:val="22"/>
                <w:lang w:val="fr-FR"/>
              </w:rPr>
              <w:t>Niveau de mise en œuvre des plans stratégiques nationaux pour deux</w:t>
            </w:r>
            <w:r>
              <w:rPr>
                <w:rFonts w:asciiTheme="minorHAnsi" w:hAnsiTheme="minorHAnsi" w:cstheme="minorHAnsi"/>
                <w:b/>
                <w:i/>
                <w:sz w:val="22"/>
                <w:szCs w:val="22"/>
                <w:lang w:val="fr-FR"/>
              </w:rPr>
              <w:t xml:space="preserve"> maladies régionales</w:t>
            </w:r>
            <w:r w:rsidRPr="00A25367">
              <w:rPr>
                <w:rFonts w:asciiTheme="minorHAnsi" w:hAnsiTheme="minorHAnsi" w:cstheme="minorHAnsi"/>
                <w:b/>
                <w:i/>
                <w:sz w:val="22"/>
                <w:szCs w:val="22"/>
                <w:lang w:val="fr-FR"/>
              </w:rPr>
              <w:t xml:space="preserve"> priorit</w:t>
            </w:r>
            <w:r>
              <w:rPr>
                <w:rFonts w:asciiTheme="minorHAnsi" w:hAnsiTheme="minorHAnsi" w:cstheme="minorHAnsi"/>
                <w:b/>
                <w:i/>
                <w:sz w:val="22"/>
                <w:szCs w:val="22"/>
                <w:lang w:val="fr-FR"/>
              </w:rPr>
              <w:t xml:space="preserve">aires </w:t>
            </w:r>
            <w:r w:rsidRPr="00A25367">
              <w:rPr>
                <w:rFonts w:asciiTheme="minorHAnsi" w:hAnsiTheme="minorHAnsi" w:cstheme="minorHAnsi"/>
                <w:i/>
                <w:sz w:val="22"/>
                <w:szCs w:val="22"/>
                <w:lang w:val="fr-FR"/>
              </w:rPr>
              <w:t>(lutte contre la péripneumonie contagieuse bovine</w:t>
            </w:r>
            <w:r>
              <w:rPr>
                <w:rFonts w:asciiTheme="minorHAnsi" w:hAnsiTheme="minorHAnsi" w:cstheme="minorHAnsi"/>
                <w:i/>
                <w:sz w:val="22"/>
                <w:szCs w:val="22"/>
                <w:lang w:val="fr-FR"/>
              </w:rPr>
              <w:t xml:space="preserve"> </w:t>
            </w:r>
            <w:r w:rsidRPr="00A25367">
              <w:rPr>
                <w:rFonts w:asciiTheme="minorHAnsi" w:hAnsiTheme="minorHAnsi" w:cstheme="minorHAnsi"/>
                <w:i/>
                <w:sz w:val="22"/>
                <w:szCs w:val="22"/>
                <w:lang w:val="fr-FR"/>
              </w:rPr>
              <w:t>[PPCB] et éradication de la peste des petits ruminants</w:t>
            </w:r>
            <w:r>
              <w:rPr>
                <w:rFonts w:asciiTheme="minorHAnsi" w:hAnsiTheme="minorHAnsi" w:cstheme="minorHAnsi"/>
                <w:i/>
                <w:sz w:val="22"/>
                <w:szCs w:val="22"/>
                <w:lang w:val="fr-FR"/>
              </w:rPr>
              <w:t xml:space="preserve"> </w:t>
            </w:r>
            <w:r w:rsidRPr="00A25367">
              <w:rPr>
                <w:rFonts w:asciiTheme="minorHAnsi" w:hAnsiTheme="minorHAnsi" w:cstheme="minorHAnsi"/>
                <w:i/>
                <w:sz w:val="22"/>
                <w:szCs w:val="22"/>
                <w:lang w:val="fr-FR"/>
              </w:rPr>
              <w:t>[PPR])</w:t>
            </w:r>
          </w:p>
          <w:p w14:paraId="04BE113A" w14:textId="77777777" w:rsidR="006F2FEE" w:rsidRPr="00A25367" w:rsidRDefault="006F2FEE" w:rsidP="00C31CAC">
            <w:pPr>
              <w:ind w:left="245"/>
              <w:rPr>
                <w:rFonts w:asciiTheme="minorHAnsi" w:hAnsiTheme="minorHAnsi" w:cstheme="minorHAnsi"/>
                <w:i/>
                <w:sz w:val="22"/>
                <w:szCs w:val="22"/>
                <w:lang w:val="fr-FR"/>
              </w:rPr>
            </w:pPr>
            <w:r w:rsidRPr="00A25367">
              <w:rPr>
                <w:rFonts w:asciiTheme="minorHAnsi" w:hAnsiTheme="minorHAnsi" w:cstheme="minorHAnsi"/>
                <w:i/>
                <w:sz w:val="22"/>
                <w:szCs w:val="22"/>
                <w:lang w:val="fr-FR"/>
              </w:rPr>
              <w:t>P</w:t>
            </w:r>
            <w:r>
              <w:rPr>
                <w:rFonts w:asciiTheme="minorHAnsi" w:hAnsiTheme="minorHAnsi" w:cstheme="minorHAnsi"/>
                <w:i/>
                <w:sz w:val="22"/>
                <w:szCs w:val="22"/>
                <w:lang w:val="fr-FR"/>
              </w:rPr>
              <w:t>PCB</w:t>
            </w:r>
            <w:r w:rsidRPr="00A25367">
              <w:rPr>
                <w:rFonts w:asciiTheme="minorHAnsi" w:hAnsiTheme="minorHAnsi" w:cstheme="minorHAnsi"/>
                <w:i/>
                <w:sz w:val="22"/>
                <w:szCs w:val="22"/>
                <w:lang w:val="fr-FR"/>
              </w:rPr>
              <w:t xml:space="preserve"> : Base de référence : 20 % en 2018 ; </w:t>
            </w:r>
            <w:r>
              <w:rPr>
                <w:rFonts w:asciiTheme="minorHAnsi" w:hAnsiTheme="minorHAnsi" w:cstheme="minorHAnsi"/>
                <w:i/>
                <w:sz w:val="22"/>
                <w:szCs w:val="22"/>
                <w:lang w:val="fr-FR"/>
              </w:rPr>
              <w:t>objectif</w:t>
            </w:r>
            <w:r w:rsidRPr="00A25367">
              <w:rPr>
                <w:rFonts w:asciiTheme="minorHAnsi" w:hAnsiTheme="minorHAnsi" w:cstheme="minorHAnsi"/>
                <w:i/>
                <w:sz w:val="22"/>
                <w:szCs w:val="22"/>
                <w:lang w:val="fr-FR"/>
              </w:rPr>
              <w:t xml:space="preserve"> : 75 % d'ici 2024</w:t>
            </w:r>
          </w:p>
          <w:p w14:paraId="0AA793CC" w14:textId="77777777" w:rsidR="006F2FEE" w:rsidRPr="00A25367" w:rsidRDefault="006F2FEE" w:rsidP="00C31CAC">
            <w:pPr>
              <w:ind w:left="245"/>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PPR : Base de référence : 30 % en 2018 ; </w:t>
            </w:r>
            <w:r>
              <w:rPr>
                <w:rFonts w:asciiTheme="minorHAnsi" w:hAnsiTheme="minorHAnsi" w:cstheme="minorHAnsi"/>
                <w:i/>
                <w:sz w:val="22"/>
                <w:szCs w:val="22"/>
                <w:lang w:val="fr-FR"/>
              </w:rPr>
              <w:t>objectifs</w:t>
            </w:r>
            <w:r w:rsidRPr="00A25367">
              <w:rPr>
                <w:rFonts w:asciiTheme="minorHAnsi" w:hAnsiTheme="minorHAnsi" w:cstheme="minorHAnsi"/>
                <w:i/>
                <w:sz w:val="22"/>
                <w:szCs w:val="22"/>
                <w:lang w:val="fr-FR"/>
              </w:rPr>
              <w:t xml:space="preserve"> : 75 % d'ici 2024</w:t>
            </w:r>
          </w:p>
          <w:p w14:paraId="59DDB5A6" w14:textId="77777777" w:rsidR="006F2FEE" w:rsidRPr="00A25367" w:rsidRDefault="006F2FEE" w:rsidP="00C31CAC">
            <w:pPr>
              <w:ind w:left="245"/>
              <w:rPr>
                <w:rFonts w:asciiTheme="minorHAnsi" w:hAnsiTheme="minorHAnsi" w:cstheme="minorHAnsi"/>
                <w:sz w:val="22"/>
                <w:szCs w:val="22"/>
                <w:lang w:val="fr-FR"/>
              </w:rPr>
            </w:pPr>
          </w:p>
          <w:p w14:paraId="298E9884" w14:textId="57F31F98"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1D761E">
              <w:rPr>
                <w:rFonts w:asciiTheme="minorHAnsi" w:hAnsiTheme="minorHAnsi" w:cstheme="minorHAnsi"/>
                <w:b/>
                <w:sz w:val="22"/>
                <w:szCs w:val="22"/>
                <w:lang w:val="fr-FR"/>
              </w:rPr>
              <w:t xml:space="preserve"> 3</w:t>
            </w:r>
            <w:r w:rsidRPr="00A25367">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 xml:space="preserve">Parcelles de terrain avec droits d'usage ou de propriété enregistrés </w:t>
            </w:r>
            <w:r>
              <w:rPr>
                <w:rFonts w:asciiTheme="minorHAnsi" w:hAnsiTheme="minorHAnsi" w:cstheme="minorHAnsi"/>
                <w:b/>
                <w:i/>
                <w:sz w:val="22"/>
                <w:szCs w:val="22"/>
                <w:lang w:val="fr-FR"/>
              </w:rPr>
              <w:t xml:space="preserve">lors </w:t>
            </w:r>
            <w:r w:rsidRPr="00A25367">
              <w:rPr>
                <w:rFonts w:asciiTheme="minorHAnsi" w:hAnsiTheme="minorHAnsi" w:cstheme="minorHAnsi"/>
                <w:b/>
                <w:i/>
                <w:sz w:val="22"/>
                <w:szCs w:val="22"/>
                <w:lang w:val="fr-FR"/>
              </w:rPr>
              <w:t>de</w:t>
            </w:r>
            <w:r w:rsidRPr="00A25367">
              <w:rPr>
                <w:rFonts w:asciiTheme="minorHAnsi" w:hAnsiTheme="minorHAnsi" w:cstheme="minorHAnsi"/>
                <w:i/>
                <w:sz w:val="22"/>
                <w:szCs w:val="22"/>
                <w:lang w:val="fr-FR"/>
              </w:rPr>
              <w:t xml:space="preserve"> </w:t>
            </w:r>
            <w:r w:rsidRPr="00BC4053">
              <w:rPr>
                <w:rFonts w:asciiTheme="minorHAnsi" w:hAnsiTheme="minorHAnsi" w:cstheme="minorHAnsi"/>
                <w:b/>
                <w:bCs/>
                <w:i/>
                <w:sz w:val="22"/>
                <w:szCs w:val="22"/>
                <w:lang w:val="fr-FR"/>
              </w:rPr>
              <w:t>campagnes</w:t>
            </w:r>
            <w:r w:rsidRPr="00A25367">
              <w:rPr>
                <w:rFonts w:asciiTheme="minorHAnsi" w:hAnsiTheme="minorHAnsi" w:cstheme="minorHAnsi"/>
                <w:i/>
                <w:sz w:val="22"/>
                <w:szCs w:val="22"/>
                <w:lang w:val="fr-FR"/>
              </w:rPr>
              <w:t xml:space="preserve"> </w:t>
            </w:r>
            <w:r w:rsidRPr="00BC4053">
              <w:rPr>
                <w:rFonts w:asciiTheme="minorHAnsi" w:hAnsiTheme="minorHAnsi" w:cstheme="minorHAnsi"/>
                <w:b/>
                <w:bCs/>
                <w:i/>
                <w:sz w:val="22"/>
                <w:szCs w:val="22"/>
                <w:lang w:val="fr-FR"/>
              </w:rPr>
              <w:t>de</w:t>
            </w:r>
            <w:r w:rsidRPr="00A25367">
              <w:rPr>
                <w:rFonts w:asciiTheme="minorHAnsi" w:hAnsiTheme="minorHAnsi" w:cstheme="minorHAnsi"/>
                <w:i/>
                <w:sz w:val="22"/>
                <w:szCs w:val="22"/>
                <w:lang w:val="fr-FR"/>
              </w:rPr>
              <w:t xml:space="preserve"> </w:t>
            </w:r>
            <w:r w:rsidRPr="00A25367">
              <w:rPr>
                <w:rFonts w:asciiTheme="minorHAnsi" w:hAnsiTheme="minorHAnsi" w:cstheme="minorHAnsi"/>
                <w:b/>
                <w:i/>
                <w:sz w:val="22"/>
                <w:szCs w:val="22"/>
                <w:lang w:val="fr-FR"/>
              </w:rPr>
              <w:t xml:space="preserve">régularisation </w:t>
            </w:r>
          </w:p>
          <w:p w14:paraId="5E7DD96A"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15 000 en 2018</w:t>
            </w:r>
          </w:p>
          <w:p w14:paraId="1D0AB311" w14:textId="77777777" w:rsidR="006F2FEE" w:rsidRPr="00A25367" w:rsidRDefault="006F2FEE" w:rsidP="00C31CAC">
            <w:pPr>
              <w:rPr>
                <w:rFonts w:asciiTheme="minorHAnsi" w:hAnsiTheme="minorHAnsi" w:cstheme="minorHAnsi"/>
                <w:sz w:val="22"/>
                <w:szCs w:val="22"/>
                <w:lang w:val="fr-FR"/>
              </w:rPr>
            </w:pPr>
            <w:r w:rsidRPr="00A25367">
              <w:rPr>
                <w:rFonts w:asciiTheme="minorHAnsi" w:hAnsiTheme="minorHAnsi" w:cstheme="minorHAnsi"/>
                <w:i/>
                <w:iCs/>
                <w:sz w:val="22"/>
                <w:szCs w:val="22"/>
                <w:lang w:val="fr-FR"/>
              </w:rPr>
              <w:t xml:space="preserve">     Objectif : </w:t>
            </w:r>
            <w:r w:rsidRPr="00A25367">
              <w:rPr>
                <w:rFonts w:asciiTheme="minorHAnsi" w:hAnsiTheme="minorHAnsi" w:cstheme="minorHAnsi"/>
                <w:i/>
                <w:sz w:val="22"/>
                <w:szCs w:val="22"/>
                <w:lang w:val="fr-FR"/>
              </w:rPr>
              <w:t xml:space="preserve">500 000 d'ici </w:t>
            </w:r>
            <w:r w:rsidRPr="00A25367">
              <w:rPr>
                <w:rFonts w:asciiTheme="minorHAnsi" w:hAnsiTheme="minorHAnsi" w:cstheme="minorHAnsi"/>
                <w:i/>
                <w:iCs/>
                <w:sz w:val="22"/>
                <w:szCs w:val="22"/>
                <w:lang w:val="fr-FR"/>
              </w:rPr>
              <w:t>2024</w:t>
            </w:r>
            <w:r w:rsidRPr="00A25367">
              <w:rPr>
                <w:rFonts w:asciiTheme="minorHAnsi" w:hAnsiTheme="minorHAnsi" w:cstheme="minorHAnsi"/>
                <w:sz w:val="22"/>
                <w:szCs w:val="22"/>
                <w:lang w:val="fr-FR"/>
              </w:rPr>
              <w:t xml:space="preserve"> (dont 30 % détenus par des femmes)</w:t>
            </w:r>
          </w:p>
        </w:tc>
        <w:tc>
          <w:tcPr>
            <w:tcW w:w="4410" w:type="dxa"/>
          </w:tcPr>
          <w:p w14:paraId="3E845ACF" w14:textId="2AABAF8C"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9B2550">
              <w:rPr>
                <w:rFonts w:asciiTheme="minorHAnsi" w:hAnsiTheme="minorHAnsi" w:cstheme="minorHAnsi"/>
                <w:b/>
                <w:sz w:val="22"/>
                <w:szCs w:val="22"/>
                <w:lang w:val="fr-FR"/>
              </w:rPr>
              <w:t xml:space="preserve"> 1</w:t>
            </w:r>
            <w:r w:rsidRPr="00A25367">
              <w:rPr>
                <w:rFonts w:asciiTheme="minorHAnsi" w:hAnsiTheme="minorHAnsi" w:cstheme="minorHAnsi"/>
                <w:b/>
                <w:sz w:val="22"/>
                <w:szCs w:val="22"/>
                <w:lang w:val="fr-FR"/>
              </w:rPr>
              <w:t xml:space="preserve">. </w:t>
            </w:r>
            <w:r w:rsidRPr="001D2F9E">
              <w:rPr>
                <w:rFonts w:asciiTheme="minorHAnsi" w:hAnsiTheme="minorHAnsi" w:cstheme="minorHAnsi"/>
                <w:b/>
                <w:bCs/>
                <w:i/>
                <w:sz w:val="22"/>
                <w:szCs w:val="22"/>
                <w:lang w:val="fr-FR"/>
              </w:rPr>
              <w:t>Ha supplémentaires irrigués par des systèmes d'irrigation dans les zones de cultures pluviales</w:t>
            </w:r>
            <w:r w:rsidRPr="00A25367">
              <w:rPr>
                <w:rFonts w:asciiTheme="minorHAnsi" w:hAnsiTheme="minorHAnsi" w:cstheme="minorHAnsi"/>
                <w:i/>
                <w:sz w:val="22"/>
                <w:szCs w:val="22"/>
                <w:lang w:val="fr-FR"/>
              </w:rPr>
              <w:t xml:space="preserve"> :</w:t>
            </w:r>
          </w:p>
          <w:p w14:paraId="769C838C"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0 en 2018</w:t>
            </w:r>
          </w:p>
          <w:p w14:paraId="6D6F9595"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15 000 d'ici 2024 ; </w:t>
            </w:r>
          </w:p>
          <w:p w14:paraId="6CCA5B8E" w14:textId="77777777" w:rsidR="006F2FEE" w:rsidRPr="00A25367" w:rsidRDefault="006F2FEE" w:rsidP="00C31CAC">
            <w:pPr>
              <w:rPr>
                <w:rFonts w:asciiTheme="minorHAnsi" w:hAnsiTheme="minorHAnsi" w:cstheme="minorHAnsi"/>
                <w:b/>
                <w:sz w:val="22"/>
                <w:szCs w:val="22"/>
                <w:lang w:val="fr-FR"/>
              </w:rPr>
            </w:pPr>
          </w:p>
          <w:p w14:paraId="2A273C1E" w14:textId="700FB999"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1D761E">
              <w:rPr>
                <w:rFonts w:asciiTheme="minorHAnsi" w:hAnsiTheme="minorHAnsi" w:cstheme="minorHAnsi"/>
                <w:b/>
                <w:sz w:val="22"/>
                <w:szCs w:val="22"/>
                <w:lang w:val="fr-FR"/>
              </w:rPr>
              <w:t xml:space="preserve"> 2</w:t>
            </w:r>
            <w:r w:rsidRPr="00A25367">
              <w:rPr>
                <w:rFonts w:asciiTheme="minorHAnsi" w:hAnsiTheme="minorHAnsi" w:cstheme="minorHAnsi"/>
                <w:b/>
                <w:sz w:val="22"/>
                <w:szCs w:val="22"/>
                <w:lang w:val="fr-FR"/>
              </w:rPr>
              <w:t xml:space="preserve">. </w:t>
            </w:r>
            <w:r w:rsidRPr="001D2F9E">
              <w:rPr>
                <w:rFonts w:asciiTheme="minorHAnsi" w:hAnsiTheme="minorHAnsi" w:cstheme="minorHAnsi"/>
                <w:b/>
                <w:bCs/>
                <w:i/>
                <w:sz w:val="22"/>
                <w:szCs w:val="22"/>
                <w:lang w:val="fr-FR"/>
              </w:rPr>
              <w:t>Nombre de producteurs et d'éleveurs couverts par une police d'assurance (assurance agricole/assurance indicielle)</w:t>
            </w:r>
            <w:r w:rsidRPr="00A25367">
              <w:rPr>
                <w:rFonts w:asciiTheme="minorHAnsi" w:hAnsiTheme="minorHAnsi" w:cstheme="minorHAnsi"/>
                <w:i/>
                <w:sz w:val="22"/>
                <w:szCs w:val="22"/>
                <w:lang w:val="fr-FR"/>
              </w:rPr>
              <w:t xml:space="preserve"> </w:t>
            </w:r>
          </w:p>
          <w:p w14:paraId="3E3A032C"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188 000 en 2018 </w:t>
            </w:r>
          </w:p>
          <w:p w14:paraId="52987245"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350 000 d'ici 2024 (dont au moins 30 % de femmes)</w:t>
            </w:r>
          </w:p>
          <w:p w14:paraId="3D649F40" w14:textId="77777777" w:rsidR="006F2FEE" w:rsidRPr="00A25367" w:rsidRDefault="006F2FEE" w:rsidP="00C31CAC">
            <w:pPr>
              <w:rPr>
                <w:rFonts w:asciiTheme="minorHAnsi" w:hAnsiTheme="minorHAnsi" w:cstheme="minorHAnsi"/>
                <w:i/>
                <w:color w:val="000000"/>
                <w:sz w:val="22"/>
                <w:szCs w:val="22"/>
                <w:lang w:val="fr-FR"/>
              </w:rPr>
            </w:pPr>
          </w:p>
          <w:p w14:paraId="583E4073" w14:textId="6BBAC61C"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1D761E">
              <w:rPr>
                <w:rFonts w:asciiTheme="minorHAnsi" w:hAnsiTheme="minorHAnsi" w:cstheme="minorHAnsi"/>
                <w:b/>
                <w:sz w:val="22"/>
                <w:szCs w:val="22"/>
                <w:lang w:val="fr-FR"/>
              </w:rPr>
              <w:t xml:space="preserve"> 3</w:t>
            </w:r>
            <w:r w:rsidRPr="00A25367">
              <w:rPr>
                <w:rFonts w:asciiTheme="minorHAnsi" w:hAnsiTheme="minorHAnsi" w:cstheme="minorHAnsi"/>
                <w:b/>
                <w:sz w:val="22"/>
                <w:szCs w:val="22"/>
                <w:lang w:val="fr-FR"/>
              </w:rPr>
              <w:t xml:space="preserve">. </w:t>
            </w:r>
            <w:r w:rsidRPr="001D2F9E">
              <w:rPr>
                <w:rFonts w:asciiTheme="minorHAnsi" w:hAnsiTheme="minorHAnsi" w:cstheme="minorHAnsi"/>
                <w:b/>
                <w:bCs/>
                <w:i/>
                <w:sz w:val="22"/>
                <w:szCs w:val="22"/>
                <w:lang w:val="fr-FR"/>
              </w:rPr>
              <w:t>Bureaux fonciers communaux et campagnes de régularisation foncière</w:t>
            </w:r>
            <w:r w:rsidRPr="00A25367">
              <w:rPr>
                <w:rFonts w:asciiTheme="minorHAnsi" w:hAnsiTheme="minorHAnsi" w:cstheme="minorHAnsi"/>
                <w:i/>
                <w:sz w:val="22"/>
                <w:szCs w:val="22"/>
                <w:lang w:val="fr-FR"/>
              </w:rPr>
              <w:t xml:space="preserve"> </w:t>
            </w:r>
          </w:p>
          <w:p w14:paraId="673B72B0"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9 en 2018</w:t>
            </w:r>
          </w:p>
          <w:p w14:paraId="6EABADE4" w14:textId="77777777" w:rsidR="006F2FEE" w:rsidRPr="00A25367" w:rsidRDefault="006F2FEE" w:rsidP="00C31CAC">
            <w:pPr>
              <w:rPr>
                <w:rFonts w:asciiTheme="minorHAnsi" w:hAnsiTheme="minorHAnsi" w:cstheme="minorHAnsi"/>
                <w:b/>
                <w:sz w:val="22"/>
                <w:szCs w:val="22"/>
                <w:lang w:val="fr-FR"/>
              </w:rPr>
            </w:pPr>
            <w:r w:rsidRPr="00A25367">
              <w:rPr>
                <w:rFonts w:asciiTheme="minorHAnsi" w:hAnsiTheme="minorHAnsi" w:cstheme="minorHAnsi"/>
                <w:i/>
                <w:iCs/>
                <w:sz w:val="22"/>
                <w:szCs w:val="22"/>
                <w:lang w:val="fr-FR"/>
              </w:rPr>
              <w:t xml:space="preserve">    Objectif : </w:t>
            </w:r>
            <w:r w:rsidRPr="00A25367">
              <w:rPr>
                <w:rFonts w:asciiTheme="minorHAnsi" w:hAnsiTheme="minorHAnsi" w:cstheme="minorHAnsi"/>
                <w:sz w:val="22"/>
                <w:szCs w:val="22"/>
                <w:lang w:val="fr-FR"/>
              </w:rPr>
              <w:t xml:space="preserve">120 d'ici </w:t>
            </w:r>
            <w:r w:rsidRPr="00A25367">
              <w:rPr>
                <w:rFonts w:asciiTheme="minorHAnsi" w:hAnsiTheme="minorHAnsi" w:cstheme="minorHAnsi"/>
                <w:i/>
                <w:iCs/>
                <w:sz w:val="22"/>
                <w:szCs w:val="22"/>
                <w:lang w:val="fr-FR"/>
              </w:rPr>
              <w:t>2024</w:t>
            </w:r>
          </w:p>
          <w:p w14:paraId="4B3AE981" w14:textId="77777777" w:rsidR="006F2FEE" w:rsidRPr="00A25367" w:rsidRDefault="006F2FEE" w:rsidP="00C31CAC">
            <w:pPr>
              <w:rPr>
                <w:rFonts w:asciiTheme="minorHAnsi" w:hAnsiTheme="minorHAnsi" w:cstheme="minorHAnsi"/>
                <w:b/>
                <w:strike/>
                <w:sz w:val="22"/>
                <w:szCs w:val="22"/>
                <w:lang w:val="fr-FR"/>
              </w:rPr>
            </w:pPr>
          </w:p>
          <w:p w14:paraId="2E1CE670" w14:textId="2D97A2DE" w:rsidR="006F2FEE" w:rsidRPr="00A25367" w:rsidRDefault="006F2FEE" w:rsidP="00C31CAC">
            <w:pPr>
              <w:autoSpaceDE w:val="0"/>
              <w:autoSpaceDN w:val="0"/>
              <w:adjustRightInd w:val="0"/>
              <w:jc w:val="both"/>
              <w:rPr>
                <w:rFonts w:asciiTheme="minorHAnsi" w:hAnsiTheme="minorHAnsi" w:cstheme="minorHAnsi"/>
                <w:sz w:val="22"/>
                <w:szCs w:val="22"/>
                <w:lang w:val="fr-FR"/>
              </w:rPr>
            </w:pPr>
            <w:r w:rsidRPr="00A25367">
              <w:rPr>
                <w:rFonts w:asciiTheme="minorHAnsi" w:hAnsiTheme="minorHAnsi" w:cstheme="minorHAnsi"/>
                <w:b/>
                <w:sz w:val="22"/>
                <w:szCs w:val="22"/>
                <w:lang w:val="fr-FR"/>
              </w:rPr>
              <w:t>Indicateur</w:t>
            </w:r>
            <w:r w:rsidR="001D761E">
              <w:rPr>
                <w:rFonts w:asciiTheme="minorHAnsi" w:hAnsiTheme="minorHAnsi" w:cstheme="minorHAnsi"/>
                <w:b/>
                <w:sz w:val="22"/>
                <w:szCs w:val="22"/>
                <w:lang w:val="fr-FR"/>
              </w:rPr>
              <w:t xml:space="preserve"> 4</w:t>
            </w:r>
            <w:r w:rsidRPr="00A25367">
              <w:rPr>
                <w:rFonts w:asciiTheme="minorHAnsi" w:hAnsiTheme="minorHAnsi" w:cstheme="minorHAnsi"/>
                <w:sz w:val="22"/>
                <w:szCs w:val="22"/>
                <w:lang w:val="fr-FR"/>
              </w:rPr>
              <w:t xml:space="preserve">. </w:t>
            </w:r>
            <w:r w:rsidRPr="00A25367">
              <w:rPr>
                <w:rFonts w:asciiTheme="minorHAnsi" w:hAnsiTheme="minorHAnsi" w:cstheme="minorHAnsi"/>
                <w:b/>
                <w:i/>
                <w:sz w:val="22"/>
                <w:szCs w:val="22"/>
                <w:lang w:val="fr-FR"/>
              </w:rPr>
              <w:t>Nombre d'agriculteurs ayant accès à des actifs et à des services agricoles climat</w:t>
            </w:r>
            <w:r>
              <w:rPr>
                <w:rFonts w:asciiTheme="minorHAnsi" w:hAnsiTheme="minorHAnsi" w:cstheme="minorHAnsi"/>
                <w:b/>
                <w:i/>
                <w:sz w:val="22"/>
                <w:szCs w:val="22"/>
                <w:lang w:val="fr-FR"/>
              </w:rPr>
              <w:t>o-intelligent</w:t>
            </w:r>
            <w:r w:rsidRPr="005865A7">
              <w:rPr>
                <w:rFonts w:asciiTheme="minorHAnsi" w:hAnsiTheme="minorHAnsi" w:cstheme="minorHAnsi"/>
                <w:b/>
                <w:sz w:val="22"/>
                <w:szCs w:val="22"/>
                <w:vertAlign w:val="superscript"/>
              </w:rPr>
              <w:footnoteReference w:id="61"/>
            </w:r>
          </w:p>
          <w:p w14:paraId="25C111BC" w14:textId="77777777" w:rsidR="006F2FEE" w:rsidRPr="00A25367" w:rsidRDefault="006F2FEE" w:rsidP="00C31CAC">
            <w:pPr>
              <w:autoSpaceDE w:val="0"/>
              <w:autoSpaceDN w:val="0"/>
              <w:adjustRightInd w:val="0"/>
              <w:ind w:left="160" w:hanging="142"/>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w:t>
            </w:r>
            <w:r>
              <w:rPr>
                <w:rFonts w:asciiTheme="minorHAnsi" w:hAnsiTheme="minorHAnsi" w:cstheme="minorHAnsi"/>
                <w:i/>
                <w:sz w:val="22"/>
                <w:szCs w:val="22"/>
                <w:lang w:val="fr-FR"/>
              </w:rPr>
              <w:t>[</w:t>
            </w:r>
            <w:r w:rsidRPr="00A25367">
              <w:rPr>
                <w:rFonts w:asciiTheme="minorHAnsi" w:hAnsiTheme="minorHAnsi" w:cstheme="minorHAnsi"/>
                <w:i/>
                <w:sz w:val="22"/>
                <w:szCs w:val="22"/>
                <w:lang w:val="fr-FR"/>
              </w:rPr>
              <w:t>à confirmer] en 2018</w:t>
            </w:r>
          </w:p>
          <w:p w14:paraId="7AD211DD" w14:textId="77777777" w:rsidR="006F2FEE" w:rsidRPr="00A25367" w:rsidRDefault="006F2FEE" w:rsidP="00C31CAC">
            <w:pPr>
              <w:autoSpaceDE w:val="0"/>
              <w:autoSpaceDN w:val="0"/>
              <w:adjustRightInd w:val="0"/>
              <w:ind w:left="160" w:hanging="142"/>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w:t>
            </w:r>
            <w:r>
              <w:rPr>
                <w:rFonts w:asciiTheme="minorHAnsi" w:hAnsiTheme="minorHAnsi" w:cstheme="minorHAnsi"/>
                <w:i/>
                <w:sz w:val="22"/>
                <w:szCs w:val="22"/>
                <w:lang w:val="fr-FR"/>
              </w:rPr>
              <w:t>Objectif</w:t>
            </w:r>
            <w:r w:rsidRPr="00A25367">
              <w:rPr>
                <w:rFonts w:asciiTheme="minorHAnsi" w:hAnsiTheme="minorHAnsi" w:cstheme="minorHAnsi"/>
                <w:i/>
                <w:sz w:val="22"/>
                <w:szCs w:val="22"/>
                <w:lang w:val="fr-FR"/>
              </w:rPr>
              <w:t xml:space="preserve"> : 200 000 bénéficiaires (à confirmer) d'ici 2024, dont 40 % de femmes.</w:t>
            </w:r>
          </w:p>
          <w:p w14:paraId="680450CE" w14:textId="77777777" w:rsidR="006F2FEE" w:rsidRPr="00A25367" w:rsidRDefault="006F2FEE" w:rsidP="00C31CAC">
            <w:pPr>
              <w:autoSpaceDE w:val="0"/>
              <w:autoSpaceDN w:val="0"/>
              <w:adjustRightInd w:val="0"/>
              <w:rPr>
                <w:rFonts w:asciiTheme="minorHAnsi" w:hAnsiTheme="minorHAnsi" w:cstheme="minorHAnsi"/>
                <w:sz w:val="22"/>
                <w:szCs w:val="22"/>
                <w:lang w:val="fr-FR"/>
              </w:rPr>
            </w:pPr>
            <w:r w:rsidRPr="00A25367">
              <w:rPr>
                <w:rFonts w:asciiTheme="minorHAnsi" w:hAnsiTheme="minorHAnsi" w:cstheme="minorHAnsi"/>
                <w:i/>
                <w:sz w:val="22"/>
                <w:szCs w:val="22"/>
                <w:lang w:val="fr-FR"/>
              </w:rPr>
              <w:t xml:space="preserve">     </w:t>
            </w:r>
          </w:p>
        </w:tc>
        <w:tc>
          <w:tcPr>
            <w:tcW w:w="4770" w:type="dxa"/>
          </w:tcPr>
          <w:p w14:paraId="089CE30E" w14:textId="77777777" w:rsidR="006F2FEE" w:rsidRPr="00E438A7" w:rsidRDefault="006F2FEE" w:rsidP="00C31CAC">
            <w:pPr>
              <w:rPr>
                <w:rFonts w:asciiTheme="minorHAnsi" w:hAnsiTheme="minorHAnsi" w:cstheme="minorHAnsi"/>
                <w:sz w:val="22"/>
                <w:szCs w:val="22"/>
                <w:lang w:val="fr-FR"/>
              </w:rPr>
            </w:pPr>
            <w:r>
              <w:rPr>
                <w:rFonts w:asciiTheme="minorHAnsi" w:hAnsiTheme="minorHAnsi" w:cstheme="minorHAnsi"/>
                <w:b/>
                <w:sz w:val="22"/>
                <w:szCs w:val="22"/>
                <w:lang w:val="fr-FR"/>
              </w:rPr>
              <w:t>Activités</w:t>
            </w:r>
            <w:r w:rsidRPr="00E438A7">
              <w:rPr>
                <w:rFonts w:asciiTheme="minorHAnsi" w:hAnsiTheme="minorHAnsi" w:cstheme="minorHAnsi"/>
                <w:b/>
                <w:sz w:val="22"/>
                <w:szCs w:val="22"/>
                <w:lang w:val="fr-FR"/>
              </w:rPr>
              <w:t xml:space="preserve"> en cours</w:t>
            </w:r>
            <w:r w:rsidRPr="00E438A7">
              <w:rPr>
                <w:rFonts w:asciiTheme="minorHAnsi" w:hAnsiTheme="minorHAnsi" w:cstheme="minorHAnsi"/>
                <w:sz w:val="22"/>
                <w:szCs w:val="22"/>
                <w:lang w:val="fr-FR"/>
              </w:rPr>
              <w:t xml:space="preserve"> :</w:t>
            </w:r>
          </w:p>
          <w:p w14:paraId="05BF3900" w14:textId="48FB6A4E"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Projet de développement </w:t>
            </w:r>
            <w:r w:rsidR="00EB5A8D">
              <w:rPr>
                <w:rFonts w:asciiTheme="minorHAnsi" w:eastAsia="Calibri" w:hAnsiTheme="minorHAnsi" w:cstheme="minorHAnsi"/>
                <w:i/>
                <w:sz w:val="22"/>
                <w:szCs w:val="22"/>
                <w:lang w:val="fr-FR"/>
              </w:rPr>
              <w:t>inclusif et durable de l’</w:t>
            </w:r>
            <w:r w:rsidR="00E472F2">
              <w:rPr>
                <w:rFonts w:asciiTheme="minorHAnsi" w:eastAsia="Calibri" w:hAnsiTheme="minorHAnsi" w:cstheme="minorHAnsi"/>
                <w:i/>
                <w:sz w:val="22"/>
                <w:szCs w:val="22"/>
                <w:lang w:val="fr-FR"/>
              </w:rPr>
              <w:t>agro-business</w:t>
            </w:r>
            <w:r w:rsidR="00EB5A8D">
              <w:rPr>
                <w:rFonts w:asciiTheme="minorHAnsi" w:eastAsia="Calibri" w:hAnsiTheme="minorHAnsi" w:cstheme="minorHAnsi"/>
                <w:i/>
                <w:sz w:val="22"/>
                <w:szCs w:val="22"/>
                <w:lang w:val="fr-FR"/>
              </w:rPr>
              <w:t xml:space="preserve"> au Sénégal</w:t>
            </w:r>
            <w:r w:rsidRPr="00A25367">
              <w:rPr>
                <w:rFonts w:asciiTheme="minorHAnsi" w:eastAsia="Calibri" w:hAnsiTheme="minorHAnsi" w:cstheme="minorHAnsi"/>
                <w:i/>
                <w:sz w:val="22"/>
                <w:szCs w:val="22"/>
                <w:lang w:val="fr-FR"/>
              </w:rPr>
              <w:t>- PDIDAS- (P124018)</w:t>
            </w:r>
          </w:p>
          <w:p w14:paraId="13FA6F39" w14:textId="77777777" w:rsidR="006F2FEE" w:rsidRPr="00E438A7" w:rsidRDefault="006F2FEE" w:rsidP="006F2FEE">
            <w:pPr>
              <w:numPr>
                <w:ilvl w:val="0"/>
                <w:numId w:val="30"/>
              </w:numPr>
              <w:ind w:left="504"/>
              <w:contextualSpacing/>
              <w:rPr>
                <w:rFonts w:asciiTheme="minorHAnsi" w:eastAsia="Calibri" w:hAnsiTheme="minorHAnsi" w:cstheme="minorHAnsi"/>
                <w:i/>
                <w:sz w:val="22"/>
                <w:szCs w:val="22"/>
                <w:lang w:val="fr-FR"/>
              </w:rPr>
            </w:pPr>
            <w:r w:rsidRPr="00E438A7">
              <w:rPr>
                <w:rFonts w:asciiTheme="minorHAnsi" w:eastAsia="Calibri" w:hAnsiTheme="minorHAnsi" w:cstheme="minorHAnsi"/>
                <w:i/>
                <w:sz w:val="22"/>
                <w:szCs w:val="22"/>
                <w:lang w:val="fr-FR"/>
              </w:rPr>
              <w:t xml:space="preserve">Projet du Pôle de développement de la Casamance (P125506) </w:t>
            </w:r>
          </w:p>
          <w:p w14:paraId="0989965B" w14:textId="77777777" w:rsidR="006F2FEE" w:rsidRPr="00E438A7" w:rsidRDefault="006F2FEE" w:rsidP="006F2FEE">
            <w:pPr>
              <w:numPr>
                <w:ilvl w:val="0"/>
                <w:numId w:val="30"/>
              </w:numPr>
              <w:ind w:left="504"/>
              <w:contextualSpacing/>
              <w:rPr>
                <w:rFonts w:asciiTheme="minorHAnsi" w:eastAsia="Calibri" w:hAnsiTheme="minorHAnsi" w:cstheme="minorHAnsi"/>
                <w:i/>
                <w:sz w:val="22"/>
                <w:szCs w:val="22"/>
                <w:lang w:val="fr-FR"/>
              </w:rPr>
            </w:pPr>
            <w:r w:rsidRPr="00E438A7">
              <w:rPr>
                <w:rFonts w:asciiTheme="minorHAnsi" w:eastAsia="Calibri" w:hAnsiTheme="minorHAnsi" w:cstheme="minorHAnsi"/>
                <w:i/>
                <w:sz w:val="22"/>
                <w:szCs w:val="22"/>
                <w:lang w:val="fr-FR"/>
              </w:rPr>
              <w:t>Projet d'appui à l'Initiative d'irrigation du Sahel (P154482)</w:t>
            </w:r>
          </w:p>
          <w:p w14:paraId="7E59E0D2" w14:textId="77777777" w:rsidR="006F2FEE" w:rsidRPr="00E438A7" w:rsidRDefault="006F2FEE" w:rsidP="006F2FEE">
            <w:pPr>
              <w:numPr>
                <w:ilvl w:val="0"/>
                <w:numId w:val="30"/>
              </w:numPr>
              <w:ind w:left="504"/>
              <w:contextualSpacing/>
              <w:rPr>
                <w:rFonts w:asciiTheme="minorHAnsi" w:eastAsia="Calibri" w:hAnsiTheme="minorHAnsi" w:cstheme="minorHAnsi"/>
                <w:i/>
                <w:iCs/>
                <w:sz w:val="22"/>
                <w:szCs w:val="22"/>
                <w:lang w:val="fr-FR"/>
              </w:rPr>
            </w:pPr>
            <w:r w:rsidRPr="00E438A7">
              <w:rPr>
                <w:rFonts w:asciiTheme="minorHAnsi" w:eastAsia="Calibri" w:hAnsiTheme="minorHAnsi" w:cstheme="minorHAnsi"/>
                <w:i/>
                <w:sz w:val="22"/>
                <w:szCs w:val="22"/>
                <w:lang w:val="fr-FR"/>
              </w:rPr>
              <w:t xml:space="preserve">Projet d'appui au pastoralisme sahélien </w:t>
            </w:r>
            <w:r w:rsidRPr="00E438A7">
              <w:rPr>
                <w:rFonts w:asciiTheme="minorHAnsi" w:eastAsia="Calibri" w:hAnsiTheme="minorHAnsi" w:cstheme="minorHAnsi"/>
                <w:i/>
                <w:iCs/>
                <w:sz w:val="22"/>
                <w:szCs w:val="22"/>
                <w:lang w:val="fr-FR"/>
              </w:rPr>
              <w:t>(P147674)</w:t>
            </w:r>
          </w:p>
          <w:p w14:paraId="5912C83B" w14:textId="080DDB4B" w:rsidR="006F2FEE" w:rsidRPr="00A25367" w:rsidRDefault="0015674D" w:rsidP="006F2FEE">
            <w:pPr>
              <w:numPr>
                <w:ilvl w:val="0"/>
                <w:numId w:val="30"/>
              </w:numPr>
              <w:ind w:left="504"/>
              <w:contextualSpacing/>
              <w:rPr>
                <w:rFonts w:asciiTheme="minorHAnsi" w:eastAsia="Calibri" w:hAnsiTheme="minorHAnsi" w:cstheme="minorHAnsi"/>
                <w:i/>
                <w:sz w:val="22"/>
                <w:szCs w:val="22"/>
                <w:lang w:val="fr-FR"/>
              </w:rPr>
            </w:pPr>
            <w:r>
              <w:rPr>
                <w:rFonts w:asciiTheme="minorHAnsi" w:eastAsia="Calibri" w:hAnsiTheme="minorHAnsi" w:cstheme="minorHAnsi"/>
                <w:i/>
                <w:sz w:val="22"/>
                <w:szCs w:val="22"/>
                <w:lang w:val="fr-FR"/>
              </w:rPr>
              <w:t>Projet de c</w:t>
            </w:r>
            <w:r w:rsidR="006F2FEE" w:rsidRPr="00A25367">
              <w:rPr>
                <w:rFonts w:asciiTheme="minorHAnsi" w:eastAsia="Calibri" w:hAnsiTheme="minorHAnsi" w:cstheme="minorHAnsi"/>
                <w:i/>
                <w:sz w:val="22"/>
                <w:szCs w:val="22"/>
                <w:lang w:val="fr-FR"/>
              </w:rPr>
              <w:t>ompétitivité de l'arachide et diversification de l'agriculture</w:t>
            </w:r>
            <w:r>
              <w:rPr>
                <w:rFonts w:asciiTheme="minorHAnsi" w:eastAsia="Calibri" w:hAnsiTheme="minorHAnsi" w:cstheme="minorHAnsi"/>
                <w:i/>
                <w:sz w:val="22"/>
                <w:szCs w:val="22"/>
                <w:lang w:val="fr-FR"/>
              </w:rPr>
              <w:t xml:space="preserve"> basé sur les résultats</w:t>
            </w:r>
            <w:r w:rsidR="006F2FEE" w:rsidRPr="00A25367">
              <w:rPr>
                <w:rFonts w:asciiTheme="minorHAnsi" w:eastAsia="Calibri" w:hAnsiTheme="minorHAnsi" w:cstheme="minorHAnsi"/>
                <w:i/>
                <w:sz w:val="22"/>
                <w:szCs w:val="22"/>
                <w:lang w:val="fr-FR"/>
              </w:rPr>
              <w:t xml:space="preserve"> -P164967- (</w:t>
            </w:r>
            <w:r w:rsidR="006F2FEE">
              <w:rPr>
                <w:rFonts w:asciiTheme="minorHAnsi" w:eastAsia="Calibri" w:hAnsiTheme="minorHAnsi" w:cstheme="minorHAnsi"/>
                <w:i/>
                <w:sz w:val="22"/>
                <w:szCs w:val="22"/>
                <w:lang w:val="fr-FR"/>
              </w:rPr>
              <w:t>prévu exercice 2020</w:t>
            </w:r>
            <w:r w:rsidR="006F2FEE" w:rsidRPr="00A25367">
              <w:rPr>
                <w:rFonts w:asciiTheme="minorHAnsi" w:eastAsia="Calibri" w:hAnsiTheme="minorHAnsi" w:cstheme="minorHAnsi"/>
                <w:i/>
                <w:sz w:val="22"/>
                <w:szCs w:val="22"/>
                <w:lang w:val="fr-FR"/>
              </w:rPr>
              <w:t>)</w:t>
            </w:r>
          </w:p>
          <w:p w14:paraId="409867A9" w14:textId="77777777" w:rsidR="006F2FEE" w:rsidRPr="00A25367" w:rsidRDefault="006F2FEE" w:rsidP="00C31CAC">
            <w:pPr>
              <w:ind w:left="144"/>
              <w:contextualSpacing/>
              <w:rPr>
                <w:rFonts w:asciiTheme="minorHAnsi" w:eastAsia="Calibri" w:hAnsiTheme="minorHAnsi" w:cstheme="minorHAnsi"/>
                <w:b/>
                <w:sz w:val="22"/>
                <w:szCs w:val="22"/>
                <w:lang w:val="fr-FR"/>
              </w:rPr>
            </w:pPr>
          </w:p>
          <w:p w14:paraId="31CD8B46" w14:textId="1F570FEE" w:rsidR="006F2FEE" w:rsidRPr="00A25367" w:rsidRDefault="006F2FEE" w:rsidP="00C31CAC">
            <w:pPr>
              <w:ind w:left="144"/>
              <w:contextualSpacing/>
              <w:rPr>
                <w:rFonts w:asciiTheme="minorHAnsi" w:eastAsia="Calibri" w:hAnsiTheme="minorHAnsi" w:cstheme="minorHAnsi"/>
                <w:b/>
                <w:sz w:val="22"/>
                <w:szCs w:val="22"/>
                <w:lang w:val="fr-FR"/>
              </w:rPr>
            </w:pPr>
            <w:r>
              <w:rPr>
                <w:rFonts w:asciiTheme="minorHAnsi" w:eastAsia="Calibri" w:hAnsiTheme="minorHAnsi" w:cstheme="minorHAnsi"/>
                <w:b/>
                <w:sz w:val="22"/>
                <w:szCs w:val="22"/>
                <w:lang w:val="fr-FR"/>
              </w:rPr>
              <w:t xml:space="preserve">SFI </w:t>
            </w:r>
            <w:r w:rsidRPr="00A25367">
              <w:rPr>
                <w:rFonts w:asciiTheme="minorHAnsi" w:eastAsia="Calibri" w:hAnsiTheme="minorHAnsi" w:cstheme="minorHAnsi"/>
                <w:b/>
                <w:sz w:val="22"/>
                <w:szCs w:val="22"/>
                <w:lang w:val="fr-FR"/>
              </w:rPr>
              <w:t xml:space="preserve">Investissements et </w:t>
            </w:r>
            <w:r w:rsidR="00FC3129" w:rsidRPr="00A25367">
              <w:rPr>
                <w:rFonts w:asciiTheme="minorHAnsi" w:eastAsia="Calibri" w:hAnsiTheme="minorHAnsi" w:cstheme="minorHAnsi"/>
                <w:b/>
                <w:sz w:val="22"/>
                <w:szCs w:val="22"/>
                <w:lang w:val="fr-FR"/>
              </w:rPr>
              <w:t>conseils :</w:t>
            </w:r>
            <w:r w:rsidRPr="00A25367">
              <w:rPr>
                <w:rFonts w:asciiTheme="minorHAnsi" w:eastAsia="Calibri" w:hAnsiTheme="minorHAnsi" w:cstheme="minorHAnsi"/>
                <w:b/>
                <w:sz w:val="22"/>
                <w:szCs w:val="22"/>
                <w:lang w:val="fr-FR"/>
              </w:rPr>
              <w:t xml:space="preserve"> </w:t>
            </w:r>
          </w:p>
          <w:p w14:paraId="3564BDD8" w14:textId="77777777" w:rsidR="006F2FEE" w:rsidRPr="00CB0AFC" w:rsidRDefault="006F2FEE" w:rsidP="006F2FEE">
            <w:pPr>
              <w:numPr>
                <w:ilvl w:val="0"/>
                <w:numId w:val="30"/>
              </w:numPr>
              <w:ind w:left="504"/>
              <w:contextualSpacing/>
              <w:rPr>
                <w:rFonts w:asciiTheme="minorHAnsi" w:eastAsia="Calibri" w:hAnsiTheme="minorHAnsi" w:cstheme="minorHAnsi"/>
                <w:i/>
                <w:sz w:val="22"/>
                <w:szCs w:val="22"/>
              </w:rPr>
            </w:pPr>
            <w:r w:rsidRPr="00CB0AFC">
              <w:rPr>
                <w:rFonts w:asciiTheme="minorHAnsi" w:eastAsia="Calibri" w:hAnsiTheme="minorHAnsi" w:cstheme="minorHAnsi"/>
                <w:i/>
                <w:sz w:val="22"/>
                <w:szCs w:val="22"/>
              </w:rPr>
              <w:t>Kirene (33844)</w:t>
            </w:r>
          </w:p>
          <w:p w14:paraId="74D3D0E5" w14:textId="77777777" w:rsidR="006F2FEE" w:rsidRPr="00CB0AFC" w:rsidRDefault="006F2FEE" w:rsidP="006F2FEE">
            <w:pPr>
              <w:numPr>
                <w:ilvl w:val="0"/>
                <w:numId w:val="30"/>
              </w:numPr>
              <w:ind w:left="504"/>
              <w:contextualSpacing/>
              <w:rPr>
                <w:rFonts w:asciiTheme="minorHAnsi" w:eastAsia="Calibri" w:hAnsiTheme="minorHAnsi" w:cstheme="minorHAnsi"/>
                <w:i/>
                <w:sz w:val="22"/>
                <w:szCs w:val="22"/>
              </w:rPr>
            </w:pPr>
            <w:r w:rsidRPr="00CB0AFC">
              <w:rPr>
                <w:rFonts w:asciiTheme="minorHAnsi" w:eastAsia="Calibri" w:hAnsiTheme="minorHAnsi" w:cstheme="minorHAnsi"/>
                <w:i/>
                <w:sz w:val="22"/>
                <w:szCs w:val="22"/>
              </w:rPr>
              <w:t>Sosagrin (40131)</w:t>
            </w:r>
          </w:p>
          <w:p w14:paraId="7D01E1B1" w14:textId="77777777" w:rsidR="006F2FEE" w:rsidRPr="00CB0AFC" w:rsidRDefault="006F2FEE" w:rsidP="006F2FEE">
            <w:pPr>
              <w:numPr>
                <w:ilvl w:val="0"/>
                <w:numId w:val="30"/>
              </w:numPr>
              <w:ind w:left="504"/>
              <w:contextualSpacing/>
              <w:rPr>
                <w:rFonts w:asciiTheme="minorHAnsi" w:eastAsia="Calibri" w:hAnsiTheme="minorHAnsi" w:cstheme="minorHAnsi"/>
                <w:i/>
                <w:sz w:val="22"/>
                <w:szCs w:val="22"/>
              </w:rPr>
            </w:pPr>
            <w:proofErr w:type="spellStart"/>
            <w:r w:rsidRPr="00CB0AFC">
              <w:rPr>
                <w:rFonts w:asciiTheme="minorHAnsi" w:eastAsia="Calibri" w:hAnsiTheme="minorHAnsi" w:cstheme="minorHAnsi"/>
                <w:i/>
                <w:sz w:val="22"/>
                <w:szCs w:val="22"/>
              </w:rPr>
              <w:t>Simpa</w:t>
            </w:r>
            <w:proofErr w:type="spellEnd"/>
            <w:r w:rsidRPr="00CB0AFC">
              <w:rPr>
                <w:rFonts w:asciiTheme="minorHAnsi" w:eastAsia="Calibri" w:hAnsiTheme="minorHAnsi" w:cstheme="minorHAnsi"/>
                <w:i/>
                <w:sz w:val="22"/>
                <w:szCs w:val="22"/>
              </w:rPr>
              <w:t xml:space="preserve"> (41868)</w:t>
            </w:r>
          </w:p>
          <w:p w14:paraId="4C3C30EC" w14:textId="77777777" w:rsidR="006F2FEE" w:rsidRDefault="006F2FEE" w:rsidP="006F2FEE">
            <w:pPr>
              <w:numPr>
                <w:ilvl w:val="0"/>
                <w:numId w:val="30"/>
              </w:numPr>
              <w:ind w:left="504"/>
              <w:contextualSpacing/>
              <w:rPr>
                <w:rFonts w:asciiTheme="minorHAnsi" w:eastAsia="Calibri" w:hAnsiTheme="minorHAnsi" w:cstheme="minorHAnsi"/>
                <w:i/>
                <w:sz w:val="22"/>
                <w:szCs w:val="22"/>
              </w:rPr>
            </w:pPr>
            <w:r w:rsidRPr="00CB0AFC">
              <w:rPr>
                <w:rFonts w:asciiTheme="minorHAnsi" w:eastAsia="Calibri" w:hAnsiTheme="minorHAnsi" w:cstheme="minorHAnsi"/>
                <w:i/>
                <w:sz w:val="22"/>
                <w:szCs w:val="22"/>
              </w:rPr>
              <w:t>Polykrome (38748)</w:t>
            </w:r>
          </w:p>
          <w:p w14:paraId="3C2D9DAF"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Projet d'investissement pour la compétitivité de l'agro-industrie au Sénégal (601575)</w:t>
            </w:r>
          </w:p>
          <w:p w14:paraId="3D071525" w14:textId="0FCBA539"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Projet de développement de </w:t>
            </w:r>
            <w:r w:rsidR="0015674D">
              <w:rPr>
                <w:rFonts w:asciiTheme="minorHAnsi" w:eastAsia="Calibri" w:hAnsiTheme="minorHAnsi" w:cstheme="minorHAnsi"/>
                <w:i/>
                <w:sz w:val="22"/>
                <w:szCs w:val="22"/>
                <w:lang w:val="fr-FR"/>
              </w:rPr>
              <w:t>récépissé</w:t>
            </w:r>
            <w:r w:rsidRPr="00A25367">
              <w:rPr>
                <w:rFonts w:asciiTheme="minorHAnsi" w:eastAsia="Calibri" w:hAnsiTheme="minorHAnsi" w:cstheme="minorHAnsi"/>
                <w:i/>
                <w:sz w:val="22"/>
                <w:szCs w:val="22"/>
                <w:lang w:val="fr-FR"/>
              </w:rPr>
              <w:t xml:space="preserve"> d'entrepôt </w:t>
            </w:r>
            <w:r w:rsidRPr="002414D6">
              <w:rPr>
                <w:rFonts w:asciiTheme="minorHAnsi" w:eastAsia="Calibri" w:hAnsiTheme="minorHAnsi" w:cstheme="minorHAnsi"/>
                <w:i/>
                <w:sz w:val="22"/>
                <w:szCs w:val="22"/>
                <w:lang w:val="fr-FR"/>
              </w:rPr>
              <w:t>d'Invest West Africa</w:t>
            </w:r>
            <w:r w:rsidRPr="00A25367">
              <w:rPr>
                <w:rFonts w:asciiTheme="minorHAnsi" w:eastAsia="Calibri" w:hAnsiTheme="minorHAnsi" w:cstheme="minorHAnsi"/>
                <w:i/>
                <w:sz w:val="22"/>
                <w:szCs w:val="22"/>
                <w:lang w:val="fr-FR"/>
              </w:rPr>
              <w:t xml:space="preserve"> (602976)</w:t>
            </w:r>
          </w:p>
          <w:p w14:paraId="53C30CB9" w14:textId="77777777" w:rsidR="006F2FEE" w:rsidRPr="00A25367" w:rsidRDefault="006F2FEE" w:rsidP="00C31CAC">
            <w:pPr>
              <w:rPr>
                <w:rFonts w:asciiTheme="minorHAnsi" w:hAnsiTheme="minorHAnsi" w:cstheme="minorHAnsi"/>
                <w:b/>
                <w:sz w:val="22"/>
                <w:szCs w:val="22"/>
                <w:lang w:val="fr-FR"/>
              </w:rPr>
            </w:pPr>
          </w:p>
          <w:p w14:paraId="7CCBFEB4" w14:textId="77777777" w:rsidR="006F2FEE" w:rsidRPr="00A25367" w:rsidRDefault="006F2FEE" w:rsidP="00C31CAC">
            <w:pPr>
              <w:rPr>
                <w:rFonts w:asciiTheme="minorHAnsi" w:hAnsiTheme="minorHAnsi" w:cstheme="minorHAnsi"/>
                <w:b/>
                <w:sz w:val="22"/>
                <w:szCs w:val="22"/>
                <w:lang w:val="fr-FR"/>
              </w:rPr>
            </w:pPr>
            <w:r w:rsidRPr="00A25367">
              <w:rPr>
                <w:rFonts w:asciiTheme="minorHAnsi" w:hAnsiTheme="minorHAnsi" w:cstheme="minorHAnsi"/>
                <w:b/>
                <w:sz w:val="22"/>
                <w:szCs w:val="22"/>
                <w:lang w:val="fr-FR"/>
              </w:rPr>
              <w:t xml:space="preserve">Nouvelles opérations dans le cadre de </w:t>
            </w:r>
            <w:r>
              <w:rPr>
                <w:rFonts w:asciiTheme="minorHAnsi" w:hAnsiTheme="minorHAnsi" w:cstheme="minorHAnsi"/>
                <w:b/>
                <w:sz w:val="22"/>
                <w:szCs w:val="22"/>
                <w:lang w:val="fr-FR"/>
              </w:rPr>
              <w:t>la</w:t>
            </w:r>
            <w:r w:rsidRPr="00A25367">
              <w:rPr>
                <w:rFonts w:asciiTheme="minorHAnsi" w:hAnsiTheme="minorHAnsi" w:cstheme="minorHAnsi"/>
                <w:b/>
                <w:sz w:val="22"/>
                <w:szCs w:val="22"/>
                <w:lang w:val="fr-FR"/>
              </w:rPr>
              <w:t xml:space="preserve"> période du </w:t>
            </w:r>
            <w:r>
              <w:rPr>
                <w:rFonts w:asciiTheme="minorHAnsi" w:hAnsiTheme="minorHAnsi" w:cstheme="minorHAnsi"/>
                <w:b/>
                <w:sz w:val="22"/>
                <w:szCs w:val="22"/>
                <w:lang w:val="fr-FR"/>
              </w:rPr>
              <w:t>CPP</w:t>
            </w:r>
            <w:r w:rsidRPr="00A25367">
              <w:rPr>
                <w:rFonts w:asciiTheme="minorHAnsi" w:hAnsiTheme="minorHAnsi" w:cstheme="minorHAnsi"/>
                <w:b/>
                <w:sz w:val="22"/>
                <w:szCs w:val="22"/>
                <w:lang w:val="fr-FR"/>
              </w:rPr>
              <w:t xml:space="preserve"> :</w:t>
            </w:r>
          </w:p>
          <w:p w14:paraId="38F73601" w14:textId="53C125F9" w:rsidR="006F2FEE" w:rsidRPr="00A25367" w:rsidRDefault="007F51BA" w:rsidP="006F2FEE">
            <w:pPr>
              <w:pStyle w:val="ListParagraph"/>
              <w:numPr>
                <w:ilvl w:val="0"/>
                <w:numId w:val="30"/>
              </w:numPr>
              <w:rPr>
                <w:rFonts w:asciiTheme="minorHAnsi" w:hAnsiTheme="minorHAnsi" w:cstheme="minorHAnsi"/>
                <w:lang w:val="fr-FR"/>
              </w:rPr>
            </w:pPr>
            <w:r>
              <w:rPr>
                <w:rFonts w:asciiTheme="minorHAnsi" w:hAnsiTheme="minorHAnsi" w:cstheme="minorHAnsi"/>
                <w:lang w:val="fr-FR"/>
              </w:rPr>
              <w:t>Projet de c</w:t>
            </w:r>
            <w:r w:rsidR="006F2FEE" w:rsidRPr="00A25367">
              <w:rPr>
                <w:rFonts w:asciiTheme="minorHAnsi" w:hAnsiTheme="minorHAnsi" w:cstheme="minorHAnsi"/>
                <w:lang w:val="fr-FR"/>
              </w:rPr>
              <w:t xml:space="preserve">ompétitivité de l'arachide et diversification de l'agriculture </w:t>
            </w:r>
            <w:r>
              <w:rPr>
                <w:rFonts w:asciiTheme="minorHAnsi" w:hAnsiTheme="minorHAnsi" w:cstheme="minorHAnsi"/>
                <w:lang w:val="fr-FR"/>
              </w:rPr>
              <w:t>basé sur les résultats</w:t>
            </w:r>
            <w:r w:rsidR="006F2FEE" w:rsidRPr="00A25367">
              <w:rPr>
                <w:rFonts w:asciiTheme="minorHAnsi" w:hAnsiTheme="minorHAnsi" w:cstheme="minorHAnsi"/>
                <w:lang w:val="fr-FR"/>
              </w:rPr>
              <w:t xml:space="preserve"> (P164967- </w:t>
            </w:r>
            <w:r w:rsidR="006F2FEE">
              <w:rPr>
                <w:rFonts w:asciiTheme="minorHAnsi" w:hAnsiTheme="minorHAnsi" w:cstheme="minorHAnsi"/>
                <w:lang w:val="fr-FR"/>
              </w:rPr>
              <w:t>exercice 2020</w:t>
            </w:r>
            <w:r w:rsidR="006F2FEE" w:rsidRPr="00A25367">
              <w:rPr>
                <w:rFonts w:asciiTheme="minorHAnsi" w:hAnsiTheme="minorHAnsi" w:cstheme="minorHAnsi"/>
                <w:lang w:val="fr-FR"/>
              </w:rPr>
              <w:t>)</w:t>
            </w:r>
          </w:p>
          <w:p w14:paraId="7EDF8C84" w14:textId="56DACB81" w:rsidR="006F2FEE" w:rsidRPr="00A25367" w:rsidRDefault="006F2FEE" w:rsidP="006F2FEE">
            <w:pPr>
              <w:pStyle w:val="ListParagraph"/>
              <w:numPr>
                <w:ilvl w:val="0"/>
                <w:numId w:val="30"/>
              </w:numPr>
              <w:rPr>
                <w:rFonts w:asciiTheme="minorHAnsi" w:hAnsiTheme="minorHAnsi" w:cstheme="minorHAnsi"/>
                <w:lang w:val="fr-FR"/>
              </w:rPr>
            </w:pPr>
            <w:r w:rsidRPr="00A25367">
              <w:rPr>
                <w:rFonts w:asciiTheme="minorHAnsi" w:hAnsiTheme="minorHAnsi" w:cstheme="minorHAnsi"/>
                <w:lang w:val="fr-FR"/>
              </w:rPr>
              <w:t xml:space="preserve">Projet d'amélioration du cadastre et du régime foncier (P172422 - </w:t>
            </w:r>
            <w:r w:rsidR="0007224C">
              <w:rPr>
                <w:rFonts w:asciiTheme="minorHAnsi" w:hAnsiTheme="minorHAnsi" w:cstheme="minorHAnsi"/>
                <w:lang w:val="fr-FR"/>
              </w:rPr>
              <w:t>exercice</w:t>
            </w:r>
            <w:r w:rsidRPr="00A25367">
              <w:rPr>
                <w:rFonts w:asciiTheme="minorHAnsi" w:hAnsiTheme="minorHAnsi" w:cstheme="minorHAnsi"/>
                <w:lang w:val="fr-FR"/>
              </w:rPr>
              <w:t xml:space="preserve"> 20</w:t>
            </w:r>
            <w:r>
              <w:rPr>
                <w:rFonts w:asciiTheme="minorHAnsi" w:hAnsiTheme="minorHAnsi" w:cstheme="minorHAnsi"/>
                <w:lang w:val="fr-FR"/>
              </w:rPr>
              <w:t>2</w:t>
            </w:r>
            <w:r w:rsidRPr="00A25367">
              <w:rPr>
                <w:rFonts w:asciiTheme="minorHAnsi" w:hAnsiTheme="minorHAnsi" w:cstheme="minorHAnsi"/>
                <w:lang w:val="fr-FR"/>
              </w:rPr>
              <w:t>1)</w:t>
            </w:r>
          </w:p>
          <w:p w14:paraId="611EA115" w14:textId="77777777" w:rsidR="006F2FEE" w:rsidRPr="00E438A7" w:rsidRDefault="006F2FEE" w:rsidP="00C31CAC">
            <w:pPr>
              <w:rPr>
                <w:rFonts w:asciiTheme="minorHAnsi" w:hAnsiTheme="minorHAnsi" w:cstheme="minorHAnsi"/>
                <w:sz w:val="22"/>
                <w:szCs w:val="22"/>
                <w:lang w:val="fr-FR"/>
              </w:rPr>
            </w:pPr>
            <w:proofErr w:type="spellStart"/>
            <w:r w:rsidRPr="00E438A7">
              <w:rPr>
                <w:rFonts w:asciiTheme="minorHAnsi" w:hAnsiTheme="minorHAnsi" w:cstheme="minorHAnsi"/>
                <w:b/>
                <w:sz w:val="22"/>
                <w:szCs w:val="22"/>
                <w:lang w:val="fr-FR"/>
              </w:rPr>
              <w:t>ASAs</w:t>
            </w:r>
            <w:proofErr w:type="spellEnd"/>
            <w:r w:rsidRPr="00E438A7">
              <w:rPr>
                <w:rFonts w:asciiTheme="minorHAnsi" w:hAnsiTheme="minorHAnsi" w:cstheme="minorHAnsi"/>
                <w:sz w:val="22"/>
                <w:szCs w:val="22"/>
                <w:lang w:val="fr-FR"/>
              </w:rPr>
              <w:t xml:space="preserve"> :</w:t>
            </w:r>
          </w:p>
          <w:p w14:paraId="6F1689A7" w14:textId="77777777" w:rsidR="006F2FEE" w:rsidRPr="007F185E" w:rsidRDefault="006F2FEE" w:rsidP="006F2FEE">
            <w:pPr>
              <w:numPr>
                <w:ilvl w:val="0"/>
                <w:numId w:val="30"/>
              </w:numPr>
              <w:ind w:left="504"/>
              <w:contextualSpacing/>
              <w:rPr>
                <w:rFonts w:asciiTheme="minorHAnsi" w:eastAsia="Calibri" w:hAnsiTheme="minorHAnsi" w:cstheme="minorHAnsi"/>
                <w:b/>
                <w:sz w:val="22"/>
                <w:szCs w:val="22"/>
                <w:lang w:val="fr-FR"/>
              </w:rPr>
            </w:pPr>
            <w:r w:rsidRPr="00824998">
              <w:rPr>
                <w:rFonts w:asciiTheme="minorHAnsi" w:eastAsia="Calibri" w:hAnsiTheme="minorHAnsi" w:cstheme="minorHAnsi"/>
                <w:i/>
                <w:sz w:val="22"/>
                <w:szCs w:val="22"/>
                <w:lang w:val="fr-FR"/>
              </w:rPr>
              <w:t>Diagnostic</w:t>
            </w:r>
            <w:r w:rsidRPr="00E438A7">
              <w:rPr>
                <w:rFonts w:asciiTheme="minorHAnsi" w:eastAsia="Calibri" w:hAnsiTheme="minorHAnsi" w:cstheme="minorHAnsi"/>
                <w:i/>
                <w:sz w:val="22"/>
                <w:szCs w:val="22"/>
                <w:lang w:val="fr-FR"/>
              </w:rPr>
              <w:t xml:space="preserve"> multisectoriel de la</w:t>
            </w:r>
            <w:r w:rsidRPr="00A25367">
              <w:rPr>
                <w:rFonts w:asciiTheme="minorHAnsi" w:eastAsia="Calibri" w:hAnsiTheme="minorHAnsi" w:cstheme="minorHAnsi"/>
                <w:i/>
                <w:sz w:val="22"/>
                <w:szCs w:val="22"/>
                <w:lang w:val="fr-FR"/>
              </w:rPr>
              <w:t xml:space="preserve"> région</w:t>
            </w:r>
            <w:r w:rsidRPr="00E438A7">
              <w:rPr>
                <w:rFonts w:asciiTheme="minorHAnsi" w:eastAsia="Calibri" w:hAnsiTheme="minorHAnsi" w:cstheme="minorHAnsi"/>
                <w:i/>
                <w:sz w:val="22"/>
                <w:szCs w:val="22"/>
                <w:lang w:val="fr-FR"/>
              </w:rPr>
              <w:t xml:space="preserve"> </w:t>
            </w:r>
            <w:r>
              <w:rPr>
                <w:rFonts w:asciiTheme="minorHAnsi" w:eastAsia="Calibri" w:hAnsiTheme="minorHAnsi" w:cstheme="minorHAnsi"/>
                <w:i/>
                <w:sz w:val="22"/>
                <w:szCs w:val="22"/>
                <w:lang w:val="fr-FR"/>
              </w:rPr>
              <w:t xml:space="preserve">de </w:t>
            </w:r>
            <w:r w:rsidRPr="00E438A7">
              <w:rPr>
                <w:rFonts w:asciiTheme="minorHAnsi" w:eastAsia="Calibri" w:hAnsiTheme="minorHAnsi" w:cstheme="minorHAnsi"/>
                <w:i/>
                <w:sz w:val="22"/>
                <w:szCs w:val="22"/>
                <w:lang w:val="fr-FR"/>
              </w:rPr>
              <w:t xml:space="preserve">Casamance </w:t>
            </w:r>
            <w:r w:rsidRPr="00824998">
              <w:rPr>
                <w:rFonts w:asciiTheme="minorHAnsi" w:eastAsia="Calibri" w:hAnsiTheme="minorHAnsi" w:cstheme="minorHAnsi"/>
                <w:i/>
                <w:sz w:val="22"/>
                <w:szCs w:val="22"/>
                <w:lang w:val="fr-FR"/>
              </w:rPr>
              <w:t xml:space="preserve">(P171900) </w:t>
            </w:r>
          </w:p>
          <w:p w14:paraId="4EABC281" w14:textId="77777777" w:rsidR="006F2FEE" w:rsidRPr="007F185E" w:rsidRDefault="006F2FEE" w:rsidP="006F2FEE">
            <w:pPr>
              <w:numPr>
                <w:ilvl w:val="0"/>
                <w:numId w:val="30"/>
              </w:numPr>
              <w:ind w:left="504"/>
              <w:contextualSpacing/>
              <w:rPr>
                <w:rFonts w:asciiTheme="minorHAnsi" w:eastAsia="Calibri" w:hAnsiTheme="minorHAnsi" w:cstheme="minorHAnsi"/>
                <w:i/>
                <w:sz w:val="22"/>
                <w:szCs w:val="22"/>
                <w:lang w:val="fr-FR"/>
              </w:rPr>
            </w:pPr>
            <w:r>
              <w:rPr>
                <w:rFonts w:asciiTheme="minorHAnsi" w:eastAsia="Calibri" w:hAnsiTheme="minorHAnsi" w:cstheme="minorHAnsi"/>
                <w:i/>
                <w:sz w:val="22"/>
                <w:szCs w:val="22"/>
                <w:lang w:val="fr-FR"/>
              </w:rPr>
              <w:t>Examen des dépenses publiques (P170349)</w:t>
            </w:r>
          </w:p>
          <w:p w14:paraId="2E51AC00" w14:textId="77777777" w:rsidR="006F2FEE" w:rsidRPr="00A25367" w:rsidRDefault="006F2FEE" w:rsidP="006F2FEE">
            <w:pPr>
              <w:numPr>
                <w:ilvl w:val="0"/>
                <w:numId w:val="30"/>
              </w:numPr>
              <w:ind w:left="504"/>
              <w:contextualSpacing/>
              <w:rPr>
                <w:rFonts w:asciiTheme="minorHAnsi" w:eastAsia="Calibri" w:hAnsiTheme="minorHAnsi" w:cstheme="minorHAnsi"/>
                <w:sz w:val="22"/>
                <w:szCs w:val="22"/>
                <w:lang w:val="fr-FR"/>
              </w:rPr>
            </w:pPr>
            <w:r w:rsidRPr="00A25367">
              <w:rPr>
                <w:rFonts w:asciiTheme="minorHAnsi" w:eastAsia="Calibri" w:hAnsiTheme="minorHAnsi" w:cstheme="minorHAnsi"/>
                <w:i/>
                <w:sz w:val="22"/>
                <w:szCs w:val="22"/>
                <w:lang w:val="fr-FR"/>
              </w:rPr>
              <w:t xml:space="preserve">Chaînes de valeur agroalimentaires et marchés mondiaux </w:t>
            </w:r>
          </w:p>
        </w:tc>
      </w:tr>
      <w:tr w:rsidR="006F2FEE" w:rsidRPr="00702105" w14:paraId="170BF00A" w14:textId="77777777" w:rsidTr="00C31CAC">
        <w:trPr>
          <w:trHeight w:val="386"/>
        </w:trPr>
        <w:tc>
          <w:tcPr>
            <w:tcW w:w="13950" w:type="dxa"/>
            <w:gridSpan w:val="3"/>
            <w:shd w:val="clear" w:color="auto" w:fill="E2EFD9" w:themeFill="accent6" w:themeFillTint="33"/>
            <w:vAlign w:val="center"/>
          </w:tcPr>
          <w:p w14:paraId="1C3210C8" w14:textId="77777777" w:rsidR="006F2FEE" w:rsidRDefault="006F2FEE" w:rsidP="00C31CAC">
            <w:pPr>
              <w:jc w:val="center"/>
              <w:rPr>
                <w:rFonts w:asciiTheme="minorHAnsi" w:hAnsiTheme="minorHAnsi" w:cstheme="minorHAnsi"/>
                <w:b/>
                <w:bCs/>
                <w:sz w:val="22"/>
                <w:szCs w:val="22"/>
                <w:lang w:val="fr-FR"/>
              </w:rPr>
            </w:pPr>
            <w:r w:rsidRPr="00A25367">
              <w:rPr>
                <w:rFonts w:asciiTheme="minorHAnsi" w:hAnsiTheme="minorHAnsi" w:cstheme="minorHAnsi"/>
                <w:b/>
                <w:sz w:val="22"/>
                <w:szCs w:val="22"/>
                <w:lang w:val="fr-FR"/>
              </w:rPr>
              <w:t xml:space="preserve">DOMAINE D'INTERVENTION 3 : </w:t>
            </w:r>
            <w:r w:rsidRPr="00A25367">
              <w:rPr>
                <w:rFonts w:asciiTheme="minorHAnsi" w:hAnsiTheme="minorHAnsi" w:cstheme="minorHAnsi"/>
                <w:b/>
                <w:bCs/>
                <w:sz w:val="22"/>
                <w:szCs w:val="22"/>
                <w:lang w:val="fr-FR"/>
              </w:rPr>
              <w:t xml:space="preserve">ACCROÎTRE LA RÉSILIENCE ET LA DURABILITÉ DANS UN CONTEXTE DE </w:t>
            </w:r>
            <w:r w:rsidR="00797A49">
              <w:rPr>
                <w:rFonts w:asciiTheme="minorHAnsi" w:hAnsiTheme="minorHAnsi" w:cstheme="minorHAnsi"/>
                <w:b/>
                <w:bCs/>
                <w:sz w:val="22"/>
                <w:szCs w:val="22"/>
                <w:lang w:val="fr-FR"/>
              </w:rPr>
              <w:t xml:space="preserve">DÉFIS GRANDISSANTS </w:t>
            </w:r>
          </w:p>
          <w:p w14:paraId="53E51964" w14:textId="20594829" w:rsidR="00797A49" w:rsidRPr="00A25367" w:rsidRDefault="00797A49" w:rsidP="00C31CAC">
            <w:pPr>
              <w:jc w:val="center"/>
              <w:rPr>
                <w:rFonts w:asciiTheme="minorHAnsi" w:hAnsiTheme="minorHAnsi" w:cstheme="minorHAnsi"/>
                <w:sz w:val="22"/>
                <w:szCs w:val="22"/>
                <w:lang w:val="fr-FR"/>
              </w:rPr>
            </w:pPr>
          </w:p>
        </w:tc>
      </w:tr>
      <w:tr w:rsidR="006F2FEE" w:rsidRPr="00702105" w14:paraId="06C4D388" w14:textId="77777777" w:rsidTr="00C31CAC">
        <w:trPr>
          <w:trHeight w:val="404"/>
        </w:trPr>
        <w:tc>
          <w:tcPr>
            <w:tcW w:w="13950" w:type="dxa"/>
            <w:gridSpan w:val="3"/>
            <w:shd w:val="clear" w:color="auto" w:fill="FFF2CC" w:themeFill="accent4" w:themeFillTint="33"/>
            <w:vAlign w:val="center"/>
          </w:tcPr>
          <w:p w14:paraId="6BCE5532" w14:textId="77777777" w:rsidR="006F2FEE" w:rsidRDefault="006F2FEE" w:rsidP="00C31CAC">
            <w:pPr>
              <w:jc w:val="center"/>
              <w:rPr>
                <w:rFonts w:asciiTheme="minorHAnsi" w:hAnsiTheme="minorHAnsi" w:cstheme="minorHAnsi"/>
                <w:b/>
                <w:sz w:val="22"/>
                <w:szCs w:val="22"/>
                <w:lang w:val="fr-FR"/>
              </w:rPr>
            </w:pPr>
            <w:r w:rsidRPr="00A25367">
              <w:rPr>
                <w:rFonts w:asciiTheme="minorHAnsi" w:hAnsiTheme="minorHAnsi" w:cstheme="minorHAnsi"/>
                <w:b/>
                <w:sz w:val="22"/>
                <w:szCs w:val="22"/>
                <w:lang w:val="fr-FR"/>
              </w:rPr>
              <w:t xml:space="preserve">Objectif 3.1- Promouvoir et protéger </w:t>
            </w:r>
            <w:r w:rsidR="00797A49">
              <w:rPr>
                <w:rFonts w:asciiTheme="minorHAnsi" w:hAnsiTheme="minorHAnsi" w:cstheme="minorHAnsi"/>
                <w:b/>
                <w:sz w:val="22"/>
                <w:szCs w:val="22"/>
                <w:lang w:val="fr-FR"/>
              </w:rPr>
              <w:t>d</w:t>
            </w:r>
            <w:r w:rsidRPr="00A25367">
              <w:rPr>
                <w:rFonts w:asciiTheme="minorHAnsi" w:hAnsiTheme="minorHAnsi" w:cstheme="minorHAnsi"/>
                <w:b/>
                <w:sz w:val="22"/>
                <w:szCs w:val="22"/>
                <w:lang w:val="fr-FR"/>
              </w:rPr>
              <w:t xml:space="preserve">es moyens de subsistance, </w:t>
            </w:r>
            <w:r w:rsidR="00797A49">
              <w:rPr>
                <w:rFonts w:asciiTheme="minorHAnsi" w:hAnsiTheme="minorHAnsi" w:cstheme="minorHAnsi"/>
                <w:b/>
                <w:sz w:val="22"/>
                <w:szCs w:val="22"/>
                <w:lang w:val="fr-FR"/>
              </w:rPr>
              <w:t>d</w:t>
            </w:r>
            <w:r w:rsidRPr="00A25367">
              <w:rPr>
                <w:rFonts w:asciiTheme="minorHAnsi" w:hAnsiTheme="minorHAnsi" w:cstheme="minorHAnsi"/>
                <w:b/>
                <w:sz w:val="22"/>
                <w:szCs w:val="22"/>
                <w:lang w:val="fr-FR"/>
              </w:rPr>
              <w:t xml:space="preserve">es écosystèmes et </w:t>
            </w:r>
            <w:r w:rsidR="00797A49">
              <w:rPr>
                <w:rFonts w:asciiTheme="minorHAnsi" w:hAnsiTheme="minorHAnsi" w:cstheme="minorHAnsi"/>
                <w:b/>
                <w:sz w:val="22"/>
                <w:szCs w:val="22"/>
                <w:lang w:val="fr-FR"/>
              </w:rPr>
              <w:t>des i</w:t>
            </w:r>
            <w:r w:rsidRPr="00A25367">
              <w:rPr>
                <w:rFonts w:asciiTheme="minorHAnsi" w:hAnsiTheme="minorHAnsi" w:cstheme="minorHAnsi"/>
                <w:b/>
                <w:sz w:val="22"/>
                <w:szCs w:val="22"/>
                <w:lang w:val="fr-FR"/>
              </w:rPr>
              <w:t>nfrastructures résilients face au changement climatique</w:t>
            </w:r>
          </w:p>
          <w:p w14:paraId="400479E3" w14:textId="3DCFE699" w:rsidR="007C7B8E" w:rsidRPr="00A25367" w:rsidRDefault="007C7B8E" w:rsidP="00C31CAC">
            <w:pPr>
              <w:jc w:val="center"/>
              <w:rPr>
                <w:rFonts w:asciiTheme="minorHAnsi" w:hAnsiTheme="minorHAnsi" w:cstheme="minorHAnsi"/>
                <w:b/>
                <w:sz w:val="22"/>
                <w:szCs w:val="22"/>
                <w:lang w:val="fr-FR"/>
              </w:rPr>
            </w:pPr>
          </w:p>
        </w:tc>
      </w:tr>
      <w:tr w:rsidR="006F2FEE" w:rsidRPr="005865A7" w14:paraId="4CABB98F" w14:textId="77777777" w:rsidTr="00C31CAC">
        <w:tc>
          <w:tcPr>
            <w:tcW w:w="4770" w:type="dxa"/>
          </w:tcPr>
          <w:p w14:paraId="47F3C89F" w14:textId="77777777" w:rsidR="006F2FEE" w:rsidRPr="00A25367" w:rsidRDefault="006F2FEE" w:rsidP="00C31CAC">
            <w:pPr>
              <w:rPr>
                <w:rFonts w:asciiTheme="minorHAnsi" w:hAnsiTheme="minorHAnsi" w:cstheme="minorHAnsi"/>
                <w:b/>
                <w:color w:val="00B0F0"/>
                <w:sz w:val="22"/>
                <w:szCs w:val="22"/>
                <w:lang w:val="fr-FR"/>
              </w:rPr>
            </w:pPr>
            <w:r>
              <w:rPr>
                <w:rFonts w:asciiTheme="minorHAnsi" w:hAnsiTheme="minorHAnsi" w:cstheme="minorHAnsi"/>
                <w:b/>
                <w:color w:val="00B0F0"/>
                <w:sz w:val="22"/>
                <w:szCs w:val="22"/>
                <w:lang w:val="fr-FR"/>
              </w:rPr>
              <w:t>Indicateurs des Objectifs du CPP</w:t>
            </w:r>
          </w:p>
        </w:tc>
        <w:tc>
          <w:tcPr>
            <w:tcW w:w="4410" w:type="dxa"/>
          </w:tcPr>
          <w:p w14:paraId="6E6448C9" w14:textId="77777777" w:rsidR="006F2FEE" w:rsidRPr="005865A7" w:rsidRDefault="006F2FEE" w:rsidP="00C31CAC">
            <w:pPr>
              <w:rPr>
                <w:rFonts w:asciiTheme="minorHAnsi" w:hAnsiTheme="minorHAnsi" w:cstheme="minorHAnsi"/>
                <w:b/>
                <w:color w:val="00B0F0"/>
                <w:sz w:val="22"/>
                <w:szCs w:val="22"/>
              </w:rPr>
            </w:pPr>
            <w:proofErr w:type="spellStart"/>
            <w:r w:rsidRPr="005865A7">
              <w:rPr>
                <w:rFonts w:asciiTheme="minorHAnsi" w:hAnsiTheme="minorHAnsi" w:cstheme="minorHAnsi"/>
                <w:b/>
                <w:color w:val="00B0F0"/>
                <w:sz w:val="22"/>
                <w:szCs w:val="22"/>
              </w:rPr>
              <w:t>Indicateurs</w:t>
            </w:r>
            <w:proofErr w:type="spellEnd"/>
            <w:r w:rsidRPr="005865A7">
              <w:rPr>
                <w:rFonts w:asciiTheme="minorHAnsi" w:hAnsiTheme="minorHAnsi" w:cstheme="minorHAnsi"/>
                <w:b/>
                <w:color w:val="00B0F0"/>
                <w:sz w:val="22"/>
                <w:szCs w:val="22"/>
              </w:rPr>
              <w:t xml:space="preserve"> de </w:t>
            </w:r>
            <w:proofErr w:type="spellStart"/>
            <w:r w:rsidRPr="005865A7">
              <w:rPr>
                <w:rFonts w:asciiTheme="minorHAnsi" w:hAnsiTheme="minorHAnsi" w:cstheme="minorHAnsi"/>
                <w:b/>
                <w:color w:val="00B0F0"/>
                <w:sz w:val="22"/>
                <w:szCs w:val="22"/>
              </w:rPr>
              <w:t>progrès</w:t>
            </w:r>
            <w:proofErr w:type="spellEnd"/>
            <w:r w:rsidRPr="005865A7">
              <w:rPr>
                <w:rFonts w:asciiTheme="minorHAnsi" w:hAnsiTheme="minorHAnsi" w:cstheme="minorHAnsi"/>
                <w:b/>
                <w:color w:val="00B0F0"/>
                <w:sz w:val="22"/>
                <w:szCs w:val="22"/>
              </w:rPr>
              <w:t xml:space="preserve"> </w:t>
            </w:r>
            <w:proofErr w:type="spellStart"/>
            <w:r w:rsidRPr="005865A7">
              <w:rPr>
                <w:rFonts w:asciiTheme="minorHAnsi" w:hAnsiTheme="minorHAnsi" w:cstheme="minorHAnsi"/>
                <w:b/>
                <w:color w:val="00B0F0"/>
                <w:sz w:val="22"/>
                <w:szCs w:val="22"/>
              </w:rPr>
              <w:t>supplémentaires</w:t>
            </w:r>
            <w:proofErr w:type="spellEnd"/>
          </w:p>
        </w:tc>
        <w:tc>
          <w:tcPr>
            <w:tcW w:w="4770" w:type="dxa"/>
          </w:tcPr>
          <w:p w14:paraId="18493CBC" w14:textId="77777777" w:rsidR="006F2FEE" w:rsidRPr="005865A7" w:rsidRDefault="006F2FEE" w:rsidP="00C31CAC">
            <w:pPr>
              <w:rPr>
                <w:rFonts w:asciiTheme="minorHAnsi" w:hAnsiTheme="minorHAnsi" w:cstheme="minorHAnsi"/>
                <w:b/>
                <w:color w:val="00B0F0"/>
                <w:sz w:val="22"/>
                <w:szCs w:val="22"/>
              </w:rPr>
            </w:pPr>
            <w:r w:rsidRPr="005865A7">
              <w:rPr>
                <w:rFonts w:asciiTheme="minorHAnsi" w:hAnsiTheme="minorHAnsi" w:cstheme="minorHAnsi"/>
                <w:b/>
                <w:color w:val="00B0F0"/>
                <w:sz w:val="22"/>
                <w:szCs w:val="22"/>
              </w:rPr>
              <w:t>Programme du GBM</w:t>
            </w:r>
          </w:p>
        </w:tc>
      </w:tr>
      <w:tr w:rsidR="006F2FEE" w:rsidRPr="00702105" w14:paraId="4E05F66D" w14:textId="77777777" w:rsidTr="00C31CAC">
        <w:tc>
          <w:tcPr>
            <w:tcW w:w="4770" w:type="dxa"/>
          </w:tcPr>
          <w:p w14:paraId="72FA84CE" w14:textId="6E47B8BD" w:rsidR="006F2FEE" w:rsidRPr="00A25367" w:rsidRDefault="006F2FEE" w:rsidP="00C31CAC">
            <w:pPr>
              <w:rPr>
                <w:rFonts w:asciiTheme="minorHAnsi" w:hAnsiTheme="minorHAnsi" w:cstheme="minorHAnsi"/>
                <w:sz w:val="22"/>
                <w:szCs w:val="22"/>
                <w:lang w:val="fr-FR"/>
              </w:rPr>
            </w:pPr>
            <w:r w:rsidRPr="00A25367">
              <w:rPr>
                <w:rFonts w:asciiTheme="minorHAnsi" w:hAnsiTheme="minorHAnsi" w:cstheme="minorHAnsi"/>
                <w:b/>
                <w:sz w:val="22"/>
                <w:szCs w:val="22"/>
                <w:lang w:val="fr-FR"/>
              </w:rPr>
              <w:t>Indicateur</w:t>
            </w:r>
            <w:r w:rsidR="001D761E">
              <w:rPr>
                <w:rFonts w:asciiTheme="minorHAnsi" w:hAnsiTheme="minorHAnsi" w:cstheme="minorHAnsi"/>
                <w:b/>
                <w:sz w:val="22"/>
                <w:szCs w:val="22"/>
                <w:lang w:val="fr-FR"/>
              </w:rPr>
              <w:t xml:space="preserve"> 1</w:t>
            </w:r>
            <w:r w:rsidRPr="00A25367">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Nombre de personnes bénéficiant de meilleures conditions de vie dans certaines zones urbaines vulnérables au climat</w:t>
            </w:r>
          </w:p>
          <w:p w14:paraId="0FC5B538"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w:t>
            </w:r>
            <w:r w:rsidRPr="00A25367">
              <w:rPr>
                <w:rFonts w:asciiTheme="minorHAnsi" w:hAnsiTheme="minorHAnsi" w:cstheme="minorHAnsi"/>
                <w:i/>
                <w:sz w:val="22"/>
                <w:szCs w:val="22"/>
                <w:lang w:val="fr-FR"/>
              </w:rPr>
              <w:t>0 en 2018</w:t>
            </w:r>
          </w:p>
          <w:p w14:paraId="2EC5EBDA" w14:textId="77777777" w:rsidR="006F2FEE" w:rsidRPr="00A25367" w:rsidRDefault="006F2FEE" w:rsidP="00C31CAC">
            <w:pPr>
              <w:autoSpaceDE w:val="0"/>
              <w:autoSpaceDN w:val="0"/>
              <w:adjustRightInd w:val="0"/>
              <w:rPr>
                <w:rFonts w:asciiTheme="minorHAnsi" w:hAnsiTheme="minorHAnsi" w:cstheme="minorHAnsi"/>
                <w:sz w:val="22"/>
                <w:szCs w:val="22"/>
                <w:lang w:val="fr-FR"/>
              </w:rPr>
            </w:pPr>
            <w:r w:rsidRPr="00A25367">
              <w:rPr>
                <w:rFonts w:asciiTheme="minorHAnsi" w:hAnsiTheme="minorHAnsi" w:cstheme="minorHAnsi"/>
                <w:i/>
                <w:iCs/>
                <w:sz w:val="22"/>
                <w:szCs w:val="22"/>
                <w:lang w:val="fr-FR"/>
              </w:rPr>
              <w:t xml:space="preserve">    Objectif : </w:t>
            </w:r>
            <w:r w:rsidRPr="00A25367">
              <w:rPr>
                <w:rFonts w:asciiTheme="minorHAnsi" w:hAnsiTheme="minorHAnsi" w:cstheme="minorHAnsi"/>
                <w:i/>
                <w:sz w:val="22"/>
                <w:szCs w:val="22"/>
                <w:lang w:val="fr-FR"/>
              </w:rPr>
              <w:t>500 000 d'ici 2024</w:t>
            </w:r>
          </w:p>
          <w:p w14:paraId="79F5E11C" w14:textId="77777777" w:rsidR="006F2FEE" w:rsidRPr="00A25367" w:rsidRDefault="006F2FEE" w:rsidP="00C31CAC">
            <w:pPr>
              <w:rPr>
                <w:rFonts w:asciiTheme="minorHAnsi" w:hAnsiTheme="minorHAnsi" w:cstheme="minorHAnsi"/>
                <w:b/>
                <w:sz w:val="22"/>
                <w:szCs w:val="22"/>
                <w:lang w:val="fr-FR"/>
              </w:rPr>
            </w:pPr>
          </w:p>
          <w:p w14:paraId="68C9E3FC" w14:textId="68961F4B"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1D761E">
              <w:rPr>
                <w:rFonts w:asciiTheme="minorHAnsi" w:hAnsiTheme="minorHAnsi" w:cstheme="minorHAnsi"/>
                <w:b/>
                <w:sz w:val="22"/>
                <w:szCs w:val="22"/>
                <w:lang w:val="fr-FR"/>
              </w:rPr>
              <w:t xml:space="preserve"> 2</w:t>
            </w:r>
            <w:r w:rsidRPr="00A25367">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RNU systématiquement utilisé pour la sélection efficace, opportune et transparente des ménages qui bénéficieront des réponses à l'insécurité alimentaire.</w:t>
            </w:r>
          </w:p>
          <w:p w14:paraId="243C1B48"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Non en 2018</w:t>
            </w:r>
          </w:p>
          <w:p w14:paraId="30EF5FBD"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w:t>
            </w:r>
            <w:r>
              <w:rPr>
                <w:rFonts w:asciiTheme="minorHAnsi" w:hAnsiTheme="minorHAnsi" w:cstheme="minorHAnsi"/>
                <w:i/>
                <w:sz w:val="22"/>
                <w:szCs w:val="22"/>
                <w:lang w:val="fr-FR"/>
              </w:rPr>
              <w:t>Objectif</w:t>
            </w:r>
            <w:r w:rsidRPr="00A25367">
              <w:rPr>
                <w:rFonts w:asciiTheme="minorHAnsi" w:hAnsiTheme="minorHAnsi" w:cstheme="minorHAnsi"/>
                <w:i/>
                <w:sz w:val="22"/>
                <w:szCs w:val="22"/>
                <w:lang w:val="fr-FR"/>
              </w:rPr>
              <w:t xml:space="preserve"> : Oui d'ici 2024</w:t>
            </w:r>
          </w:p>
          <w:p w14:paraId="6A38B38B" w14:textId="77777777" w:rsidR="006F2FEE" w:rsidRPr="00A25367" w:rsidRDefault="006F2FEE" w:rsidP="00C31CAC">
            <w:pPr>
              <w:rPr>
                <w:rFonts w:asciiTheme="minorHAnsi" w:hAnsiTheme="minorHAnsi" w:cstheme="minorHAnsi"/>
                <w:b/>
                <w:sz w:val="22"/>
                <w:szCs w:val="22"/>
                <w:lang w:val="fr-FR"/>
              </w:rPr>
            </w:pPr>
          </w:p>
          <w:p w14:paraId="1C4CCC31" w14:textId="1E657CD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b/>
                <w:sz w:val="22"/>
                <w:szCs w:val="22"/>
                <w:lang w:val="fr-FR"/>
              </w:rPr>
              <w:t>Indicateur</w:t>
            </w:r>
            <w:r w:rsidR="001D761E">
              <w:rPr>
                <w:rFonts w:asciiTheme="minorHAnsi" w:hAnsiTheme="minorHAnsi" w:cstheme="minorHAnsi"/>
                <w:b/>
                <w:sz w:val="22"/>
                <w:szCs w:val="22"/>
                <w:lang w:val="fr-FR"/>
              </w:rPr>
              <w:t xml:space="preserve"> 3</w:t>
            </w:r>
            <w:r w:rsidRPr="00A25367">
              <w:rPr>
                <w:rFonts w:asciiTheme="minorHAnsi" w:hAnsiTheme="minorHAnsi" w:cstheme="minorHAnsi"/>
                <w:b/>
                <w:i/>
                <w:sz w:val="22"/>
                <w:szCs w:val="22"/>
                <w:lang w:val="fr-FR"/>
              </w:rPr>
              <w:t xml:space="preserve">. </w:t>
            </w:r>
            <w:r w:rsidRPr="00A25367">
              <w:rPr>
                <w:rFonts w:asciiTheme="minorHAnsi" w:hAnsiTheme="minorHAnsi" w:cstheme="minorHAnsi"/>
                <w:b/>
                <w:i/>
                <w:iCs/>
                <w:sz w:val="22"/>
                <w:szCs w:val="22"/>
                <w:lang w:val="fr-FR"/>
              </w:rPr>
              <w:t>Superficie nette des rives gagnée grâce aux investissements de protection et de restauration</w:t>
            </w:r>
          </w:p>
          <w:p w14:paraId="49422E78"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0 en 2018</w:t>
            </w:r>
          </w:p>
          <w:p w14:paraId="0AFD940E"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Objectif : 25 000 m2 d'ici 2024</w:t>
            </w:r>
          </w:p>
          <w:p w14:paraId="3D258420" w14:textId="77777777" w:rsidR="006F2FEE" w:rsidRPr="00A25367" w:rsidRDefault="006F2FEE" w:rsidP="00C31CAC">
            <w:pPr>
              <w:autoSpaceDE w:val="0"/>
              <w:autoSpaceDN w:val="0"/>
              <w:adjustRightInd w:val="0"/>
              <w:rPr>
                <w:rFonts w:asciiTheme="minorHAnsi" w:hAnsiTheme="minorHAnsi" w:cstheme="minorHAnsi"/>
                <w:b/>
                <w:sz w:val="22"/>
                <w:szCs w:val="22"/>
                <w:lang w:val="fr-FR"/>
              </w:rPr>
            </w:pPr>
          </w:p>
        </w:tc>
        <w:tc>
          <w:tcPr>
            <w:tcW w:w="4410" w:type="dxa"/>
          </w:tcPr>
          <w:p w14:paraId="634A8B73" w14:textId="78004DB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1D761E">
              <w:rPr>
                <w:rFonts w:asciiTheme="minorHAnsi" w:hAnsiTheme="minorHAnsi" w:cstheme="minorHAnsi"/>
                <w:b/>
                <w:sz w:val="22"/>
                <w:szCs w:val="22"/>
                <w:lang w:val="fr-FR"/>
              </w:rPr>
              <w:t xml:space="preserve"> 1</w:t>
            </w:r>
            <w:r w:rsidRPr="00A25367">
              <w:rPr>
                <w:rFonts w:asciiTheme="minorHAnsi" w:hAnsiTheme="minorHAnsi" w:cstheme="minorHAnsi"/>
                <w:b/>
                <w:sz w:val="22"/>
                <w:szCs w:val="22"/>
                <w:lang w:val="fr-FR"/>
              </w:rPr>
              <w:t xml:space="preserve">. </w:t>
            </w:r>
            <w:r w:rsidRPr="00805717">
              <w:rPr>
                <w:rFonts w:asciiTheme="minorHAnsi" w:hAnsiTheme="minorHAnsi" w:cstheme="minorHAnsi"/>
                <w:b/>
                <w:bCs/>
                <w:i/>
                <w:sz w:val="22"/>
                <w:szCs w:val="22"/>
                <w:lang w:val="fr-FR"/>
              </w:rPr>
              <w:t>Superficie des terres où des pratiques de gestion durable du paysage ont été adoptées</w:t>
            </w:r>
            <w:r w:rsidRPr="00A25367">
              <w:rPr>
                <w:rFonts w:asciiTheme="minorHAnsi" w:hAnsiTheme="minorHAnsi" w:cstheme="minorHAnsi"/>
                <w:i/>
                <w:sz w:val="22"/>
                <w:szCs w:val="22"/>
                <w:lang w:val="fr-FR"/>
              </w:rPr>
              <w:t xml:space="preserve"> :</w:t>
            </w:r>
          </w:p>
          <w:p w14:paraId="3DD4B416" w14:textId="77777777" w:rsidR="006F2FEE" w:rsidRPr="00A25367" w:rsidRDefault="006F2FEE" w:rsidP="00C31CAC">
            <w:pPr>
              <w:shd w:val="clear" w:color="auto" w:fill="FFFFFF" w:themeFill="background1"/>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381 000 ha en 2018</w:t>
            </w:r>
          </w:p>
          <w:p w14:paraId="240D8CC1" w14:textId="4519B118" w:rsidR="006F2FEE" w:rsidRDefault="006F2FEE" w:rsidP="00C31CAC">
            <w:pPr>
              <w:autoSpaceDE w:val="0"/>
              <w:autoSpaceDN w:val="0"/>
              <w:adjustRightInd w:val="0"/>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800 000 ha d'ici 2024</w:t>
            </w:r>
          </w:p>
          <w:p w14:paraId="05ABD1FE" w14:textId="77777777" w:rsidR="001D761E" w:rsidRPr="00A25367" w:rsidRDefault="001D761E" w:rsidP="00C31CAC">
            <w:pPr>
              <w:autoSpaceDE w:val="0"/>
              <w:autoSpaceDN w:val="0"/>
              <w:adjustRightInd w:val="0"/>
              <w:rPr>
                <w:rFonts w:asciiTheme="minorHAnsi" w:hAnsiTheme="minorHAnsi" w:cstheme="minorHAnsi"/>
                <w:b/>
                <w:i/>
                <w:sz w:val="22"/>
                <w:szCs w:val="22"/>
                <w:lang w:val="fr-FR"/>
              </w:rPr>
            </w:pPr>
          </w:p>
          <w:p w14:paraId="36DD9D02" w14:textId="5A67399A"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b/>
                <w:i/>
                <w:sz w:val="22"/>
                <w:szCs w:val="22"/>
                <w:lang w:val="fr-FR"/>
              </w:rPr>
              <w:t>Indicateur</w:t>
            </w:r>
            <w:r w:rsidR="001D761E">
              <w:rPr>
                <w:rFonts w:asciiTheme="minorHAnsi" w:hAnsiTheme="minorHAnsi" w:cstheme="minorHAnsi"/>
                <w:b/>
                <w:i/>
                <w:sz w:val="22"/>
                <w:szCs w:val="22"/>
                <w:lang w:val="fr-FR"/>
              </w:rPr>
              <w:t xml:space="preserve"> 2</w:t>
            </w:r>
            <w:r w:rsidRPr="00A25367">
              <w:rPr>
                <w:rFonts w:asciiTheme="minorHAnsi" w:hAnsiTheme="minorHAnsi" w:cstheme="minorHAnsi"/>
                <w:b/>
                <w:i/>
                <w:sz w:val="22"/>
                <w:szCs w:val="22"/>
                <w:lang w:val="fr-FR"/>
              </w:rPr>
              <w:t xml:space="preserve">. </w:t>
            </w:r>
            <w:r w:rsidRPr="00A25367">
              <w:rPr>
                <w:rFonts w:asciiTheme="minorHAnsi" w:hAnsiTheme="minorHAnsi" w:cstheme="minorHAnsi"/>
                <w:b/>
                <w:i/>
                <w:iCs/>
                <w:sz w:val="22"/>
                <w:szCs w:val="22"/>
                <w:lang w:val="fr-FR"/>
              </w:rPr>
              <w:t xml:space="preserve">Nombre de ménages inscrits au Registre </w:t>
            </w:r>
            <w:r>
              <w:rPr>
                <w:rFonts w:asciiTheme="minorHAnsi" w:hAnsiTheme="minorHAnsi" w:cstheme="minorHAnsi"/>
                <w:b/>
                <w:i/>
                <w:iCs/>
                <w:sz w:val="22"/>
                <w:szCs w:val="22"/>
                <w:lang w:val="fr-FR"/>
              </w:rPr>
              <w:t>N</w:t>
            </w:r>
            <w:r w:rsidRPr="00A25367">
              <w:rPr>
                <w:rFonts w:asciiTheme="minorHAnsi" w:hAnsiTheme="minorHAnsi" w:cstheme="minorHAnsi"/>
                <w:b/>
                <w:i/>
                <w:iCs/>
                <w:sz w:val="22"/>
                <w:szCs w:val="22"/>
                <w:lang w:val="fr-FR"/>
              </w:rPr>
              <w:t xml:space="preserve">ational </w:t>
            </w:r>
            <w:r>
              <w:rPr>
                <w:rFonts w:asciiTheme="minorHAnsi" w:hAnsiTheme="minorHAnsi" w:cstheme="minorHAnsi"/>
                <w:b/>
                <w:i/>
                <w:iCs/>
                <w:sz w:val="22"/>
                <w:szCs w:val="22"/>
                <w:lang w:val="fr-FR"/>
              </w:rPr>
              <w:t>U</w:t>
            </w:r>
            <w:r w:rsidRPr="00A25367">
              <w:rPr>
                <w:rFonts w:asciiTheme="minorHAnsi" w:hAnsiTheme="minorHAnsi" w:cstheme="minorHAnsi"/>
                <w:b/>
                <w:i/>
                <w:iCs/>
                <w:sz w:val="22"/>
                <w:szCs w:val="22"/>
                <w:lang w:val="fr-FR"/>
              </w:rPr>
              <w:t xml:space="preserve">nique (RNU) </w:t>
            </w:r>
          </w:p>
          <w:p w14:paraId="6EDD27D8"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450 000 en 2017</w:t>
            </w:r>
          </w:p>
          <w:p w14:paraId="354E8CAB"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w:t>
            </w:r>
            <w:r>
              <w:rPr>
                <w:rFonts w:asciiTheme="minorHAnsi" w:hAnsiTheme="minorHAnsi" w:cstheme="minorHAnsi"/>
                <w:i/>
                <w:iCs/>
                <w:sz w:val="22"/>
                <w:szCs w:val="22"/>
                <w:lang w:val="fr-FR"/>
              </w:rPr>
              <w:t>Objectif</w:t>
            </w:r>
            <w:r w:rsidRPr="00A25367">
              <w:rPr>
                <w:rFonts w:asciiTheme="minorHAnsi" w:hAnsiTheme="minorHAnsi" w:cstheme="minorHAnsi"/>
                <w:i/>
                <w:iCs/>
                <w:sz w:val="22"/>
                <w:szCs w:val="22"/>
                <w:lang w:val="fr-FR"/>
              </w:rPr>
              <w:t xml:space="preserve"> : 550 000 d'ici 2024 / désagrégés par 4 régions les plus pauvres</w:t>
            </w:r>
            <w:r w:rsidRPr="005865A7">
              <w:rPr>
                <w:rStyle w:val="FootnoteReference"/>
                <w:rFonts w:asciiTheme="minorHAnsi" w:eastAsiaTheme="majorEastAsia" w:hAnsiTheme="minorHAnsi" w:cstheme="minorHAnsi"/>
                <w:i/>
                <w:sz w:val="22"/>
                <w:szCs w:val="22"/>
              </w:rPr>
              <w:footnoteReference w:id="62"/>
            </w:r>
            <w:r w:rsidRPr="00A25367">
              <w:rPr>
                <w:rFonts w:asciiTheme="minorHAnsi" w:hAnsiTheme="minorHAnsi" w:cstheme="minorHAnsi"/>
                <w:i/>
                <w:iCs/>
                <w:sz w:val="22"/>
                <w:szCs w:val="22"/>
                <w:lang w:val="fr-FR"/>
              </w:rPr>
              <w:t xml:space="preserve"> - Tambacounda, Kaolack, Matam &amp; Kaffrine)</w:t>
            </w:r>
          </w:p>
          <w:p w14:paraId="2177580F" w14:textId="77777777" w:rsidR="006F2FEE" w:rsidRPr="00A25367" w:rsidRDefault="006F2FEE" w:rsidP="00C31CAC">
            <w:pPr>
              <w:autoSpaceDE w:val="0"/>
              <w:autoSpaceDN w:val="0"/>
              <w:adjustRightInd w:val="0"/>
              <w:rPr>
                <w:rFonts w:asciiTheme="minorHAnsi" w:hAnsiTheme="minorHAnsi" w:cstheme="minorHAnsi"/>
                <w:b/>
                <w:color w:val="FF0000"/>
                <w:sz w:val="22"/>
                <w:szCs w:val="22"/>
                <w:lang w:val="fr-FR"/>
              </w:rPr>
            </w:pPr>
          </w:p>
          <w:p w14:paraId="7A7A0C6A" w14:textId="77777777" w:rsidR="006F2FEE" w:rsidRPr="00A25367" w:rsidRDefault="006F2FEE" w:rsidP="00C31CAC">
            <w:pPr>
              <w:autoSpaceDE w:val="0"/>
              <w:autoSpaceDN w:val="0"/>
              <w:adjustRightInd w:val="0"/>
              <w:rPr>
                <w:rFonts w:asciiTheme="minorHAnsi" w:hAnsiTheme="minorHAnsi" w:cstheme="minorHAnsi"/>
                <w:b/>
                <w:sz w:val="22"/>
                <w:szCs w:val="22"/>
                <w:lang w:val="fr-FR"/>
              </w:rPr>
            </w:pPr>
          </w:p>
        </w:tc>
        <w:tc>
          <w:tcPr>
            <w:tcW w:w="4770" w:type="dxa"/>
          </w:tcPr>
          <w:p w14:paraId="373B3DF6" w14:textId="77777777" w:rsidR="006F2FEE" w:rsidRPr="005865A7" w:rsidRDefault="006F2FEE" w:rsidP="00C31CAC">
            <w:pPr>
              <w:rPr>
                <w:rFonts w:asciiTheme="minorHAnsi" w:hAnsiTheme="minorHAnsi" w:cstheme="minorHAnsi"/>
                <w:b/>
                <w:sz w:val="22"/>
                <w:szCs w:val="22"/>
              </w:rPr>
            </w:pPr>
            <w:proofErr w:type="spellStart"/>
            <w:r w:rsidRPr="005865A7">
              <w:rPr>
                <w:rFonts w:asciiTheme="minorHAnsi" w:hAnsiTheme="minorHAnsi" w:cstheme="minorHAnsi"/>
                <w:b/>
                <w:sz w:val="22"/>
                <w:szCs w:val="22"/>
              </w:rPr>
              <w:t>Activités</w:t>
            </w:r>
            <w:proofErr w:type="spellEnd"/>
            <w:r w:rsidRPr="005865A7">
              <w:rPr>
                <w:rFonts w:asciiTheme="minorHAnsi" w:hAnsiTheme="minorHAnsi" w:cstheme="minorHAnsi"/>
                <w:b/>
                <w:sz w:val="22"/>
                <w:szCs w:val="22"/>
              </w:rPr>
              <w:t xml:space="preserve"> </w:t>
            </w:r>
            <w:proofErr w:type="spellStart"/>
            <w:r w:rsidRPr="005865A7">
              <w:rPr>
                <w:rFonts w:asciiTheme="minorHAnsi" w:hAnsiTheme="minorHAnsi" w:cstheme="minorHAnsi"/>
                <w:b/>
                <w:sz w:val="22"/>
                <w:szCs w:val="22"/>
              </w:rPr>
              <w:t>en</w:t>
            </w:r>
            <w:proofErr w:type="spellEnd"/>
            <w:r w:rsidRPr="005865A7">
              <w:rPr>
                <w:rFonts w:asciiTheme="minorHAnsi" w:hAnsiTheme="minorHAnsi" w:cstheme="minorHAnsi"/>
                <w:b/>
                <w:sz w:val="22"/>
                <w:szCs w:val="22"/>
              </w:rPr>
              <w:t xml:space="preserve"> </w:t>
            </w:r>
            <w:proofErr w:type="spellStart"/>
            <w:r w:rsidRPr="005865A7">
              <w:rPr>
                <w:rFonts w:asciiTheme="minorHAnsi" w:hAnsiTheme="minorHAnsi" w:cstheme="minorHAnsi"/>
                <w:b/>
                <w:sz w:val="22"/>
                <w:szCs w:val="22"/>
              </w:rPr>
              <w:t>cours</w:t>
            </w:r>
            <w:proofErr w:type="spellEnd"/>
          </w:p>
          <w:p w14:paraId="76C4DF27" w14:textId="77777777" w:rsidR="006F2FEE" w:rsidRPr="00A25367" w:rsidRDefault="006F2FEE" w:rsidP="006F2FEE">
            <w:pPr>
              <w:numPr>
                <w:ilvl w:val="0"/>
                <w:numId w:val="30"/>
              </w:numPr>
              <w:ind w:left="504"/>
              <w:contextualSpacing/>
              <w:rPr>
                <w:rFonts w:asciiTheme="minorHAnsi" w:eastAsia="Calibri" w:hAnsiTheme="minorHAnsi" w:cstheme="minorHAnsi"/>
                <w:sz w:val="22"/>
                <w:szCs w:val="22"/>
                <w:lang w:val="fr-FR"/>
              </w:rPr>
            </w:pPr>
            <w:r w:rsidRPr="00A25367">
              <w:rPr>
                <w:rFonts w:asciiTheme="minorHAnsi" w:eastAsia="Calibri" w:hAnsiTheme="minorHAnsi" w:cstheme="minorHAnsi"/>
                <w:sz w:val="22"/>
                <w:szCs w:val="22"/>
                <w:lang w:val="fr-FR"/>
              </w:rPr>
              <w:t xml:space="preserve">Filet de sécurité sociale (P133597) + </w:t>
            </w:r>
            <w:r>
              <w:rPr>
                <w:rFonts w:asciiTheme="minorHAnsi" w:eastAsia="Calibri" w:hAnsiTheme="minorHAnsi" w:cstheme="minorHAnsi"/>
                <w:sz w:val="22"/>
                <w:szCs w:val="22"/>
                <w:lang w:val="fr-FR"/>
              </w:rPr>
              <w:t>FA</w:t>
            </w:r>
            <w:r w:rsidRPr="00A25367">
              <w:rPr>
                <w:rFonts w:asciiTheme="minorHAnsi" w:eastAsia="Calibri" w:hAnsiTheme="minorHAnsi" w:cstheme="minorHAnsi"/>
                <w:sz w:val="22"/>
                <w:szCs w:val="22"/>
                <w:lang w:val="fr-FR"/>
              </w:rPr>
              <w:t xml:space="preserve"> </w:t>
            </w:r>
          </w:p>
          <w:p w14:paraId="79B1E4BC" w14:textId="77777777" w:rsidR="006F2FEE" w:rsidRPr="002414D6" w:rsidRDefault="006F2FEE" w:rsidP="006F2FEE">
            <w:pPr>
              <w:numPr>
                <w:ilvl w:val="0"/>
                <w:numId w:val="30"/>
              </w:numPr>
              <w:ind w:left="504"/>
              <w:contextualSpacing/>
              <w:rPr>
                <w:rFonts w:asciiTheme="minorHAnsi" w:eastAsia="Calibri" w:hAnsiTheme="minorHAnsi" w:cstheme="minorHAnsi"/>
                <w:i/>
                <w:sz w:val="22"/>
                <w:szCs w:val="22"/>
                <w:lang w:val="fr-FR"/>
              </w:rPr>
            </w:pPr>
            <w:r w:rsidRPr="002414D6">
              <w:rPr>
                <w:rFonts w:asciiTheme="minorHAnsi" w:eastAsia="Calibri" w:hAnsiTheme="minorHAnsi" w:cstheme="minorHAnsi"/>
                <w:i/>
                <w:sz w:val="22"/>
                <w:szCs w:val="22"/>
                <w:lang w:val="fr-FR"/>
              </w:rPr>
              <w:t xml:space="preserve">Projet de relèvement d’urgence et résilience à Saint-Louis (P166538) </w:t>
            </w:r>
          </w:p>
          <w:p w14:paraId="38A0ED05" w14:textId="0D589463"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Pr>
                <w:rFonts w:asciiTheme="minorHAnsi" w:eastAsia="Calibri" w:hAnsiTheme="minorHAnsi" w:cstheme="minorHAnsi"/>
                <w:i/>
                <w:sz w:val="22"/>
                <w:szCs w:val="22"/>
                <w:lang w:val="fr-FR"/>
              </w:rPr>
              <w:t>Projet de g</w:t>
            </w:r>
            <w:r w:rsidRPr="00A25367">
              <w:rPr>
                <w:rFonts w:asciiTheme="minorHAnsi" w:eastAsia="Calibri" w:hAnsiTheme="minorHAnsi" w:cstheme="minorHAnsi"/>
                <w:i/>
                <w:sz w:val="22"/>
                <w:szCs w:val="22"/>
                <w:lang w:val="fr-FR"/>
              </w:rPr>
              <w:t xml:space="preserve">estion des eaux pluviales et </w:t>
            </w:r>
            <w:r w:rsidR="00C35017">
              <w:rPr>
                <w:rFonts w:asciiTheme="minorHAnsi" w:eastAsia="Calibri" w:hAnsiTheme="minorHAnsi" w:cstheme="minorHAnsi"/>
                <w:i/>
                <w:sz w:val="22"/>
                <w:szCs w:val="22"/>
                <w:lang w:val="fr-FR"/>
              </w:rPr>
              <w:t>d’adaptation au</w:t>
            </w:r>
            <w:r w:rsidR="001319D9">
              <w:rPr>
                <w:rFonts w:asciiTheme="minorHAnsi" w:eastAsia="Calibri" w:hAnsiTheme="minorHAnsi" w:cstheme="minorHAnsi"/>
                <w:i/>
                <w:sz w:val="22"/>
                <w:szCs w:val="22"/>
                <w:lang w:val="fr-FR"/>
              </w:rPr>
              <w:t xml:space="preserve"> </w:t>
            </w:r>
            <w:r w:rsidRPr="00A25367">
              <w:rPr>
                <w:rFonts w:asciiTheme="minorHAnsi" w:eastAsia="Calibri" w:hAnsiTheme="minorHAnsi" w:cstheme="minorHAnsi"/>
                <w:i/>
                <w:sz w:val="22"/>
                <w:szCs w:val="22"/>
                <w:lang w:val="fr-FR"/>
              </w:rPr>
              <w:t>changement climatique, PROGEP (P122841)</w:t>
            </w:r>
          </w:p>
          <w:p w14:paraId="10B1A1E0" w14:textId="77777777" w:rsidR="006F2FEE" w:rsidRPr="00A25367" w:rsidRDefault="006F2FEE" w:rsidP="006F2FEE">
            <w:pPr>
              <w:numPr>
                <w:ilvl w:val="0"/>
                <w:numId w:val="30"/>
              </w:numPr>
              <w:ind w:left="504"/>
              <w:contextualSpacing/>
              <w:rPr>
                <w:rFonts w:asciiTheme="minorHAnsi" w:eastAsia="Calibri" w:hAnsiTheme="minorHAnsi" w:cstheme="minorHAnsi"/>
                <w:i/>
                <w:iCs/>
                <w:sz w:val="22"/>
                <w:szCs w:val="22"/>
                <w:lang w:val="fr-FR"/>
              </w:rPr>
            </w:pPr>
            <w:r w:rsidRPr="00A25367">
              <w:rPr>
                <w:rFonts w:asciiTheme="minorHAnsi" w:eastAsia="Calibri" w:hAnsiTheme="minorHAnsi" w:cstheme="minorHAnsi"/>
                <w:i/>
                <w:iCs/>
                <w:sz w:val="22"/>
                <w:szCs w:val="22"/>
                <w:lang w:val="fr-FR"/>
              </w:rPr>
              <w:t>Projet</w:t>
            </w:r>
            <w:r w:rsidRPr="00A25367">
              <w:rPr>
                <w:rFonts w:asciiTheme="minorHAnsi" w:eastAsia="Calibri" w:hAnsiTheme="minorHAnsi" w:cstheme="minorHAnsi"/>
                <w:i/>
                <w:iCs/>
                <w:sz w:val="22"/>
                <w:szCs w:val="22"/>
                <w:u w:val="single"/>
                <w:lang w:val="fr-FR"/>
              </w:rPr>
              <w:t xml:space="preserve"> régional </w:t>
            </w:r>
            <w:r w:rsidRPr="00A25367">
              <w:rPr>
                <w:rFonts w:asciiTheme="minorHAnsi" w:eastAsia="Calibri" w:hAnsiTheme="minorHAnsi" w:cstheme="minorHAnsi"/>
                <w:i/>
                <w:iCs/>
                <w:sz w:val="22"/>
                <w:szCs w:val="22"/>
                <w:lang w:val="fr-FR"/>
              </w:rPr>
              <w:t>d'interconnexion OMVG (P146830)</w:t>
            </w:r>
          </w:p>
          <w:p w14:paraId="099BC5AD" w14:textId="0974345E"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Projet</w:t>
            </w:r>
            <w:r w:rsidRPr="00A25367">
              <w:rPr>
                <w:rFonts w:asciiTheme="minorHAnsi" w:eastAsia="Calibri" w:hAnsiTheme="minorHAnsi" w:cstheme="minorHAnsi"/>
                <w:i/>
                <w:sz w:val="22"/>
                <w:szCs w:val="22"/>
                <w:u w:val="single"/>
                <w:lang w:val="fr-FR"/>
              </w:rPr>
              <w:t xml:space="preserve"> régional</w:t>
            </w:r>
            <w:r w:rsidRPr="00A25367">
              <w:rPr>
                <w:rFonts w:asciiTheme="minorHAnsi" w:eastAsia="Calibri" w:hAnsiTheme="minorHAnsi" w:cstheme="minorHAnsi"/>
                <w:i/>
                <w:sz w:val="22"/>
                <w:szCs w:val="22"/>
                <w:lang w:val="fr-FR"/>
              </w:rPr>
              <w:t xml:space="preserve"> d'investissement pour la résilience des zones côtières de l'Afrique de l'Ouest </w:t>
            </w:r>
            <w:r w:rsidR="00983421" w:rsidRPr="00A25367">
              <w:rPr>
                <w:rFonts w:asciiTheme="minorHAnsi" w:eastAsia="Calibri" w:hAnsiTheme="minorHAnsi" w:cstheme="minorHAnsi"/>
                <w:i/>
                <w:sz w:val="22"/>
                <w:szCs w:val="22"/>
                <w:lang w:val="fr-FR"/>
              </w:rPr>
              <w:t xml:space="preserve"> </w:t>
            </w:r>
            <w:r w:rsidRPr="00A25367">
              <w:rPr>
                <w:rFonts w:asciiTheme="minorHAnsi" w:eastAsia="Calibri" w:hAnsiTheme="minorHAnsi" w:cstheme="minorHAnsi"/>
                <w:i/>
                <w:sz w:val="22"/>
                <w:szCs w:val="22"/>
                <w:lang w:val="fr-FR"/>
              </w:rPr>
              <w:t>- (P162337)</w:t>
            </w:r>
          </w:p>
          <w:p w14:paraId="37FB3346" w14:textId="77777777" w:rsidR="006F2FEE" w:rsidRPr="00A25367" w:rsidRDefault="006F2FEE" w:rsidP="006F2FEE">
            <w:pPr>
              <w:numPr>
                <w:ilvl w:val="0"/>
                <w:numId w:val="30"/>
              </w:numPr>
              <w:ind w:left="504"/>
              <w:contextualSpacing/>
              <w:rPr>
                <w:rFonts w:asciiTheme="minorHAnsi" w:eastAsia="Calibri" w:hAnsiTheme="minorHAnsi" w:cstheme="minorHAnsi"/>
                <w:i/>
                <w:iCs/>
                <w:sz w:val="22"/>
                <w:szCs w:val="22"/>
                <w:lang w:val="fr-FR"/>
              </w:rPr>
            </w:pPr>
            <w:r w:rsidRPr="00A25367">
              <w:rPr>
                <w:rFonts w:asciiTheme="minorHAnsi" w:eastAsia="Calibri" w:hAnsiTheme="minorHAnsi" w:cstheme="minorHAnsi"/>
                <w:i/>
                <w:sz w:val="22"/>
                <w:szCs w:val="22"/>
                <w:u w:val="single"/>
                <w:lang w:val="fr-FR"/>
              </w:rPr>
              <w:t xml:space="preserve">Régional : </w:t>
            </w:r>
            <w:r w:rsidRPr="00A25367">
              <w:rPr>
                <w:rFonts w:asciiTheme="minorHAnsi" w:eastAsia="Calibri" w:hAnsiTheme="minorHAnsi" w:cstheme="minorHAnsi"/>
                <w:i/>
                <w:sz w:val="22"/>
                <w:szCs w:val="22"/>
                <w:lang w:val="fr-FR"/>
              </w:rPr>
              <w:t xml:space="preserve">Projet d'appui au pastoralisme sahélien </w:t>
            </w:r>
            <w:r w:rsidRPr="00A25367">
              <w:rPr>
                <w:rFonts w:asciiTheme="minorHAnsi" w:eastAsia="Calibri" w:hAnsiTheme="minorHAnsi" w:cstheme="minorHAnsi"/>
                <w:i/>
                <w:iCs/>
                <w:sz w:val="22"/>
                <w:szCs w:val="22"/>
                <w:lang w:val="fr-FR"/>
              </w:rPr>
              <w:t>(P147674)</w:t>
            </w:r>
          </w:p>
          <w:p w14:paraId="3AEACB76" w14:textId="77777777" w:rsidR="006F2FEE" w:rsidRPr="00A25367" w:rsidRDefault="006F2FEE" w:rsidP="00C31CAC">
            <w:pPr>
              <w:ind w:left="504"/>
              <w:contextualSpacing/>
              <w:rPr>
                <w:rFonts w:asciiTheme="minorHAnsi" w:eastAsia="Calibri" w:hAnsiTheme="minorHAnsi" w:cstheme="minorHAnsi"/>
                <w:i/>
                <w:sz w:val="22"/>
                <w:szCs w:val="22"/>
                <w:lang w:val="fr-FR"/>
              </w:rPr>
            </w:pPr>
          </w:p>
          <w:p w14:paraId="5C8C4F33" w14:textId="77777777" w:rsidR="006F2FEE" w:rsidRPr="00A25367" w:rsidRDefault="006F2FEE" w:rsidP="00C31CAC">
            <w:pPr>
              <w:ind w:left="144"/>
              <w:contextualSpacing/>
              <w:rPr>
                <w:rFonts w:asciiTheme="minorHAnsi" w:eastAsia="Calibri" w:hAnsiTheme="minorHAnsi" w:cstheme="minorHAnsi"/>
                <w:b/>
                <w:sz w:val="22"/>
                <w:szCs w:val="22"/>
                <w:lang w:val="fr-FR"/>
              </w:rPr>
            </w:pPr>
            <w:r w:rsidRPr="00A25367">
              <w:rPr>
                <w:rFonts w:asciiTheme="minorHAnsi" w:eastAsia="Calibri" w:hAnsiTheme="minorHAnsi" w:cstheme="minorHAnsi"/>
                <w:b/>
                <w:sz w:val="22"/>
                <w:szCs w:val="22"/>
                <w:lang w:val="fr-FR"/>
              </w:rPr>
              <w:t xml:space="preserve">Nouvelles opérations dans le cadre de </w:t>
            </w:r>
            <w:r>
              <w:rPr>
                <w:rFonts w:asciiTheme="minorHAnsi" w:eastAsia="Calibri" w:hAnsiTheme="minorHAnsi" w:cstheme="minorHAnsi"/>
                <w:b/>
                <w:sz w:val="22"/>
                <w:szCs w:val="22"/>
                <w:lang w:val="fr-FR"/>
              </w:rPr>
              <w:t>la</w:t>
            </w:r>
            <w:r w:rsidRPr="00A25367">
              <w:rPr>
                <w:rFonts w:asciiTheme="minorHAnsi" w:eastAsia="Calibri" w:hAnsiTheme="minorHAnsi" w:cstheme="minorHAnsi"/>
                <w:b/>
                <w:sz w:val="22"/>
                <w:szCs w:val="22"/>
                <w:lang w:val="fr-FR"/>
              </w:rPr>
              <w:t xml:space="preserve"> période du </w:t>
            </w:r>
            <w:r>
              <w:rPr>
                <w:rFonts w:asciiTheme="minorHAnsi" w:eastAsia="Calibri" w:hAnsiTheme="minorHAnsi" w:cstheme="minorHAnsi"/>
                <w:b/>
                <w:sz w:val="22"/>
                <w:szCs w:val="22"/>
                <w:lang w:val="fr-FR"/>
              </w:rPr>
              <w:t>CPP</w:t>
            </w:r>
            <w:r w:rsidRPr="00A25367">
              <w:rPr>
                <w:rFonts w:asciiTheme="minorHAnsi" w:eastAsia="Calibri" w:hAnsiTheme="minorHAnsi" w:cstheme="minorHAnsi"/>
                <w:b/>
                <w:sz w:val="22"/>
                <w:szCs w:val="22"/>
                <w:lang w:val="fr-FR"/>
              </w:rPr>
              <w:t xml:space="preserve"> : </w:t>
            </w:r>
          </w:p>
          <w:p w14:paraId="0DC72F7F" w14:textId="1F8DB634"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6A0765">
              <w:rPr>
                <w:rFonts w:asciiTheme="minorHAnsi" w:eastAsia="Calibri" w:hAnsiTheme="minorHAnsi" w:cstheme="minorHAnsi"/>
                <w:i/>
                <w:sz w:val="22"/>
                <w:szCs w:val="22"/>
                <w:lang w:val="fr-FR"/>
              </w:rPr>
              <w:t>Politique de développement de la gestion des risques de catastrophes avec option de tirage différé</w:t>
            </w:r>
            <w:r>
              <w:rPr>
                <w:rFonts w:asciiTheme="minorHAnsi" w:eastAsia="Calibri" w:hAnsiTheme="minorHAnsi" w:cstheme="minorHAnsi"/>
                <w:i/>
                <w:sz w:val="22"/>
                <w:szCs w:val="22"/>
                <w:lang w:val="fr-FR"/>
              </w:rPr>
              <w:t xml:space="preserve"> </w:t>
            </w:r>
            <w:r w:rsidRPr="00A25367">
              <w:rPr>
                <w:rFonts w:asciiTheme="minorHAnsi" w:eastAsia="Calibri" w:hAnsiTheme="minorHAnsi" w:cstheme="minorHAnsi"/>
                <w:i/>
                <w:sz w:val="22"/>
                <w:szCs w:val="22"/>
                <w:lang w:val="fr-FR"/>
              </w:rPr>
              <w:t xml:space="preserve">(P172332 - </w:t>
            </w:r>
            <w:r w:rsidR="002648D6">
              <w:rPr>
                <w:rFonts w:asciiTheme="minorHAnsi" w:eastAsia="Calibri" w:hAnsiTheme="minorHAnsi" w:cstheme="minorHAnsi"/>
                <w:i/>
                <w:sz w:val="22"/>
                <w:szCs w:val="22"/>
                <w:lang w:val="fr-FR"/>
              </w:rPr>
              <w:t>prévu</w:t>
            </w:r>
            <w:r w:rsidRPr="00A25367">
              <w:rPr>
                <w:rFonts w:asciiTheme="minorHAnsi" w:eastAsia="Calibri" w:hAnsiTheme="minorHAnsi" w:cstheme="minorHAnsi"/>
                <w:i/>
                <w:sz w:val="22"/>
                <w:szCs w:val="22"/>
                <w:lang w:val="fr-FR"/>
              </w:rPr>
              <w:t xml:space="preserve"> pour l'exercice </w:t>
            </w:r>
            <w:r>
              <w:rPr>
                <w:rFonts w:asciiTheme="minorHAnsi" w:eastAsia="Calibri" w:hAnsiTheme="minorHAnsi" w:cstheme="minorHAnsi"/>
                <w:i/>
                <w:sz w:val="22"/>
                <w:szCs w:val="22"/>
                <w:lang w:val="fr-FR"/>
              </w:rPr>
              <w:t>20</w:t>
            </w:r>
            <w:r w:rsidRPr="00A25367">
              <w:rPr>
                <w:rFonts w:asciiTheme="minorHAnsi" w:eastAsia="Calibri" w:hAnsiTheme="minorHAnsi" w:cstheme="minorHAnsi"/>
                <w:i/>
                <w:sz w:val="22"/>
                <w:szCs w:val="22"/>
                <w:lang w:val="fr-FR"/>
              </w:rPr>
              <w:t xml:space="preserve">21) </w:t>
            </w:r>
          </w:p>
          <w:p w14:paraId="2D75D80E" w14:textId="78DE2C5B" w:rsidR="006F2FEE" w:rsidRPr="00A25367" w:rsidRDefault="006F2FEE" w:rsidP="006F2FEE">
            <w:pPr>
              <w:numPr>
                <w:ilvl w:val="0"/>
                <w:numId w:val="30"/>
              </w:numPr>
              <w:ind w:left="504"/>
              <w:contextualSpacing/>
              <w:rPr>
                <w:rFonts w:asciiTheme="minorHAnsi" w:eastAsia="Calibri" w:hAnsiTheme="minorHAnsi" w:cstheme="minorHAnsi"/>
                <w:i/>
                <w:iCs/>
                <w:sz w:val="22"/>
                <w:szCs w:val="22"/>
                <w:lang w:val="fr-FR"/>
              </w:rPr>
            </w:pPr>
            <w:r w:rsidRPr="00A25367">
              <w:rPr>
                <w:rFonts w:asciiTheme="minorHAnsi" w:eastAsia="Calibri" w:hAnsiTheme="minorHAnsi" w:cstheme="minorHAnsi"/>
                <w:i/>
                <w:iCs/>
                <w:sz w:val="22"/>
                <w:szCs w:val="22"/>
                <w:lang w:val="fr-FR"/>
              </w:rPr>
              <w:t>Nouvelles séries d</w:t>
            </w:r>
            <w:r>
              <w:rPr>
                <w:rFonts w:asciiTheme="minorHAnsi" w:eastAsia="Calibri" w:hAnsiTheme="minorHAnsi" w:cstheme="minorHAnsi"/>
                <w:i/>
                <w:iCs/>
                <w:sz w:val="22"/>
                <w:szCs w:val="22"/>
                <w:lang w:val="fr-FR"/>
              </w:rPr>
              <w:t>’</w:t>
            </w:r>
            <w:r w:rsidR="000A12E6">
              <w:rPr>
                <w:rFonts w:asciiTheme="minorHAnsi" w:eastAsia="Calibri" w:hAnsiTheme="minorHAnsi" w:cstheme="minorHAnsi"/>
                <w:i/>
                <w:iCs/>
                <w:sz w:val="22"/>
                <w:szCs w:val="22"/>
                <w:lang w:val="fr-FR"/>
              </w:rPr>
              <w:t>AB</w:t>
            </w:r>
            <w:r>
              <w:rPr>
                <w:rFonts w:asciiTheme="minorHAnsi" w:eastAsia="Calibri" w:hAnsiTheme="minorHAnsi" w:cstheme="minorHAnsi"/>
                <w:i/>
                <w:iCs/>
                <w:sz w:val="22"/>
                <w:szCs w:val="22"/>
                <w:lang w:val="fr-FR"/>
              </w:rPr>
              <w:t xml:space="preserve"> </w:t>
            </w:r>
            <w:r w:rsidRPr="00A25367">
              <w:rPr>
                <w:rFonts w:asciiTheme="minorHAnsi" w:eastAsia="Calibri" w:hAnsiTheme="minorHAnsi" w:cstheme="minorHAnsi"/>
                <w:i/>
                <w:iCs/>
                <w:sz w:val="22"/>
                <w:szCs w:val="22"/>
                <w:lang w:val="fr-FR"/>
              </w:rPr>
              <w:t>sur l'inclusion productive (</w:t>
            </w:r>
            <w:r>
              <w:rPr>
                <w:rFonts w:asciiTheme="minorHAnsi" w:eastAsia="Calibri" w:hAnsiTheme="minorHAnsi" w:cstheme="minorHAnsi"/>
                <w:i/>
                <w:iCs/>
                <w:sz w:val="22"/>
                <w:szCs w:val="22"/>
                <w:lang w:val="fr-FR"/>
              </w:rPr>
              <w:t>exercices 20</w:t>
            </w:r>
            <w:r w:rsidRPr="00A25367">
              <w:rPr>
                <w:rFonts w:asciiTheme="minorHAnsi" w:eastAsia="Calibri" w:hAnsiTheme="minorHAnsi" w:cstheme="minorHAnsi"/>
                <w:i/>
                <w:iCs/>
                <w:sz w:val="22"/>
                <w:szCs w:val="22"/>
                <w:lang w:val="fr-FR"/>
              </w:rPr>
              <w:t>21-</w:t>
            </w:r>
            <w:r>
              <w:rPr>
                <w:rFonts w:asciiTheme="minorHAnsi" w:eastAsia="Calibri" w:hAnsiTheme="minorHAnsi" w:cstheme="minorHAnsi"/>
                <w:i/>
                <w:iCs/>
                <w:sz w:val="22"/>
                <w:szCs w:val="22"/>
                <w:lang w:val="fr-FR"/>
              </w:rPr>
              <w:t>20</w:t>
            </w:r>
            <w:r w:rsidRPr="00A25367">
              <w:rPr>
                <w:rFonts w:asciiTheme="minorHAnsi" w:eastAsia="Calibri" w:hAnsiTheme="minorHAnsi" w:cstheme="minorHAnsi"/>
                <w:i/>
                <w:iCs/>
                <w:sz w:val="22"/>
                <w:szCs w:val="22"/>
                <w:lang w:val="fr-FR"/>
              </w:rPr>
              <w:t>23)</w:t>
            </w:r>
          </w:p>
          <w:p w14:paraId="1CEE5E6A" w14:textId="77777777" w:rsidR="006F2FEE" w:rsidRPr="00A25367" w:rsidRDefault="006F2FEE" w:rsidP="00C31CAC">
            <w:pPr>
              <w:ind w:left="504"/>
              <w:contextualSpacing/>
              <w:rPr>
                <w:rFonts w:asciiTheme="minorHAnsi" w:eastAsia="Calibri" w:hAnsiTheme="minorHAnsi" w:cstheme="minorHAnsi"/>
                <w:i/>
                <w:iCs/>
                <w:sz w:val="22"/>
                <w:szCs w:val="22"/>
                <w:lang w:val="fr-FR"/>
              </w:rPr>
            </w:pPr>
          </w:p>
          <w:p w14:paraId="7FA8CD5D" w14:textId="77777777" w:rsidR="006F2FEE" w:rsidRPr="005865A7" w:rsidRDefault="006F2FEE" w:rsidP="00C31CAC">
            <w:pPr>
              <w:rPr>
                <w:rFonts w:asciiTheme="minorHAnsi" w:hAnsiTheme="minorHAnsi" w:cstheme="minorHAnsi"/>
                <w:b/>
                <w:sz w:val="22"/>
                <w:szCs w:val="22"/>
              </w:rPr>
            </w:pPr>
            <w:r w:rsidRPr="005865A7">
              <w:rPr>
                <w:rFonts w:asciiTheme="minorHAnsi" w:hAnsiTheme="minorHAnsi" w:cstheme="minorHAnsi"/>
                <w:b/>
                <w:sz w:val="22"/>
                <w:szCs w:val="22"/>
              </w:rPr>
              <w:t>ASA</w:t>
            </w:r>
          </w:p>
          <w:p w14:paraId="09DB6638" w14:textId="77777777" w:rsidR="006F2FEE" w:rsidRPr="00E438A7" w:rsidRDefault="006F2FEE" w:rsidP="006F2FEE">
            <w:pPr>
              <w:numPr>
                <w:ilvl w:val="0"/>
                <w:numId w:val="30"/>
              </w:numPr>
              <w:ind w:left="504"/>
              <w:contextualSpacing/>
              <w:rPr>
                <w:rFonts w:asciiTheme="minorHAnsi" w:eastAsia="Calibri" w:hAnsiTheme="minorHAnsi" w:cstheme="minorHAnsi"/>
                <w:i/>
                <w:sz w:val="22"/>
                <w:szCs w:val="22"/>
                <w:lang w:val="fr-FR"/>
              </w:rPr>
            </w:pPr>
            <w:r w:rsidRPr="00E438A7">
              <w:rPr>
                <w:rFonts w:asciiTheme="minorHAnsi" w:eastAsia="Calibri" w:hAnsiTheme="minorHAnsi" w:cstheme="minorHAnsi"/>
                <w:i/>
                <w:sz w:val="22"/>
                <w:szCs w:val="22"/>
                <w:lang w:val="fr-FR"/>
              </w:rPr>
              <w:t>Protection sociale</w:t>
            </w:r>
            <w:r>
              <w:rPr>
                <w:rFonts w:asciiTheme="minorHAnsi" w:eastAsia="Calibri" w:hAnsiTheme="minorHAnsi" w:cstheme="minorHAnsi"/>
                <w:i/>
                <w:sz w:val="22"/>
                <w:szCs w:val="22"/>
                <w:lang w:val="fr-FR"/>
              </w:rPr>
              <w:t xml:space="preserve"> </w:t>
            </w:r>
            <w:r w:rsidRPr="00E438A7">
              <w:rPr>
                <w:rFonts w:asciiTheme="minorHAnsi" w:eastAsia="Calibri" w:hAnsiTheme="minorHAnsi" w:cstheme="minorHAnsi"/>
                <w:i/>
                <w:sz w:val="22"/>
                <w:szCs w:val="22"/>
                <w:lang w:val="fr-FR"/>
              </w:rPr>
              <w:t>adaptative</w:t>
            </w:r>
            <w:r w:rsidRPr="001F5DF4">
              <w:rPr>
                <w:rFonts w:asciiTheme="minorHAnsi" w:eastAsia="Calibri" w:hAnsiTheme="minorHAnsi" w:cstheme="minorHAnsi"/>
                <w:i/>
                <w:sz w:val="22"/>
                <w:szCs w:val="22"/>
                <w:u w:val="single"/>
                <w:lang w:val="fr-FR"/>
              </w:rPr>
              <w:t xml:space="preserve"> régionale</w:t>
            </w:r>
            <w:r w:rsidRPr="00E438A7">
              <w:rPr>
                <w:rFonts w:asciiTheme="minorHAnsi" w:eastAsia="Calibri" w:hAnsiTheme="minorHAnsi" w:cstheme="minorHAnsi"/>
                <w:i/>
                <w:sz w:val="22"/>
                <w:szCs w:val="22"/>
                <w:lang w:val="fr-FR"/>
              </w:rPr>
              <w:t xml:space="preserve"> NLTA (P153183</w:t>
            </w:r>
            <w:r>
              <w:rPr>
                <w:rFonts w:asciiTheme="minorHAnsi" w:eastAsia="Calibri" w:hAnsiTheme="minorHAnsi" w:cstheme="minorHAnsi"/>
                <w:i/>
                <w:sz w:val="22"/>
                <w:szCs w:val="22"/>
                <w:lang w:val="fr-FR"/>
              </w:rPr>
              <w:t>)</w:t>
            </w:r>
          </w:p>
          <w:p w14:paraId="40ED2884" w14:textId="3A1EFE15"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Appui à la couverture maladie universelle et à la préparation </w:t>
            </w:r>
            <w:r w:rsidR="00C62058">
              <w:rPr>
                <w:rFonts w:asciiTheme="minorHAnsi" w:eastAsia="Calibri" w:hAnsiTheme="minorHAnsi" w:cstheme="minorHAnsi"/>
                <w:i/>
                <w:sz w:val="22"/>
                <w:szCs w:val="22"/>
                <w:lang w:val="fr-FR"/>
              </w:rPr>
              <w:t xml:space="preserve">aux </w:t>
            </w:r>
            <w:r w:rsidRPr="00A25367">
              <w:rPr>
                <w:rFonts w:asciiTheme="minorHAnsi" w:eastAsia="Calibri" w:hAnsiTheme="minorHAnsi" w:cstheme="minorHAnsi"/>
                <w:i/>
                <w:sz w:val="22"/>
                <w:szCs w:val="22"/>
                <w:lang w:val="fr-FR"/>
              </w:rPr>
              <w:t>pandémie</w:t>
            </w:r>
            <w:r w:rsidR="00C62058">
              <w:rPr>
                <w:rFonts w:asciiTheme="minorHAnsi" w:eastAsia="Calibri" w:hAnsiTheme="minorHAnsi" w:cstheme="minorHAnsi"/>
                <w:i/>
                <w:sz w:val="22"/>
                <w:szCs w:val="22"/>
                <w:lang w:val="fr-FR"/>
              </w:rPr>
              <w:t>s</w:t>
            </w:r>
            <w:r w:rsidRPr="00A25367">
              <w:rPr>
                <w:rFonts w:asciiTheme="minorHAnsi" w:eastAsia="Calibri" w:hAnsiTheme="minorHAnsi" w:cstheme="minorHAnsi"/>
                <w:i/>
                <w:sz w:val="22"/>
                <w:szCs w:val="22"/>
                <w:lang w:val="fr-FR"/>
              </w:rPr>
              <w:t xml:space="preserve"> (P164017)</w:t>
            </w:r>
          </w:p>
          <w:p w14:paraId="6538364E"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Etude sur le potentiel du Parc National du Niokolo Koba (à confirmer)</w:t>
            </w:r>
          </w:p>
          <w:p w14:paraId="38882CD2" w14:textId="77777777" w:rsidR="006F2FEE" w:rsidRPr="00A25367" w:rsidRDefault="006F2FEE" w:rsidP="00C31CAC">
            <w:pPr>
              <w:contextualSpacing/>
              <w:rPr>
                <w:rFonts w:asciiTheme="minorHAnsi" w:eastAsia="Calibri" w:hAnsiTheme="minorHAnsi" w:cstheme="minorHAnsi"/>
                <w:i/>
                <w:sz w:val="22"/>
                <w:szCs w:val="22"/>
                <w:lang w:val="fr-FR"/>
              </w:rPr>
            </w:pPr>
          </w:p>
          <w:p w14:paraId="5B2C5000" w14:textId="77777777" w:rsidR="006F2FEE" w:rsidRPr="00A25367" w:rsidRDefault="006F2FEE" w:rsidP="00C31CAC">
            <w:pPr>
              <w:contextualSpacing/>
              <w:rPr>
                <w:rFonts w:asciiTheme="minorHAnsi" w:eastAsia="Calibri" w:hAnsiTheme="minorHAnsi" w:cstheme="minorHAnsi"/>
                <w:i/>
                <w:sz w:val="22"/>
                <w:szCs w:val="22"/>
                <w:lang w:val="fr-FR"/>
              </w:rPr>
            </w:pPr>
          </w:p>
        </w:tc>
      </w:tr>
      <w:tr w:rsidR="006F2FEE" w:rsidRPr="00702105" w14:paraId="7EBB5F4F" w14:textId="77777777" w:rsidTr="00C31CAC">
        <w:trPr>
          <w:trHeight w:val="359"/>
        </w:trPr>
        <w:tc>
          <w:tcPr>
            <w:tcW w:w="13950" w:type="dxa"/>
            <w:gridSpan w:val="3"/>
            <w:shd w:val="clear" w:color="auto" w:fill="FFF2CC" w:themeFill="accent4" w:themeFillTint="33"/>
            <w:vAlign w:val="center"/>
          </w:tcPr>
          <w:p w14:paraId="5CA71D12" w14:textId="77777777" w:rsidR="006F2FEE" w:rsidRDefault="006F2FEE" w:rsidP="00C31CAC">
            <w:pPr>
              <w:jc w:val="center"/>
              <w:rPr>
                <w:rFonts w:asciiTheme="minorHAnsi" w:hAnsiTheme="minorHAnsi" w:cstheme="minorHAnsi"/>
                <w:b/>
                <w:bCs/>
                <w:sz w:val="22"/>
                <w:szCs w:val="22"/>
                <w:lang w:val="fr-FR"/>
              </w:rPr>
            </w:pPr>
            <w:r w:rsidRPr="00A25367">
              <w:rPr>
                <w:rFonts w:asciiTheme="minorHAnsi" w:hAnsiTheme="minorHAnsi" w:cstheme="minorHAnsi"/>
                <w:b/>
                <w:sz w:val="22"/>
                <w:szCs w:val="22"/>
                <w:lang w:val="fr-FR"/>
              </w:rPr>
              <w:t>Objectif 3.2-</w:t>
            </w:r>
            <w:r w:rsidRPr="00A25367">
              <w:rPr>
                <w:rFonts w:asciiTheme="minorHAnsi" w:hAnsiTheme="minorHAnsi" w:cstheme="minorHAnsi"/>
                <w:b/>
                <w:bCs/>
                <w:sz w:val="22"/>
                <w:szCs w:val="22"/>
                <w:lang w:val="fr-FR"/>
              </w:rPr>
              <w:t xml:space="preserve"> Assurer l'accès à l'eau, à l'assainissement et à la gestion des déchets solides dans les zones les plus vulnérables</w:t>
            </w:r>
          </w:p>
          <w:p w14:paraId="55CB990D" w14:textId="65A7424B" w:rsidR="007C7B8E" w:rsidRPr="00A25367" w:rsidRDefault="007C7B8E" w:rsidP="00C31CAC">
            <w:pPr>
              <w:jc w:val="center"/>
              <w:rPr>
                <w:rFonts w:asciiTheme="minorHAnsi" w:hAnsiTheme="minorHAnsi" w:cstheme="minorHAnsi"/>
                <w:sz w:val="22"/>
                <w:szCs w:val="22"/>
                <w:lang w:val="fr-FR"/>
              </w:rPr>
            </w:pPr>
          </w:p>
        </w:tc>
      </w:tr>
      <w:tr w:rsidR="006F2FEE" w:rsidRPr="005865A7" w14:paraId="2EB98810" w14:textId="77777777" w:rsidTr="00C31CAC">
        <w:trPr>
          <w:trHeight w:val="386"/>
        </w:trPr>
        <w:tc>
          <w:tcPr>
            <w:tcW w:w="4770" w:type="dxa"/>
            <w:vAlign w:val="center"/>
          </w:tcPr>
          <w:p w14:paraId="754466DC" w14:textId="77777777" w:rsidR="006F2FEE" w:rsidRPr="00A25367" w:rsidRDefault="006F2FEE" w:rsidP="00C31CAC">
            <w:pPr>
              <w:jc w:val="center"/>
              <w:rPr>
                <w:rFonts w:asciiTheme="minorHAnsi" w:hAnsiTheme="minorHAnsi" w:cstheme="minorHAnsi"/>
                <w:b/>
                <w:color w:val="00B0F0"/>
                <w:sz w:val="22"/>
                <w:szCs w:val="22"/>
                <w:lang w:val="fr-FR"/>
              </w:rPr>
            </w:pPr>
            <w:r>
              <w:rPr>
                <w:rFonts w:asciiTheme="minorHAnsi" w:hAnsiTheme="minorHAnsi" w:cstheme="minorHAnsi"/>
                <w:b/>
                <w:color w:val="00B0F0"/>
                <w:sz w:val="22"/>
                <w:szCs w:val="22"/>
                <w:lang w:val="fr-FR"/>
              </w:rPr>
              <w:t>Indicateurs des Objectifs du CPP</w:t>
            </w:r>
          </w:p>
        </w:tc>
        <w:tc>
          <w:tcPr>
            <w:tcW w:w="4410" w:type="dxa"/>
            <w:vAlign w:val="center"/>
          </w:tcPr>
          <w:p w14:paraId="5C2B0E37" w14:textId="77777777" w:rsidR="006F2FEE" w:rsidRPr="005865A7" w:rsidRDefault="006F2FEE" w:rsidP="00C31CAC">
            <w:pPr>
              <w:jc w:val="center"/>
              <w:rPr>
                <w:rFonts w:asciiTheme="minorHAnsi" w:hAnsiTheme="minorHAnsi" w:cstheme="minorHAnsi"/>
                <w:b/>
                <w:color w:val="00B0F0"/>
                <w:sz w:val="22"/>
                <w:szCs w:val="22"/>
              </w:rPr>
            </w:pPr>
            <w:proofErr w:type="spellStart"/>
            <w:r w:rsidRPr="005865A7">
              <w:rPr>
                <w:rFonts w:asciiTheme="minorHAnsi" w:hAnsiTheme="minorHAnsi" w:cstheme="minorHAnsi"/>
                <w:b/>
                <w:color w:val="00B0F0"/>
                <w:sz w:val="22"/>
                <w:szCs w:val="22"/>
              </w:rPr>
              <w:t>Indicateurs</w:t>
            </w:r>
            <w:proofErr w:type="spellEnd"/>
            <w:r w:rsidRPr="005865A7">
              <w:rPr>
                <w:rFonts w:asciiTheme="minorHAnsi" w:hAnsiTheme="minorHAnsi" w:cstheme="minorHAnsi"/>
                <w:b/>
                <w:color w:val="00B0F0"/>
                <w:sz w:val="22"/>
                <w:szCs w:val="22"/>
              </w:rPr>
              <w:t xml:space="preserve"> de </w:t>
            </w:r>
            <w:proofErr w:type="spellStart"/>
            <w:r w:rsidRPr="005865A7">
              <w:rPr>
                <w:rFonts w:asciiTheme="minorHAnsi" w:hAnsiTheme="minorHAnsi" w:cstheme="minorHAnsi"/>
                <w:b/>
                <w:color w:val="00B0F0"/>
                <w:sz w:val="22"/>
                <w:szCs w:val="22"/>
              </w:rPr>
              <w:t>progrès</w:t>
            </w:r>
            <w:proofErr w:type="spellEnd"/>
            <w:r w:rsidRPr="005865A7">
              <w:rPr>
                <w:rFonts w:asciiTheme="minorHAnsi" w:hAnsiTheme="minorHAnsi" w:cstheme="minorHAnsi"/>
                <w:b/>
                <w:color w:val="00B0F0"/>
                <w:sz w:val="22"/>
                <w:szCs w:val="22"/>
              </w:rPr>
              <w:t xml:space="preserve"> </w:t>
            </w:r>
            <w:proofErr w:type="spellStart"/>
            <w:r w:rsidRPr="005865A7">
              <w:rPr>
                <w:rFonts w:asciiTheme="minorHAnsi" w:hAnsiTheme="minorHAnsi" w:cstheme="minorHAnsi"/>
                <w:b/>
                <w:color w:val="00B0F0"/>
                <w:sz w:val="22"/>
                <w:szCs w:val="22"/>
              </w:rPr>
              <w:t>supplémentaires</w:t>
            </w:r>
            <w:proofErr w:type="spellEnd"/>
          </w:p>
        </w:tc>
        <w:tc>
          <w:tcPr>
            <w:tcW w:w="4770" w:type="dxa"/>
            <w:vAlign w:val="center"/>
          </w:tcPr>
          <w:p w14:paraId="7ACD3D67" w14:textId="77777777" w:rsidR="006F2FEE" w:rsidRPr="005865A7" w:rsidRDefault="006F2FEE" w:rsidP="00C31CAC">
            <w:pPr>
              <w:jc w:val="center"/>
              <w:rPr>
                <w:rFonts w:asciiTheme="minorHAnsi" w:hAnsiTheme="minorHAnsi" w:cstheme="minorHAnsi"/>
                <w:b/>
                <w:color w:val="00B0F0"/>
                <w:sz w:val="22"/>
                <w:szCs w:val="22"/>
              </w:rPr>
            </w:pPr>
            <w:r w:rsidRPr="005865A7">
              <w:rPr>
                <w:rFonts w:asciiTheme="minorHAnsi" w:hAnsiTheme="minorHAnsi" w:cstheme="minorHAnsi"/>
                <w:b/>
                <w:color w:val="00B0F0"/>
                <w:sz w:val="22"/>
                <w:szCs w:val="22"/>
              </w:rPr>
              <w:t>Programme du GBM</w:t>
            </w:r>
          </w:p>
        </w:tc>
      </w:tr>
      <w:tr w:rsidR="006F2FEE" w:rsidRPr="00702105" w14:paraId="45B6090E" w14:textId="77777777" w:rsidTr="00C31CAC">
        <w:tc>
          <w:tcPr>
            <w:tcW w:w="4770" w:type="dxa"/>
          </w:tcPr>
          <w:p w14:paraId="1EA59A2B" w14:textId="49FDBED3" w:rsidR="006F2FEE" w:rsidRPr="00A25367" w:rsidRDefault="006F2FEE" w:rsidP="00C31CAC">
            <w:pPr>
              <w:autoSpaceDE w:val="0"/>
              <w:autoSpaceDN w:val="0"/>
              <w:adjustRightInd w:val="0"/>
              <w:jc w:val="both"/>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4E4C95">
              <w:rPr>
                <w:rFonts w:asciiTheme="minorHAnsi" w:hAnsiTheme="minorHAnsi" w:cstheme="minorHAnsi"/>
                <w:b/>
                <w:sz w:val="22"/>
                <w:szCs w:val="22"/>
                <w:lang w:val="fr-FR"/>
              </w:rPr>
              <w:t xml:space="preserve"> 1</w:t>
            </w:r>
            <w:r w:rsidRPr="00A25367">
              <w:rPr>
                <w:rFonts w:asciiTheme="minorHAnsi" w:hAnsiTheme="minorHAnsi" w:cstheme="minorHAnsi"/>
                <w:i/>
                <w:sz w:val="22"/>
                <w:szCs w:val="22"/>
                <w:lang w:val="fr-FR"/>
              </w:rPr>
              <w:t xml:space="preserve">. </w:t>
            </w:r>
            <w:r w:rsidRPr="000071C0">
              <w:rPr>
                <w:rFonts w:asciiTheme="minorHAnsi" w:hAnsiTheme="minorHAnsi" w:cstheme="minorHAnsi"/>
                <w:b/>
                <w:bCs/>
                <w:i/>
                <w:sz w:val="22"/>
                <w:szCs w:val="22"/>
                <w:lang w:val="fr-FR"/>
              </w:rPr>
              <w:t>%</w:t>
            </w:r>
            <w:r>
              <w:rPr>
                <w:rFonts w:asciiTheme="minorHAnsi" w:hAnsiTheme="minorHAnsi" w:cstheme="minorHAnsi"/>
                <w:i/>
                <w:sz w:val="22"/>
                <w:szCs w:val="22"/>
                <w:lang w:val="fr-FR"/>
              </w:rPr>
              <w:t xml:space="preserve"> </w:t>
            </w:r>
            <w:r w:rsidRPr="00A25367">
              <w:rPr>
                <w:rFonts w:asciiTheme="minorHAnsi" w:hAnsiTheme="minorHAnsi" w:cstheme="minorHAnsi"/>
                <w:b/>
                <w:i/>
                <w:sz w:val="22"/>
                <w:szCs w:val="22"/>
                <w:lang w:val="fr-FR"/>
              </w:rPr>
              <w:t>de la population rurale ayant un accès sécurisé à l'eau par des branchements domestiques dans des zones ciblées (bassin arachidier)</w:t>
            </w:r>
          </w:p>
          <w:p w14:paraId="52181A9E"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35 % en 2018</w:t>
            </w:r>
          </w:p>
          <w:p w14:paraId="01C205AE" w14:textId="77777777" w:rsidR="006F2FEE" w:rsidRPr="00A25367" w:rsidRDefault="006F2FEE" w:rsidP="00C31CAC">
            <w:pPr>
              <w:autoSpaceDE w:val="0"/>
              <w:autoSpaceDN w:val="0"/>
              <w:adjustRightInd w:val="0"/>
              <w:rPr>
                <w:rFonts w:asciiTheme="minorHAnsi" w:hAnsiTheme="minorHAnsi" w:cstheme="minorHAnsi"/>
                <w:sz w:val="22"/>
                <w:szCs w:val="22"/>
                <w:lang w:val="fr-FR"/>
              </w:rPr>
            </w:pPr>
            <w:r w:rsidRPr="00A25367">
              <w:rPr>
                <w:rFonts w:asciiTheme="minorHAnsi" w:hAnsiTheme="minorHAnsi" w:cstheme="minorHAnsi"/>
                <w:i/>
                <w:iCs/>
                <w:sz w:val="22"/>
                <w:szCs w:val="22"/>
                <w:lang w:val="fr-FR"/>
              </w:rPr>
              <w:t xml:space="preserve">    Objectif : 48 % d'ici 2024</w:t>
            </w:r>
          </w:p>
          <w:p w14:paraId="0B60955E" w14:textId="77777777" w:rsidR="006F2FEE" w:rsidRPr="00A25367" w:rsidRDefault="006F2FEE" w:rsidP="00C31CAC">
            <w:pPr>
              <w:rPr>
                <w:rFonts w:asciiTheme="minorHAnsi" w:hAnsiTheme="minorHAnsi" w:cstheme="minorHAnsi"/>
                <w:b/>
                <w:sz w:val="22"/>
                <w:szCs w:val="22"/>
                <w:lang w:val="fr-FR"/>
              </w:rPr>
            </w:pPr>
          </w:p>
          <w:p w14:paraId="134EF0A0" w14:textId="41419458" w:rsidR="006F2FEE" w:rsidRPr="00A25367" w:rsidRDefault="006F2FEE" w:rsidP="00C31CAC">
            <w:pPr>
              <w:jc w:val="both"/>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4E4C95">
              <w:rPr>
                <w:rFonts w:asciiTheme="minorHAnsi" w:hAnsiTheme="minorHAnsi" w:cstheme="minorHAnsi"/>
                <w:b/>
                <w:sz w:val="22"/>
                <w:szCs w:val="22"/>
                <w:lang w:val="fr-FR"/>
              </w:rPr>
              <w:t xml:space="preserve"> 2</w:t>
            </w:r>
            <w:r w:rsidRPr="00A25367">
              <w:rPr>
                <w:rFonts w:asciiTheme="minorHAnsi" w:hAnsiTheme="minorHAnsi" w:cstheme="minorHAnsi"/>
                <w:b/>
                <w:sz w:val="22"/>
                <w:szCs w:val="22"/>
                <w:lang w:val="fr-FR"/>
              </w:rPr>
              <w:t xml:space="preserve">. </w:t>
            </w:r>
            <w:r>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de la population ayant accès à des installations sanitaires améliorées dans les zones ciblées</w:t>
            </w:r>
          </w:p>
          <w:p w14:paraId="5671DA71" w14:textId="77777777" w:rsidR="006F2FEE" w:rsidRPr="00A25367" w:rsidRDefault="006F2FEE" w:rsidP="00C31CAC">
            <w:pPr>
              <w:ind w:left="103" w:hanging="103"/>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72,7 % (périmètre urbain - Office National Assainissement du Sénégal) en 2018 ; objectif : 80 % en 2024</w:t>
            </w:r>
          </w:p>
          <w:p w14:paraId="68D61812" w14:textId="77777777" w:rsidR="006F2FEE" w:rsidRPr="00A25367" w:rsidRDefault="006F2FEE" w:rsidP="00C31CAC">
            <w:pPr>
              <w:ind w:left="245" w:hanging="245"/>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36,4 % (zone rurale - bassin arachidier) en 2018 ; Objectif : 58 % d'ici 2024</w:t>
            </w:r>
          </w:p>
          <w:p w14:paraId="78666C29" w14:textId="77777777" w:rsidR="006F2FEE" w:rsidRPr="00A25367" w:rsidRDefault="006F2FEE" w:rsidP="00C31CAC">
            <w:pPr>
              <w:rPr>
                <w:rFonts w:asciiTheme="minorHAnsi" w:hAnsiTheme="minorHAnsi" w:cstheme="minorHAnsi"/>
                <w:b/>
                <w:sz w:val="22"/>
                <w:szCs w:val="22"/>
                <w:lang w:val="fr-FR"/>
              </w:rPr>
            </w:pPr>
          </w:p>
          <w:p w14:paraId="0C506A3E" w14:textId="612201ED" w:rsidR="006F2FEE" w:rsidRPr="00A25367" w:rsidRDefault="006F2FEE" w:rsidP="00C31CAC">
            <w:pPr>
              <w:jc w:val="both"/>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A36AB5">
              <w:rPr>
                <w:rFonts w:asciiTheme="minorHAnsi" w:hAnsiTheme="minorHAnsi" w:cstheme="minorHAnsi"/>
                <w:b/>
                <w:sz w:val="22"/>
                <w:szCs w:val="22"/>
                <w:lang w:val="fr-FR"/>
              </w:rPr>
              <w:t xml:space="preserve"> 1</w:t>
            </w:r>
            <w:r w:rsidRPr="00A25367">
              <w:rPr>
                <w:rFonts w:asciiTheme="minorHAnsi" w:hAnsiTheme="minorHAnsi" w:cstheme="minorHAnsi"/>
                <w:b/>
                <w:sz w:val="22"/>
                <w:szCs w:val="22"/>
                <w:lang w:val="fr-FR"/>
              </w:rPr>
              <w:t xml:space="preserve">. </w:t>
            </w:r>
            <w:r>
              <w:rPr>
                <w:rFonts w:asciiTheme="minorHAnsi" w:hAnsiTheme="minorHAnsi" w:cstheme="minorHAnsi"/>
                <w:b/>
                <w:i/>
                <w:sz w:val="22"/>
                <w:szCs w:val="22"/>
                <w:lang w:val="fr-FR"/>
              </w:rPr>
              <w:t>Nombre de personnes ayant accès</w:t>
            </w:r>
            <w:r w:rsidRPr="00A25367">
              <w:rPr>
                <w:rFonts w:asciiTheme="minorHAnsi" w:hAnsiTheme="minorHAnsi" w:cstheme="minorHAnsi"/>
                <w:b/>
                <w:i/>
                <w:sz w:val="22"/>
                <w:szCs w:val="22"/>
                <w:lang w:val="fr-FR"/>
              </w:rPr>
              <w:t xml:space="preserve"> à des services améliorés de gestion des déchets solides (</w:t>
            </w:r>
            <w:r w:rsidRPr="00A25367">
              <w:rPr>
                <w:rFonts w:asciiTheme="minorHAnsi" w:hAnsiTheme="minorHAnsi" w:cstheme="minorHAnsi"/>
                <w:i/>
                <w:sz w:val="22"/>
                <w:szCs w:val="22"/>
                <w:lang w:val="fr-FR"/>
              </w:rPr>
              <w:t>ventilés par sexe)</w:t>
            </w:r>
          </w:p>
          <w:p w14:paraId="04087E0E"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Base de référence : 0 en 2019 (pour les hommes et les femmes)</w:t>
            </w:r>
          </w:p>
          <w:p w14:paraId="54D89509"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Objectif : 5 millions d'ici 2024 (dont 2,6 millions de femmes)</w:t>
            </w:r>
          </w:p>
        </w:tc>
        <w:tc>
          <w:tcPr>
            <w:tcW w:w="4410" w:type="dxa"/>
          </w:tcPr>
          <w:p w14:paraId="13DA4BB8" w14:textId="65A0F9E2"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b/>
                <w:iCs/>
                <w:sz w:val="22"/>
                <w:szCs w:val="22"/>
                <w:lang w:val="fr-FR"/>
              </w:rPr>
              <w:t>Indicateur</w:t>
            </w:r>
            <w:r w:rsidR="004E4C95">
              <w:rPr>
                <w:rFonts w:asciiTheme="minorHAnsi" w:hAnsiTheme="minorHAnsi" w:cstheme="minorHAnsi"/>
                <w:b/>
                <w:iCs/>
                <w:sz w:val="22"/>
                <w:szCs w:val="22"/>
                <w:lang w:val="fr-FR"/>
              </w:rPr>
              <w:t xml:space="preserve"> 1</w:t>
            </w:r>
            <w:r w:rsidRPr="00A25367">
              <w:rPr>
                <w:rFonts w:asciiTheme="minorHAnsi" w:hAnsiTheme="minorHAnsi" w:cstheme="minorHAnsi"/>
                <w:i/>
                <w:iCs/>
                <w:sz w:val="22"/>
                <w:szCs w:val="22"/>
                <w:lang w:val="fr-FR"/>
              </w:rPr>
              <w:t xml:space="preserve">. </w:t>
            </w:r>
            <w:r w:rsidRPr="00607D50">
              <w:rPr>
                <w:rFonts w:asciiTheme="minorHAnsi" w:hAnsiTheme="minorHAnsi" w:cstheme="minorHAnsi"/>
                <w:b/>
                <w:bCs/>
                <w:i/>
                <w:iCs/>
                <w:sz w:val="22"/>
                <w:szCs w:val="22"/>
                <w:lang w:val="fr-FR"/>
              </w:rPr>
              <w:t>Nombre de plans de gestion des ressources en eau réalisés et mis en œuvre dans la zone du bassin arachidier</w:t>
            </w:r>
            <w:r w:rsidRPr="00A25367">
              <w:rPr>
                <w:rFonts w:asciiTheme="minorHAnsi" w:hAnsiTheme="minorHAnsi" w:cstheme="minorHAnsi"/>
                <w:i/>
                <w:iCs/>
                <w:sz w:val="22"/>
                <w:szCs w:val="22"/>
                <w:lang w:val="fr-FR"/>
              </w:rPr>
              <w:t xml:space="preserve"> </w:t>
            </w:r>
          </w:p>
          <w:p w14:paraId="38979654"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1 en 2018 </w:t>
            </w:r>
          </w:p>
          <w:p w14:paraId="2A6EEF1B"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Objectif : 9 d'ici 2024</w:t>
            </w:r>
          </w:p>
          <w:p w14:paraId="7CD7A96F" w14:textId="77777777" w:rsidR="006F2FEE" w:rsidRPr="00A25367" w:rsidRDefault="006F2FEE" w:rsidP="00C31CAC">
            <w:pPr>
              <w:rPr>
                <w:rFonts w:asciiTheme="minorHAnsi" w:hAnsiTheme="minorHAnsi" w:cstheme="minorHAnsi"/>
                <w:sz w:val="22"/>
                <w:szCs w:val="22"/>
                <w:lang w:val="fr-FR"/>
              </w:rPr>
            </w:pPr>
          </w:p>
          <w:p w14:paraId="788C043A" w14:textId="58B93B1D"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4E4C95">
              <w:rPr>
                <w:rFonts w:asciiTheme="minorHAnsi" w:hAnsiTheme="minorHAnsi" w:cstheme="minorHAnsi"/>
                <w:b/>
                <w:sz w:val="22"/>
                <w:szCs w:val="22"/>
                <w:lang w:val="fr-FR"/>
              </w:rPr>
              <w:t xml:space="preserve"> 2</w:t>
            </w:r>
            <w:r w:rsidRPr="00A25367">
              <w:rPr>
                <w:rFonts w:asciiTheme="minorHAnsi" w:hAnsiTheme="minorHAnsi" w:cstheme="minorHAnsi"/>
                <w:b/>
                <w:sz w:val="22"/>
                <w:szCs w:val="22"/>
                <w:lang w:val="fr-FR"/>
              </w:rPr>
              <w:t xml:space="preserve">. </w:t>
            </w:r>
            <w:r w:rsidRPr="00607D50">
              <w:rPr>
                <w:rFonts w:asciiTheme="minorHAnsi" w:hAnsiTheme="minorHAnsi" w:cstheme="minorHAnsi"/>
                <w:b/>
                <w:bCs/>
                <w:i/>
                <w:sz w:val="22"/>
                <w:szCs w:val="22"/>
                <w:lang w:val="fr-FR"/>
              </w:rPr>
              <w:t>Taux de défécation en plein air dans les zones rurales</w:t>
            </w:r>
            <w:r w:rsidRPr="00A25367">
              <w:rPr>
                <w:rFonts w:asciiTheme="minorHAnsi" w:hAnsiTheme="minorHAnsi" w:cstheme="minorHAnsi"/>
                <w:i/>
                <w:sz w:val="22"/>
                <w:szCs w:val="22"/>
                <w:lang w:val="fr-FR"/>
              </w:rPr>
              <w:t xml:space="preserve"> </w:t>
            </w:r>
          </w:p>
          <w:p w14:paraId="2E8B1D7B" w14:textId="77777777" w:rsidR="006F2FEE" w:rsidRPr="00A25367" w:rsidRDefault="006F2FEE" w:rsidP="00C31CAC">
            <w:pPr>
              <w:autoSpaceDE w:val="0"/>
              <w:autoSpaceDN w:val="0"/>
              <w:adjustRightInd w:val="0"/>
              <w:rPr>
                <w:rFonts w:asciiTheme="minorHAnsi" w:hAnsiTheme="minorHAnsi" w:cstheme="minorHAnsi"/>
                <w:i/>
                <w:iCs/>
                <w:sz w:val="22"/>
                <w:szCs w:val="22"/>
                <w:lang w:val="fr-FR"/>
              </w:rPr>
            </w:pPr>
            <w:r w:rsidRPr="00A25367">
              <w:rPr>
                <w:rFonts w:asciiTheme="minorHAnsi" w:hAnsiTheme="minorHAnsi" w:cstheme="minorHAnsi"/>
                <w:i/>
                <w:iCs/>
                <w:sz w:val="22"/>
                <w:szCs w:val="22"/>
                <w:lang w:val="fr-FR"/>
              </w:rPr>
              <w:t xml:space="preserve">    Base de référence : 43 % en 2018</w:t>
            </w:r>
          </w:p>
          <w:p w14:paraId="29F6CDA1" w14:textId="77777777" w:rsidR="006F2FEE" w:rsidRPr="00A25367" w:rsidRDefault="006F2FEE" w:rsidP="00C31CAC">
            <w:pPr>
              <w:autoSpaceDE w:val="0"/>
              <w:autoSpaceDN w:val="0"/>
              <w:adjustRightInd w:val="0"/>
              <w:rPr>
                <w:rFonts w:asciiTheme="minorHAnsi" w:hAnsiTheme="minorHAnsi" w:cstheme="minorHAnsi"/>
                <w:sz w:val="22"/>
                <w:szCs w:val="22"/>
                <w:lang w:val="fr-FR"/>
              </w:rPr>
            </w:pPr>
            <w:r w:rsidRPr="00A25367">
              <w:rPr>
                <w:rFonts w:asciiTheme="minorHAnsi" w:hAnsiTheme="minorHAnsi" w:cstheme="minorHAnsi"/>
                <w:i/>
                <w:iCs/>
                <w:sz w:val="22"/>
                <w:szCs w:val="22"/>
                <w:lang w:val="fr-FR"/>
              </w:rPr>
              <w:t xml:space="preserve">    Objectif : </w:t>
            </w:r>
            <w:r w:rsidRPr="00A25367">
              <w:rPr>
                <w:rFonts w:asciiTheme="minorHAnsi" w:hAnsiTheme="minorHAnsi" w:cstheme="minorHAnsi"/>
                <w:i/>
                <w:sz w:val="22"/>
                <w:szCs w:val="22"/>
                <w:lang w:val="fr-FR"/>
              </w:rPr>
              <w:t>10 % d'ici 2024</w:t>
            </w:r>
          </w:p>
          <w:p w14:paraId="7C3B5A13" w14:textId="77777777" w:rsidR="006F2FEE" w:rsidRPr="00A25367" w:rsidRDefault="006F2FEE" w:rsidP="00C31CAC">
            <w:pPr>
              <w:rPr>
                <w:rFonts w:asciiTheme="minorHAnsi" w:hAnsiTheme="minorHAnsi" w:cstheme="minorHAnsi"/>
                <w:b/>
                <w:sz w:val="22"/>
                <w:szCs w:val="22"/>
                <w:lang w:val="fr-FR"/>
              </w:rPr>
            </w:pPr>
          </w:p>
          <w:p w14:paraId="0BFB7AC6" w14:textId="1162EA66"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A36AB5">
              <w:rPr>
                <w:rFonts w:asciiTheme="minorHAnsi" w:hAnsiTheme="minorHAnsi" w:cstheme="minorHAnsi"/>
                <w:b/>
                <w:sz w:val="22"/>
                <w:szCs w:val="22"/>
                <w:lang w:val="fr-FR"/>
              </w:rPr>
              <w:t xml:space="preserve"> 3</w:t>
            </w:r>
            <w:r w:rsidRPr="00A25367">
              <w:rPr>
                <w:rFonts w:asciiTheme="minorHAnsi" w:hAnsiTheme="minorHAnsi" w:cstheme="minorHAnsi"/>
                <w:b/>
                <w:sz w:val="22"/>
                <w:szCs w:val="22"/>
                <w:lang w:val="fr-FR"/>
              </w:rPr>
              <w:t xml:space="preserve">. </w:t>
            </w:r>
            <w:r w:rsidRPr="00607D50">
              <w:rPr>
                <w:rFonts w:asciiTheme="minorHAnsi" w:hAnsiTheme="minorHAnsi" w:cstheme="minorHAnsi"/>
                <w:b/>
                <w:bCs/>
                <w:i/>
                <w:sz w:val="22"/>
                <w:szCs w:val="22"/>
                <w:lang w:val="fr-FR"/>
              </w:rPr>
              <w:t>Superficie des dépotoirs améliorée ou réhabilitée (mètres carrés)</w:t>
            </w:r>
          </w:p>
          <w:p w14:paraId="49A1B8C0"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Base de référence : 0 en 2019</w:t>
            </w:r>
          </w:p>
          <w:p w14:paraId="5C3967C7"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Objectif : 800 000 d'ici 2024</w:t>
            </w:r>
          </w:p>
          <w:p w14:paraId="214F28D1" w14:textId="77777777" w:rsidR="006F2FEE" w:rsidRPr="00A25367" w:rsidRDefault="006F2FEE" w:rsidP="00C31CAC">
            <w:pPr>
              <w:rPr>
                <w:rFonts w:asciiTheme="minorHAnsi" w:hAnsiTheme="minorHAnsi" w:cstheme="minorHAnsi"/>
                <w:i/>
                <w:sz w:val="22"/>
                <w:szCs w:val="22"/>
                <w:lang w:val="fr-FR"/>
              </w:rPr>
            </w:pPr>
          </w:p>
          <w:p w14:paraId="74DDA680" w14:textId="77777777" w:rsidR="006F2FEE" w:rsidRPr="00A25367" w:rsidRDefault="006F2FEE" w:rsidP="00C31CAC">
            <w:pPr>
              <w:rPr>
                <w:rFonts w:asciiTheme="minorHAnsi" w:hAnsiTheme="minorHAnsi" w:cstheme="minorHAnsi"/>
                <w:b/>
                <w:sz w:val="22"/>
                <w:szCs w:val="22"/>
                <w:lang w:val="fr-FR"/>
              </w:rPr>
            </w:pPr>
          </w:p>
          <w:p w14:paraId="76496EC3" w14:textId="77777777" w:rsidR="006F2FEE" w:rsidRPr="00A25367" w:rsidRDefault="006F2FEE" w:rsidP="00C31CAC">
            <w:pPr>
              <w:autoSpaceDE w:val="0"/>
              <w:autoSpaceDN w:val="0"/>
              <w:adjustRightInd w:val="0"/>
              <w:rPr>
                <w:rFonts w:asciiTheme="minorHAnsi" w:hAnsiTheme="minorHAnsi" w:cstheme="minorHAnsi"/>
                <w:b/>
                <w:sz w:val="22"/>
                <w:szCs w:val="22"/>
                <w:lang w:val="fr-FR"/>
              </w:rPr>
            </w:pPr>
          </w:p>
        </w:tc>
        <w:tc>
          <w:tcPr>
            <w:tcW w:w="4770" w:type="dxa"/>
          </w:tcPr>
          <w:p w14:paraId="7A2B2F30" w14:textId="77777777" w:rsidR="006F2FEE" w:rsidRPr="005865A7" w:rsidRDefault="006F2FEE" w:rsidP="00C31CAC">
            <w:pPr>
              <w:rPr>
                <w:rFonts w:asciiTheme="minorHAnsi" w:hAnsiTheme="minorHAnsi" w:cstheme="minorHAnsi"/>
                <w:sz w:val="22"/>
                <w:szCs w:val="22"/>
              </w:rPr>
            </w:pPr>
            <w:proofErr w:type="spellStart"/>
            <w:r>
              <w:rPr>
                <w:rFonts w:asciiTheme="minorHAnsi" w:hAnsiTheme="minorHAnsi" w:cstheme="minorHAnsi"/>
                <w:b/>
                <w:sz w:val="22"/>
                <w:szCs w:val="22"/>
              </w:rPr>
              <w:t>Activités</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en</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cours</w:t>
            </w:r>
            <w:proofErr w:type="spellEnd"/>
            <w:r w:rsidRPr="005865A7">
              <w:rPr>
                <w:rFonts w:asciiTheme="minorHAnsi" w:hAnsiTheme="minorHAnsi" w:cstheme="minorHAnsi"/>
                <w:sz w:val="22"/>
                <w:szCs w:val="22"/>
              </w:rPr>
              <w:t xml:space="preserve"> :</w:t>
            </w:r>
          </w:p>
          <w:p w14:paraId="65BE4A7B"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Eau et assainissement urbains et </w:t>
            </w:r>
            <w:r>
              <w:rPr>
                <w:rFonts w:asciiTheme="minorHAnsi" w:eastAsia="Calibri" w:hAnsiTheme="minorHAnsi" w:cstheme="minorHAnsi"/>
                <w:i/>
                <w:sz w:val="22"/>
                <w:szCs w:val="22"/>
                <w:lang w:val="fr-FR"/>
              </w:rPr>
              <w:t>FA</w:t>
            </w:r>
            <w:r w:rsidRPr="00A25367">
              <w:rPr>
                <w:rFonts w:asciiTheme="minorHAnsi" w:eastAsia="Calibri" w:hAnsiTheme="minorHAnsi" w:cstheme="minorHAnsi"/>
                <w:i/>
                <w:sz w:val="22"/>
                <w:szCs w:val="22"/>
                <w:lang w:val="fr-FR"/>
              </w:rPr>
              <w:t xml:space="preserve"> (P150351)</w:t>
            </w:r>
          </w:p>
          <w:p w14:paraId="503C4F3D"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Approvisionnement en eau et assainissement en milieu rural (P164262)</w:t>
            </w:r>
          </w:p>
          <w:p w14:paraId="34B8A8FC"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Surveillance</w:t>
            </w:r>
            <w:r w:rsidRPr="00A25367">
              <w:rPr>
                <w:rFonts w:asciiTheme="minorHAnsi" w:eastAsia="Calibri" w:hAnsiTheme="minorHAnsi" w:cstheme="minorHAnsi"/>
                <w:i/>
                <w:sz w:val="22"/>
                <w:szCs w:val="22"/>
                <w:u w:val="single"/>
                <w:lang w:val="fr-FR"/>
              </w:rPr>
              <w:t xml:space="preserve"> régionale </w:t>
            </w:r>
            <w:r w:rsidRPr="00A25367">
              <w:rPr>
                <w:rFonts w:asciiTheme="minorHAnsi" w:eastAsia="Calibri" w:hAnsiTheme="minorHAnsi" w:cstheme="minorHAnsi"/>
                <w:i/>
                <w:sz w:val="22"/>
                <w:szCs w:val="22"/>
                <w:lang w:val="fr-FR"/>
              </w:rPr>
              <w:t>des maladies et intervention en Afrique de l'Ouest, -REDISSE- (P154807)</w:t>
            </w:r>
          </w:p>
          <w:p w14:paraId="2B378C83" w14:textId="77777777" w:rsidR="006F2FEE" w:rsidRPr="00A25367" w:rsidRDefault="006F2FEE" w:rsidP="00C31CAC">
            <w:pPr>
              <w:contextualSpacing/>
              <w:rPr>
                <w:rFonts w:asciiTheme="minorHAnsi" w:eastAsia="Calibri" w:hAnsiTheme="minorHAnsi" w:cstheme="minorHAnsi"/>
                <w:sz w:val="22"/>
                <w:szCs w:val="22"/>
                <w:lang w:val="fr-FR"/>
              </w:rPr>
            </w:pPr>
          </w:p>
          <w:p w14:paraId="0D164394" w14:textId="77777777" w:rsidR="006F2FEE" w:rsidRPr="00A25367" w:rsidRDefault="006F2FEE" w:rsidP="00C31CAC">
            <w:pPr>
              <w:contextualSpacing/>
              <w:rPr>
                <w:rFonts w:asciiTheme="minorHAnsi" w:eastAsia="Calibri" w:hAnsiTheme="minorHAnsi" w:cstheme="minorHAnsi"/>
                <w:b/>
                <w:sz w:val="22"/>
                <w:szCs w:val="22"/>
                <w:lang w:val="fr-FR"/>
              </w:rPr>
            </w:pPr>
            <w:r w:rsidRPr="00A25367">
              <w:rPr>
                <w:rFonts w:asciiTheme="minorHAnsi" w:eastAsia="Calibri" w:hAnsiTheme="minorHAnsi" w:cstheme="minorHAnsi"/>
                <w:b/>
                <w:sz w:val="22"/>
                <w:szCs w:val="22"/>
                <w:lang w:val="fr-FR"/>
              </w:rPr>
              <w:t xml:space="preserve">Nouvelles opérations dans le cadre de </w:t>
            </w:r>
            <w:r>
              <w:rPr>
                <w:rFonts w:asciiTheme="minorHAnsi" w:eastAsia="Calibri" w:hAnsiTheme="minorHAnsi" w:cstheme="minorHAnsi"/>
                <w:b/>
                <w:sz w:val="22"/>
                <w:szCs w:val="22"/>
                <w:lang w:val="fr-FR"/>
              </w:rPr>
              <w:t>la</w:t>
            </w:r>
            <w:r w:rsidRPr="00A25367">
              <w:rPr>
                <w:rFonts w:asciiTheme="minorHAnsi" w:eastAsia="Calibri" w:hAnsiTheme="minorHAnsi" w:cstheme="minorHAnsi"/>
                <w:b/>
                <w:sz w:val="22"/>
                <w:szCs w:val="22"/>
                <w:lang w:val="fr-FR"/>
              </w:rPr>
              <w:t xml:space="preserve"> période du </w:t>
            </w:r>
            <w:r>
              <w:rPr>
                <w:rFonts w:asciiTheme="minorHAnsi" w:eastAsia="Calibri" w:hAnsiTheme="minorHAnsi" w:cstheme="minorHAnsi"/>
                <w:b/>
                <w:sz w:val="22"/>
                <w:szCs w:val="22"/>
                <w:lang w:val="fr-FR"/>
              </w:rPr>
              <w:t>CPP</w:t>
            </w:r>
            <w:r w:rsidRPr="00A25367">
              <w:rPr>
                <w:rFonts w:asciiTheme="minorHAnsi" w:eastAsia="Calibri" w:hAnsiTheme="minorHAnsi" w:cstheme="minorHAnsi"/>
                <w:b/>
                <w:sz w:val="22"/>
                <w:szCs w:val="22"/>
                <w:lang w:val="fr-FR"/>
              </w:rPr>
              <w:t xml:space="preserve"> : </w:t>
            </w:r>
          </w:p>
          <w:p w14:paraId="2A2B2AE8" w14:textId="77777777" w:rsidR="006F2FEE" w:rsidRPr="00A25367" w:rsidRDefault="006F2FEE" w:rsidP="006F2FEE">
            <w:pPr>
              <w:numPr>
                <w:ilvl w:val="0"/>
                <w:numId w:val="30"/>
              </w:numPr>
              <w:ind w:left="504"/>
              <w:contextualSpacing/>
              <w:rPr>
                <w:rFonts w:asciiTheme="minorHAnsi" w:eastAsia="Calibri" w:hAnsiTheme="minorHAnsi" w:cstheme="minorHAnsi"/>
                <w:sz w:val="22"/>
                <w:szCs w:val="22"/>
                <w:lang w:val="fr-FR"/>
              </w:rPr>
            </w:pPr>
            <w:r w:rsidRPr="00A25367">
              <w:rPr>
                <w:rFonts w:asciiTheme="minorHAnsi" w:eastAsia="Calibri" w:hAnsiTheme="minorHAnsi" w:cstheme="minorHAnsi"/>
                <w:i/>
                <w:sz w:val="22"/>
                <w:szCs w:val="22"/>
                <w:lang w:val="fr-FR"/>
              </w:rPr>
              <w:t xml:space="preserve">Projet de gestion des déchets solides P161477 (exercice </w:t>
            </w:r>
            <w:r>
              <w:rPr>
                <w:rFonts w:asciiTheme="minorHAnsi" w:eastAsia="Calibri" w:hAnsiTheme="minorHAnsi" w:cstheme="minorHAnsi"/>
                <w:i/>
                <w:sz w:val="22"/>
                <w:szCs w:val="22"/>
                <w:lang w:val="fr-FR"/>
              </w:rPr>
              <w:t>20</w:t>
            </w:r>
            <w:r w:rsidRPr="00A25367">
              <w:rPr>
                <w:rFonts w:asciiTheme="minorHAnsi" w:eastAsia="Calibri" w:hAnsiTheme="minorHAnsi" w:cstheme="minorHAnsi"/>
                <w:i/>
                <w:sz w:val="22"/>
                <w:szCs w:val="22"/>
                <w:lang w:val="fr-FR"/>
              </w:rPr>
              <w:t>20)</w:t>
            </w:r>
          </w:p>
          <w:p w14:paraId="5519CB37" w14:textId="77777777" w:rsidR="006F2FEE" w:rsidRPr="00A25367" w:rsidRDefault="006F2FEE" w:rsidP="00C31CAC">
            <w:pPr>
              <w:rPr>
                <w:rFonts w:asciiTheme="minorHAnsi" w:hAnsiTheme="minorHAnsi" w:cstheme="minorHAnsi"/>
                <w:b/>
                <w:sz w:val="22"/>
                <w:szCs w:val="22"/>
                <w:lang w:val="fr-FR"/>
              </w:rPr>
            </w:pPr>
          </w:p>
          <w:p w14:paraId="5995DB04" w14:textId="77777777" w:rsidR="006F2FEE" w:rsidRPr="005865A7" w:rsidRDefault="006F2FEE" w:rsidP="00C31CAC">
            <w:pPr>
              <w:rPr>
                <w:rFonts w:asciiTheme="minorHAnsi" w:hAnsiTheme="minorHAnsi" w:cstheme="minorHAnsi"/>
                <w:sz w:val="22"/>
                <w:szCs w:val="22"/>
              </w:rPr>
            </w:pPr>
            <w:r w:rsidRPr="005865A7">
              <w:rPr>
                <w:rFonts w:asciiTheme="minorHAnsi" w:hAnsiTheme="minorHAnsi" w:cstheme="minorHAnsi"/>
                <w:b/>
                <w:sz w:val="22"/>
                <w:szCs w:val="22"/>
              </w:rPr>
              <w:t>ASAs</w:t>
            </w:r>
            <w:r w:rsidRPr="005865A7">
              <w:rPr>
                <w:rFonts w:asciiTheme="minorHAnsi" w:hAnsiTheme="minorHAnsi" w:cstheme="minorHAnsi"/>
                <w:sz w:val="22"/>
                <w:szCs w:val="22"/>
              </w:rPr>
              <w:t xml:space="preserve"> :</w:t>
            </w:r>
          </w:p>
          <w:p w14:paraId="650000B7"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Renforcer la sécurité de l'eau au Sénégal pour des usages multiples (P172233)</w:t>
            </w:r>
          </w:p>
          <w:p w14:paraId="4C286BA2" w14:textId="77777777" w:rsidR="006F2FEE" w:rsidRPr="00A25367" w:rsidRDefault="006F2FEE" w:rsidP="00C31CAC">
            <w:pPr>
              <w:ind w:left="504"/>
              <w:contextualSpacing/>
              <w:rPr>
                <w:rFonts w:asciiTheme="minorHAnsi" w:eastAsia="Calibri" w:hAnsiTheme="minorHAnsi" w:cstheme="minorHAnsi"/>
                <w:i/>
                <w:sz w:val="22"/>
                <w:szCs w:val="22"/>
                <w:lang w:val="fr-FR"/>
              </w:rPr>
            </w:pPr>
          </w:p>
        </w:tc>
      </w:tr>
      <w:tr w:rsidR="006F2FEE" w:rsidRPr="00702105" w14:paraId="01F0B02F" w14:textId="77777777" w:rsidTr="00C31CAC">
        <w:trPr>
          <w:trHeight w:val="413"/>
        </w:trPr>
        <w:tc>
          <w:tcPr>
            <w:tcW w:w="13950" w:type="dxa"/>
            <w:gridSpan w:val="3"/>
            <w:shd w:val="clear" w:color="auto" w:fill="FFF2CC" w:themeFill="accent4" w:themeFillTint="33"/>
            <w:vAlign w:val="center"/>
          </w:tcPr>
          <w:p w14:paraId="060A63A8" w14:textId="77777777" w:rsidR="006F2FEE" w:rsidRDefault="006F2FEE" w:rsidP="00C31CAC">
            <w:pPr>
              <w:jc w:val="center"/>
              <w:rPr>
                <w:rFonts w:asciiTheme="minorHAnsi" w:hAnsiTheme="minorHAnsi" w:cstheme="minorHAnsi"/>
                <w:b/>
                <w:bCs/>
                <w:sz w:val="22"/>
                <w:szCs w:val="22"/>
                <w:lang w:val="fr-FR"/>
              </w:rPr>
            </w:pPr>
            <w:r w:rsidRPr="00A25367">
              <w:rPr>
                <w:rFonts w:asciiTheme="minorHAnsi" w:hAnsiTheme="minorHAnsi" w:cstheme="minorHAnsi"/>
                <w:b/>
                <w:sz w:val="22"/>
                <w:szCs w:val="22"/>
                <w:lang w:val="fr-FR"/>
              </w:rPr>
              <w:t xml:space="preserve">Objectif 3.3- </w:t>
            </w:r>
            <w:r w:rsidRPr="00A25367">
              <w:rPr>
                <w:rFonts w:asciiTheme="minorHAnsi" w:hAnsiTheme="minorHAnsi" w:cstheme="minorHAnsi"/>
                <w:b/>
                <w:bCs/>
                <w:sz w:val="22"/>
                <w:szCs w:val="22"/>
                <w:lang w:val="fr-FR"/>
              </w:rPr>
              <w:t xml:space="preserve">Améliorer </w:t>
            </w:r>
            <w:r w:rsidR="00797A49">
              <w:rPr>
                <w:rFonts w:asciiTheme="minorHAnsi" w:hAnsiTheme="minorHAnsi" w:cstheme="minorHAnsi"/>
                <w:b/>
                <w:bCs/>
                <w:sz w:val="22"/>
                <w:szCs w:val="22"/>
                <w:lang w:val="fr-FR"/>
              </w:rPr>
              <w:t xml:space="preserve">la gouvernance générale à travers une </w:t>
            </w:r>
            <w:r w:rsidRPr="00A25367">
              <w:rPr>
                <w:rFonts w:asciiTheme="minorHAnsi" w:hAnsiTheme="minorHAnsi" w:cstheme="minorHAnsi"/>
                <w:b/>
                <w:bCs/>
                <w:sz w:val="22"/>
                <w:szCs w:val="22"/>
                <w:lang w:val="fr-FR"/>
              </w:rPr>
              <w:t xml:space="preserve">efficacité, </w:t>
            </w:r>
            <w:r w:rsidR="00797A49">
              <w:rPr>
                <w:rFonts w:asciiTheme="minorHAnsi" w:hAnsiTheme="minorHAnsi" w:cstheme="minorHAnsi"/>
                <w:b/>
                <w:bCs/>
                <w:sz w:val="22"/>
                <w:szCs w:val="22"/>
                <w:lang w:val="fr-FR"/>
              </w:rPr>
              <w:t xml:space="preserve">une </w:t>
            </w:r>
            <w:r w:rsidRPr="00A25367">
              <w:rPr>
                <w:rFonts w:asciiTheme="minorHAnsi" w:hAnsiTheme="minorHAnsi" w:cstheme="minorHAnsi"/>
                <w:b/>
                <w:bCs/>
                <w:sz w:val="22"/>
                <w:szCs w:val="22"/>
                <w:lang w:val="fr-FR"/>
              </w:rPr>
              <w:t xml:space="preserve">efficience et </w:t>
            </w:r>
            <w:r w:rsidR="00797A49">
              <w:rPr>
                <w:rFonts w:asciiTheme="minorHAnsi" w:hAnsiTheme="minorHAnsi" w:cstheme="minorHAnsi"/>
                <w:b/>
                <w:bCs/>
                <w:sz w:val="22"/>
                <w:szCs w:val="22"/>
                <w:lang w:val="fr-FR"/>
              </w:rPr>
              <w:t>une</w:t>
            </w:r>
            <w:r w:rsidRPr="00A25367">
              <w:rPr>
                <w:rFonts w:asciiTheme="minorHAnsi" w:hAnsiTheme="minorHAnsi" w:cstheme="minorHAnsi"/>
                <w:b/>
                <w:bCs/>
                <w:sz w:val="22"/>
                <w:szCs w:val="22"/>
                <w:lang w:val="fr-FR"/>
              </w:rPr>
              <w:t xml:space="preserve"> transparence </w:t>
            </w:r>
            <w:r w:rsidR="00797A49">
              <w:rPr>
                <w:rFonts w:asciiTheme="minorHAnsi" w:hAnsiTheme="minorHAnsi" w:cstheme="minorHAnsi"/>
                <w:b/>
                <w:bCs/>
                <w:sz w:val="22"/>
                <w:szCs w:val="22"/>
                <w:lang w:val="fr-FR"/>
              </w:rPr>
              <w:t>accrues</w:t>
            </w:r>
          </w:p>
          <w:p w14:paraId="73864ACE" w14:textId="121335FA" w:rsidR="007C7B8E" w:rsidRPr="00A25367" w:rsidRDefault="007C7B8E" w:rsidP="00C31CAC">
            <w:pPr>
              <w:jc w:val="center"/>
              <w:rPr>
                <w:rFonts w:asciiTheme="minorHAnsi" w:hAnsiTheme="minorHAnsi" w:cstheme="minorHAnsi"/>
                <w:b/>
                <w:sz w:val="22"/>
                <w:szCs w:val="22"/>
                <w:lang w:val="fr-FR"/>
              </w:rPr>
            </w:pPr>
          </w:p>
        </w:tc>
      </w:tr>
      <w:tr w:rsidR="006F2FEE" w:rsidRPr="005865A7" w14:paraId="607A6087" w14:textId="77777777" w:rsidTr="00C31CAC">
        <w:trPr>
          <w:trHeight w:val="323"/>
        </w:trPr>
        <w:tc>
          <w:tcPr>
            <w:tcW w:w="4770" w:type="dxa"/>
            <w:vAlign w:val="center"/>
          </w:tcPr>
          <w:p w14:paraId="09A3AB8E" w14:textId="77777777" w:rsidR="006F2FEE" w:rsidRPr="00A25367" w:rsidRDefault="006F2FEE" w:rsidP="00C31CAC">
            <w:pPr>
              <w:rPr>
                <w:rFonts w:asciiTheme="minorHAnsi" w:hAnsiTheme="minorHAnsi" w:cstheme="minorHAnsi"/>
                <w:b/>
                <w:color w:val="00B0F0"/>
                <w:sz w:val="22"/>
                <w:szCs w:val="22"/>
                <w:lang w:val="fr-FR"/>
              </w:rPr>
            </w:pPr>
            <w:r>
              <w:rPr>
                <w:rFonts w:asciiTheme="minorHAnsi" w:hAnsiTheme="minorHAnsi" w:cstheme="minorHAnsi"/>
                <w:b/>
                <w:color w:val="00B0F0"/>
                <w:sz w:val="22"/>
                <w:szCs w:val="22"/>
                <w:lang w:val="fr-FR"/>
              </w:rPr>
              <w:t>Indicateurs des Objectifs du CPP</w:t>
            </w:r>
          </w:p>
        </w:tc>
        <w:tc>
          <w:tcPr>
            <w:tcW w:w="4410" w:type="dxa"/>
            <w:vAlign w:val="center"/>
          </w:tcPr>
          <w:p w14:paraId="66F92E11" w14:textId="77777777" w:rsidR="006F2FEE" w:rsidRPr="005865A7" w:rsidRDefault="006F2FEE" w:rsidP="00C31CAC">
            <w:pPr>
              <w:rPr>
                <w:rFonts w:asciiTheme="minorHAnsi" w:hAnsiTheme="minorHAnsi" w:cstheme="minorHAnsi"/>
                <w:b/>
                <w:color w:val="00B0F0"/>
                <w:sz w:val="22"/>
                <w:szCs w:val="22"/>
              </w:rPr>
            </w:pPr>
            <w:proofErr w:type="spellStart"/>
            <w:r w:rsidRPr="005865A7">
              <w:rPr>
                <w:rFonts w:asciiTheme="minorHAnsi" w:hAnsiTheme="minorHAnsi" w:cstheme="minorHAnsi"/>
                <w:b/>
                <w:color w:val="00B0F0"/>
                <w:sz w:val="22"/>
                <w:szCs w:val="22"/>
              </w:rPr>
              <w:t>Indicateurs</w:t>
            </w:r>
            <w:proofErr w:type="spellEnd"/>
            <w:r w:rsidRPr="005865A7">
              <w:rPr>
                <w:rFonts w:asciiTheme="minorHAnsi" w:hAnsiTheme="minorHAnsi" w:cstheme="minorHAnsi"/>
                <w:b/>
                <w:color w:val="00B0F0"/>
                <w:sz w:val="22"/>
                <w:szCs w:val="22"/>
              </w:rPr>
              <w:t xml:space="preserve"> de </w:t>
            </w:r>
            <w:proofErr w:type="spellStart"/>
            <w:r w:rsidRPr="005865A7">
              <w:rPr>
                <w:rFonts w:asciiTheme="minorHAnsi" w:hAnsiTheme="minorHAnsi" w:cstheme="minorHAnsi"/>
                <w:b/>
                <w:color w:val="00B0F0"/>
                <w:sz w:val="22"/>
                <w:szCs w:val="22"/>
              </w:rPr>
              <w:t>progrès</w:t>
            </w:r>
            <w:proofErr w:type="spellEnd"/>
            <w:r w:rsidRPr="005865A7">
              <w:rPr>
                <w:rFonts w:asciiTheme="minorHAnsi" w:hAnsiTheme="minorHAnsi" w:cstheme="minorHAnsi"/>
                <w:b/>
                <w:color w:val="00B0F0"/>
                <w:sz w:val="22"/>
                <w:szCs w:val="22"/>
              </w:rPr>
              <w:t xml:space="preserve"> </w:t>
            </w:r>
            <w:proofErr w:type="spellStart"/>
            <w:r w:rsidRPr="005865A7">
              <w:rPr>
                <w:rFonts w:asciiTheme="minorHAnsi" w:hAnsiTheme="minorHAnsi" w:cstheme="minorHAnsi"/>
                <w:b/>
                <w:color w:val="00B0F0"/>
                <w:sz w:val="22"/>
                <w:szCs w:val="22"/>
              </w:rPr>
              <w:t>supplémentaires</w:t>
            </w:r>
            <w:proofErr w:type="spellEnd"/>
          </w:p>
        </w:tc>
        <w:tc>
          <w:tcPr>
            <w:tcW w:w="4770" w:type="dxa"/>
            <w:vAlign w:val="center"/>
          </w:tcPr>
          <w:p w14:paraId="00693DF4" w14:textId="77777777" w:rsidR="006F2FEE" w:rsidRPr="005865A7" w:rsidRDefault="006F2FEE" w:rsidP="00C31CAC">
            <w:pPr>
              <w:rPr>
                <w:rFonts w:asciiTheme="minorHAnsi" w:hAnsiTheme="minorHAnsi" w:cstheme="minorHAnsi"/>
                <w:b/>
                <w:color w:val="00B0F0"/>
                <w:sz w:val="22"/>
                <w:szCs w:val="22"/>
              </w:rPr>
            </w:pPr>
            <w:r w:rsidRPr="005865A7">
              <w:rPr>
                <w:rFonts w:asciiTheme="minorHAnsi" w:hAnsiTheme="minorHAnsi" w:cstheme="minorHAnsi"/>
                <w:b/>
                <w:color w:val="00B0F0"/>
                <w:sz w:val="22"/>
                <w:szCs w:val="22"/>
              </w:rPr>
              <w:t>Programme du GBM</w:t>
            </w:r>
          </w:p>
        </w:tc>
      </w:tr>
      <w:tr w:rsidR="006F2FEE" w:rsidRPr="00702105" w14:paraId="0A19452D" w14:textId="77777777" w:rsidTr="00C31CAC">
        <w:tc>
          <w:tcPr>
            <w:tcW w:w="4770" w:type="dxa"/>
          </w:tcPr>
          <w:p w14:paraId="51D5FF4C" w14:textId="54CB1A07" w:rsidR="006F2FEE" w:rsidRPr="00A25367" w:rsidRDefault="006F2FEE" w:rsidP="00C31CAC">
            <w:pPr>
              <w:jc w:val="both"/>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E23F47">
              <w:rPr>
                <w:rFonts w:asciiTheme="minorHAnsi" w:hAnsiTheme="minorHAnsi" w:cstheme="minorHAnsi"/>
                <w:b/>
                <w:sz w:val="22"/>
                <w:szCs w:val="22"/>
                <w:lang w:val="fr-FR"/>
              </w:rPr>
              <w:t xml:space="preserve"> 1</w:t>
            </w:r>
            <w:r w:rsidRPr="00A25367">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Proportion de gouvernements locaux urbains qui reçoivent des subventions conditionnelles</w:t>
            </w:r>
            <w:r>
              <w:rPr>
                <w:rFonts w:asciiTheme="minorHAnsi" w:hAnsiTheme="minorHAnsi" w:cstheme="minorHAnsi"/>
                <w:b/>
                <w:i/>
                <w:sz w:val="22"/>
                <w:szCs w:val="22"/>
                <w:lang w:val="fr-FR"/>
              </w:rPr>
              <w:t xml:space="preserve"> de premier plan</w:t>
            </w:r>
            <w:r w:rsidRPr="00A25367">
              <w:rPr>
                <w:rFonts w:asciiTheme="minorHAnsi" w:hAnsiTheme="minorHAnsi" w:cstheme="minorHAnsi"/>
                <w:b/>
                <w:i/>
                <w:sz w:val="22"/>
                <w:szCs w:val="22"/>
                <w:lang w:val="fr-FR"/>
              </w:rPr>
              <w:t xml:space="preserve"> du Fonds d'équipement des collectivités locales (FECL) </w:t>
            </w:r>
            <w:r>
              <w:rPr>
                <w:rFonts w:asciiTheme="minorHAnsi" w:hAnsiTheme="minorHAnsi" w:cstheme="minorHAnsi"/>
                <w:b/>
                <w:i/>
                <w:sz w:val="22"/>
                <w:szCs w:val="22"/>
                <w:lang w:val="fr-FR"/>
              </w:rPr>
              <w:t>basées</w:t>
            </w:r>
            <w:r w:rsidRPr="00A25367">
              <w:rPr>
                <w:rFonts w:asciiTheme="minorHAnsi" w:hAnsiTheme="minorHAnsi" w:cstheme="minorHAnsi"/>
                <w:b/>
                <w:i/>
                <w:sz w:val="22"/>
                <w:szCs w:val="22"/>
                <w:lang w:val="fr-FR"/>
              </w:rPr>
              <w:t xml:space="preserve"> sur le respect des conditions minimales obligatoires</w:t>
            </w:r>
            <w:r>
              <w:rPr>
                <w:rFonts w:asciiTheme="minorHAnsi" w:hAnsiTheme="minorHAnsi" w:cstheme="minorHAnsi"/>
                <w:b/>
                <w:i/>
                <w:sz w:val="22"/>
                <w:szCs w:val="22"/>
                <w:lang w:val="fr-FR"/>
              </w:rPr>
              <w:t xml:space="preserve"> </w:t>
            </w:r>
            <w:r w:rsidRPr="00A25367">
              <w:rPr>
                <w:rFonts w:asciiTheme="minorHAnsi" w:hAnsiTheme="minorHAnsi" w:cstheme="minorHAnsi"/>
                <w:b/>
                <w:i/>
                <w:sz w:val="22"/>
                <w:szCs w:val="22"/>
                <w:lang w:val="fr-FR"/>
              </w:rPr>
              <w:t>annuelles.</w:t>
            </w:r>
          </w:p>
          <w:p w14:paraId="19AFF030"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0 % en 2018</w:t>
            </w:r>
          </w:p>
          <w:p w14:paraId="0D9E124B"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Objectif : 70 % d'ici 2024</w:t>
            </w:r>
          </w:p>
          <w:p w14:paraId="04308B36" w14:textId="77777777" w:rsidR="006F2FEE" w:rsidRPr="00A25367" w:rsidRDefault="006F2FEE" w:rsidP="00C31CAC">
            <w:pPr>
              <w:rPr>
                <w:rFonts w:asciiTheme="minorHAnsi" w:hAnsiTheme="minorHAnsi" w:cstheme="minorHAnsi"/>
                <w:i/>
                <w:sz w:val="22"/>
                <w:szCs w:val="22"/>
                <w:lang w:val="fr-FR"/>
              </w:rPr>
            </w:pPr>
          </w:p>
          <w:p w14:paraId="5559406D" w14:textId="6CCA0431"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E23F47">
              <w:rPr>
                <w:rFonts w:asciiTheme="minorHAnsi" w:hAnsiTheme="minorHAnsi" w:cstheme="minorHAnsi"/>
                <w:b/>
                <w:sz w:val="22"/>
                <w:szCs w:val="22"/>
                <w:lang w:val="fr-FR"/>
              </w:rPr>
              <w:t xml:space="preserve"> 2</w:t>
            </w:r>
            <w:r w:rsidRPr="00A25367">
              <w:rPr>
                <w:rFonts w:asciiTheme="minorHAnsi" w:hAnsiTheme="minorHAnsi" w:cstheme="minorHAnsi"/>
                <w:sz w:val="22"/>
                <w:szCs w:val="22"/>
                <w:lang w:val="fr-FR"/>
              </w:rPr>
              <w:t xml:space="preserve">. </w:t>
            </w:r>
            <w:r w:rsidRPr="00A25367">
              <w:rPr>
                <w:rFonts w:asciiTheme="minorHAnsi" w:hAnsiTheme="minorHAnsi" w:cstheme="minorHAnsi"/>
                <w:b/>
                <w:i/>
                <w:sz w:val="22"/>
                <w:szCs w:val="22"/>
                <w:lang w:val="fr-FR"/>
              </w:rPr>
              <w:t>Élaboration d'un cadre de gestion des revenus pétroliers et gaziers</w:t>
            </w:r>
          </w:p>
          <w:p w14:paraId="5C097D12"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Non en 2018</w:t>
            </w:r>
          </w:p>
          <w:p w14:paraId="731015D2" w14:textId="77777777" w:rsidR="006F2FEE" w:rsidRPr="00A25367" w:rsidRDefault="006F2FEE" w:rsidP="00C31CAC">
            <w:pPr>
              <w:rPr>
                <w:rFonts w:asciiTheme="minorHAnsi" w:hAnsiTheme="minorHAnsi" w:cstheme="minorHAnsi"/>
                <w:sz w:val="22"/>
                <w:szCs w:val="22"/>
                <w:lang w:val="fr-FR"/>
              </w:rPr>
            </w:pPr>
            <w:r w:rsidRPr="00A25367">
              <w:rPr>
                <w:rFonts w:asciiTheme="minorHAnsi" w:hAnsiTheme="minorHAnsi" w:cstheme="minorHAnsi"/>
                <w:i/>
                <w:sz w:val="22"/>
                <w:szCs w:val="22"/>
                <w:lang w:val="fr-FR"/>
              </w:rPr>
              <w:t xml:space="preserve">    </w:t>
            </w:r>
            <w:r>
              <w:rPr>
                <w:rFonts w:asciiTheme="minorHAnsi" w:hAnsiTheme="minorHAnsi" w:cstheme="minorHAnsi"/>
                <w:i/>
                <w:sz w:val="22"/>
                <w:szCs w:val="22"/>
                <w:lang w:val="fr-FR"/>
              </w:rPr>
              <w:t>Objectif</w:t>
            </w:r>
            <w:r w:rsidRPr="00A25367">
              <w:rPr>
                <w:rFonts w:asciiTheme="minorHAnsi" w:hAnsiTheme="minorHAnsi" w:cstheme="minorHAnsi"/>
                <w:i/>
                <w:sz w:val="22"/>
                <w:szCs w:val="22"/>
                <w:lang w:val="fr-FR"/>
              </w:rPr>
              <w:t xml:space="preserve"> : Oui d'ici 2024</w:t>
            </w:r>
          </w:p>
          <w:p w14:paraId="4B2203E9" w14:textId="77777777" w:rsidR="006F2FEE" w:rsidRPr="00A25367" w:rsidRDefault="006F2FEE" w:rsidP="00C31CAC">
            <w:pPr>
              <w:rPr>
                <w:rFonts w:asciiTheme="minorHAnsi" w:hAnsiTheme="minorHAnsi" w:cstheme="minorHAnsi"/>
                <w:sz w:val="22"/>
                <w:szCs w:val="22"/>
                <w:lang w:val="fr-FR"/>
              </w:rPr>
            </w:pPr>
          </w:p>
          <w:p w14:paraId="72FCEDC3" w14:textId="7F129690" w:rsidR="006F2FEE" w:rsidRPr="00A25367" w:rsidRDefault="006F2FEE" w:rsidP="00C31CAC">
            <w:pPr>
              <w:rPr>
                <w:rFonts w:asciiTheme="minorHAnsi" w:hAnsiTheme="minorHAnsi" w:cstheme="minorHAnsi"/>
                <w:sz w:val="22"/>
                <w:szCs w:val="22"/>
                <w:lang w:val="fr-FR"/>
              </w:rPr>
            </w:pPr>
            <w:r w:rsidRPr="00A25367">
              <w:rPr>
                <w:rFonts w:asciiTheme="minorHAnsi" w:hAnsiTheme="minorHAnsi" w:cstheme="minorHAnsi"/>
                <w:b/>
                <w:i/>
                <w:sz w:val="22"/>
                <w:szCs w:val="22"/>
                <w:lang w:val="fr-FR"/>
              </w:rPr>
              <w:t>Indicateur</w:t>
            </w:r>
            <w:r w:rsidR="00E23F47">
              <w:rPr>
                <w:rFonts w:asciiTheme="minorHAnsi" w:hAnsiTheme="minorHAnsi" w:cstheme="minorHAnsi"/>
                <w:b/>
                <w:i/>
                <w:sz w:val="22"/>
                <w:szCs w:val="22"/>
                <w:lang w:val="fr-FR"/>
              </w:rPr>
              <w:t xml:space="preserve"> 3</w:t>
            </w:r>
            <w:r w:rsidRPr="00A25367">
              <w:rPr>
                <w:rFonts w:asciiTheme="minorHAnsi" w:hAnsiTheme="minorHAnsi" w:cstheme="minorHAnsi"/>
                <w:i/>
                <w:sz w:val="22"/>
                <w:szCs w:val="22"/>
                <w:lang w:val="fr-FR"/>
              </w:rPr>
              <w:t xml:space="preserve">. </w:t>
            </w:r>
            <w:r w:rsidRPr="00A25367">
              <w:rPr>
                <w:rFonts w:asciiTheme="minorHAnsi" w:hAnsiTheme="minorHAnsi" w:cstheme="minorHAnsi"/>
                <w:b/>
                <w:i/>
                <w:sz w:val="22"/>
                <w:szCs w:val="22"/>
                <w:lang w:val="fr-FR"/>
              </w:rPr>
              <w:t xml:space="preserve">Nombre de </w:t>
            </w:r>
            <w:r w:rsidRPr="00104303">
              <w:rPr>
                <w:rFonts w:asciiTheme="minorHAnsi" w:hAnsiTheme="minorHAnsi" w:cstheme="minorHAnsi"/>
                <w:b/>
                <w:i/>
                <w:sz w:val="22"/>
                <w:szCs w:val="22"/>
                <w:lang w:val="fr-FR"/>
              </w:rPr>
              <w:t>paiements d'impôts</w:t>
            </w:r>
            <w:r w:rsidRPr="005865A7">
              <w:rPr>
                <w:rStyle w:val="FootnoteReference"/>
                <w:rFonts w:asciiTheme="minorHAnsi" w:eastAsiaTheme="majorEastAsia" w:hAnsiTheme="minorHAnsi" w:cstheme="minorHAnsi"/>
                <w:i/>
                <w:sz w:val="22"/>
                <w:szCs w:val="22"/>
              </w:rPr>
              <w:footnoteReference w:id="63"/>
            </w:r>
          </w:p>
          <w:p w14:paraId="6C3A5629" w14:textId="77777777" w:rsidR="006F2FEE" w:rsidRPr="005865A7" w:rsidRDefault="006F2FEE" w:rsidP="00C31CAC">
            <w:pPr>
              <w:ind w:firstLine="245"/>
              <w:rPr>
                <w:rFonts w:asciiTheme="minorHAnsi" w:hAnsiTheme="minorHAnsi" w:cstheme="minorHAnsi"/>
                <w:i/>
                <w:sz w:val="22"/>
                <w:szCs w:val="22"/>
              </w:rPr>
            </w:pPr>
            <w:r w:rsidRPr="005865A7">
              <w:rPr>
                <w:rFonts w:asciiTheme="minorHAnsi" w:hAnsiTheme="minorHAnsi" w:cstheme="minorHAnsi"/>
                <w:i/>
                <w:sz w:val="22"/>
                <w:szCs w:val="22"/>
              </w:rPr>
              <w:t xml:space="preserve">Base de </w:t>
            </w:r>
            <w:proofErr w:type="spellStart"/>
            <w:r w:rsidRPr="005865A7">
              <w:rPr>
                <w:rFonts w:asciiTheme="minorHAnsi" w:hAnsiTheme="minorHAnsi" w:cstheme="minorHAnsi"/>
                <w:i/>
                <w:sz w:val="22"/>
                <w:szCs w:val="22"/>
              </w:rPr>
              <w:t>référence</w:t>
            </w:r>
            <w:proofErr w:type="spellEnd"/>
            <w:r w:rsidRPr="005865A7">
              <w:rPr>
                <w:rFonts w:asciiTheme="minorHAnsi" w:hAnsiTheme="minorHAnsi" w:cstheme="minorHAnsi"/>
                <w:i/>
                <w:sz w:val="22"/>
                <w:szCs w:val="22"/>
              </w:rPr>
              <w:t xml:space="preserve"> : 58 (2018)</w:t>
            </w:r>
          </w:p>
          <w:p w14:paraId="15085AB5" w14:textId="77777777" w:rsidR="006F2FEE" w:rsidRPr="005865A7" w:rsidRDefault="006F2FEE" w:rsidP="00C31CAC">
            <w:pPr>
              <w:ind w:firstLine="245"/>
              <w:rPr>
                <w:rFonts w:asciiTheme="minorHAnsi" w:hAnsiTheme="minorHAnsi" w:cstheme="minorHAnsi"/>
                <w:i/>
                <w:sz w:val="22"/>
                <w:szCs w:val="22"/>
              </w:rPr>
            </w:pPr>
            <w:r>
              <w:rPr>
                <w:rFonts w:asciiTheme="minorHAnsi" w:hAnsiTheme="minorHAnsi" w:cstheme="minorHAnsi"/>
                <w:i/>
                <w:sz w:val="22"/>
                <w:szCs w:val="22"/>
              </w:rPr>
              <w:t>Objectif</w:t>
            </w:r>
            <w:r w:rsidRPr="005865A7">
              <w:rPr>
                <w:rFonts w:asciiTheme="minorHAnsi" w:hAnsiTheme="minorHAnsi" w:cstheme="minorHAnsi"/>
                <w:i/>
                <w:sz w:val="22"/>
                <w:szCs w:val="22"/>
              </w:rPr>
              <w:t xml:space="preserve"> : 25 (2024)</w:t>
            </w:r>
          </w:p>
          <w:p w14:paraId="7C8C964F" w14:textId="77777777" w:rsidR="006F2FEE" w:rsidRPr="005865A7" w:rsidRDefault="006F2FEE" w:rsidP="00C31CAC">
            <w:pPr>
              <w:rPr>
                <w:rFonts w:asciiTheme="minorHAnsi" w:hAnsiTheme="minorHAnsi" w:cstheme="minorHAnsi"/>
                <w:sz w:val="22"/>
                <w:szCs w:val="22"/>
              </w:rPr>
            </w:pPr>
          </w:p>
          <w:p w14:paraId="386F5C9F" w14:textId="77777777" w:rsidR="006F2FEE" w:rsidRPr="005865A7" w:rsidRDefault="006F2FEE" w:rsidP="00C31CAC">
            <w:pPr>
              <w:ind w:firstLine="245"/>
              <w:rPr>
                <w:rFonts w:asciiTheme="minorHAnsi" w:hAnsiTheme="minorHAnsi" w:cstheme="minorHAnsi"/>
                <w:i/>
                <w:sz w:val="22"/>
                <w:szCs w:val="22"/>
              </w:rPr>
            </w:pPr>
          </w:p>
        </w:tc>
        <w:tc>
          <w:tcPr>
            <w:tcW w:w="4410" w:type="dxa"/>
          </w:tcPr>
          <w:p w14:paraId="2341066C" w14:textId="225F99D8" w:rsidR="006F2FEE" w:rsidRPr="00A25367" w:rsidRDefault="006F2FEE" w:rsidP="00C31CAC">
            <w:pPr>
              <w:jc w:val="both"/>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E23F47">
              <w:rPr>
                <w:rFonts w:asciiTheme="minorHAnsi" w:hAnsiTheme="minorHAnsi" w:cstheme="minorHAnsi"/>
                <w:b/>
                <w:sz w:val="22"/>
                <w:szCs w:val="22"/>
                <w:lang w:val="fr-FR"/>
              </w:rPr>
              <w:t xml:space="preserve"> 1</w:t>
            </w:r>
            <w:r w:rsidRPr="00A25367">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Mise en place du conseil budgétaire indépendant qui contrôle le système de gestion des recettes pétrolières et gazières.</w:t>
            </w:r>
          </w:p>
          <w:p w14:paraId="10A01BBA"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Non en 2018</w:t>
            </w:r>
          </w:p>
          <w:p w14:paraId="695474C7"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w:t>
            </w:r>
            <w:r>
              <w:rPr>
                <w:rFonts w:asciiTheme="minorHAnsi" w:hAnsiTheme="minorHAnsi" w:cstheme="minorHAnsi"/>
                <w:i/>
                <w:sz w:val="22"/>
                <w:szCs w:val="22"/>
                <w:lang w:val="fr-FR"/>
              </w:rPr>
              <w:t>Objectif</w:t>
            </w:r>
            <w:r w:rsidRPr="00A25367">
              <w:rPr>
                <w:rFonts w:asciiTheme="minorHAnsi" w:hAnsiTheme="minorHAnsi" w:cstheme="minorHAnsi"/>
                <w:i/>
                <w:sz w:val="22"/>
                <w:szCs w:val="22"/>
                <w:lang w:val="fr-FR"/>
              </w:rPr>
              <w:t xml:space="preserve"> : Oui d'ici 2024 </w:t>
            </w:r>
          </w:p>
          <w:p w14:paraId="6810D7B3" w14:textId="77777777" w:rsidR="006F2FEE" w:rsidRPr="00A25367" w:rsidRDefault="006F2FEE" w:rsidP="00C31CAC">
            <w:pPr>
              <w:rPr>
                <w:rFonts w:asciiTheme="minorHAnsi" w:hAnsiTheme="minorHAnsi" w:cstheme="minorHAnsi"/>
                <w:sz w:val="22"/>
                <w:szCs w:val="22"/>
                <w:lang w:val="fr-FR"/>
              </w:rPr>
            </w:pPr>
          </w:p>
          <w:p w14:paraId="692FCCF6" w14:textId="66256089" w:rsidR="006F2FEE" w:rsidRPr="00A25367" w:rsidRDefault="006F2FEE" w:rsidP="00C31CAC">
            <w:pPr>
              <w:rPr>
                <w:rFonts w:asciiTheme="minorHAnsi" w:hAnsiTheme="minorHAnsi" w:cstheme="minorHAnsi"/>
                <w:b/>
                <w:i/>
                <w:sz w:val="22"/>
                <w:szCs w:val="22"/>
                <w:lang w:val="fr-FR"/>
              </w:rPr>
            </w:pPr>
            <w:r w:rsidRPr="00A25367">
              <w:rPr>
                <w:rFonts w:asciiTheme="minorHAnsi" w:hAnsiTheme="minorHAnsi" w:cstheme="minorHAnsi"/>
                <w:b/>
                <w:sz w:val="22"/>
                <w:szCs w:val="22"/>
                <w:lang w:val="fr-FR"/>
              </w:rPr>
              <w:t>Indicateur</w:t>
            </w:r>
            <w:r w:rsidR="00E23F47">
              <w:rPr>
                <w:rFonts w:asciiTheme="minorHAnsi" w:hAnsiTheme="minorHAnsi" w:cstheme="minorHAnsi"/>
                <w:b/>
                <w:sz w:val="22"/>
                <w:szCs w:val="22"/>
                <w:lang w:val="fr-FR"/>
              </w:rPr>
              <w:t xml:space="preserve"> 2</w:t>
            </w:r>
            <w:r w:rsidRPr="00A25367">
              <w:rPr>
                <w:rFonts w:asciiTheme="minorHAnsi" w:hAnsiTheme="minorHAnsi" w:cstheme="minorHAnsi"/>
                <w:b/>
                <w:sz w:val="22"/>
                <w:szCs w:val="22"/>
                <w:lang w:val="fr-FR"/>
              </w:rPr>
              <w:t xml:space="preserve">. </w:t>
            </w:r>
            <w:r w:rsidRPr="00A25367">
              <w:rPr>
                <w:rFonts w:asciiTheme="minorHAnsi" w:hAnsiTheme="minorHAnsi" w:cstheme="minorHAnsi"/>
                <w:b/>
                <w:i/>
                <w:sz w:val="22"/>
                <w:szCs w:val="22"/>
                <w:lang w:val="fr-FR"/>
              </w:rPr>
              <w:t xml:space="preserve">Mise en place d'un cadre réglementaire solide pour la gestion des recettes pétrolières et gazières et pour le fonctionnement des fonds de stabilisation et d'investissement dans la loi </w:t>
            </w:r>
            <w:r w:rsidR="009D2EFB" w:rsidRPr="00A25367">
              <w:rPr>
                <w:rFonts w:asciiTheme="minorHAnsi" w:hAnsiTheme="minorHAnsi" w:cstheme="minorHAnsi"/>
                <w:b/>
                <w:i/>
                <w:sz w:val="22"/>
                <w:szCs w:val="22"/>
                <w:lang w:val="fr-FR"/>
              </w:rPr>
              <w:t>organique</w:t>
            </w:r>
            <w:r w:rsidR="009D2EFB">
              <w:rPr>
                <w:rFonts w:asciiTheme="minorHAnsi" w:hAnsiTheme="minorHAnsi" w:cstheme="minorHAnsi"/>
                <w:b/>
                <w:i/>
                <w:sz w:val="22"/>
                <w:szCs w:val="22"/>
                <w:lang w:val="fr-FR"/>
              </w:rPr>
              <w:t xml:space="preserve"> relative à la loi des finances </w:t>
            </w:r>
            <w:r w:rsidRPr="00A25367">
              <w:rPr>
                <w:rFonts w:asciiTheme="minorHAnsi" w:hAnsiTheme="minorHAnsi" w:cstheme="minorHAnsi"/>
                <w:b/>
                <w:i/>
                <w:sz w:val="22"/>
                <w:szCs w:val="22"/>
                <w:lang w:val="fr-FR"/>
              </w:rPr>
              <w:t>, y compris un système de contrôle indépendant pour renforcer la transparence</w:t>
            </w:r>
          </w:p>
          <w:p w14:paraId="69D6D886"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Base de référence : Non en 2018</w:t>
            </w:r>
          </w:p>
          <w:p w14:paraId="723D80BE" w14:textId="77777777"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i/>
                <w:sz w:val="22"/>
                <w:szCs w:val="22"/>
                <w:lang w:val="fr-FR"/>
              </w:rPr>
              <w:t xml:space="preserve">    </w:t>
            </w:r>
            <w:r>
              <w:rPr>
                <w:rFonts w:asciiTheme="minorHAnsi" w:hAnsiTheme="minorHAnsi" w:cstheme="minorHAnsi"/>
                <w:i/>
                <w:sz w:val="22"/>
                <w:szCs w:val="22"/>
                <w:lang w:val="fr-FR"/>
              </w:rPr>
              <w:t>Objectif</w:t>
            </w:r>
            <w:r w:rsidRPr="00A25367">
              <w:rPr>
                <w:rFonts w:asciiTheme="minorHAnsi" w:hAnsiTheme="minorHAnsi" w:cstheme="minorHAnsi"/>
                <w:i/>
                <w:sz w:val="22"/>
                <w:szCs w:val="22"/>
                <w:lang w:val="fr-FR"/>
              </w:rPr>
              <w:t xml:space="preserve"> : Oui d'ici 2024</w:t>
            </w:r>
          </w:p>
          <w:p w14:paraId="3C80E0BA" w14:textId="77777777" w:rsidR="006F2FEE" w:rsidRPr="00A25367" w:rsidRDefault="006F2FEE" w:rsidP="00C31CAC">
            <w:pPr>
              <w:rPr>
                <w:rFonts w:asciiTheme="minorHAnsi" w:hAnsiTheme="minorHAnsi" w:cstheme="minorHAnsi"/>
                <w:b/>
                <w:sz w:val="22"/>
                <w:szCs w:val="22"/>
                <w:highlight w:val="yellow"/>
                <w:lang w:val="fr-FR"/>
              </w:rPr>
            </w:pPr>
          </w:p>
          <w:p w14:paraId="373A0208" w14:textId="72331EEB" w:rsidR="006F2FEE" w:rsidRPr="00A25367" w:rsidRDefault="006F2FEE" w:rsidP="00C31CAC">
            <w:pPr>
              <w:rPr>
                <w:rFonts w:asciiTheme="minorHAnsi" w:hAnsiTheme="minorHAnsi" w:cstheme="minorHAnsi"/>
                <w:i/>
                <w:sz w:val="22"/>
                <w:szCs w:val="22"/>
                <w:lang w:val="fr-FR"/>
              </w:rPr>
            </w:pPr>
            <w:r w:rsidRPr="00A25367">
              <w:rPr>
                <w:rFonts w:asciiTheme="minorHAnsi" w:hAnsiTheme="minorHAnsi" w:cstheme="minorHAnsi"/>
                <w:b/>
                <w:sz w:val="22"/>
                <w:szCs w:val="22"/>
                <w:lang w:val="fr-FR"/>
              </w:rPr>
              <w:t>Indicateur</w:t>
            </w:r>
            <w:r w:rsidR="001220D5">
              <w:rPr>
                <w:rFonts w:asciiTheme="minorHAnsi" w:hAnsiTheme="minorHAnsi" w:cstheme="minorHAnsi"/>
                <w:b/>
                <w:sz w:val="22"/>
                <w:szCs w:val="22"/>
                <w:lang w:val="fr-FR"/>
              </w:rPr>
              <w:t xml:space="preserve"> 3</w:t>
            </w:r>
            <w:r w:rsidRPr="00A25367">
              <w:rPr>
                <w:rFonts w:asciiTheme="minorHAnsi" w:hAnsiTheme="minorHAnsi" w:cstheme="minorHAnsi"/>
                <w:sz w:val="22"/>
                <w:szCs w:val="22"/>
                <w:lang w:val="fr-FR"/>
              </w:rPr>
              <w:t xml:space="preserve">. </w:t>
            </w:r>
            <w:r w:rsidRPr="00A25367">
              <w:rPr>
                <w:rFonts w:asciiTheme="minorHAnsi" w:hAnsiTheme="minorHAnsi" w:cstheme="minorHAnsi"/>
                <w:b/>
                <w:i/>
                <w:sz w:val="22"/>
                <w:szCs w:val="22"/>
                <w:lang w:val="fr-FR"/>
              </w:rPr>
              <w:t>Nombre de contribuables MPME enregistrés auprès de la DGID.</w:t>
            </w:r>
          </w:p>
          <w:p w14:paraId="476CCB2A" w14:textId="77777777" w:rsidR="006F2FEE" w:rsidRPr="00A25367" w:rsidRDefault="006F2FEE" w:rsidP="00C31CAC">
            <w:pPr>
              <w:ind w:left="256" w:firstLine="160"/>
              <w:rPr>
                <w:rFonts w:asciiTheme="minorHAnsi" w:hAnsiTheme="minorHAnsi" w:cstheme="minorHAnsi"/>
                <w:i/>
                <w:sz w:val="22"/>
                <w:szCs w:val="22"/>
                <w:lang w:val="fr-FR"/>
              </w:rPr>
            </w:pPr>
            <w:r w:rsidRPr="00A25367">
              <w:rPr>
                <w:rFonts w:asciiTheme="minorHAnsi" w:hAnsiTheme="minorHAnsi" w:cstheme="minorHAnsi"/>
                <w:i/>
                <w:sz w:val="22"/>
                <w:szCs w:val="22"/>
                <w:lang w:val="fr-FR"/>
              </w:rPr>
              <w:t>Base de référence : 65 534 (2019)</w:t>
            </w:r>
          </w:p>
          <w:p w14:paraId="33BAF76E" w14:textId="77777777" w:rsidR="006F2FEE" w:rsidRPr="00A25367" w:rsidRDefault="006F2FEE" w:rsidP="00C31CAC">
            <w:pPr>
              <w:ind w:left="256" w:firstLine="160"/>
              <w:rPr>
                <w:rFonts w:asciiTheme="minorHAnsi" w:hAnsiTheme="minorHAnsi" w:cstheme="minorHAnsi"/>
                <w:i/>
                <w:sz w:val="22"/>
                <w:szCs w:val="22"/>
                <w:lang w:val="fr-FR"/>
              </w:rPr>
            </w:pPr>
            <w:r>
              <w:rPr>
                <w:rFonts w:asciiTheme="minorHAnsi" w:hAnsiTheme="minorHAnsi" w:cstheme="minorHAnsi"/>
                <w:i/>
                <w:sz w:val="22"/>
                <w:szCs w:val="22"/>
                <w:lang w:val="fr-FR"/>
              </w:rPr>
              <w:t>Objectif</w:t>
            </w:r>
            <w:r w:rsidRPr="00A25367">
              <w:rPr>
                <w:rFonts w:asciiTheme="minorHAnsi" w:hAnsiTheme="minorHAnsi" w:cstheme="minorHAnsi"/>
                <w:i/>
                <w:sz w:val="22"/>
                <w:szCs w:val="22"/>
                <w:lang w:val="fr-FR"/>
              </w:rPr>
              <w:t xml:space="preserve"> : 80 000 (2024)</w:t>
            </w:r>
          </w:p>
          <w:p w14:paraId="26B30364" w14:textId="77777777" w:rsidR="006F2FEE" w:rsidRPr="00A25367" w:rsidRDefault="006F2FEE" w:rsidP="00C31CAC">
            <w:pPr>
              <w:rPr>
                <w:rFonts w:asciiTheme="minorHAnsi" w:hAnsiTheme="minorHAnsi" w:cstheme="minorHAnsi"/>
                <w:i/>
                <w:sz w:val="22"/>
                <w:szCs w:val="22"/>
                <w:lang w:val="fr-FR"/>
              </w:rPr>
            </w:pPr>
          </w:p>
          <w:p w14:paraId="3C95D14B" w14:textId="52062FAA" w:rsidR="006F2FEE" w:rsidRPr="00A25367" w:rsidRDefault="006F2FEE" w:rsidP="00C31CAC">
            <w:pPr>
              <w:rPr>
                <w:rFonts w:asciiTheme="minorHAnsi" w:hAnsiTheme="minorHAnsi" w:cstheme="minorHAnsi"/>
                <w:b/>
                <w:i/>
                <w:sz w:val="22"/>
                <w:szCs w:val="22"/>
                <w:lang w:val="fr-FR"/>
              </w:rPr>
            </w:pPr>
            <w:r w:rsidRPr="00A25367">
              <w:rPr>
                <w:rFonts w:asciiTheme="minorHAnsi" w:hAnsiTheme="minorHAnsi" w:cstheme="minorHAnsi"/>
                <w:b/>
                <w:i/>
                <w:sz w:val="22"/>
                <w:szCs w:val="22"/>
                <w:lang w:val="fr-FR"/>
              </w:rPr>
              <w:t xml:space="preserve">Indicateur </w:t>
            </w:r>
            <w:r w:rsidR="001220D5">
              <w:rPr>
                <w:rFonts w:asciiTheme="minorHAnsi" w:hAnsiTheme="minorHAnsi" w:cstheme="minorHAnsi"/>
                <w:b/>
                <w:i/>
                <w:sz w:val="22"/>
                <w:szCs w:val="22"/>
                <w:lang w:val="fr-FR"/>
              </w:rPr>
              <w:t>4.</w:t>
            </w:r>
            <w:r w:rsidRPr="00A25367">
              <w:rPr>
                <w:rFonts w:asciiTheme="minorHAnsi" w:hAnsiTheme="minorHAnsi" w:cstheme="minorHAnsi"/>
                <w:b/>
                <w:i/>
                <w:sz w:val="22"/>
                <w:szCs w:val="22"/>
                <w:lang w:val="fr-FR"/>
              </w:rPr>
              <w:t xml:space="preserve"> Pourcentage des contribuables qui produisent leurs déclarations de revenus en ligne</w:t>
            </w:r>
          </w:p>
          <w:p w14:paraId="5A8B0C67" w14:textId="77777777" w:rsidR="006F2FEE" w:rsidRPr="000862D1" w:rsidRDefault="006F2FEE" w:rsidP="00C31CAC">
            <w:pPr>
              <w:ind w:firstLine="245"/>
              <w:rPr>
                <w:rFonts w:asciiTheme="minorHAnsi" w:hAnsiTheme="minorHAnsi" w:cstheme="minorHAnsi"/>
                <w:i/>
                <w:sz w:val="22"/>
                <w:szCs w:val="22"/>
                <w:lang w:val="fr-FR"/>
              </w:rPr>
            </w:pPr>
            <w:r w:rsidRPr="000862D1">
              <w:rPr>
                <w:rFonts w:asciiTheme="minorHAnsi" w:hAnsiTheme="minorHAnsi" w:cstheme="minorHAnsi"/>
                <w:i/>
                <w:sz w:val="22"/>
                <w:szCs w:val="22"/>
                <w:lang w:val="fr-FR"/>
              </w:rPr>
              <w:t xml:space="preserve">Base de référence (2018) : 15 % des contribuables assujettis à l'impôt sur le revenu des sociétés </w:t>
            </w:r>
          </w:p>
          <w:p w14:paraId="2367A350" w14:textId="77777777" w:rsidR="006F2FEE" w:rsidRPr="00A25367" w:rsidRDefault="006F2FEE" w:rsidP="00C31CAC">
            <w:pPr>
              <w:autoSpaceDE w:val="0"/>
              <w:autoSpaceDN w:val="0"/>
              <w:adjustRightInd w:val="0"/>
              <w:rPr>
                <w:rFonts w:asciiTheme="minorHAnsi" w:hAnsiTheme="minorHAnsi" w:cstheme="minorHAnsi"/>
                <w:sz w:val="22"/>
                <w:szCs w:val="22"/>
                <w:lang w:val="fr-FR"/>
              </w:rPr>
            </w:pPr>
            <w:r w:rsidRPr="000862D1">
              <w:rPr>
                <w:rFonts w:asciiTheme="minorHAnsi" w:hAnsiTheme="minorHAnsi" w:cstheme="minorHAnsi"/>
                <w:i/>
                <w:sz w:val="22"/>
                <w:szCs w:val="22"/>
                <w:lang w:val="fr-FR"/>
              </w:rPr>
              <w:t xml:space="preserve"> Objectif (2024) : 50 % des déclarants de l'impôt sur le revenu des sociétés (et 20 % des entités assujetties à la TVA)</w:t>
            </w:r>
          </w:p>
          <w:p w14:paraId="59F0EA02" w14:textId="77777777" w:rsidR="006F2FEE" w:rsidRPr="00A25367" w:rsidRDefault="006F2FEE" w:rsidP="00C31CAC">
            <w:pPr>
              <w:rPr>
                <w:rFonts w:asciiTheme="minorHAnsi" w:hAnsiTheme="minorHAnsi" w:cstheme="minorHAnsi"/>
                <w:i/>
                <w:sz w:val="22"/>
                <w:szCs w:val="22"/>
                <w:lang w:val="fr-FR"/>
              </w:rPr>
            </w:pPr>
          </w:p>
          <w:p w14:paraId="0A4E468A" w14:textId="525F63E6" w:rsidR="006F2FEE" w:rsidRPr="00A25367" w:rsidRDefault="006F2FEE" w:rsidP="00C31CAC">
            <w:pPr>
              <w:rPr>
                <w:rFonts w:asciiTheme="minorHAnsi" w:hAnsiTheme="minorHAnsi" w:cstheme="minorHAnsi"/>
                <w:b/>
                <w:sz w:val="22"/>
                <w:szCs w:val="22"/>
                <w:lang w:val="fr-FR"/>
              </w:rPr>
            </w:pPr>
            <w:r w:rsidRPr="00A25367">
              <w:rPr>
                <w:rFonts w:asciiTheme="minorHAnsi" w:hAnsiTheme="minorHAnsi" w:cstheme="minorHAnsi"/>
                <w:b/>
                <w:sz w:val="22"/>
                <w:szCs w:val="22"/>
                <w:lang w:val="fr-FR"/>
              </w:rPr>
              <w:t xml:space="preserve">Indicateur </w:t>
            </w:r>
            <w:r w:rsidR="001220D5">
              <w:rPr>
                <w:rFonts w:asciiTheme="minorHAnsi" w:hAnsiTheme="minorHAnsi" w:cstheme="minorHAnsi"/>
                <w:b/>
                <w:sz w:val="22"/>
                <w:szCs w:val="22"/>
                <w:lang w:val="fr-FR"/>
              </w:rPr>
              <w:t>5.</w:t>
            </w:r>
            <w:r w:rsidRPr="00A25367">
              <w:rPr>
                <w:rFonts w:asciiTheme="minorHAnsi" w:hAnsiTheme="minorHAnsi" w:cstheme="minorHAnsi"/>
                <w:b/>
                <w:sz w:val="22"/>
                <w:szCs w:val="22"/>
                <w:lang w:val="fr-FR"/>
              </w:rPr>
              <w:t>PEFA PI-9 : Accès du public à l'information fiscale : Le gouvernement met à la disposition du public six éléments, dont au moins quatre éléments de base (proposition de budget exécutif annuel, budget adopté, rapports d'exécution du budget annuel et en cours d'exercice, rapport financier annuel vérifié), conformément aux délais fixés</w:t>
            </w:r>
          </w:p>
          <w:p w14:paraId="77F4E09D" w14:textId="77777777" w:rsidR="006F2FEE" w:rsidRPr="00A25367" w:rsidRDefault="006F2FEE" w:rsidP="00C31CAC">
            <w:pPr>
              <w:ind w:firstLine="160"/>
              <w:rPr>
                <w:rFonts w:asciiTheme="minorHAnsi" w:hAnsiTheme="minorHAnsi" w:cstheme="minorHAnsi"/>
                <w:i/>
                <w:sz w:val="22"/>
                <w:szCs w:val="22"/>
                <w:lang w:val="fr-FR"/>
              </w:rPr>
            </w:pPr>
            <w:r w:rsidRPr="00A25367">
              <w:rPr>
                <w:rFonts w:asciiTheme="minorHAnsi" w:hAnsiTheme="minorHAnsi" w:cstheme="minorHAnsi"/>
                <w:i/>
                <w:sz w:val="22"/>
                <w:szCs w:val="22"/>
                <w:lang w:val="fr-FR"/>
              </w:rPr>
              <w:t>Base de référence : D en 2019</w:t>
            </w:r>
          </w:p>
          <w:p w14:paraId="0859E7FE" w14:textId="77777777" w:rsidR="006F2FEE" w:rsidRPr="005865A7" w:rsidRDefault="006F2FEE" w:rsidP="00C31CAC">
            <w:pPr>
              <w:rPr>
                <w:rFonts w:asciiTheme="minorHAnsi" w:hAnsiTheme="minorHAnsi" w:cstheme="minorHAnsi"/>
                <w:b/>
                <w:sz w:val="22"/>
                <w:szCs w:val="22"/>
              </w:rPr>
            </w:pPr>
            <w:r>
              <w:rPr>
                <w:rFonts w:asciiTheme="minorHAnsi" w:hAnsiTheme="minorHAnsi" w:cstheme="minorHAnsi"/>
                <w:i/>
                <w:sz w:val="22"/>
                <w:szCs w:val="22"/>
                <w:lang w:val="en-GB"/>
              </w:rPr>
              <w:t>Objectif</w:t>
            </w:r>
            <w:r w:rsidRPr="005865A7">
              <w:rPr>
                <w:rFonts w:asciiTheme="minorHAnsi" w:hAnsiTheme="minorHAnsi" w:cstheme="minorHAnsi"/>
                <w:i/>
                <w:sz w:val="22"/>
                <w:szCs w:val="22"/>
                <w:lang w:val="en-GB"/>
              </w:rPr>
              <w:t xml:space="preserve"> : B </w:t>
            </w:r>
            <w:proofErr w:type="spellStart"/>
            <w:r w:rsidRPr="005865A7">
              <w:rPr>
                <w:rFonts w:asciiTheme="minorHAnsi" w:hAnsiTheme="minorHAnsi" w:cstheme="minorHAnsi"/>
                <w:i/>
                <w:sz w:val="22"/>
                <w:szCs w:val="22"/>
                <w:lang w:val="en-GB"/>
              </w:rPr>
              <w:t>en</w:t>
            </w:r>
            <w:proofErr w:type="spellEnd"/>
            <w:r w:rsidRPr="005865A7">
              <w:rPr>
                <w:rFonts w:asciiTheme="minorHAnsi" w:hAnsiTheme="minorHAnsi" w:cstheme="minorHAnsi"/>
                <w:i/>
                <w:sz w:val="22"/>
                <w:szCs w:val="22"/>
                <w:lang w:val="en-GB"/>
              </w:rPr>
              <w:t xml:space="preserve"> 2024</w:t>
            </w:r>
          </w:p>
        </w:tc>
        <w:tc>
          <w:tcPr>
            <w:tcW w:w="4770" w:type="dxa"/>
          </w:tcPr>
          <w:p w14:paraId="7C259F9C" w14:textId="77777777" w:rsidR="006F2FEE" w:rsidRPr="005865A7" w:rsidRDefault="006F2FEE" w:rsidP="00C31CAC">
            <w:pPr>
              <w:rPr>
                <w:rFonts w:asciiTheme="minorHAnsi" w:hAnsiTheme="minorHAnsi" w:cstheme="minorHAnsi"/>
                <w:b/>
                <w:sz w:val="22"/>
                <w:szCs w:val="22"/>
              </w:rPr>
            </w:pPr>
            <w:proofErr w:type="spellStart"/>
            <w:r w:rsidRPr="005865A7">
              <w:rPr>
                <w:rFonts w:asciiTheme="minorHAnsi" w:hAnsiTheme="minorHAnsi" w:cstheme="minorHAnsi"/>
                <w:b/>
                <w:sz w:val="22"/>
                <w:szCs w:val="22"/>
              </w:rPr>
              <w:t>Activités</w:t>
            </w:r>
            <w:proofErr w:type="spellEnd"/>
            <w:r w:rsidRPr="005865A7">
              <w:rPr>
                <w:rFonts w:asciiTheme="minorHAnsi" w:hAnsiTheme="minorHAnsi" w:cstheme="minorHAnsi"/>
                <w:b/>
                <w:sz w:val="22"/>
                <w:szCs w:val="22"/>
              </w:rPr>
              <w:t xml:space="preserve"> </w:t>
            </w:r>
            <w:proofErr w:type="spellStart"/>
            <w:r w:rsidRPr="005865A7">
              <w:rPr>
                <w:rFonts w:asciiTheme="minorHAnsi" w:hAnsiTheme="minorHAnsi" w:cstheme="minorHAnsi"/>
                <w:b/>
                <w:sz w:val="22"/>
                <w:szCs w:val="22"/>
              </w:rPr>
              <w:t>en</w:t>
            </w:r>
            <w:proofErr w:type="spellEnd"/>
            <w:r w:rsidRPr="005865A7">
              <w:rPr>
                <w:rFonts w:asciiTheme="minorHAnsi" w:hAnsiTheme="minorHAnsi" w:cstheme="minorHAnsi"/>
                <w:b/>
                <w:sz w:val="22"/>
                <w:szCs w:val="22"/>
              </w:rPr>
              <w:t xml:space="preserve"> </w:t>
            </w:r>
            <w:proofErr w:type="spellStart"/>
            <w:r w:rsidRPr="005865A7">
              <w:rPr>
                <w:rFonts w:asciiTheme="minorHAnsi" w:hAnsiTheme="minorHAnsi" w:cstheme="minorHAnsi"/>
                <w:b/>
                <w:sz w:val="22"/>
                <w:szCs w:val="22"/>
              </w:rPr>
              <w:t>cours</w:t>
            </w:r>
            <w:proofErr w:type="spellEnd"/>
          </w:p>
          <w:p w14:paraId="4A69278C"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Assistance technique pour le renforcement de la gestion des finances publiques (P122476) </w:t>
            </w:r>
          </w:p>
          <w:p w14:paraId="3F1EF3B6"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Soutien aux municipalités et agglomérations (P157097)</w:t>
            </w:r>
          </w:p>
          <w:p w14:paraId="21785C65"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Projet de développement du tourisme et des entreprises (P146469)</w:t>
            </w:r>
          </w:p>
          <w:p w14:paraId="217D48EA"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Appui aux négociations des projets gaziers et renforcement des capacités institutionnelles (P160652)</w:t>
            </w:r>
          </w:p>
          <w:p w14:paraId="5E62F1A7" w14:textId="292D5BBA" w:rsidR="006F2FEE" w:rsidRDefault="006F2FEE" w:rsidP="006F2FEE">
            <w:pPr>
              <w:numPr>
                <w:ilvl w:val="0"/>
                <w:numId w:val="30"/>
              </w:numPr>
              <w:ind w:left="504"/>
              <w:contextualSpacing/>
              <w:rPr>
                <w:rFonts w:asciiTheme="minorHAnsi" w:eastAsia="Calibri" w:hAnsiTheme="minorHAnsi" w:cstheme="minorHAnsi"/>
                <w:i/>
                <w:sz w:val="22"/>
                <w:szCs w:val="22"/>
              </w:rPr>
            </w:pPr>
            <w:r w:rsidRPr="005865A7">
              <w:rPr>
                <w:rFonts w:asciiTheme="minorHAnsi" w:eastAsia="Calibri" w:hAnsiTheme="minorHAnsi" w:cstheme="minorHAnsi"/>
                <w:i/>
                <w:sz w:val="22"/>
                <w:szCs w:val="22"/>
              </w:rPr>
              <w:t xml:space="preserve">Série </w:t>
            </w:r>
            <w:proofErr w:type="spellStart"/>
            <w:r w:rsidRPr="005865A7">
              <w:rPr>
                <w:rFonts w:asciiTheme="minorHAnsi" w:eastAsia="Calibri" w:hAnsiTheme="minorHAnsi" w:cstheme="minorHAnsi"/>
                <w:i/>
                <w:sz w:val="22"/>
                <w:szCs w:val="22"/>
              </w:rPr>
              <w:t>d</w:t>
            </w:r>
            <w:r>
              <w:rPr>
                <w:rFonts w:asciiTheme="minorHAnsi" w:eastAsia="Calibri" w:hAnsiTheme="minorHAnsi" w:cstheme="minorHAnsi"/>
                <w:i/>
                <w:sz w:val="22"/>
                <w:szCs w:val="22"/>
              </w:rPr>
              <w:t>’</w:t>
            </w:r>
            <w:r w:rsidR="000A12E6">
              <w:rPr>
                <w:rFonts w:asciiTheme="minorHAnsi" w:eastAsia="Calibri" w:hAnsiTheme="minorHAnsi" w:cstheme="minorHAnsi"/>
                <w:i/>
                <w:sz w:val="22"/>
                <w:szCs w:val="22"/>
              </w:rPr>
              <w:t>AB</w:t>
            </w:r>
            <w:proofErr w:type="spellEnd"/>
            <w:r>
              <w:rPr>
                <w:rFonts w:asciiTheme="minorHAnsi" w:eastAsia="Calibri" w:hAnsiTheme="minorHAnsi" w:cstheme="minorHAnsi"/>
                <w:i/>
                <w:sz w:val="22"/>
                <w:szCs w:val="22"/>
              </w:rPr>
              <w:t xml:space="preserve"> </w:t>
            </w:r>
            <w:proofErr w:type="spellStart"/>
            <w:r>
              <w:rPr>
                <w:rFonts w:asciiTheme="minorHAnsi" w:eastAsia="Calibri" w:hAnsiTheme="minorHAnsi" w:cstheme="minorHAnsi"/>
                <w:i/>
                <w:sz w:val="22"/>
                <w:szCs w:val="22"/>
              </w:rPr>
              <w:t>en</w:t>
            </w:r>
            <w:proofErr w:type="spellEnd"/>
            <w:r>
              <w:rPr>
                <w:rFonts w:asciiTheme="minorHAnsi" w:eastAsia="Calibri" w:hAnsiTheme="minorHAnsi" w:cstheme="minorHAnsi"/>
                <w:i/>
                <w:sz w:val="22"/>
                <w:szCs w:val="22"/>
              </w:rPr>
              <w:t xml:space="preserve"> </w:t>
            </w:r>
            <w:proofErr w:type="spellStart"/>
            <w:r>
              <w:rPr>
                <w:rFonts w:asciiTheme="minorHAnsi" w:eastAsia="Calibri" w:hAnsiTheme="minorHAnsi" w:cstheme="minorHAnsi"/>
                <w:i/>
                <w:sz w:val="22"/>
                <w:szCs w:val="22"/>
              </w:rPr>
              <w:t>cours</w:t>
            </w:r>
            <w:proofErr w:type="spellEnd"/>
            <w:r>
              <w:rPr>
                <w:rFonts w:asciiTheme="minorHAnsi" w:eastAsia="Calibri" w:hAnsiTheme="minorHAnsi" w:cstheme="minorHAnsi"/>
                <w:i/>
                <w:sz w:val="22"/>
                <w:szCs w:val="22"/>
              </w:rPr>
              <w:t xml:space="preserve"> </w:t>
            </w:r>
          </w:p>
          <w:p w14:paraId="14DD79CC" w14:textId="77777777" w:rsidR="006F2FEE" w:rsidRDefault="006F2FEE" w:rsidP="00C31CAC">
            <w:pPr>
              <w:ind w:left="504"/>
              <w:contextualSpacing/>
              <w:rPr>
                <w:rFonts w:asciiTheme="minorHAnsi" w:eastAsia="Calibri" w:hAnsiTheme="minorHAnsi" w:cstheme="minorHAnsi"/>
                <w:i/>
                <w:sz w:val="22"/>
                <w:szCs w:val="22"/>
              </w:rPr>
            </w:pPr>
          </w:p>
          <w:p w14:paraId="0F9650B1" w14:textId="77777777" w:rsidR="006F2FEE" w:rsidRPr="00A25367" w:rsidRDefault="006F2FEE" w:rsidP="00C31CAC">
            <w:pPr>
              <w:contextualSpacing/>
              <w:rPr>
                <w:rFonts w:asciiTheme="minorHAnsi" w:eastAsia="Calibri" w:hAnsiTheme="minorHAnsi" w:cstheme="minorHAnsi"/>
                <w:b/>
                <w:sz w:val="22"/>
                <w:szCs w:val="22"/>
                <w:lang w:val="fr-FR"/>
              </w:rPr>
            </w:pPr>
            <w:r w:rsidRPr="00A25367">
              <w:rPr>
                <w:rFonts w:asciiTheme="minorHAnsi" w:eastAsia="Calibri" w:hAnsiTheme="minorHAnsi" w:cstheme="minorHAnsi"/>
                <w:b/>
                <w:sz w:val="22"/>
                <w:szCs w:val="22"/>
                <w:lang w:val="fr-FR"/>
              </w:rPr>
              <w:t xml:space="preserve">Nouvelles opérations dans le cadre de cette période du </w:t>
            </w:r>
            <w:r>
              <w:rPr>
                <w:rFonts w:asciiTheme="minorHAnsi" w:eastAsia="Calibri" w:hAnsiTheme="minorHAnsi" w:cstheme="minorHAnsi"/>
                <w:b/>
                <w:sz w:val="22"/>
                <w:szCs w:val="22"/>
                <w:lang w:val="fr-FR"/>
              </w:rPr>
              <w:t>CPP</w:t>
            </w:r>
            <w:r w:rsidRPr="00A25367">
              <w:rPr>
                <w:rFonts w:asciiTheme="minorHAnsi" w:eastAsia="Calibri" w:hAnsiTheme="minorHAnsi" w:cstheme="minorHAnsi"/>
                <w:b/>
                <w:sz w:val="22"/>
                <w:szCs w:val="22"/>
                <w:lang w:val="fr-FR"/>
              </w:rPr>
              <w:t xml:space="preserve"> :</w:t>
            </w:r>
          </w:p>
          <w:p w14:paraId="14A25804" w14:textId="6AF9CE23" w:rsidR="006F2FEE" w:rsidRPr="00A25367" w:rsidRDefault="006F2FEE" w:rsidP="006F2FEE">
            <w:pPr>
              <w:pStyle w:val="ListParagraph"/>
              <w:numPr>
                <w:ilvl w:val="0"/>
                <w:numId w:val="30"/>
              </w:numPr>
              <w:rPr>
                <w:rFonts w:asciiTheme="minorHAnsi" w:hAnsiTheme="minorHAnsi" w:cstheme="minorHAnsi"/>
                <w:i/>
                <w:lang w:val="fr-FR"/>
              </w:rPr>
            </w:pPr>
            <w:r w:rsidRPr="00A25367">
              <w:rPr>
                <w:rFonts w:asciiTheme="minorHAnsi" w:hAnsiTheme="minorHAnsi" w:cstheme="minorHAnsi"/>
                <w:i/>
                <w:lang w:val="fr-FR"/>
              </w:rPr>
              <w:t xml:space="preserve">Programme de </w:t>
            </w:r>
            <w:r>
              <w:rPr>
                <w:rFonts w:asciiTheme="minorHAnsi" w:hAnsiTheme="minorHAnsi" w:cstheme="minorHAnsi"/>
                <w:i/>
                <w:lang w:val="fr-FR"/>
              </w:rPr>
              <w:t>gouvernement en ligne</w:t>
            </w:r>
            <w:r w:rsidRPr="00A25367">
              <w:rPr>
                <w:rFonts w:asciiTheme="minorHAnsi" w:hAnsiTheme="minorHAnsi" w:cstheme="minorHAnsi"/>
                <w:i/>
                <w:lang w:val="fr-FR"/>
              </w:rPr>
              <w:t xml:space="preserve"> </w:t>
            </w:r>
            <w:r w:rsidR="00557A9E">
              <w:rPr>
                <w:rFonts w:asciiTheme="minorHAnsi" w:hAnsiTheme="minorHAnsi" w:cstheme="minorHAnsi"/>
                <w:i/>
                <w:lang w:val="fr-FR"/>
              </w:rPr>
              <w:t>basé</w:t>
            </w:r>
            <w:r w:rsidRPr="00A25367">
              <w:rPr>
                <w:rFonts w:asciiTheme="minorHAnsi" w:hAnsiTheme="minorHAnsi" w:cstheme="minorHAnsi"/>
                <w:i/>
                <w:lang w:val="fr-FR"/>
              </w:rPr>
              <w:t xml:space="preserve"> sur les résultats - P172524 (</w:t>
            </w:r>
            <w:r>
              <w:rPr>
                <w:rFonts w:asciiTheme="minorHAnsi" w:hAnsiTheme="minorHAnsi" w:cstheme="minorHAnsi"/>
                <w:i/>
                <w:lang w:val="fr-FR"/>
              </w:rPr>
              <w:t>exercice 20</w:t>
            </w:r>
            <w:r w:rsidRPr="00A25367">
              <w:rPr>
                <w:rFonts w:asciiTheme="minorHAnsi" w:hAnsiTheme="minorHAnsi" w:cstheme="minorHAnsi"/>
                <w:i/>
                <w:lang w:val="fr-FR"/>
              </w:rPr>
              <w:t xml:space="preserve">21) </w:t>
            </w:r>
          </w:p>
          <w:p w14:paraId="33175065" w14:textId="77777777" w:rsidR="006F2FEE" w:rsidRPr="005865A7" w:rsidRDefault="006F2FEE" w:rsidP="00C31CAC">
            <w:pPr>
              <w:rPr>
                <w:rFonts w:asciiTheme="minorHAnsi" w:hAnsiTheme="minorHAnsi" w:cstheme="minorHAnsi"/>
                <w:b/>
                <w:sz w:val="22"/>
                <w:szCs w:val="22"/>
              </w:rPr>
            </w:pPr>
            <w:r w:rsidRPr="005865A7">
              <w:rPr>
                <w:rFonts w:asciiTheme="minorHAnsi" w:hAnsiTheme="minorHAnsi" w:cstheme="minorHAnsi"/>
                <w:b/>
                <w:sz w:val="22"/>
                <w:szCs w:val="22"/>
              </w:rPr>
              <w:t>ASA</w:t>
            </w:r>
          </w:p>
          <w:p w14:paraId="2073FC59"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Renforcement des capacités de vérification interne (P162490)</w:t>
            </w:r>
          </w:p>
          <w:p w14:paraId="1CA4AB04" w14:textId="14658B8B"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 xml:space="preserve">Appui à la conception d'une vérification fiscale </w:t>
            </w:r>
            <w:r w:rsidR="00DE62E6">
              <w:rPr>
                <w:rFonts w:asciiTheme="minorHAnsi" w:eastAsia="Calibri" w:hAnsiTheme="minorHAnsi" w:cstheme="minorHAnsi"/>
                <w:i/>
                <w:sz w:val="22"/>
                <w:szCs w:val="22"/>
                <w:lang w:val="fr-FR"/>
              </w:rPr>
              <w:t>basée</w:t>
            </w:r>
            <w:r w:rsidRPr="00A25367">
              <w:rPr>
                <w:rFonts w:asciiTheme="minorHAnsi" w:eastAsia="Calibri" w:hAnsiTheme="minorHAnsi" w:cstheme="minorHAnsi"/>
                <w:i/>
                <w:sz w:val="22"/>
                <w:szCs w:val="22"/>
                <w:lang w:val="fr-FR"/>
              </w:rPr>
              <w:t xml:space="preserve"> sur les risques </w:t>
            </w:r>
          </w:p>
          <w:p w14:paraId="74417345" w14:textId="77777777" w:rsidR="006F2FEE" w:rsidRPr="005865A7" w:rsidRDefault="006F2FEE" w:rsidP="006F2FEE">
            <w:pPr>
              <w:numPr>
                <w:ilvl w:val="0"/>
                <w:numId w:val="30"/>
              </w:numPr>
              <w:ind w:left="504"/>
              <w:contextualSpacing/>
              <w:rPr>
                <w:rFonts w:asciiTheme="minorHAnsi" w:eastAsia="Calibri" w:hAnsiTheme="minorHAnsi" w:cstheme="minorHAnsi"/>
                <w:i/>
                <w:sz w:val="22"/>
                <w:szCs w:val="22"/>
                <w:lang w:val="fr-FR"/>
              </w:rPr>
            </w:pPr>
            <w:r w:rsidRPr="005865A7">
              <w:rPr>
                <w:rFonts w:asciiTheme="minorHAnsi" w:eastAsia="Calibri" w:hAnsiTheme="minorHAnsi" w:cstheme="minorHAnsi"/>
                <w:i/>
                <w:sz w:val="22"/>
                <w:szCs w:val="22"/>
                <w:lang w:val="fr-FR"/>
              </w:rPr>
              <w:t>AT sur le Programme d'entrepreneuriat numérique (</w:t>
            </w:r>
            <w:r>
              <w:rPr>
                <w:rFonts w:asciiTheme="minorHAnsi" w:eastAsia="Calibri" w:hAnsiTheme="minorHAnsi" w:cstheme="minorHAnsi"/>
                <w:i/>
                <w:sz w:val="22"/>
                <w:szCs w:val="22"/>
                <w:lang w:val="fr-FR"/>
              </w:rPr>
              <w:t>Digital Entrepreneurship Program-DEP</w:t>
            </w:r>
            <w:r w:rsidRPr="005865A7">
              <w:rPr>
                <w:rFonts w:asciiTheme="minorHAnsi" w:eastAsia="Calibri" w:hAnsiTheme="minorHAnsi" w:cstheme="minorHAnsi"/>
                <w:i/>
                <w:sz w:val="22"/>
                <w:szCs w:val="22"/>
                <w:lang w:val="fr-FR"/>
              </w:rPr>
              <w:t xml:space="preserve">) </w:t>
            </w:r>
          </w:p>
          <w:p w14:paraId="0DF00E76" w14:textId="77777777" w:rsidR="006F2FEE" w:rsidRPr="00F5539A" w:rsidRDefault="006F2FEE" w:rsidP="006F2FEE">
            <w:pPr>
              <w:numPr>
                <w:ilvl w:val="0"/>
                <w:numId w:val="30"/>
              </w:numPr>
              <w:ind w:left="504"/>
              <w:contextualSpacing/>
              <w:rPr>
                <w:rFonts w:asciiTheme="minorHAnsi" w:eastAsia="Calibri" w:hAnsiTheme="minorHAnsi" w:cstheme="minorHAnsi"/>
                <w:i/>
                <w:sz w:val="22"/>
                <w:szCs w:val="22"/>
                <w:lang w:val="fr-FR"/>
              </w:rPr>
            </w:pPr>
            <w:r w:rsidRPr="00F5539A">
              <w:rPr>
                <w:rFonts w:asciiTheme="minorHAnsi" w:eastAsia="Calibri" w:hAnsiTheme="minorHAnsi" w:cstheme="minorHAnsi"/>
                <w:i/>
                <w:sz w:val="22"/>
                <w:szCs w:val="22"/>
                <w:lang w:val="fr-FR"/>
              </w:rPr>
              <w:t xml:space="preserve">AT de renforcement de la GFP </w:t>
            </w:r>
          </w:p>
          <w:p w14:paraId="4D678A07" w14:textId="77777777" w:rsidR="006F2FEE" w:rsidRDefault="006F2FEE" w:rsidP="006F2FEE">
            <w:pPr>
              <w:numPr>
                <w:ilvl w:val="0"/>
                <w:numId w:val="30"/>
              </w:numPr>
              <w:ind w:left="504"/>
              <w:contextualSpacing/>
              <w:rPr>
                <w:rFonts w:asciiTheme="minorHAnsi" w:eastAsia="Calibri" w:hAnsiTheme="minorHAnsi" w:cstheme="minorHAnsi"/>
                <w:i/>
                <w:sz w:val="22"/>
                <w:szCs w:val="22"/>
                <w:lang w:val="fr-FR"/>
              </w:rPr>
            </w:pPr>
            <w:r w:rsidRPr="00E438A7">
              <w:rPr>
                <w:rFonts w:asciiTheme="minorHAnsi" w:eastAsia="Calibri" w:hAnsiTheme="minorHAnsi" w:cstheme="minorHAnsi"/>
                <w:i/>
                <w:sz w:val="22"/>
                <w:szCs w:val="22"/>
                <w:lang w:val="fr-FR"/>
              </w:rPr>
              <w:t>Dialogue sur la gestion du pétrole et des recettes (P171686)</w:t>
            </w:r>
          </w:p>
          <w:p w14:paraId="1826FB1F" w14:textId="77777777" w:rsidR="006F2FEE" w:rsidRDefault="006F2FEE" w:rsidP="006F2FEE">
            <w:pPr>
              <w:numPr>
                <w:ilvl w:val="0"/>
                <w:numId w:val="30"/>
              </w:numPr>
              <w:ind w:left="504"/>
              <w:contextualSpacing/>
              <w:rPr>
                <w:rFonts w:asciiTheme="minorHAnsi" w:eastAsia="Calibri" w:hAnsiTheme="minorHAnsi" w:cstheme="minorHAnsi"/>
                <w:i/>
                <w:sz w:val="22"/>
                <w:szCs w:val="22"/>
                <w:lang w:val="fr-FR"/>
              </w:rPr>
            </w:pPr>
            <w:r>
              <w:rPr>
                <w:rFonts w:asciiTheme="minorHAnsi" w:eastAsia="Calibri" w:hAnsiTheme="minorHAnsi" w:cstheme="minorHAnsi"/>
                <w:i/>
                <w:sz w:val="22"/>
                <w:szCs w:val="22"/>
                <w:lang w:val="fr-FR"/>
              </w:rPr>
              <w:t>Examen des dépenses publiques (P170349)</w:t>
            </w:r>
          </w:p>
          <w:p w14:paraId="2A7CA02A" w14:textId="77777777" w:rsidR="006F2FEE" w:rsidRPr="00A25367" w:rsidRDefault="006F2FEE" w:rsidP="006F2FEE">
            <w:pPr>
              <w:numPr>
                <w:ilvl w:val="0"/>
                <w:numId w:val="30"/>
              </w:numPr>
              <w:ind w:left="504"/>
              <w:contextualSpacing/>
              <w:rPr>
                <w:rFonts w:asciiTheme="minorHAnsi" w:eastAsia="Calibri" w:hAnsiTheme="minorHAnsi" w:cstheme="minorHAnsi"/>
                <w:i/>
                <w:sz w:val="22"/>
                <w:szCs w:val="22"/>
                <w:lang w:val="fr-FR"/>
              </w:rPr>
            </w:pPr>
            <w:r w:rsidRPr="00A25367">
              <w:rPr>
                <w:rFonts w:asciiTheme="minorHAnsi" w:eastAsia="Calibri" w:hAnsiTheme="minorHAnsi" w:cstheme="minorHAnsi"/>
                <w:i/>
                <w:sz w:val="22"/>
                <w:szCs w:val="22"/>
                <w:lang w:val="fr-FR"/>
              </w:rPr>
              <w:t>Régional : UEMOA - Stratégie et outils pour améliorer la dette publique régionale (P160746)</w:t>
            </w:r>
          </w:p>
        </w:tc>
      </w:tr>
      <w:bookmarkEnd w:id="74"/>
    </w:tbl>
    <w:p w14:paraId="067F81A1" w14:textId="77777777" w:rsidR="006F2FEE" w:rsidRPr="00A25367" w:rsidRDefault="006F2FEE" w:rsidP="006F2FEE">
      <w:pPr>
        <w:rPr>
          <w:rFonts w:asciiTheme="minorHAnsi" w:hAnsiTheme="minorHAnsi" w:cstheme="minorHAnsi"/>
          <w:sz w:val="22"/>
          <w:szCs w:val="22"/>
          <w:highlight w:val="yellow"/>
          <w:lang w:val="fr-FR"/>
        </w:rPr>
        <w:sectPr w:rsidR="006F2FEE" w:rsidRPr="00A25367" w:rsidSect="00542D8C">
          <w:headerReference w:type="even" r:id="rId46"/>
          <w:headerReference w:type="default" r:id="rId47"/>
          <w:footerReference w:type="default" r:id="rId48"/>
          <w:headerReference w:type="first" r:id="rId49"/>
          <w:pgSz w:w="15840" w:h="12240" w:orient="landscape"/>
          <w:pgMar w:top="1440" w:right="1440" w:bottom="1440" w:left="1440" w:header="720" w:footer="720" w:gutter="0"/>
          <w:cols w:space="720"/>
          <w:docGrid w:linePitch="360"/>
        </w:sectPr>
      </w:pPr>
    </w:p>
    <w:p w14:paraId="649CAC64" w14:textId="77777777" w:rsidR="006F2FEE" w:rsidRPr="00A25367" w:rsidRDefault="006F2FEE" w:rsidP="006F2FEE">
      <w:pPr>
        <w:rPr>
          <w:rFonts w:asciiTheme="minorHAnsi" w:hAnsiTheme="minorHAnsi" w:cstheme="minorHAnsi"/>
          <w:sz w:val="22"/>
          <w:szCs w:val="22"/>
          <w:highlight w:val="yellow"/>
          <w:lang w:val="fr-FR"/>
        </w:rPr>
      </w:pPr>
    </w:p>
    <w:p w14:paraId="698E6D4A" w14:textId="77777777" w:rsidR="006F2FEE" w:rsidRPr="009D31EB" w:rsidRDefault="006F2FEE" w:rsidP="006F2FEE">
      <w:pPr>
        <w:pStyle w:val="Heading3"/>
        <w:rPr>
          <w:rFonts w:eastAsia="MS Gothic"/>
          <w:lang w:val="fr-FR"/>
        </w:rPr>
      </w:pPr>
      <w:bookmarkStart w:id="75" w:name="_Toc482627414"/>
      <w:bookmarkStart w:id="76" w:name="_Toc503542103"/>
      <w:bookmarkStart w:id="77" w:name="_Toc26808723"/>
      <w:bookmarkStart w:id="78" w:name="_Toc34111377"/>
      <w:bookmarkEnd w:id="72"/>
      <w:bookmarkEnd w:id="73"/>
      <w:r w:rsidRPr="00A25367">
        <w:rPr>
          <w:rFonts w:eastAsia="MS Gothic"/>
          <w:lang w:val="fr-FR"/>
        </w:rPr>
        <w:t>Annexe 2 : Examen</w:t>
      </w:r>
      <w:r>
        <w:rPr>
          <w:rFonts w:eastAsia="MS Gothic"/>
          <w:lang w:val="fr-FR"/>
        </w:rPr>
        <w:t xml:space="preserve"> de fin d’execution et des enseignements</w:t>
      </w:r>
      <w:r w:rsidRPr="00A25367">
        <w:rPr>
          <w:rFonts w:eastAsia="MS Gothic"/>
          <w:lang w:val="fr-FR"/>
        </w:rPr>
        <w:t xml:space="preserve"> (</w:t>
      </w:r>
      <w:r>
        <w:rPr>
          <w:rFonts w:eastAsia="MS Gothic"/>
          <w:lang w:val="fr-FR"/>
        </w:rPr>
        <w:t>Completion and learning review-CLR</w:t>
      </w:r>
      <w:r w:rsidRPr="00A25367">
        <w:rPr>
          <w:rFonts w:eastAsia="MS Gothic"/>
          <w:lang w:val="fr-FR"/>
        </w:rPr>
        <w:t>)</w:t>
      </w:r>
      <w:bookmarkEnd w:id="75"/>
      <w:bookmarkEnd w:id="76"/>
      <w:bookmarkEnd w:id="77"/>
      <w:bookmarkEnd w:id="78"/>
    </w:p>
    <w:p w14:paraId="18039E7B" w14:textId="77777777" w:rsidR="006F2FEE" w:rsidRPr="00A25367" w:rsidRDefault="006F2FEE" w:rsidP="006F2FEE">
      <w:pPr>
        <w:jc w:val="center"/>
        <w:rPr>
          <w:rFonts w:asciiTheme="minorHAnsi" w:hAnsiTheme="minorHAnsi" w:cstheme="minorHAnsi"/>
          <w:b/>
          <w:sz w:val="22"/>
          <w:szCs w:val="22"/>
          <w:lang w:val="fr-FR"/>
        </w:rPr>
      </w:pPr>
    </w:p>
    <w:p w14:paraId="6ABDCE26" w14:textId="77777777" w:rsidR="009C0E92" w:rsidRPr="0024509C" w:rsidRDefault="009C0E92" w:rsidP="009C0E92">
      <w:pPr>
        <w:spacing w:after="60"/>
        <w:jc w:val="center"/>
        <w:rPr>
          <w:rFonts w:cstheme="minorHAnsi"/>
          <w:b/>
          <w:lang w:val="fr-FR"/>
        </w:rPr>
      </w:pPr>
      <w:r w:rsidRPr="0024509C">
        <w:rPr>
          <w:rFonts w:cstheme="minorHAnsi"/>
          <w:b/>
          <w:lang w:val="fr-FR"/>
        </w:rPr>
        <w:t xml:space="preserve">Examen </w:t>
      </w:r>
      <w:r w:rsidRPr="0024509C">
        <w:rPr>
          <w:rFonts w:cstheme="minorHAnsi"/>
          <w:b/>
          <w:shd w:val="clear" w:color="auto" w:fill="FFFFFF"/>
          <w:lang w:val="fr-FR"/>
        </w:rPr>
        <w:t>de fin d’exécution et des enseignements</w:t>
      </w:r>
    </w:p>
    <w:p w14:paraId="0E9A6EAF" w14:textId="77777777" w:rsidR="009C0E92" w:rsidRPr="0024509C" w:rsidRDefault="009C0E92" w:rsidP="009C0E92">
      <w:pPr>
        <w:jc w:val="center"/>
        <w:rPr>
          <w:rFonts w:cstheme="minorHAnsi"/>
          <w:b/>
          <w:bCs/>
          <w:lang w:val="fr-FR"/>
        </w:rPr>
      </w:pPr>
      <w:r w:rsidRPr="0024509C">
        <w:rPr>
          <w:rFonts w:cstheme="minorHAnsi"/>
          <w:b/>
          <w:lang w:val="fr-FR"/>
        </w:rPr>
        <w:t xml:space="preserve">Stratégie de Partenariat Pays avec le Sénégal pour l'exercice 2013-1017 </w:t>
      </w:r>
    </w:p>
    <w:tbl>
      <w:tblPr>
        <w:tblStyle w:val="TableGrid"/>
        <w:tblW w:w="0" w:type="auto"/>
        <w:tblLook w:val="04A0" w:firstRow="1" w:lastRow="0" w:firstColumn="1" w:lastColumn="0" w:noHBand="0" w:noVBand="1"/>
      </w:tblPr>
      <w:tblGrid>
        <w:gridCol w:w="9360"/>
      </w:tblGrid>
      <w:tr w:rsidR="009C0E92" w:rsidRPr="00702105" w14:paraId="2A19CB9D" w14:textId="77777777" w:rsidTr="009C0E92">
        <w:tc>
          <w:tcPr>
            <w:tcW w:w="9638" w:type="dxa"/>
            <w:tcBorders>
              <w:left w:val="nil"/>
              <w:right w:val="nil"/>
            </w:tcBorders>
          </w:tcPr>
          <w:p w14:paraId="5594F21C" w14:textId="77777777" w:rsidR="009C0E92" w:rsidRPr="0024509C" w:rsidRDefault="009C0E92" w:rsidP="009C0E92">
            <w:pPr>
              <w:autoSpaceDE w:val="0"/>
              <w:autoSpaceDN w:val="0"/>
              <w:adjustRightInd w:val="0"/>
              <w:jc w:val="center"/>
              <w:rPr>
                <w:rFonts w:cstheme="minorHAnsi"/>
                <w:lang w:val="fr-FR"/>
              </w:rPr>
            </w:pPr>
            <w:r w:rsidRPr="0024509C">
              <w:rPr>
                <w:rFonts w:cstheme="minorHAnsi"/>
                <w:lang w:val="fr-FR"/>
              </w:rPr>
              <w:t>Discussion du conseil d'administration de la SPP : Le 19 février 2013</w:t>
            </w:r>
          </w:p>
          <w:p w14:paraId="4E190166" w14:textId="77777777" w:rsidR="009C0E92" w:rsidRPr="0024509C" w:rsidRDefault="009C0E92" w:rsidP="009C0E92">
            <w:pPr>
              <w:autoSpaceDE w:val="0"/>
              <w:autoSpaceDN w:val="0"/>
              <w:adjustRightInd w:val="0"/>
              <w:jc w:val="center"/>
              <w:rPr>
                <w:rFonts w:cstheme="minorHAnsi"/>
                <w:lang w:val="fr-FR"/>
              </w:rPr>
            </w:pPr>
            <w:r w:rsidRPr="0024509C">
              <w:rPr>
                <w:rFonts w:cstheme="minorHAnsi"/>
                <w:lang w:val="fr-FR"/>
              </w:rPr>
              <w:t>Examen des progrès et enseignements : Le 29 avril 2015</w:t>
            </w:r>
          </w:p>
          <w:p w14:paraId="30578F1B" w14:textId="77777777" w:rsidR="009C0E92" w:rsidRPr="0024509C" w:rsidRDefault="009C0E92" w:rsidP="009C0E92">
            <w:pPr>
              <w:autoSpaceDE w:val="0"/>
              <w:autoSpaceDN w:val="0"/>
              <w:adjustRightInd w:val="0"/>
              <w:jc w:val="center"/>
              <w:rPr>
                <w:rFonts w:cstheme="minorHAnsi"/>
                <w:lang w:val="fr-FR"/>
              </w:rPr>
            </w:pPr>
            <w:r w:rsidRPr="0024509C">
              <w:rPr>
                <w:rFonts w:cstheme="minorHAnsi"/>
                <w:lang w:val="fr-FR"/>
              </w:rPr>
              <w:t>Période couverte par la SPP : janvier 2013 à juin 2017</w:t>
            </w:r>
          </w:p>
        </w:tc>
      </w:tr>
    </w:tbl>
    <w:p w14:paraId="3AA5007B" w14:textId="77777777" w:rsidR="009C0E92" w:rsidRPr="0024509C" w:rsidRDefault="009C0E92" w:rsidP="009C0E92">
      <w:pPr>
        <w:jc w:val="both"/>
        <w:rPr>
          <w:rFonts w:cstheme="minorHAnsi"/>
          <w:b/>
          <w:lang w:val="fr-FR"/>
        </w:rPr>
      </w:pPr>
    </w:p>
    <w:p w14:paraId="67103C3B" w14:textId="77777777" w:rsidR="009C0E92" w:rsidRPr="0024509C" w:rsidRDefault="009C0E92" w:rsidP="009C0E92">
      <w:pPr>
        <w:pStyle w:val="Heading1"/>
        <w:numPr>
          <w:ilvl w:val="0"/>
          <w:numId w:val="102"/>
        </w:numPr>
        <w:spacing w:after="240"/>
        <w:ind w:left="0" w:firstLine="288"/>
        <w:rPr>
          <w:rFonts w:asciiTheme="minorHAnsi" w:hAnsiTheme="minorHAnsi" w:cstheme="minorHAnsi"/>
          <w:sz w:val="22"/>
          <w:szCs w:val="22"/>
        </w:rPr>
      </w:pPr>
      <w:bookmarkStart w:id="79" w:name="_Toc34111378"/>
      <w:r w:rsidRPr="0024509C">
        <w:rPr>
          <w:rFonts w:asciiTheme="minorHAnsi" w:hAnsiTheme="minorHAnsi" w:cstheme="minorHAnsi"/>
          <w:sz w:val="22"/>
          <w:szCs w:val="22"/>
        </w:rPr>
        <w:t>Introduction</w:t>
      </w:r>
      <w:bookmarkEnd w:id="79"/>
      <w:r w:rsidRPr="0024509C">
        <w:rPr>
          <w:rFonts w:asciiTheme="minorHAnsi" w:hAnsiTheme="minorHAnsi" w:cstheme="minorHAnsi"/>
          <w:sz w:val="22"/>
          <w:szCs w:val="22"/>
        </w:rPr>
        <w:t xml:space="preserve"> </w:t>
      </w:r>
    </w:p>
    <w:p w14:paraId="74E3A38F" w14:textId="77777777" w:rsidR="009C0E92" w:rsidRPr="0024509C" w:rsidRDefault="009C0E92" w:rsidP="009C0E92">
      <w:pPr>
        <w:numPr>
          <w:ilvl w:val="0"/>
          <w:numId w:val="104"/>
        </w:numPr>
        <w:spacing w:line="259" w:lineRule="auto"/>
        <w:ind w:left="0" w:firstLine="0"/>
        <w:jc w:val="both"/>
        <w:rPr>
          <w:rFonts w:cstheme="minorHAnsi"/>
          <w:lang w:val="fr-FR"/>
        </w:rPr>
      </w:pPr>
      <w:r w:rsidRPr="0024509C">
        <w:rPr>
          <w:rFonts w:cstheme="minorHAnsi"/>
          <w:b/>
          <w:lang w:val="fr-FR"/>
        </w:rPr>
        <w:t xml:space="preserve">Cet </w:t>
      </w:r>
      <w:r w:rsidRPr="0024509C">
        <w:rPr>
          <w:rFonts w:cstheme="minorHAnsi"/>
          <w:b/>
          <w:shd w:val="clear" w:color="auto" w:fill="FFFFFF"/>
          <w:lang w:val="fr-FR"/>
        </w:rPr>
        <w:t>examen de fin d’exécution et des enseignements</w:t>
      </w:r>
      <w:r w:rsidRPr="0024509C">
        <w:rPr>
          <w:rFonts w:cstheme="minorHAnsi"/>
          <w:b/>
          <w:lang w:val="fr-FR"/>
        </w:rPr>
        <w:t xml:space="preserve"> (</w:t>
      </w:r>
      <w:proofErr w:type="spellStart"/>
      <w:r w:rsidRPr="0024509C">
        <w:rPr>
          <w:rFonts w:cstheme="minorHAnsi"/>
          <w:b/>
          <w:lang w:val="fr-FR"/>
        </w:rPr>
        <w:t>Completion</w:t>
      </w:r>
      <w:proofErr w:type="spellEnd"/>
      <w:r w:rsidRPr="0024509C">
        <w:rPr>
          <w:rFonts w:cstheme="minorHAnsi"/>
          <w:b/>
          <w:lang w:val="fr-FR"/>
        </w:rPr>
        <w:t xml:space="preserve"> and Learning </w:t>
      </w:r>
      <w:proofErr w:type="spellStart"/>
      <w:r w:rsidRPr="0024509C">
        <w:rPr>
          <w:rFonts w:cstheme="minorHAnsi"/>
          <w:b/>
          <w:lang w:val="fr-FR"/>
        </w:rPr>
        <w:t>Review</w:t>
      </w:r>
      <w:proofErr w:type="spellEnd"/>
      <w:r w:rsidRPr="0024509C">
        <w:rPr>
          <w:rFonts w:cstheme="minorHAnsi"/>
          <w:b/>
          <w:lang w:val="fr-FR"/>
        </w:rPr>
        <w:t xml:space="preserve">-CLR) évalue la performance de la Stratégie de Partenariat Pays (SPP) pour le Sénégal couvrant la période allant de l'exercice 2013 à l'exercice 2017. </w:t>
      </w:r>
      <w:r w:rsidRPr="0024509C">
        <w:rPr>
          <w:rFonts w:cstheme="minorHAnsi"/>
          <w:bCs/>
          <w:lang w:val="fr-FR"/>
        </w:rPr>
        <w:t>La</w:t>
      </w:r>
      <w:r w:rsidRPr="0024509C">
        <w:rPr>
          <w:rFonts w:cstheme="minorHAnsi"/>
          <w:b/>
          <w:lang w:val="fr-FR"/>
        </w:rPr>
        <w:t xml:space="preserve"> </w:t>
      </w:r>
      <w:r w:rsidRPr="0024509C">
        <w:rPr>
          <w:rFonts w:cstheme="minorHAnsi"/>
          <w:lang w:val="fr-FR"/>
        </w:rPr>
        <w:t>République du Sénégal est située entre la Mauritanie et la Guinée-Bissau sur la côte ouest africaine. L'économie sénégalaise repose en grande partie sur l'agriculture, les mines, les produits chimiques, le textile et le tourisme, et ses marchés d'exportation comprennent le Mali et les pays européens. Dakar, la capitale, est le principal centre économique du pays et la ville la plus à l'ouest du continent africain. Au cours des années qui ont précédé le CPP, le Sénégal a connu un ralentissement de la croissance du PIB, des problèmes de gouvernance et une série de chocs, notamment des sécheresses et des inondations récurrentes ; la crise financière mondiale de 2009 (qui a entraîné une baisse des exportations, du tourisme, des envois de fonds et des IED) ; ainsi que les tensions politiques internes et l’instabilité régionale au Mali et en Guinée-Bissau. En réponse, le gouvernement du Sénégal élu en 2012 a élaboré une nouvelle Stratégie Nationale de Développement Economique et Social (SNDES), qui vise à mettre le Sénégal sur la voie de la reprise et de la croissance, en mettant l'accent sur la croissance économique, le développement du capital humain et le renforcement de la gouvernance et de la sécurité.</w:t>
      </w:r>
    </w:p>
    <w:p w14:paraId="5C069604" w14:textId="77777777" w:rsidR="009C0E92" w:rsidRPr="0024509C" w:rsidRDefault="009C0E92" w:rsidP="009C0E92">
      <w:pPr>
        <w:pStyle w:val="ListParagraph"/>
        <w:spacing w:after="0"/>
        <w:contextualSpacing w:val="0"/>
        <w:jc w:val="both"/>
        <w:rPr>
          <w:rFonts w:cstheme="minorHAnsi"/>
          <w:lang w:val="fr-FR"/>
        </w:rPr>
      </w:pPr>
    </w:p>
    <w:p w14:paraId="03B5F50B" w14:textId="77777777" w:rsidR="009C0E92" w:rsidRPr="0024509C" w:rsidRDefault="009C0E92" w:rsidP="009C0E92">
      <w:pPr>
        <w:pStyle w:val="ListParagraph"/>
        <w:numPr>
          <w:ilvl w:val="0"/>
          <w:numId w:val="104"/>
        </w:numPr>
        <w:autoSpaceDE w:val="0"/>
        <w:autoSpaceDN w:val="0"/>
        <w:adjustRightInd w:val="0"/>
        <w:spacing w:after="0" w:line="259" w:lineRule="auto"/>
        <w:ind w:left="0" w:firstLine="0"/>
        <w:contextualSpacing w:val="0"/>
        <w:jc w:val="both"/>
        <w:rPr>
          <w:rFonts w:cstheme="minorHAnsi"/>
          <w:lang w:val="fr-FR"/>
        </w:rPr>
      </w:pPr>
      <w:r w:rsidRPr="0024509C">
        <w:rPr>
          <w:rFonts w:cstheme="minorHAnsi"/>
          <w:b/>
          <w:lang w:val="fr-FR"/>
        </w:rPr>
        <w:t xml:space="preserve">La SPP couvrant la période 2013-2017 a soutenu les priorités clés du SNDES dans le but d'aider le Sénégal à réaliser la reprise économique et à atteindre une croissance plus forte et une prospérité partagée sur le moyen terme. </w:t>
      </w:r>
      <w:r w:rsidRPr="0024509C">
        <w:rPr>
          <w:rFonts w:cstheme="minorHAnsi"/>
          <w:lang w:val="fr-FR"/>
        </w:rPr>
        <w:t>Reflétant les piliers du SNDES, la SPP comportait un pilier de base,</w:t>
      </w:r>
      <w:r w:rsidRPr="0024509C">
        <w:rPr>
          <w:rFonts w:cstheme="minorHAnsi"/>
          <w:i/>
          <w:lang w:val="fr-FR"/>
        </w:rPr>
        <w:t xml:space="preserve"> Renforcer le cadre de gouvernance et renforcer la résilience, </w:t>
      </w:r>
      <w:r w:rsidRPr="0024509C">
        <w:rPr>
          <w:rFonts w:cstheme="minorHAnsi"/>
          <w:lang w:val="fr-FR"/>
        </w:rPr>
        <w:t xml:space="preserve">et deux piliers supplémentaires - le pilier 1 : </w:t>
      </w:r>
      <w:r w:rsidRPr="0024509C">
        <w:rPr>
          <w:rFonts w:cstheme="minorHAnsi"/>
          <w:i/>
          <w:lang w:val="fr-FR"/>
        </w:rPr>
        <w:t>Accélérer la croissance inclusive et créer des emplois</w:t>
      </w:r>
      <w:r w:rsidRPr="0024509C">
        <w:rPr>
          <w:rFonts w:cstheme="minorHAnsi"/>
          <w:lang w:val="fr-FR"/>
        </w:rPr>
        <w:t>, en mettant l'accent sur l'autonomisation du secteur privé ; et le pilier 2 :</w:t>
      </w:r>
      <w:r w:rsidRPr="0024509C">
        <w:rPr>
          <w:rFonts w:cstheme="minorHAnsi"/>
          <w:i/>
          <w:lang w:val="fr-FR"/>
        </w:rPr>
        <w:t xml:space="preserve"> Améliorer la prestation de services</w:t>
      </w:r>
      <w:r w:rsidRPr="0024509C">
        <w:rPr>
          <w:rFonts w:cstheme="minorHAnsi"/>
          <w:lang w:val="fr-FR"/>
        </w:rPr>
        <w:t>, en particulier dans l'éducation, la santé, et la protection sociale. Les objectifs primordiaux de la SPP étaient d'améliorer la gouvernance, de renforcer la résilience et de rétablir la croissance et l’espace fiscal. Un important portefeuille de prêts en cours et nouveaux, d'interventions de la SFI/MIGA et des activités de conseils et d'analyse (ASA) a appuyé 16 résultats découlant des trois piliers</w:t>
      </w:r>
      <w:r w:rsidRPr="0024509C">
        <w:rPr>
          <w:rFonts w:cstheme="minorHAnsi"/>
          <w:color w:val="2F5496" w:themeColor="accent5" w:themeShade="BF"/>
          <w:lang w:val="fr-FR"/>
        </w:rPr>
        <w:t xml:space="preserve">. </w:t>
      </w:r>
      <w:r w:rsidRPr="0024509C">
        <w:rPr>
          <w:rFonts w:cstheme="minorHAnsi"/>
          <w:lang w:val="fr-FR"/>
        </w:rPr>
        <w:t>Un examen des progrès et enseignements (Performance and Learning Review-PLR) effectué à mi-parcours en avril 2015 a confirmé que le programme de la SPP demeurait dans l’ensemble sur la bonne voie quant aux résultats et aux priorités du gouvernement, même dans le cadre d'un nouveau programme gouvernemental à moyen terme, en recentrant des éléments de la SPP sur de nouvelles réalités. Le Groupe de la Banque Mondiale (GBM) a finalisé ce CLR au cours de l'exercice 2019 après un léger retard lié à la nouvelle exigence de disposer d'un Diagnostic Systématique Pays (DSP) - finalisé en octobre 2018 - avant la préparation du nouveau CPP. Ce changement de calendrier présentait un avantage stratégique en ce sens que le CPP pourrait être aligné sur le nouveau plan stratégique quinquennal du gouvernement, ou PAP2, pour la période 2019-2023. Ainsi, la SPP a été de facto prolongée de deux exercices financiers (</w:t>
      </w:r>
      <w:r>
        <w:rPr>
          <w:rFonts w:cstheme="minorHAnsi"/>
          <w:lang w:val="fr-FR"/>
        </w:rPr>
        <w:t>20</w:t>
      </w:r>
      <w:r w:rsidRPr="0024509C">
        <w:rPr>
          <w:rFonts w:cstheme="minorHAnsi"/>
          <w:lang w:val="fr-FR"/>
        </w:rPr>
        <w:t xml:space="preserve">18 et </w:t>
      </w:r>
      <w:r>
        <w:rPr>
          <w:rFonts w:cstheme="minorHAnsi"/>
          <w:lang w:val="fr-FR"/>
        </w:rPr>
        <w:t>20</w:t>
      </w:r>
      <w:r w:rsidRPr="0024509C">
        <w:rPr>
          <w:rFonts w:cstheme="minorHAnsi"/>
          <w:lang w:val="fr-FR"/>
        </w:rPr>
        <w:t>19) jusqu'au début de la nouvelle période du CPP.</w:t>
      </w:r>
    </w:p>
    <w:p w14:paraId="16F63448" w14:textId="77777777" w:rsidR="009C0E92" w:rsidRPr="0024509C" w:rsidRDefault="009C0E92" w:rsidP="009C0E92">
      <w:pPr>
        <w:pStyle w:val="ListParagraph"/>
        <w:autoSpaceDE w:val="0"/>
        <w:autoSpaceDN w:val="0"/>
        <w:adjustRightInd w:val="0"/>
        <w:spacing w:after="0"/>
        <w:contextualSpacing w:val="0"/>
        <w:jc w:val="both"/>
        <w:rPr>
          <w:rFonts w:cstheme="minorHAnsi"/>
          <w:lang w:val="fr-FR"/>
        </w:rPr>
      </w:pPr>
    </w:p>
    <w:p w14:paraId="7E406A3F" w14:textId="77777777" w:rsidR="009C0E92" w:rsidRPr="0024509C" w:rsidRDefault="009C0E92" w:rsidP="009C0E92">
      <w:pPr>
        <w:pStyle w:val="ListParagraph"/>
        <w:numPr>
          <w:ilvl w:val="0"/>
          <w:numId w:val="104"/>
        </w:numPr>
        <w:autoSpaceDE w:val="0"/>
        <w:autoSpaceDN w:val="0"/>
        <w:adjustRightInd w:val="0"/>
        <w:spacing w:after="0" w:line="259" w:lineRule="auto"/>
        <w:ind w:left="0" w:firstLine="0"/>
        <w:contextualSpacing w:val="0"/>
        <w:jc w:val="both"/>
        <w:rPr>
          <w:rFonts w:cstheme="minorHAnsi"/>
          <w:lang w:val="fr-FR"/>
        </w:rPr>
      </w:pPr>
      <w:r w:rsidRPr="0024509C">
        <w:rPr>
          <w:rFonts w:cstheme="minorHAnsi"/>
          <w:b/>
          <w:lang w:val="fr-FR"/>
        </w:rPr>
        <w:t xml:space="preserve">Le CLR estime que les performances du programme de la SPP sont modérément satisfaisantes. </w:t>
      </w:r>
      <w:r w:rsidRPr="0024509C">
        <w:rPr>
          <w:rFonts w:cstheme="minorHAnsi"/>
          <w:lang w:val="fr-FR"/>
        </w:rPr>
        <w:t xml:space="preserve">Les trois piliers ont été jugés modérément satisfaisants, la plupart des résultats de la SPP ayant été atteints ou en grande partie atteints. Dans le cadre du pilier de base, le Sénégal a bien progressé dans l'amélioration de la responsabilisation du secteur public, la prévention des inondations à Dakar et les opportunités génératrices de revenus en Casamance, mais peu de progrès dans la promotion d'une gestion durable des terres et des eaux. Dans le cadre du pilier 1, le Sénégal a bien progressé dans l'amélioration de l'environnement des entreprises et de l'accès des MPME au financement, avec le soutien actif de la SFI, ainsi que dans l'amélioration de la gestion des pêches, des rendements agricoles et de l'accès à l'électricité. Toutefois, les gains en matière d'électrification rurale n'étaient pas clairement attribuables aux interventions du GBM. Le Sénégal a également réalisé des progrès modestes dans l'amélioration de la mobilité urbaine et le développement des compétences. Dans le cadre du pilier 2, le Sénégal a accompli des progrès considérables dans l'amélioration de l'éducation de base et des services de santé maternelle et infantile, ainsi que dans l'accès aux filets de sécurité sociale et aux services d'eau et d'assainissement. Les principaux obstacles qui ont nui aux performances du portefeuille ont été l'appropriation limitée de la part du gouvernement, les objectifs trop ambitieux des projets et les retards dans les activités dus à des facteurs tels que la complexité des travaux de génie civil et des questions relatives à la sauvegarde environnementale et sociale, en particulier la réinstallation (des personnes déplacées). </w:t>
      </w:r>
    </w:p>
    <w:p w14:paraId="0838E6A8" w14:textId="77777777" w:rsidR="009C0E92" w:rsidRPr="0024509C" w:rsidRDefault="009C0E92" w:rsidP="009C0E92">
      <w:pPr>
        <w:pStyle w:val="ListParagraph"/>
        <w:autoSpaceDE w:val="0"/>
        <w:autoSpaceDN w:val="0"/>
        <w:adjustRightInd w:val="0"/>
        <w:spacing w:after="0"/>
        <w:contextualSpacing w:val="0"/>
        <w:jc w:val="both"/>
        <w:rPr>
          <w:rFonts w:cstheme="minorHAnsi"/>
          <w:lang w:val="fr-FR"/>
        </w:rPr>
      </w:pPr>
    </w:p>
    <w:p w14:paraId="25869AF4" w14:textId="7BB7786E" w:rsidR="009C0E92" w:rsidRDefault="009C0E92" w:rsidP="009C0E92">
      <w:pPr>
        <w:pStyle w:val="MainParawithChapter"/>
        <w:numPr>
          <w:ilvl w:val="0"/>
          <w:numId w:val="104"/>
        </w:numPr>
        <w:spacing w:before="0" w:after="0" w:line="259" w:lineRule="auto"/>
        <w:ind w:left="0" w:firstLine="0"/>
        <w:jc w:val="both"/>
        <w:rPr>
          <w:rFonts w:asciiTheme="minorHAnsi" w:eastAsiaTheme="minorHAnsi" w:hAnsiTheme="minorHAnsi" w:cstheme="minorHAnsi"/>
          <w:sz w:val="22"/>
          <w:szCs w:val="22"/>
          <w:lang w:val="fr-FR"/>
        </w:rPr>
      </w:pPr>
      <w:r w:rsidRPr="0024509C">
        <w:rPr>
          <w:rFonts w:asciiTheme="minorHAnsi" w:eastAsiaTheme="minorHAnsi" w:hAnsiTheme="minorHAnsi" w:cstheme="minorHAnsi"/>
          <w:b/>
          <w:sz w:val="22"/>
          <w:szCs w:val="22"/>
          <w:lang w:val="fr-FR"/>
        </w:rPr>
        <w:t xml:space="preserve">La SPP évalue les performances de la Banque comme étant bonnes. </w:t>
      </w:r>
      <w:r w:rsidRPr="0024509C">
        <w:rPr>
          <w:rFonts w:asciiTheme="minorHAnsi" w:eastAsiaTheme="minorHAnsi" w:hAnsiTheme="minorHAnsi" w:cstheme="minorHAnsi"/>
          <w:sz w:val="22"/>
          <w:szCs w:val="22"/>
          <w:lang w:val="fr-FR"/>
        </w:rPr>
        <w:t>La conception de la SPP est restée conforme aux priorités du gouvernement, malgré l'introduction d'un nouveau programme gouvernemental en 2014, le</w:t>
      </w:r>
      <w:r w:rsidRPr="0024509C">
        <w:rPr>
          <w:rFonts w:asciiTheme="minorHAnsi" w:eastAsiaTheme="minorHAnsi" w:hAnsiTheme="minorHAnsi" w:cstheme="minorHAnsi"/>
          <w:i/>
          <w:sz w:val="22"/>
          <w:szCs w:val="22"/>
          <w:lang w:val="fr-FR"/>
        </w:rPr>
        <w:t xml:space="preserve"> Plan Sénégal Emergent</w:t>
      </w:r>
      <w:r w:rsidRPr="0024509C">
        <w:rPr>
          <w:rFonts w:asciiTheme="minorHAnsi" w:eastAsiaTheme="minorHAnsi" w:hAnsiTheme="minorHAnsi" w:cstheme="minorHAnsi"/>
          <w:sz w:val="22"/>
          <w:szCs w:val="22"/>
          <w:lang w:val="fr-FR"/>
        </w:rPr>
        <w:t xml:space="preserve"> (PSE), qui a remplacé le SNDES</w:t>
      </w:r>
      <w:bookmarkStart w:id="80" w:name="_Hlk14879907"/>
      <w:r w:rsidRPr="0024509C">
        <w:rPr>
          <w:rFonts w:asciiTheme="minorHAnsi" w:eastAsiaTheme="minorHAnsi" w:hAnsiTheme="minorHAnsi" w:cstheme="minorHAnsi"/>
          <w:sz w:val="22"/>
          <w:szCs w:val="22"/>
          <w:lang w:val="fr-FR"/>
        </w:rPr>
        <w:t>. La SPP a eu un bilan mitigé en ce qui concerne le respect des leçons des engagements passés : la SPP a continué d'appuyer l'engagement à long terme dans des secteurs clés et de combiner de façon stratégique les Appuis Budgétaires Globaux (ABG) et les prêts à l'investissement pour mener des réformes essentielles. Toutefois, l'appui budgétaire s'est quand même avéré trop ambitieux et certaines conceptions de projets étaient trop complexes</w:t>
      </w:r>
      <w:bookmarkEnd w:id="80"/>
      <w:r w:rsidRPr="0024509C">
        <w:rPr>
          <w:rFonts w:asciiTheme="minorHAnsi" w:eastAsiaTheme="minorHAnsi" w:hAnsiTheme="minorHAnsi" w:cstheme="minorHAnsi"/>
          <w:sz w:val="22"/>
          <w:szCs w:val="22"/>
          <w:lang w:val="fr-FR"/>
        </w:rPr>
        <w:t xml:space="preserve">. La SPP a identifié des risques économiques et de mise en œuvre dans un contexte de vulnérabilité économique accrue en 2012, bien que les principaux risques ne se soient pas matérialisés ; principalement en raison d'un climat extérieur favorable et d'une reprise de la croissance. Le PLR a permis de faire un bilan adéquat à mi-parcours, de déterminer les mesures correctives à prendre pour certains problèmes de portefeuille et de mettre à jour les programmes et la matrice des résultats de la SPP. Toutefois, certains indicateurs de la SPP sont restés mal conçus. De plus, la période post-PLR de la SPP s'est prolongée plus longtemps que prévu en raison de l'échéancier changeant du nouveau CPP. Le GBM a livré un portefeuille substantiel et, dans l’ensemble, de haute qualité et a maintenu un bon taux de décaissement (23,8% pour l'exercice 2017), qui a dépassé la moyenne de 20% de la région Afrique </w:t>
      </w:r>
      <w:r>
        <w:rPr>
          <w:rFonts w:asciiTheme="minorHAnsi" w:eastAsiaTheme="minorHAnsi" w:hAnsiTheme="minorHAnsi" w:cstheme="minorHAnsi"/>
          <w:sz w:val="22"/>
          <w:szCs w:val="22"/>
          <w:lang w:val="fr-FR"/>
        </w:rPr>
        <w:t>au cours de l’exercice 2017</w:t>
      </w:r>
      <w:r w:rsidRPr="0024509C">
        <w:rPr>
          <w:rFonts w:asciiTheme="minorHAnsi" w:eastAsiaTheme="minorHAnsi" w:hAnsiTheme="minorHAnsi" w:cstheme="minorHAnsi"/>
          <w:sz w:val="22"/>
          <w:szCs w:val="22"/>
          <w:lang w:val="fr-FR"/>
        </w:rPr>
        <w:t xml:space="preserve">. Au cours de l'exercice 2018, le taux de décaissement du Sénégal a ralenti pour s'établir à 14%, ce qui est inférieur à la moyenne de 18,7% de la région Afrique. La SPP a obtenu un bon bilan en matière d'intégration du genre et elle avait un programme d’appui hors-prêt. </w:t>
      </w:r>
    </w:p>
    <w:p w14:paraId="48941570" w14:textId="77777777" w:rsidR="00DD10E9" w:rsidRPr="00DD10E9" w:rsidRDefault="00DD10E9" w:rsidP="00DD10E9">
      <w:pPr>
        <w:pStyle w:val="MainParawithChapter"/>
        <w:spacing w:before="0" w:after="0" w:line="259" w:lineRule="auto"/>
        <w:jc w:val="both"/>
        <w:rPr>
          <w:rFonts w:asciiTheme="minorHAnsi" w:eastAsiaTheme="minorHAnsi" w:hAnsiTheme="minorHAnsi" w:cstheme="minorHAnsi"/>
          <w:sz w:val="22"/>
          <w:szCs w:val="22"/>
          <w:lang w:val="fr-FR"/>
        </w:rPr>
      </w:pPr>
    </w:p>
    <w:p w14:paraId="37F35B48" w14:textId="77777777" w:rsidR="009C0E92" w:rsidRPr="0024509C" w:rsidRDefault="009C0E92" w:rsidP="009C0E92">
      <w:pPr>
        <w:pStyle w:val="MainParawithChapter"/>
        <w:numPr>
          <w:ilvl w:val="0"/>
          <w:numId w:val="104"/>
        </w:numPr>
        <w:spacing w:before="0" w:after="0" w:line="259" w:lineRule="auto"/>
        <w:ind w:left="0" w:firstLine="0"/>
        <w:jc w:val="both"/>
        <w:rPr>
          <w:rFonts w:asciiTheme="minorHAnsi" w:eastAsiaTheme="minorHAnsi" w:hAnsiTheme="minorHAnsi" w:cstheme="minorHAnsi"/>
          <w:sz w:val="22"/>
          <w:szCs w:val="22"/>
          <w:lang w:val="fr-FR"/>
        </w:rPr>
      </w:pPr>
      <w:r w:rsidRPr="0024509C">
        <w:rPr>
          <w:rFonts w:asciiTheme="minorHAnsi" w:hAnsiTheme="minorHAnsi" w:cstheme="minorHAnsi"/>
          <w:b/>
          <w:sz w:val="22"/>
          <w:szCs w:val="22"/>
          <w:lang w:val="fr-FR"/>
        </w:rPr>
        <w:t xml:space="preserve">La SPP reflétait les principales priorités ministérielles et régionales. </w:t>
      </w:r>
      <w:r w:rsidRPr="0024509C">
        <w:rPr>
          <w:rFonts w:asciiTheme="minorHAnsi" w:hAnsiTheme="minorHAnsi" w:cstheme="minorHAnsi"/>
          <w:bCs/>
          <w:sz w:val="22"/>
          <w:szCs w:val="22"/>
          <w:lang w:val="fr-FR"/>
        </w:rPr>
        <w:t>La</w:t>
      </w:r>
      <w:r w:rsidRPr="0024509C">
        <w:rPr>
          <w:rFonts w:asciiTheme="minorHAnsi" w:hAnsiTheme="minorHAnsi" w:cstheme="minorHAnsi"/>
          <w:sz w:val="22"/>
          <w:szCs w:val="22"/>
          <w:lang w:val="fr-FR"/>
        </w:rPr>
        <w:t xml:space="preserve"> SPP a appuyé les priorités des clients en vue d'une reprise économique et d'une croissance plus forte et inclusive, ce qui s’alignait bien avec les objectifs généraux du GBM. Les principales interventions de la SPP ont directement soutenu la réduction de la pauvreté, comme les investissements visant à améliorer les revenus en Casamance et à augmenter le nombre de ménages recevant des transferts de fonds. D'autres interventions ont fourni un appui indirect pour réduire le coût de l'électricité, améliorer la mobilité et améliorer l'accès des pauvres aux services de santé. La SPP a fait des progrès sur les thèmes clés de l’IDA16 et l’IDA17, y compris le genre, indiquant que 90% des projets de prêt approuvés au cours de la période de la SPP seraient adaptés aux différences entre les sexes ainsi qu’aux changements climatiques, en mettant l'accent sur le renforcement de la résilience, comme en témoigne une proportion de 37% des projets liés aux </w:t>
      </w:r>
      <w:proofErr w:type="spellStart"/>
      <w:r w:rsidRPr="0024509C">
        <w:rPr>
          <w:rFonts w:asciiTheme="minorHAnsi" w:hAnsiTheme="minorHAnsi" w:cstheme="minorHAnsi"/>
          <w:sz w:val="22"/>
          <w:szCs w:val="22"/>
          <w:lang w:val="fr-FR"/>
        </w:rPr>
        <w:t>co</w:t>
      </w:r>
      <w:proofErr w:type="spellEnd"/>
      <w:r w:rsidRPr="0024509C">
        <w:rPr>
          <w:rFonts w:asciiTheme="minorHAnsi" w:hAnsiTheme="minorHAnsi" w:cstheme="minorHAnsi"/>
          <w:sz w:val="22"/>
          <w:szCs w:val="22"/>
          <w:lang w:val="fr-FR"/>
        </w:rPr>
        <w:t>-avantages climatiques durant cette période. De plus, certains éléments de la SPP reflétaient les priorités de la région Afrique. Par exemple, les activités du GBM visant à améliorer la productivité agricole grâce aux nouvelles technologies ont reflété les efforts de la région Afrique pour accélérer l'adoption de ces technologies. L'appui de la SPP à l'amélioration de la gestion des ressources énergétiques et des énergies renouvelables reflétait les priorités de la région Afrique visant à améliorer la capacité de gestion des entreprises publiques dans le secteur de l’énergie et à accroître leur utilisation de l'énergie solaire. L'appui de la SPP à l'éducation de base et au développement des compétences reflétait les priorités de la région Afrique en matière d'éducation et de capital humain, particulièrement en sciences, technologie, ingénierie et mathématiques (STEM).</w:t>
      </w:r>
    </w:p>
    <w:p w14:paraId="0E01AE6E" w14:textId="77777777" w:rsidR="009C0E92" w:rsidRPr="0024509C" w:rsidRDefault="009C0E92" w:rsidP="009C0E92">
      <w:pPr>
        <w:pStyle w:val="MainParawithChapter"/>
        <w:spacing w:after="0" w:line="259" w:lineRule="auto"/>
        <w:jc w:val="both"/>
        <w:rPr>
          <w:rFonts w:asciiTheme="minorHAnsi" w:eastAsiaTheme="minorHAnsi" w:hAnsiTheme="minorHAnsi" w:cstheme="minorHAnsi"/>
          <w:sz w:val="22"/>
          <w:szCs w:val="22"/>
          <w:lang w:val="fr-FR"/>
        </w:rPr>
      </w:pPr>
    </w:p>
    <w:p w14:paraId="718D5A32" w14:textId="77777777" w:rsidR="009C0E92" w:rsidRPr="0024509C" w:rsidRDefault="009C0E92" w:rsidP="009C0E92">
      <w:pPr>
        <w:pStyle w:val="ListParagraph"/>
        <w:numPr>
          <w:ilvl w:val="0"/>
          <w:numId w:val="104"/>
        </w:numPr>
        <w:spacing w:after="160" w:line="259" w:lineRule="auto"/>
        <w:ind w:left="0" w:firstLine="0"/>
        <w:jc w:val="both"/>
        <w:rPr>
          <w:rFonts w:cstheme="minorHAnsi"/>
          <w:color w:val="7030A0"/>
          <w:lang w:val="fr-FR"/>
        </w:rPr>
      </w:pPr>
      <w:r w:rsidRPr="0024509C">
        <w:rPr>
          <w:rFonts w:cstheme="minorHAnsi"/>
          <w:b/>
          <w:lang w:val="fr-FR"/>
        </w:rPr>
        <w:t xml:space="preserve">Plusieurs leçons clés tirées de la SPP 2013-2017 aideront à améliorer l'efficacité du prochain CPP </w:t>
      </w:r>
    </w:p>
    <w:p w14:paraId="56CA1EC2" w14:textId="77777777" w:rsidR="009C0E92" w:rsidRPr="0024509C" w:rsidRDefault="009C0E92" w:rsidP="009C0E92">
      <w:pPr>
        <w:pStyle w:val="ListParagraph"/>
        <w:numPr>
          <w:ilvl w:val="0"/>
          <w:numId w:val="123"/>
        </w:numPr>
        <w:spacing w:after="160" w:line="259" w:lineRule="auto"/>
        <w:jc w:val="both"/>
        <w:rPr>
          <w:rFonts w:cstheme="minorHAnsi"/>
          <w:lang w:val="fr-FR"/>
        </w:rPr>
      </w:pPr>
      <w:r w:rsidRPr="0024509C">
        <w:rPr>
          <w:rFonts w:cstheme="minorHAnsi"/>
          <w:lang w:val="fr-FR"/>
        </w:rPr>
        <w:t xml:space="preserve">Concentrer les efforts sur le renforcement de l'adhésion politique et des capacités à tous les niveaux de gouvernement afin d'assurer le succès des projets du GBM ; </w:t>
      </w:r>
    </w:p>
    <w:p w14:paraId="230AD637" w14:textId="77777777" w:rsidR="009C0E92" w:rsidRPr="0024509C" w:rsidRDefault="009C0E92" w:rsidP="009C0E92">
      <w:pPr>
        <w:pStyle w:val="ListParagraph"/>
        <w:numPr>
          <w:ilvl w:val="0"/>
          <w:numId w:val="123"/>
        </w:numPr>
        <w:spacing w:after="160" w:line="259" w:lineRule="auto"/>
        <w:jc w:val="both"/>
        <w:rPr>
          <w:rFonts w:cstheme="minorHAnsi"/>
          <w:lang w:val="fr-FR"/>
        </w:rPr>
      </w:pPr>
      <w:r w:rsidRPr="0024509C">
        <w:rPr>
          <w:rFonts w:cstheme="minorHAnsi"/>
          <w:lang w:val="fr-FR"/>
        </w:rPr>
        <w:t xml:space="preserve">S'efforcer de maintenir des conceptions de projets simples et flexibles, avec des délais réalistes pour la préparation des projets et la mise en œuvre des réformes, et continuer à tirer parti des approches régionales le cas échéant ; </w:t>
      </w:r>
    </w:p>
    <w:p w14:paraId="71C8B85F" w14:textId="77777777" w:rsidR="009C0E92" w:rsidRPr="0024509C" w:rsidRDefault="009C0E92" w:rsidP="009C0E92">
      <w:pPr>
        <w:pStyle w:val="ListParagraph"/>
        <w:numPr>
          <w:ilvl w:val="0"/>
          <w:numId w:val="123"/>
        </w:numPr>
        <w:spacing w:after="160" w:line="259" w:lineRule="auto"/>
        <w:jc w:val="both"/>
        <w:rPr>
          <w:rFonts w:cstheme="minorHAnsi"/>
          <w:lang w:val="fr-FR"/>
        </w:rPr>
      </w:pPr>
      <w:r w:rsidRPr="0024509C">
        <w:rPr>
          <w:rFonts w:cstheme="minorHAnsi"/>
          <w:lang w:val="fr-FR"/>
        </w:rPr>
        <w:t xml:space="preserve">Accorder une plus grande attention aux questions relatives à la sauvegarde environnementale et sociale, en particulier à la réinstallation des populations déplacées ; </w:t>
      </w:r>
    </w:p>
    <w:p w14:paraId="3C55FDC9" w14:textId="77777777" w:rsidR="009C0E92" w:rsidRPr="0024509C" w:rsidRDefault="009C0E92" w:rsidP="009C0E92">
      <w:pPr>
        <w:pStyle w:val="ListParagraph"/>
        <w:numPr>
          <w:ilvl w:val="0"/>
          <w:numId w:val="123"/>
        </w:numPr>
        <w:spacing w:after="160" w:line="259" w:lineRule="auto"/>
        <w:jc w:val="both"/>
        <w:rPr>
          <w:rFonts w:cstheme="minorHAnsi"/>
          <w:lang w:val="fr-FR"/>
        </w:rPr>
      </w:pPr>
      <w:r w:rsidRPr="0024509C">
        <w:rPr>
          <w:rFonts w:cstheme="minorHAnsi"/>
          <w:lang w:val="fr-FR"/>
        </w:rPr>
        <w:t>Améliorer la matrice de résultats du CPP et le suivi du portefeuille, et mieux communiquer les réalisations du GBM au Sénégal ;</w:t>
      </w:r>
    </w:p>
    <w:p w14:paraId="49F5E9CD" w14:textId="77777777" w:rsidR="009C0E92" w:rsidRPr="0024509C" w:rsidRDefault="009C0E92" w:rsidP="009C0E92">
      <w:pPr>
        <w:pStyle w:val="ListParagraph"/>
        <w:numPr>
          <w:ilvl w:val="0"/>
          <w:numId w:val="123"/>
        </w:numPr>
        <w:spacing w:after="160" w:line="259" w:lineRule="auto"/>
        <w:jc w:val="both"/>
        <w:rPr>
          <w:rFonts w:cstheme="minorHAnsi"/>
          <w:lang w:val="fr-FR"/>
        </w:rPr>
      </w:pPr>
      <w:r w:rsidRPr="0024509C">
        <w:rPr>
          <w:rFonts w:cstheme="minorHAnsi"/>
          <w:lang w:val="fr-FR"/>
        </w:rPr>
        <w:t xml:space="preserve">Lorsqu'on envisage d'accorder des prêts sous formes d’appuis budgétaires, il est important de trouver un équilibre entre des réformes significatives et des objectifs réalistes, ainsi qu'entre flexibilité et concentration sur quelques mesures essentielles ; </w:t>
      </w:r>
    </w:p>
    <w:p w14:paraId="7A1738E2" w14:textId="77777777" w:rsidR="009C0E92" w:rsidRPr="0024509C" w:rsidRDefault="009C0E92" w:rsidP="009C0E92">
      <w:pPr>
        <w:pStyle w:val="ListParagraph"/>
        <w:numPr>
          <w:ilvl w:val="0"/>
          <w:numId w:val="123"/>
        </w:numPr>
        <w:spacing w:after="160" w:line="259" w:lineRule="auto"/>
        <w:jc w:val="both"/>
        <w:rPr>
          <w:rFonts w:cstheme="minorHAnsi"/>
          <w:color w:val="000000" w:themeColor="text1"/>
          <w:lang w:val="fr-FR"/>
        </w:rPr>
      </w:pPr>
      <w:r w:rsidRPr="0024509C">
        <w:rPr>
          <w:rFonts w:cstheme="minorHAnsi"/>
          <w:color w:val="000000" w:themeColor="text1"/>
          <w:lang w:val="fr-FR"/>
        </w:rPr>
        <w:t xml:space="preserve">La SFI, MIGA et l'IDA devraient s'appuyer sur des résultats conjoints positifs pour poursuivre leur étroite collaboration en vue d'atteindre les objectifs du programme. </w:t>
      </w:r>
    </w:p>
    <w:p w14:paraId="67EE2704" w14:textId="77777777" w:rsidR="009C0E92" w:rsidRPr="0024509C" w:rsidRDefault="009C0E92" w:rsidP="009C0E92">
      <w:pPr>
        <w:pStyle w:val="Heading1"/>
        <w:numPr>
          <w:ilvl w:val="0"/>
          <w:numId w:val="102"/>
        </w:numPr>
        <w:spacing w:after="240"/>
        <w:ind w:left="0" w:firstLine="288"/>
        <w:rPr>
          <w:rFonts w:asciiTheme="minorHAnsi" w:hAnsiTheme="minorHAnsi" w:cstheme="minorHAnsi"/>
          <w:sz w:val="22"/>
          <w:szCs w:val="22"/>
        </w:rPr>
      </w:pPr>
      <w:bookmarkStart w:id="81" w:name="_Toc506999156"/>
      <w:bookmarkStart w:id="82" w:name="_Toc506999715"/>
      <w:bookmarkStart w:id="83" w:name="_Toc506999774"/>
      <w:bookmarkStart w:id="84" w:name="_Toc506999849"/>
      <w:bookmarkStart w:id="85" w:name="_Toc506999908"/>
      <w:bookmarkStart w:id="86" w:name="_Toc507000270"/>
      <w:bookmarkStart w:id="87" w:name="_Toc507000426"/>
      <w:bookmarkStart w:id="88" w:name="_Toc506999157"/>
      <w:bookmarkStart w:id="89" w:name="_Toc506999716"/>
      <w:bookmarkStart w:id="90" w:name="_Toc506999909"/>
      <w:bookmarkStart w:id="91" w:name="_Toc507000271"/>
      <w:bookmarkStart w:id="92" w:name="_Toc507071749"/>
      <w:bookmarkStart w:id="93" w:name="_Toc34111379"/>
      <w:bookmarkEnd w:id="81"/>
      <w:bookmarkEnd w:id="82"/>
      <w:bookmarkEnd w:id="83"/>
      <w:bookmarkEnd w:id="84"/>
      <w:bookmarkEnd w:id="85"/>
      <w:bookmarkEnd w:id="86"/>
      <w:bookmarkEnd w:id="87"/>
      <w:proofErr w:type="spellStart"/>
      <w:r w:rsidRPr="0024509C">
        <w:rPr>
          <w:rFonts w:asciiTheme="minorHAnsi" w:hAnsiTheme="minorHAnsi" w:cstheme="minorHAnsi"/>
          <w:sz w:val="22"/>
          <w:szCs w:val="22"/>
        </w:rPr>
        <w:t>Résultats</w:t>
      </w:r>
      <w:proofErr w:type="spellEnd"/>
      <w:r w:rsidRPr="0024509C">
        <w:rPr>
          <w:rFonts w:asciiTheme="minorHAnsi" w:hAnsiTheme="minorHAnsi" w:cstheme="minorHAnsi"/>
          <w:sz w:val="22"/>
          <w:szCs w:val="22"/>
        </w:rPr>
        <w:t xml:space="preserve"> de </w:t>
      </w:r>
      <w:proofErr w:type="spellStart"/>
      <w:r w:rsidRPr="0024509C">
        <w:rPr>
          <w:rFonts w:asciiTheme="minorHAnsi" w:hAnsiTheme="minorHAnsi" w:cstheme="minorHAnsi"/>
          <w:sz w:val="22"/>
          <w:szCs w:val="22"/>
        </w:rPr>
        <w:t>développement</w:t>
      </w:r>
      <w:bookmarkEnd w:id="88"/>
      <w:bookmarkEnd w:id="89"/>
      <w:bookmarkEnd w:id="90"/>
      <w:bookmarkEnd w:id="91"/>
      <w:bookmarkEnd w:id="92"/>
      <w:bookmarkEnd w:id="93"/>
      <w:proofErr w:type="spellEnd"/>
    </w:p>
    <w:p w14:paraId="365BBA77" w14:textId="77777777" w:rsidR="009C0E92" w:rsidRPr="0024509C" w:rsidRDefault="009C0E92" w:rsidP="009C0E92">
      <w:pPr>
        <w:pStyle w:val="Heading2"/>
        <w:numPr>
          <w:ilvl w:val="0"/>
          <w:numId w:val="101"/>
        </w:numPr>
        <w:spacing w:before="120" w:after="240" w:line="259" w:lineRule="auto"/>
        <w:rPr>
          <w:rStyle w:val="StyleMainParawithChapterBold1Char"/>
          <w:rFonts w:asciiTheme="minorHAnsi" w:eastAsiaTheme="minorHAnsi" w:hAnsiTheme="minorHAnsi" w:cstheme="minorHAnsi"/>
          <w:bCs w:val="0"/>
          <w:sz w:val="22"/>
          <w:szCs w:val="22"/>
        </w:rPr>
      </w:pPr>
      <w:bookmarkStart w:id="94" w:name="_Toc506999158"/>
      <w:bookmarkStart w:id="95" w:name="_Toc506999717"/>
      <w:bookmarkStart w:id="96" w:name="_Toc506999910"/>
      <w:bookmarkStart w:id="97" w:name="_Toc507000272"/>
      <w:bookmarkStart w:id="98" w:name="_Toc507071750"/>
      <w:bookmarkStart w:id="99" w:name="_Toc34111380"/>
      <w:r w:rsidRPr="0024509C">
        <w:rPr>
          <w:rStyle w:val="StyleMainParawithChapterBold1Char"/>
          <w:rFonts w:asciiTheme="minorHAnsi" w:eastAsiaTheme="minorHAnsi" w:hAnsiTheme="minorHAnsi" w:cstheme="minorHAnsi"/>
          <w:sz w:val="22"/>
          <w:szCs w:val="22"/>
          <w:lang w:val="fr-FR"/>
        </w:rPr>
        <w:t>Contexte</w:t>
      </w:r>
      <w:bookmarkEnd w:id="94"/>
      <w:bookmarkEnd w:id="95"/>
      <w:bookmarkEnd w:id="96"/>
      <w:bookmarkEnd w:id="97"/>
      <w:bookmarkEnd w:id="98"/>
      <w:r w:rsidRPr="0024509C">
        <w:rPr>
          <w:rStyle w:val="StyleMainParawithChapterBold1Char"/>
          <w:rFonts w:asciiTheme="minorHAnsi" w:eastAsiaTheme="minorHAnsi" w:hAnsiTheme="minorHAnsi" w:cstheme="minorHAnsi"/>
          <w:sz w:val="22"/>
          <w:szCs w:val="22"/>
        </w:rPr>
        <w:t xml:space="preserve"> Pays</w:t>
      </w:r>
      <w:bookmarkEnd w:id="99"/>
    </w:p>
    <w:p w14:paraId="780D444A" w14:textId="77777777" w:rsidR="009C0E92" w:rsidRPr="0024509C" w:rsidRDefault="009C0E92" w:rsidP="009C0E92">
      <w:pPr>
        <w:pStyle w:val="MainParawithChapter"/>
        <w:numPr>
          <w:ilvl w:val="0"/>
          <w:numId w:val="104"/>
        </w:numPr>
        <w:spacing w:line="259" w:lineRule="auto"/>
        <w:ind w:left="0" w:firstLine="0"/>
        <w:jc w:val="both"/>
        <w:rPr>
          <w:rFonts w:asciiTheme="minorHAnsi" w:hAnsiTheme="minorHAnsi" w:cstheme="minorHAnsi"/>
          <w:sz w:val="22"/>
          <w:szCs w:val="22"/>
          <w:lang w:val="fr-FR"/>
        </w:rPr>
      </w:pPr>
      <w:bookmarkStart w:id="100" w:name="_Hlk524619347"/>
      <w:r w:rsidRPr="0024509C">
        <w:rPr>
          <w:rFonts w:asciiTheme="minorHAnsi" w:hAnsiTheme="minorHAnsi" w:cstheme="minorHAnsi"/>
          <w:b/>
          <w:sz w:val="22"/>
          <w:szCs w:val="22"/>
          <w:lang w:val="fr-FR"/>
        </w:rPr>
        <w:t xml:space="preserve">La SPP a été élaborée dans le contexte d'un changement </w:t>
      </w:r>
      <w:r w:rsidRPr="003A1848">
        <w:rPr>
          <w:rFonts w:asciiTheme="minorHAnsi" w:hAnsiTheme="minorHAnsi" w:cstheme="minorHAnsi"/>
          <w:b/>
          <w:sz w:val="22"/>
          <w:szCs w:val="22"/>
          <w:lang w:val="fr-FR"/>
        </w:rPr>
        <w:t xml:space="preserve">de gouvernement, le Sénégal s'efforçant de faire face aux chocs et de relancer une croissance inclusive. </w:t>
      </w:r>
      <w:r w:rsidRPr="003A1848">
        <w:rPr>
          <w:rFonts w:asciiTheme="minorHAnsi" w:hAnsiTheme="minorHAnsi" w:cstheme="minorHAnsi"/>
          <w:sz w:val="22"/>
          <w:szCs w:val="22"/>
          <w:lang w:val="fr-FR"/>
        </w:rPr>
        <w:t xml:space="preserve">En 2012, </w:t>
      </w:r>
      <w:r w:rsidRPr="004A4812">
        <w:rPr>
          <w:rFonts w:asciiTheme="minorHAnsi" w:hAnsiTheme="minorHAnsi" w:cstheme="minorHAnsi"/>
          <w:sz w:val="22"/>
          <w:szCs w:val="22"/>
          <w:lang w:val="fr-FR"/>
        </w:rPr>
        <w:t xml:space="preserve">le Président </w:t>
      </w:r>
      <w:r w:rsidRPr="00251652">
        <w:rPr>
          <w:rFonts w:asciiTheme="minorHAnsi" w:hAnsiTheme="minorHAnsi" w:cstheme="minorHAnsi"/>
          <w:sz w:val="22"/>
          <w:szCs w:val="22"/>
          <w:lang w:val="fr-FR"/>
        </w:rPr>
        <w:t>Macky Sall</w:t>
      </w:r>
      <w:r w:rsidRPr="003A1848">
        <w:rPr>
          <w:rFonts w:asciiTheme="minorHAnsi" w:hAnsiTheme="minorHAnsi" w:cstheme="minorHAnsi"/>
          <w:sz w:val="22"/>
          <w:szCs w:val="22"/>
          <w:lang w:val="fr-FR"/>
        </w:rPr>
        <w:t xml:space="preserve"> a remporté l'élection présidentielle contre le président sortant Abdoulaye Wade</w:t>
      </w:r>
      <w:r w:rsidRPr="004A4812">
        <w:rPr>
          <w:rFonts w:asciiTheme="minorHAnsi" w:hAnsiTheme="minorHAnsi" w:cstheme="minorHAnsi"/>
          <w:sz w:val="22"/>
          <w:szCs w:val="22"/>
          <w:lang w:val="fr-FR"/>
        </w:rPr>
        <w:t>, avec le ferme soutien de la jeunesse, de la société civile et d'une population insatisfaite de</w:t>
      </w:r>
      <w:r w:rsidRPr="0024509C">
        <w:rPr>
          <w:rFonts w:asciiTheme="minorHAnsi" w:hAnsiTheme="minorHAnsi" w:cstheme="minorHAnsi"/>
          <w:sz w:val="22"/>
          <w:szCs w:val="22"/>
          <w:lang w:val="fr-FR"/>
        </w:rPr>
        <w:t xml:space="preserve"> la mauvaise gouvernance et de l'absence de progrès sur le plan économique et du développement humain. Au cours des années précédentes, le Sénégal avait connu un ralentissement de la croissance en raison du manque de précipitations, qui avait affecté l'agriculture ; des inondations, qui avaient endommagé les infrastructures ; de la crise financière mondiale en 2009, qui avait freiné le tourisme et l'IED ; ainsi que d’un secteur public pléthorique, qui avait augmenté les déficits et limité la marge de manœuvre budgétaire pour relever tous ces défis. En réponse, le gouvernement nouvellement élu a développé le SNDES en 2012 pour remettre le Sénégal sur la voie de la croissance, notamment en se concentrant sur la croissance tirée par le secteur privé, la productivité et la création de richesses, le capital humain et le développement durable, et les améliorations de la gouvernance, des institutions, de la paix et de la sécurité. </w:t>
      </w:r>
    </w:p>
    <w:p w14:paraId="3001BBA7" w14:textId="77777777" w:rsidR="009C0E92" w:rsidRPr="00CA6EB7" w:rsidRDefault="009C0E92" w:rsidP="009C0E92">
      <w:pPr>
        <w:pStyle w:val="MainParawithChapter"/>
        <w:numPr>
          <w:ilvl w:val="0"/>
          <w:numId w:val="104"/>
        </w:numPr>
        <w:spacing w:line="259" w:lineRule="auto"/>
        <w:ind w:left="0" w:firstLine="0"/>
        <w:jc w:val="both"/>
        <w:rPr>
          <w:rFonts w:asciiTheme="minorHAnsi" w:hAnsiTheme="minorHAnsi" w:cstheme="minorHAnsi"/>
          <w:sz w:val="22"/>
          <w:szCs w:val="22"/>
          <w:lang w:val="fr-FR"/>
        </w:rPr>
      </w:pPr>
      <w:r w:rsidRPr="0024509C">
        <w:rPr>
          <w:rFonts w:asciiTheme="minorHAnsi" w:hAnsiTheme="minorHAnsi" w:cstheme="minorHAnsi"/>
          <w:b/>
          <w:sz w:val="22"/>
          <w:szCs w:val="22"/>
          <w:lang w:val="fr-FR"/>
        </w:rPr>
        <w:t xml:space="preserve">Le nouveau gouvernement a élaboré le PSE en 2014. </w:t>
      </w:r>
      <w:r w:rsidRPr="0024509C">
        <w:rPr>
          <w:rFonts w:asciiTheme="minorHAnsi" w:hAnsiTheme="minorHAnsi" w:cstheme="minorHAnsi"/>
          <w:sz w:val="22"/>
          <w:szCs w:val="22"/>
          <w:lang w:val="fr-FR"/>
        </w:rPr>
        <w:t xml:space="preserve">La première phase du PSE, qui couvre la période 2014-2018, reposait sur trois piliers : a) la transformation structurelle de l'économie en renforçant les moteurs actuels de la croissance et en développant de nouveaux secteurs pour créer de la richesse, des emplois et l'inclusion sociale ; b) l'amélioration du bien-être de la population et un effort plus soutenu pour surmonter les inégalités sociales, tout en préservant la base de ressources et en appuyant le développement des régions ; et c) le renforcement de la sécurité, la stabilité et la gouvernance ; la </w:t>
      </w:r>
      <w:r w:rsidRPr="00CA6EB7">
        <w:rPr>
          <w:rFonts w:asciiTheme="minorHAnsi" w:hAnsiTheme="minorHAnsi" w:cstheme="minorHAnsi"/>
          <w:sz w:val="22"/>
          <w:szCs w:val="22"/>
          <w:lang w:val="fr-FR"/>
        </w:rPr>
        <w:t xml:space="preserve">protection des droits et libertés ; et la consolidation de l’État de droit pour créer de meilleures conditions de paix sociale. La SPP est demeurée conforme au PSE, comme le confirme le PLR. </w:t>
      </w:r>
    </w:p>
    <w:p w14:paraId="4D88B761" w14:textId="77777777" w:rsidR="009C0E92" w:rsidRDefault="009C0E92" w:rsidP="009C0E92">
      <w:pPr>
        <w:pStyle w:val="MainParawithChapter"/>
        <w:numPr>
          <w:ilvl w:val="0"/>
          <w:numId w:val="104"/>
        </w:numPr>
        <w:spacing w:line="259" w:lineRule="auto"/>
        <w:ind w:left="0" w:firstLine="0"/>
        <w:jc w:val="both"/>
        <w:rPr>
          <w:rFonts w:asciiTheme="minorHAnsi" w:hAnsiTheme="minorHAnsi" w:cstheme="minorHAnsi"/>
          <w:sz w:val="22"/>
          <w:szCs w:val="22"/>
          <w:lang w:val="fr-FR"/>
        </w:rPr>
      </w:pPr>
      <w:r w:rsidRPr="00CA6EB7">
        <w:rPr>
          <w:rFonts w:asciiTheme="minorHAnsi" w:hAnsiTheme="minorHAnsi" w:cstheme="minorHAnsi"/>
          <w:b/>
          <w:sz w:val="22"/>
          <w:szCs w:val="22"/>
          <w:lang w:val="fr-FR"/>
        </w:rPr>
        <w:t xml:space="preserve">Le Sénégal a fait preuve de stabilité politique au cours de la période de la SPP, bien qu'il y ait eu quelques tensions autour des élections. </w:t>
      </w:r>
      <w:r w:rsidRPr="00CA6EB7">
        <w:rPr>
          <w:rFonts w:asciiTheme="minorHAnsi" w:hAnsiTheme="minorHAnsi" w:cstheme="minorHAnsi"/>
          <w:bCs/>
          <w:sz w:val="22"/>
          <w:szCs w:val="22"/>
          <w:lang w:val="fr-FR"/>
        </w:rPr>
        <w:t>Le</w:t>
      </w:r>
      <w:r w:rsidRPr="00CA6EB7">
        <w:rPr>
          <w:rFonts w:asciiTheme="minorHAnsi" w:hAnsiTheme="minorHAnsi" w:cstheme="minorHAnsi"/>
          <w:sz w:val="22"/>
          <w:szCs w:val="22"/>
          <w:lang w:val="fr-FR"/>
        </w:rPr>
        <w:t xml:space="preserve"> Sénégal a tenu des élections municipales en juillet 2014 et des élections législatives en juillet 2017. Lors de ces dernières, la coalition qui soutient le Président Sall a remporté 125 sièges parlementaires sur 165, bien qu’une partie de l’opposition se soit plaint à l’issue du scrutin. Selon l’index universel de la liberté de la Freedom House, le Sénégal est passé de "partiellement libre" à "libre" au cours de la période SPP, et est resté ‘’libre’’ en 2018, principalement en raison des réformes de gouvernance.   </w:t>
      </w:r>
    </w:p>
    <w:p w14:paraId="10EFE98B" w14:textId="77777777" w:rsidR="009C0E92" w:rsidRPr="0024509C" w:rsidRDefault="009C0E92" w:rsidP="009C0E92">
      <w:pPr>
        <w:pStyle w:val="MainParawithChapter"/>
        <w:numPr>
          <w:ilvl w:val="0"/>
          <w:numId w:val="104"/>
        </w:numPr>
        <w:spacing w:line="259" w:lineRule="auto"/>
        <w:ind w:left="0" w:firstLine="0"/>
        <w:jc w:val="both"/>
        <w:rPr>
          <w:rFonts w:asciiTheme="minorHAnsi" w:hAnsiTheme="minorHAnsi" w:cstheme="minorHAnsi"/>
          <w:sz w:val="22"/>
          <w:szCs w:val="22"/>
          <w:lang w:val="fr-FR"/>
        </w:rPr>
      </w:pPr>
      <w:r w:rsidRPr="0024509C">
        <w:rPr>
          <w:rFonts w:asciiTheme="minorHAnsi" w:hAnsiTheme="minorHAnsi" w:cstheme="minorHAnsi"/>
          <w:b/>
          <w:sz w:val="22"/>
          <w:szCs w:val="22"/>
          <w:lang w:val="fr-FR"/>
        </w:rPr>
        <w:t xml:space="preserve">La croissance s'est accélérée au cours de la période couverte par la SPP, principalement en raison de la reprise de l'activité dans l'agriculture et l'industrie, d’une consommation et d’exportations fortes, et des gains liés aux réformes structurelles. </w:t>
      </w:r>
      <w:r w:rsidRPr="0024509C">
        <w:rPr>
          <w:rFonts w:asciiTheme="minorHAnsi" w:hAnsiTheme="minorHAnsi" w:cstheme="minorHAnsi"/>
          <w:sz w:val="22"/>
          <w:szCs w:val="22"/>
          <w:lang w:val="fr-FR"/>
        </w:rPr>
        <w:t>En 2013, la croissance du PIB n'a été que de 2,8% en raison d'un contexte international difficile, des chocs climatiques, de la volatilité des prix du pétrole et de l’épidémie du virus Ebola dans la sous-région. La croissance du PIB s'est accélérée pour atteindre 6,4% en 2015</w:t>
      </w:r>
      <w:r>
        <w:rPr>
          <w:rFonts w:asciiTheme="minorHAnsi" w:hAnsiTheme="minorHAnsi" w:cstheme="minorHAnsi"/>
          <w:sz w:val="22"/>
          <w:szCs w:val="22"/>
          <w:lang w:val="fr-FR"/>
        </w:rPr>
        <w:t xml:space="preserve"> et</w:t>
      </w:r>
      <w:r w:rsidRPr="0024509C">
        <w:rPr>
          <w:rFonts w:asciiTheme="minorHAnsi" w:hAnsiTheme="minorHAnsi" w:cstheme="minorHAnsi"/>
          <w:sz w:val="22"/>
          <w:szCs w:val="22"/>
          <w:lang w:val="fr-FR"/>
        </w:rPr>
        <w:t xml:space="preserve"> 7,</w:t>
      </w:r>
      <w:r>
        <w:rPr>
          <w:rFonts w:asciiTheme="minorHAnsi" w:hAnsiTheme="minorHAnsi" w:cstheme="minorHAnsi"/>
          <w:sz w:val="22"/>
          <w:szCs w:val="22"/>
          <w:lang w:val="fr-FR"/>
        </w:rPr>
        <w:t>1</w:t>
      </w:r>
      <w:r w:rsidRPr="0024509C">
        <w:rPr>
          <w:rFonts w:asciiTheme="minorHAnsi" w:hAnsiTheme="minorHAnsi" w:cstheme="minorHAnsi"/>
          <w:sz w:val="22"/>
          <w:szCs w:val="22"/>
          <w:lang w:val="fr-FR"/>
        </w:rPr>
        <w:t xml:space="preserve">% en 2017. La consommation privée, la hausse des investissements, les bonnes conditions climatiques et l'amélioration des termes de l'échange ont été parmi les facteurs qui ont stimulé la croissance. L'accélération de la croissance a reflété les progrès des réformes visant à améliorer la productivité, notamment les efforts de diversification des secteurs agricole et minier et de l'environnement des entreprises. Le taux de change fixe de la BCEAO et la baisse des prix de l'énergie et des produits alimentaires importés ont maintenu l'inflation à un niveau bas, proche de zéro en 2015 et </w:t>
      </w:r>
      <w:r>
        <w:rPr>
          <w:rFonts w:asciiTheme="minorHAnsi" w:hAnsiTheme="minorHAnsi" w:cstheme="minorHAnsi"/>
          <w:sz w:val="22"/>
          <w:szCs w:val="22"/>
          <w:lang w:val="fr-FR"/>
        </w:rPr>
        <w:t xml:space="preserve">estimée à </w:t>
      </w:r>
      <w:r w:rsidRPr="0024509C">
        <w:rPr>
          <w:rFonts w:asciiTheme="minorHAnsi" w:hAnsiTheme="minorHAnsi" w:cstheme="minorHAnsi"/>
          <w:sz w:val="22"/>
          <w:szCs w:val="22"/>
          <w:lang w:val="fr-FR"/>
        </w:rPr>
        <w:t>1,</w:t>
      </w:r>
      <w:r>
        <w:rPr>
          <w:rFonts w:asciiTheme="minorHAnsi" w:hAnsiTheme="minorHAnsi" w:cstheme="minorHAnsi"/>
          <w:sz w:val="22"/>
          <w:szCs w:val="22"/>
          <w:lang w:val="fr-FR"/>
        </w:rPr>
        <w:t>3</w:t>
      </w:r>
      <w:r w:rsidRPr="0024509C">
        <w:rPr>
          <w:rFonts w:asciiTheme="minorHAnsi" w:hAnsiTheme="minorHAnsi" w:cstheme="minorHAnsi"/>
          <w:sz w:val="22"/>
          <w:szCs w:val="22"/>
          <w:lang w:val="fr-FR"/>
        </w:rPr>
        <w:t>% en 201</w:t>
      </w:r>
      <w:r>
        <w:rPr>
          <w:rFonts w:asciiTheme="minorHAnsi" w:hAnsiTheme="minorHAnsi" w:cstheme="minorHAnsi"/>
          <w:sz w:val="22"/>
          <w:szCs w:val="22"/>
          <w:lang w:val="fr-FR"/>
        </w:rPr>
        <w:t>8</w:t>
      </w:r>
      <w:r w:rsidRPr="0024509C">
        <w:rPr>
          <w:rFonts w:asciiTheme="minorHAnsi" w:hAnsiTheme="minorHAnsi" w:cstheme="minorHAnsi"/>
          <w:sz w:val="22"/>
          <w:szCs w:val="22"/>
          <w:lang w:val="fr-FR"/>
        </w:rPr>
        <w:t>.</w:t>
      </w:r>
    </w:p>
    <w:p w14:paraId="5EDF4326" w14:textId="77777777" w:rsidR="009C0E92" w:rsidRPr="0024509C" w:rsidRDefault="009C0E92" w:rsidP="009C0E92">
      <w:pPr>
        <w:pStyle w:val="MainParawithChapter"/>
        <w:numPr>
          <w:ilvl w:val="0"/>
          <w:numId w:val="104"/>
        </w:numPr>
        <w:spacing w:line="259" w:lineRule="auto"/>
        <w:ind w:left="0" w:firstLine="0"/>
        <w:jc w:val="both"/>
        <w:rPr>
          <w:rFonts w:asciiTheme="minorHAnsi" w:hAnsiTheme="minorHAnsi" w:cstheme="minorHAnsi"/>
          <w:sz w:val="22"/>
          <w:szCs w:val="22"/>
          <w:lang w:val="fr-FR"/>
        </w:rPr>
      </w:pPr>
      <w:r w:rsidRPr="0024509C">
        <w:rPr>
          <w:rFonts w:asciiTheme="minorHAnsi" w:hAnsiTheme="minorHAnsi" w:cstheme="minorHAnsi"/>
          <w:b/>
          <w:sz w:val="22"/>
          <w:szCs w:val="22"/>
          <w:lang w:val="fr-FR"/>
        </w:rPr>
        <w:t xml:space="preserve">Le gouvernement a poursuivi ses efforts d'assainissement budgétaire afin de libérer des ressources pour l'investissement, et la dette publique est restée gérable. </w:t>
      </w:r>
      <w:r w:rsidRPr="0024509C">
        <w:rPr>
          <w:rFonts w:asciiTheme="minorHAnsi" w:hAnsiTheme="minorHAnsi" w:cstheme="minorHAnsi"/>
          <w:sz w:val="22"/>
          <w:szCs w:val="22"/>
          <w:lang w:val="fr-FR"/>
        </w:rPr>
        <w:t>Le déficit budgétaire a diminué après 2011 - 3,7% du PIB en 2015</w:t>
      </w:r>
      <w:r>
        <w:rPr>
          <w:rFonts w:asciiTheme="minorHAnsi" w:hAnsiTheme="minorHAnsi" w:cstheme="minorHAnsi"/>
          <w:sz w:val="22"/>
          <w:szCs w:val="22"/>
          <w:lang w:val="fr-FR"/>
        </w:rPr>
        <w:t xml:space="preserve"> et</w:t>
      </w:r>
      <w:r w:rsidRPr="0024509C">
        <w:rPr>
          <w:rFonts w:asciiTheme="minorHAnsi" w:hAnsiTheme="minorHAnsi" w:cstheme="minorHAnsi"/>
          <w:sz w:val="22"/>
          <w:szCs w:val="22"/>
          <w:lang w:val="fr-FR"/>
        </w:rPr>
        <w:t xml:space="preserve"> environ 3,0% pour 2017.</w:t>
      </w:r>
      <w:bookmarkStart w:id="101" w:name="_Hlk1652304"/>
      <w:r w:rsidRPr="0024509C">
        <w:rPr>
          <w:rFonts w:asciiTheme="minorHAnsi" w:hAnsiTheme="minorHAnsi" w:cstheme="minorHAnsi"/>
          <w:sz w:val="22"/>
          <w:szCs w:val="22"/>
          <w:lang w:val="fr-FR"/>
        </w:rPr>
        <w:t xml:space="preserve"> Le déficit de la balance courante (</w:t>
      </w:r>
      <w:proofErr w:type="spellStart"/>
      <w:r w:rsidRPr="0024509C">
        <w:rPr>
          <w:rFonts w:asciiTheme="minorHAnsi" w:hAnsiTheme="minorHAnsi" w:cstheme="minorHAnsi"/>
          <w:sz w:val="22"/>
          <w:szCs w:val="22"/>
          <w:lang w:val="fr-FR"/>
        </w:rPr>
        <w:t>Current</w:t>
      </w:r>
      <w:proofErr w:type="spellEnd"/>
      <w:r w:rsidRPr="0024509C">
        <w:rPr>
          <w:rFonts w:asciiTheme="minorHAnsi" w:hAnsiTheme="minorHAnsi" w:cstheme="minorHAnsi"/>
          <w:sz w:val="22"/>
          <w:szCs w:val="22"/>
          <w:lang w:val="fr-FR"/>
        </w:rPr>
        <w:t xml:space="preserve"> </w:t>
      </w:r>
      <w:proofErr w:type="spellStart"/>
      <w:r w:rsidRPr="0024509C">
        <w:rPr>
          <w:rFonts w:asciiTheme="minorHAnsi" w:hAnsiTheme="minorHAnsi" w:cstheme="minorHAnsi"/>
          <w:sz w:val="22"/>
          <w:szCs w:val="22"/>
          <w:lang w:val="fr-FR"/>
        </w:rPr>
        <w:t>Account</w:t>
      </w:r>
      <w:proofErr w:type="spellEnd"/>
      <w:r w:rsidRPr="0024509C">
        <w:rPr>
          <w:rFonts w:asciiTheme="minorHAnsi" w:hAnsiTheme="minorHAnsi" w:cstheme="minorHAnsi"/>
          <w:sz w:val="22"/>
          <w:szCs w:val="22"/>
          <w:lang w:val="fr-FR"/>
        </w:rPr>
        <w:t xml:space="preserve"> </w:t>
      </w:r>
      <w:proofErr w:type="spellStart"/>
      <w:r w:rsidRPr="0024509C">
        <w:rPr>
          <w:rFonts w:asciiTheme="minorHAnsi" w:hAnsiTheme="minorHAnsi" w:cstheme="minorHAnsi"/>
          <w:sz w:val="22"/>
          <w:szCs w:val="22"/>
          <w:lang w:val="fr-FR"/>
        </w:rPr>
        <w:t>Deficit</w:t>
      </w:r>
      <w:proofErr w:type="spellEnd"/>
      <w:r w:rsidRPr="0024509C">
        <w:rPr>
          <w:rFonts w:asciiTheme="minorHAnsi" w:hAnsiTheme="minorHAnsi" w:cstheme="minorHAnsi"/>
          <w:sz w:val="22"/>
          <w:szCs w:val="22"/>
          <w:lang w:val="fr-FR"/>
        </w:rPr>
        <w:t xml:space="preserve">-CAD) est passé de 8,2% du PIB en 2013 à 4,0% en 2016, principalement en raison de l'augmentation des envois de fonds et des exportations, mais il a de nouveau augmenté à 7,3% en 2017 en raison de la hausse des importations de produits pétroliers et de biens d'équipement pour financer les projets d'investissement public. La dette publique est passée de 44.5% du PIB en 2015 à 60.6% en 2017, principalement en raison d'opérations inférieures au seuil du budget qui ont réduit les liquidités du Trésor. </w:t>
      </w:r>
      <w:bookmarkEnd w:id="101"/>
    </w:p>
    <w:p w14:paraId="361FF7D9" w14:textId="77777777" w:rsidR="009C0E92" w:rsidRPr="009C0E92" w:rsidRDefault="009C0E92" w:rsidP="009C0E92">
      <w:pPr>
        <w:pStyle w:val="MainParawithChapter"/>
        <w:numPr>
          <w:ilvl w:val="0"/>
          <w:numId w:val="104"/>
        </w:numPr>
        <w:spacing w:line="259" w:lineRule="auto"/>
        <w:ind w:left="0" w:firstLine="0"/>
        <w:jc w:val="both"/>
        <w:rPr>
          <w:rFonts w:asciiTheme="minorHAnsi" w:hAnsiTheme="minorHAnsi" w:cstheme="minorHAnsi"/>
          <w:sz w:val="22"/>
          <w:szCs w:val="22"/>
          <w:lang w:val="fr-FR"/>
        </w:rPr>
      </w:pPr>
      <w:r w:rsidRPr="00795AC3">
        <w:rPr>
          <w:rFonts w:asciiTheme="minorHAnsi" w:hAnsiTheme="minorHAnsi" w:cstheme="minorHAnsi"/>
          <w:b/>
          <w:bCs/>
          <w:sz w:val="22"/>
          <w:szCs w:val="22"/>
          <w:lang w:val="fr-FR" w:bidi="fr-FR"/>
        </w:rPr>
        <w:t>La croissance récente a permis de réduire la pauvreté pendant la période couverte par la SPP, même si les inégalités demeurent préoccupantes</w:t>
      </w:r>
      <w:r w:rsidRPr="00795AC3">
        <w:rPr>
          <w:rFonts w:asciiTheme="minorHAnsi" w:hAnsiTheme="minorHAnsi" w:cstheme="minorHAnsi"/>
          <w:bCs/>
          <w:sz w:val="22"/>
          <w:szCs w:val="22"/>
          <w:lang w:val="fr-FR" w:bidi="fr-FR"/>
        </w:rPr>
        <w:t>. Les dernières projections indiquent qu'environ un tiers de la population (33,5 %) vivait en dessous du seuil international d'extrême pauvreté de 1,90 dollar par jour en 2018, contre 38 % en 2011 (l'année de la plus récente enquête sur la pauvreté).</w:t>
      </w:r>
      <w:r w:rsidRPr="00795AC3">
        <w:rPr>
          <w:rStyle w:val="FootnoteReference"/>
          <w:rFonts w:asciiTheme="minorHAnsi" w:hAnsiTheme="minorHAnsi" w:cstheme="minorHAnsi"/>
          <w:sz w:val="22"/>
          <w:szCs w:val="22"/>
          <w:lang w:bidi="fr-FR"/>
        </w:rPr>
        <w:footnoteReference w:id="64"/>
      </w:r>
      <w:r w:rsidRPr="00795AC3">
        <w:rPr>
          <w:rFonts w:asciiTheme="minorHAnsi" w:hAnsiTheme="minorHAnsi" w:cstheme="minorHAnsi"/>
          <w:sz w:val="22"/>
          <w:szCs w:val="22"/>
          <w:lang w:val="fr-FR" w:bidi="fr-FR"/>
        </w:rPr>
        <w:t xml:space="preserve"> Des estimations récentes des experts de la Banque mondiale, fondées sur des données provisoires, suggèrent que la croissance pour les 40% les plus pauvres, bien que positive à 2,6 % , a été considérablement plus lente que la moyenne, ce qui indique que la part de la consommation des plus pauvres continue de diminuer (poursuivant une tendance amorcée en 2005) et que l'inégalité de la consommation mesurée par le coefficient de Gini est passée de 0,40 à 0,43 environ. De même, l'</w:t>
      </w:r>
      <w:r w:rsidRPr="00795AC3">
        <w:rPr>
          <w:rFonts w:asciiTheme="minorHAnsi" w:hAnsiTheme="minorHAnsi" w:cstheme="minorHAnsi"/>
          <w:color w:val="000000" w:themeColor="text1"/>
          <w:sz w:val="22"/>
          <w:szCs w:val="22"/>
          <w:lang w:val="fr-FR"/>
        </w:rPr>
        <w:t xml:space="preserve">inégalité des actifs s'est accentuée, en particulier dans les zones rurales, où elle est </w:t>
      </w:r>
      <w:r w:rsidRPr="00795AC3">
        <w:rPr>
          <w:rFonts w:asciiTheme="minorHAnsi" w:eastAsia="MS Mincho" w:hAnsiTheme="minorHAnsi" w:cstheme="minorHAnsi"/>
          <w:sz w:val="22"/>
          <w:szCs w:val="22"/>
          <w:lang w:val="fr-FR"/>
        </w:rPr>
        <w:t>passée de 0,38 à 0,41 et où le décile supérieur détient désormais 14 fois les actifs du décile inférieur (contre 11 fois en 2011).</w:t>
      </w:r>
    </w:p>
    <w:p w14:paraId="03742105" w14:textId="77777777" w:rsidR="009C0E92" w:rsidRPr="0024509C" w:rsidRDefault="009C0E92" w:rsidP="009C0E92">
      <w:pPr>
        <w:pStyle w:val="Heading2"/>
        <w:numPr>
          <w:ilvl w:val="0"/>
          <w:numId w:val="101"/>
        </w:numPr>
        <w:spacing w:before="120" w:after="240" w:line="259" w:lineRule="auto"/>
        <w:rPr>
          <w:rStyle w:val="StyleMainParawithChapterBold1Char"/>
          <w:rFonts w:asciiTheme="minorHAnsi" w:eastAsiaTheme="minorHAnsi" w:hAnsiTheme="minorHAnsi" w:cstheme="minorHAnsi"/>
          <w:sz w:val="22"/>
          <w:szCs w:val="22"/>
        </w:rPr>
      </w:pPr>
      <w:bookmarkStart w:id="102" w:name="_Toc506999159"/>
      <w:bookmarkStart w:id="103" w:name="_Toc506999718"/>
      <w:bookmarkStart w:id="104" w:name="_Toc506999911"/>
      <w:bookmarkStart w:id="105" w:name="_Toc507000273"/>
      <w:bookmarkStart w:id="106" w:name="_Toc507071751"/>
      <w:bookmarkStart w:id="107" w:name="_Toc34111381"/>
      <w:bookmarkEnd w:id="100"/>
      <w:r w:rsidRPr="0024509C">
        <w:rPr>
          <w:rStyle w:val="StyleMainParawithChapterBold1Char"/>
          <w:rFonts w:asciiTheme="minorHAnsi" w:eastAsiaTheme="minorHAnsi" w:hAnsiTheme="minorHAnsi" w:cstheme="minorHAnsi"/>
          <w:sz w:val="22"/>
          <w:szCs w:val="22"/>
        </w:rPr>
        <w:t xml:space="preserve">Performance du </w:t>
      </w:r>
      <w:r w:rsidRPr="0024509C">
        <w:rPr>
          <w:rStyle w:val="StyleMainParawithChapterBold1Char"/>
          <w:rFonts w:asciiTheme="minorHAnsi" w:eastAsiaTheme="minorHAnsi" w:hAnsiTheme="minorHAnsi" w:cstheme="minorHAnsi"/>
          <w:sz w:val="22"/>
          <w:szCs w:val="22"/>
          <w:lang w:val="fr-FR"/>
        </w:rPr>
        <w:t>programme</w:t>
      </w:r>
      <w:bookmarkEnd w:id="102"/>
      <w:bookmarkEnd w:id="103"/>
      <w:bookmarkEnd w:id="104"/>
      <w:bookmarkEnd w:id="105"/>
      <w:bookmarkEnd w:id="106"/>
      <w:bookmarkEnd w:id="107"/>
    </w:p>
    <w:p w14:paraId="1923607C" w14:textId="77777777" w:rsidR="009C0E92" w:rsidRPr="0024509C" w:rsidRDefault="009C0E92" w:rsidP="009C0E92">
      <w:pPr>
        <w:pStyle w:val="MainParawithChapter"/>
        <w:numPr>
          <w:ilvl w:val="0"/>
          <w:numId w:val="104"/>
        </w:numPr>
        <w:spacing w:line="259" w:lineRule="auto"/>
        <w:ind w:left="0" w:firstLine="0"/>
        <w:jc w:val="both"/>
        <w:rPr>
          <w:rFonts w:asciiTheme="minorHAnsi" w:hAnsiTheme="minorHAnsi" w:cstheme="minorHAnsi"/>
          <w:sz w:val="22"/>
          <w:szCs w:val="22"/>
          <w:lang w:val="fr-FR"/>
        </w:rPr>
      </w:pPr>
      <w:r w:rsidRPr="0024509C">
        <w:rPr>
          <w:rFonts w:asciiTheme="minorHAnsi" w:hAnsiTheme="minorHAnsi" w:cstheme="minorHAnsi"/>
          <w:b/>
          <w:sz w:val="22"/>
          <w:szCs w:val="22"/>
          <w:lang w:val="fr-FR"/>
        </w:rPr>
        <w:t>Conformément aux priorités du SNDES, la SPP a soutenu les efforts du Gouvernement pour relancer la croissance et la prospérité partagée à moyen terme, en capitalisant sur le soutien important de la SFI/MIGA et en favorisant les projets régionaux et la coordination des donateurs</w:t>
      </w:r>
      <w:r w:rsidRPr="0024509C">
        <w:rPr>
          <w:rFonts w:asciiTheme="minorHAnsi" w:hAnsiTheme="minorHAnsi" w:cstheme="minorHAnsi"/>
          <w:sz w:val="22"/>
          <w:szCs w:val="22"/>
          <w:lang w:val="fr-FR"/>
        </w:rPr>
        <w:t>. Le programme était ancré dans un pilier transversal de base ainsi que dans deux piliers supplémentaires :</w:t>
      </w:r>
    </w:p>
    <w:p w14:paraId="7D393A34" w14:textId="77777777" w:rsidR="009C0E92" w:rsidRPr="0024509C" w:rsidRDefault="009C0E92" w:rsidP="009C0E92">
      <w:pPr>
        <w:pStyle w:val="ListParagraph"/>
        <w:numPr>
          <w:ilvl w:val="0"/>
          <w:numId w:val="103"/>
        </w:numPr>
        <w:autoSpaceDE w:val="0"/>
        <w:autoSpaceDN w:val="0"/>
        <w:adjustRightInd w:val="0"/>
        <w:spacing w:after="0" w:line="259" w:lineRule="auto"/>
        <w:ind w:left="360"/>
        <w:jc w:val="both"/>
        <w:rPr>
          <w:rFonts w:cstheme="minorHAnsi"/>
          <w:lang w:val="fr-FR"/>
        </w:rPr>
      </w:pPr>
      <w:r w:rsidRPr="0024509C">
        <w:rPr>
          <w:rFonts w:cstheme="minorHAnsi"/>
          <w:b/>
          <w:bCs/>
          <w:lang w:val="fr-FR"/>
        </w:rPr>
        <w:t xml:space="preserve">Pilier de base : Renforcer le cadre de gouvernance et la résilience. </w:t>
      </w:r>
      <w:r w:rsidRPr="0024509C">
        <w:rPr>
          <w:rFonts w:cstheme="minorHAnsi"/>
          <w:bCs/>
          <w:lang w:val="fr-FR"/>
        </w:rPr>
        <w:t xml:space="preserve">La </w:t>
      </w:r>
      <w:r w:rsidRPr="0024509C">
        <w:rPr>
          <w:rFonts w:cstheme="minorHAnsi"/>
          <w:lang w:val="fr-FR"/>
        </w:rPr>
        <w:t>SPP s'est concentrée sur le renforcement des systèmes et des processus de gouvernance afin d'améliorer la prévisibilité, la crédibilité et la redevabilité du gouvernement. En outre, les activités de la SPP visaient à améliorer la gestion des terres et à accroître la résilience aux chocs et aux catastrophes naturelles, en particulier à la suite des récentes sécheresses et inondations.</w:t>
      </w:r>
    </w:p>
    <w:p w14:paraId="177ACFD5" w14:textId="77777777" w:rsidR="009C0E92" w:rsidRPr="0024509C" w:rsidRDefault="009C0E92" w:rsidP="009C0E92">
      <w:pPr>
        <w:pStyle w:val="ListParagraph"/>
        <w:numPr>
          <w:ilvl w:val="0"/>
          <w:numId w:val="103"/>
        </w:numPr>
        <w:autoSpaceDE w:val="0"/>
        <w:autoSpaceDN w:val="0"/>
        <w:adjustRightInd w:val="0"/>
        <w:spacing w:after="0" w:line="259" w:lineRule="auto"/>
        <w:ind w:left="360"/>
        <w:jc w:val="both"/>
        <w:rPr>
          <w:rFonts w:cstheme="minorHAnsi"/>
          <w:lang w:val="fr-FR"/>
        </w:rPr>
      </w:pPr>
      <w:r w:rsidRPr="0024509C">
        <w:rPr>
          <w:rFonts w:cstheme="minorHAnsi"/>
          <w:b/>
          <w:bCs/>
          <w:lang w:val="fr-FR"/>
        </w:rPr>
        <w:t xml:space="preserve">Pilier 1 : Accélérer la croissance inclusive et créer des emplois. </w:t>
      </w:r>
      <w:r w:rsidRPr="0024509C">
        <w:rPr>
          <w:rFonts w:cstheme="minorHAnsi"/>
          <w:lang w:val="fr-FR"/>
        </w:rPr>
        <w:t>Les</w:t>
      </w:r>
      <w:r w:rsidRPr="0024509C">
        <w:rPr>
          <w:rFonts w:cstheme="minorHAnsi"/>
          <w:b/>
          <w:bCs/>
          <w:lang w:val="fr-FR"/>
        </w:rPr>
        <w:t xml:space="preserve"> </w:t>
      </w:r>
      <w:r w:rsidRPr="0024509C">
        <w:rPr>
          <w:rFonts w:cstheme="minorHAnsi"/>
          <w:lang w:val="fr-FR"/>
        </w:rPr>
        <w:t>activités de la SPP visaient à réduire les dépenses publiques en mobilisant le secteur privé, en capitalisant sur des marchés régionaux et internationaux et en améliorant l'environnement commercial pour soutenir la création d'emplois.</w:t>
      </w:r>
    </w:p>
    <w:p w14:paraId="5D83EA6E" w14:textId="77777777" w:rsidR="009C0E92" w:rsidRPr="0024509C" w:rsidRDefault="009C0E92" w:rsidP="009C0E92">
      <w:pPr>
        <w:pStyle w:val="ListParagraph"/>
        <w:numPr>
          <w:ilvl w:val="0"/>
          <w:numId w:val="103"/>
        </w:numPr>
        <w:autoSpaceDE w:val="0"/>
        <w:autoSpaceDN w:val="0"/>
        <w:adjustRightInd w:val="0"/>
        <w:spacing w:after="0" w:line="259" w:lineRule="auto"/>
        <w:ind w:left="360"/>
        <w:jc w:val="both"/>
        <w:rPr>
          <w:rFonts w:cstheme="minorHAnsi"/>
          <w:lang w:val="fr-FR"/>
        </w:rPr>
      </w:pPr>
      <w:r w:rsidRPr="0024509C">
        <w:rPr>
          <w:rFonts w:cstheme="minorHAnsi"/>
          <w:b/>
          <w:bCs/>
          <w:lang w:val="fr-FR"/>
        </w:rPr>
        <w:t xml:space="preserve">Pilier 2 : Améliorer la prestation des services. </w:t>
      </w:r>
      <w:r w:rsidRPr="0024509C">
        <w:rPr>
          <w:rFonts w:cstheme="minorHAnsi"/>
          <w:lang w:val="fr-FR"/>
        </w:rPr>
        <w:t>La</w:t>
      </w:r>
      <w:r w:rsidRPr="0024509C">
        <w:rPr>
          <w:rFonts w:cstheme="minorHAnsi"/>
          <w:b/>
          <w:bCs/>
          <w:lang w:val="fr-FR"/>
        </w:rPr>
        <w:t xml:space="preserve"> </w:t>
      </w:r>
      <w:r w:rsidRPr="0024509C">
        <w:rPr>
          <w:rFonts w:cstheme="minorHAnsi"/>
          <w:lang w:val="fr-FR"/>
        </w:rPr>
        <w:t xml:space="preserve">SPP a cherché à aider le gouvernement à améliorer l’allocation et l'efficacité des dépenses et à améliorer les résultats, en particulier dans les secteurs sociaux. </w:t>
      </w:r>
    </w:p>
    <w:p w14:paraId="28C565D0" w14:textId="77777777" w:rsidR="009C0E92" w:rsidRPr="0024509C" w:rsidRDefault="009C0E92" w:rsidP="009C0E92">
      <w:pPr>
        <w:pStyle w:val="MainParawithChapter"/>
        <w:numPr>
          <w:ilvl w:val="0"/>
          <w:numId w:val="104"/>
        </w:numPr>
        <w:spacing w:line="259" w:lineRule="auto"/>
        <w:ind w:left="0" w:firstLine="0"/>
        <w:jc w:val="both"/>
        <w:rPr>
          <w:rFonts w:asciiTheme="minorHAnsi" w:hAnsiTheme="minorHAnsi" w:cstheme="minorHAnsi"/>
          <w:sz w:val="22"/>
          <w:szCs w:val="22"/>
          <w:lang w:val="fr-FR"/>
        </w:rPr>
      </w:pPr>
      <w:r w:rsidRPr="0024509C">
        <w:rPr>
          <w:rFonts w:asciiTheme="minorHAnsi" w:hAnsiTheme="minorHAnsi" w:cstheme="minorHAnsi"/>
          <w:b/>
          <w:sz w:val="22"/>
          <w:szCs w:val="22"/>
          <w:lang w:val="fr-FR"/>
        </w:rPr>
        <w:t>La cote globale de performance du programme est modérément satisfaisante</w:t>
      </w:r>
      <w:r w:rsidRPr="0024509C">
        <w:rPr>
          <w:rFonts w:asciiTheme="minorHAnsi" w:hAnsiTheme="minorHAnsi" w:cstheme="minorHAnsi"/>
          <w:sz w:val="22"/>
          <w:szCs w:val="22"/>
          <w:lang w:val="fr-FR"/>
        </w:rPr>
        <w:t xml:space="preserve">. La SPP a appuyé </w:t>
      </w:r>
      <w:r w:rsidRPr="0024509C">
        <w:rPr>
          <w:rFonts w:asciiTheme="minorHAnsi" w:hAnsiTheme="minorHAnsi" w:cstheme="minorHAnsi"/>
          <w:sz w:val="22"/>
          <w:szCs w:val="22"/>
          <w:lang w:val="fr-FR"/>
        </w:rPr>
        <w:br/>
        <w:t>les 16 résultats présentés dans le tableau 1, qui ont été mesurés par 28 indicateurs de la SPP. Le résultat 9 comportait deux résultats distincts. Les trois piliers ont été jugés modérément satisfaisants, 69% des résultats de la SPP ayant reçu la cote " atteint ou en grande partie atteint". Soixante-huit pour cent des indicateurs présentés dans l'évaluation de la matrice des résultats ont été dépassés, atteints ou en grande partie atteints (voir l'annexe 1 du CLR). Des discussions détaillées sur les progrès réalisés à l'égard de chaque résultat sont présentées ci-dessous.</w:t>
      </w:r>
    </w:p>
    <w:tbl>
      <w:tblPr>
        <w:tblW w:w="0" w:type="auto"/>
        <w:tblCellMar>
          <w:top w:w="43" w:type="dxa"/>
          <w:left w:w="115" w:type="dxa"/>
          <w:bottom w:w="43" w:type="dxa"/>
          <w:right w:w="115" w:type="dxa"/>
        </w:tblCellMar>
        <w:tblLook w:val="04A0" w:firstRow="1" w:lastRow="0" w:firstColumn="1" w:lastColumn="0" w:noHBand="0" w:noVBand="1"/>
      </w:tblPr>
      <w:tblGrid>
        <w:gridCol w:w="6925"/>
        <w:gridCol w:w="2425"/>
      </w:tblGrid>
      <w:tr w:rsidR="009C0E92" w:rsidRPr="00702105" w14:paraId="1AFB2F63" w14:textId="77777777" w:rsidTr="009C0E92">
        <w:trPr>
          <w:cantSplit/>
        </w:trPr>
        <w:tc>
          <w:tcPr>
            <w:tcW w:w="9350" w:type="dxa"/>
            <w:gridSpan w:val="2"/>
            <w:tcBorders>
              <w:bottom w:val="single" w:sz="4" w:space="0" w:color="auto"/>
            </w:tcBorders>
            <w:shd w:val="clear" w:color="auto" w:fill="auto"/>
            <w:vAlign w:val="bottom"/>
          </w:tcPr>
          <w:p w14:paraId="37DFACF6" w14:textId="77777777" w:rsidR="009C0E92" w:rsidRPr="0024509C" w:rsidRDefault="009C0E92" w:rsidP="009C0E92">
            <w:pPr>
              <w:keepNext/>
              <w:spacing w:after="60"/>
              <w:jc w:val="center"/>
              <w:rPr>
                <w:rFonts w:cstheme="minorHAnsi"/>
                <w:b/>
                <w:bCs/>
                <w:lang w:val="fr-FR"/>
              </w:rPr>
            </w:pPr>
            <w:r w:rsidRPr="0024509C">
              <w:rPr>
                <w:rFonts w:cstheme="minorHAnsi"/>
                <w:b/>
                <w:lang w:val="fr-FR"/>
              </w:rPr>
              <w:t>Tableau 1. Résumé des cotes des piliers et des résultats de la SPP</w:t>
            </w:r>
          </w:p>
        </w:tc>
      </w:tr>
      <w:tr w:rsidR="009C0E92" w:rsidRPr="0024509C" w14:paraId="2591A94C" w14:textId="77777777" w:rsidTr="009C0E92">
        <w:trPr>
          <w:cantSplit/>
        </w:trPr>
        <w:tc>
          <w:tcPr>
            <w:tcW w:w="69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3155B086" w14:textId="77777777" w:rsidR="009C0E92" w:rsidRPr="0024509C" w:rsidRDefault="009C0E92" w:rsidP="009C0E92">
            <w:pPr>
              <w:keepNext/>
              <w:autoSpaceDE w:val="0"/>
              <w:autoSpaceDN w:val="0"/>
              <w:adjustRightInd w:val="0"/>
              <w:jc w:val="center"/>
              <w:rPr>
                <w:rFonts w:cstheme="minorHAnsi"/>
                <w:b/>
                <w:bCs/>
                <w:lang w:val="fr-FR"/>
              </w:rPr>
            </w:pPr>
            <w:bookmarkStart w:id="108" w:name="_Hlk517369948"/>
            <w:r w:rsidRPr="0024509C">
              <w:rPr>
                <w:rFonts w:cstheme="minorHAnsi"/>
                <w:b/>
                <w:bCs/>
                <w:lang w:val="fr-FR"/>
              </w:rPr>
              <w:t>Piliers et résultats de la SPP</w:t>
            </w:r>
          </w:p>
        </w:tc>
        <w:tc>
          <w:tcPr>
            <w:tcW w:w="2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3F61CA10" w14:textId="77777777" w:rsidR="009C0E92" w:rsidRPr="0024509C" w:rsidRDefault="009C0E92" w:rsidP="009C0E92">
            <w:pPr>
              <w:keepNext/>
              <w:jc w:val="center"/>
              <w:rPr>
                <w:rFonts w:cstheme="minorHAnsi"/>
              </w:rPr>
            </w:pPr>
            <w:r w:rsidRPr="0024509C">
              <w:rPr>
                <w:rFonts w:cstheme="minorHAnsi"/>
                <w:b/>
                <w:bCs/>
              </w:rPr>
              <w:t>Cote</w:t>
            </w:r>
          </w:p>
        </w:tc>
      </w:tr>
      <w:tr w:rsidR="009C0E92" w:rsidRPr="0024509C" w14:paraId="395CD08B" w14:textId="77777777" w:rsidTr="009C0E92">
        <w:trPr>
          <w:cantSplit/>
          <w:trHeight w:val="370"/>
        </w:trPr>
        <w:tc>
          <w:tcPr>
            <w:tcW w:w="6925" w:type="dxa"/>
            <w:tcBorders>
              <w:top w:val="single" w:sz="4" w:space="0" w:color="auto"/>
              <w:left w:val="single" w:sz="4" w:space="0" w:color="auto"/>
              <w:bottom w:val="single" w:sz="4" w:space="0" w:color="auto"/>
              <w:right w:val="single" w:sz="4" w:space="0" w:color="auto"/>
            </w:tcBorders>
            <w:vAlign w:val="center"/>
            <w:hideMark/>
          </w:tcPr>
          <w:p w14:paraId="60188826" w14:textId="77777777" w:rsidR="009C0E92" w:rsidRPr="0024509C" w:rsidRDefault="009C0E92" w:rsidP="009C0E92">
            <w:pPr>
              <w:keepNext/>
              <w:rPr>
                <w:rFonts w:cstheme="minorHAnsi"/>
                <w:b/>
                <w:i/>
                <w:lang w:val="fr-FR"/>
              </w:rPr>
            </w:pPr>
            <w:r w:rsidRPr="0024509C">
              <w:rPr>
                <w:rFonts w:cstheme="minorHAnsi"/>
                <w:b/>
                <w:lang w:val="fr-FR"/>
              </w:rPr>
              <w:t>Pilier de base - Renforcer le cadre de gouvernance et la résilience</w:t>
            </w:r>
          </w:p>
        </w:tc>
        <w:tc>
          <w:tcPr>
            <w:tcW w:w="2425" w:type="dxa"/>
            <w:tcBorders>
              <w:top w:val="single" w:sz="4" w:space="0" w:color="auto"/>
              <w:left w:val="single" w:sz="4" w:space="0" w:color="auto"/>
              <w:bottom w:val="single" w:sz="4" w:space="0" w:color="auto"/>
              <w:right w:val="single" w:sz="4" w:space="0" w:color="auto"/>
            </w:tcBorders>
            <w:vAlign w:val="center"/>
          </w:tcPr>
          <w:p w14:paraId="282BF4D8" w14:textId="77777777" w:rsidR="009C0E92" w:rsidRPr="0024509C" w:rsidRDefault="009C0E92" w:rsidP="009C0E92">
            <w:pPr>
              <w:keepNext/>
              <w:jc w:val="center"/>
              <w:rPr>
                <w:rFonts w:cstheme="minorHAnsi"/>
                <w:b/>
              </w:rPr>
            </w:pPr>
            <w:r w:rsidRPr="0024509C">
              <w:rPr>
                <w:rFonts w:cstheme="minorHAnsi"/>
                <w:b/>
                <w:lang w:val="fr-FR"/>
              </w:rPr>
              <w:t xml:space="preserve">Modérément </w:t>
            </w:r>
            <w:proofErr w:type="spellStart"/>
            <w:r w:rsidRPr="0024509C">
              <w:rPr>
                <w:rFonts w:cstheme="minorHAnsi"/>
                <w:b/>
              </w:rPr>
              <w:t>Satisfaisant</w:t>
            </w:r>
            <w:proofErr w:type="spellEnd"/>
          </w:p>
        </w:tc>
      </w:tr>
      <w:tr w:rsidR="009C0E92" w:rsidRPr="0024509C" w14:paraId="446B114F" w14:textId="77777777" w:rsidTr="009C0E92">
        <w:trPr>
          <w:cantSplit/>
        </w:trPr>
        <w:tc>
          <w:tcPr>
            <w:tcW w:w="6925" w:type="dxa"/>
            <w:tcBorders>
              <w:top w:val="single" w:sz="4" w:space="0" w:color="auto"/>
              <w:left w:val="single" w:sz="4" w:space="0" w:color="auto"/>
              <w:bottom w:val="single" w:sz="4" w:space="0" w:color="auto"/>
              <w:right w:val="single" w:sz="4" w:space="0" w:color="auto"/>
            </w:tcBorders>
            <w:vAlign w:val="center"/>
            <w:hideMark/>
          </w:tcPr>
          <w:p w14:paraId="38B948AD" w14:textId="77777777" w:rsidR="009C0E92" w:rsidRPr="0024509C" w:rsidRDefault="009C0E92" w:rsidP="009C0E92">
            <w:pPr>
              <w:keepNext/>
              <w:rPr>
                <w:rFonts w:cstheme="minorHAnsi"/>
                <w:lang w:val="fr-FR"/>
              </w:rPr>
            </w:pPr>
            <w:r w:rsidRPr="0024509C">
              <w:rPr>
                <w:rFonts w:cstheme="minorHAnsi"/>
                <w:lang w:val="fr-FR"/>
              </w:rPr>
              <w:t>Résultat 1 : Amélioration de la responsabilisation du secteur public</w:t>
            </w:r>
          </w:p>
        </w:tc>
        <w:tc>
          <w:tcPr>
            <w:tcW w:w="2425" w:type="dxa"/>
            <w:tcBorders>
              <w:top w:val="single" w:sz="4" w:space="0" w:color="auto"/>
              <w:left w:val="single" w:sz="4" w:space="0" w:color="auto"/>
              <w:bottom w:val="single" w:sz="4" w:space="0" w:color="auto"/>
              <w:right w:val="single" w:sz="4" w:space="0" w:color="auto"/>
            </w:tcBorders>
            <w:vAlign w:val="center"/>
          </w:tcPr>
          <w:p w14:paraId="3725E911" w14:textId="77777777" w:rsidR="009C0E92" w:rsidRPr="0024509C" w:rsidRDefault="009C0E92" w:rsidP="009C0E92">
            <w:pPr>
              <w:keepNext/>
              <w:jc w:val="center"/>
              <w:rPr>
                <w:rFonts w:cstheme="minorHAnsi"/>
              </w:rPr>
            </w:pPr>
            <w:proofErr w:type="spellStart"/>
            <w:r w:rsidRPr="0024509C">
              <w:rPr>
                <w:rFonts w:cstheme="minorHAnsi"/>
              </w:rPr>
              <w:t>En</w:t>
            </w:r>
            <w:proofErr w:type="spellEnd"/>
            <w:r w:rsidRPr="0024509C">
              <w:rPr>
                <w:rFonts w:cstheme="minorHAnsi"/>
              </w:rPr>
              <w:t xml:space="preserve"> </w:t>
            </w:r>
            <w:proofErr w:type="spellStart"/>
            <w:r w:rsidRPr="0024509C">
              <w:rPr>
                <w:rFonts w:cstheme="minorHAnsi"/>
              </w:rPr>
              <w:t>partie</w:t>
            </w:r>
            <w:proofErr w:type="spellEnd"/>
            <w:r w:rsidRPr="0024509C">
              <w:rPr>
                <w:rFonts w:cstheme="minorHAnsi"/>
              </w:rPr>
              <w:t xml:space="preserve"> </w:t>
            </w:r>
            <w:proofErr w:type="spellStart"/>
            <w:r w:rsidRPr="0024509C">
              <w:rPr>
                <w:rFonts w:cstheme="minorHAnsi"/>
              </w:rPr>
              <w:t>atteint</w:t>
            </w:r>
            <w:proofErr w:type="spellEnd"/>
          </w:p>
        </w:tc>
      </w:tr>
      <w:tr w:rsidR="009C0E92" w:rsidRPr="0024509C" w14:paraId="2635E3B6" w14:textId="77777777" w:rsidTr="009C0E92">
        <w:trPr>
          <w:cantSplit/>
        </w:trPr>
        <w:tc>
          <w:tcPr>
            <w:tcW w:w="6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3DF43" w14:textId="77777777" w:rsidR="009C0E92" w:rsidRPr="005953C3" w:rsidRDefault="009C0E92" w:rsidP="009C0E92">
            <w:pPr>
              <w:keepNext/>
              <w:rPr>
                <w:rFonts w:cstheme="minorHAnsi"/>
                <w:lang w:val="fr-FR"/>
              </w:rPr>
            </w:pPr>
            <w:r w:rsidRPr="005953C3">
              <w:rPr>
                <w:rFonts w:cstheme="minorHAnsi"/>
                <w:lang w:val="fr-FR"/>
              </w:rPr>
              <w:t>Résultat 2 : Gestion durable des terres et des eaux</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1018E5D5" w14:textId="77777777" w:rsidR="009C0E92" w:rsidRPr="005953C3" w:rsidRDefault="009C0E92" w:rsidP="009C0E92">
            <w:pPr>
              <w:keepNext/>
              <w:jc w:val="center"/>
              <w:rPr>
                <w:rFonts w:cstheme="minorHAnsi"/>
              </w:rPr>
            </w:pPr>
            <w:r w:rsidRPr="005953C3">
              <w:rPr>
                <w:rFonts w:cstheme="minorHAnsi"/>
              </w:rPr>
              <w:t xml:space="preserve">Non </w:t>
            </w:r>
            <w:proofErr w:type="spellStart"/>
            <w:r w:rsidRPr="005953C3">
              <w:rPr>
                <w:rFonts w:cstheme="minorHAnsi"/>
              </w:rPr>
              <w:t>atteint</w:t>
            </w:r>
            <w:proofErr w:type="spellEnd"/>
          </w:p>
        </w:tc>
      </w:tr>
      <w:tr w:rsidR="009C0E92" w:rsidRPr="0024509C" w14:paraId="1F1D68C3" w14:textId="77777777" w:rsidTr="009C0E92">
        <w:trPr>
          <w:cantSplit/>
        </w:trPr>
        <w:tc>
          <w:tcPr>
            <w:tcW w:w="6925" w:type="dxa"/>
            <w:tcBorders>
              <w:top w:val="single" w:sz="4" w:space="0" w:color="auto"/>
              <w:left w:val="single" w:sz="4" w:space="0" w:color="auto"/>
              <w:bottom w:val="single" w:sz="4" w:space="0" w:color="auto"/>
              <w:right w:val="single" w:sz="4" w:space="0" w:color="auto"/>
            </w:tcBorders>
            <w:vAlign w:val="center"/>
          </w:tcPr>
          <w:p w14:paraId="7C6D93F5" w14:textId="77777777" w:rsidR="009C0E92" w:rsidRPr="0024509C" w:rsidRDefault="009C0E92" w:rsidP="009C0E92">
            <w:pPr>
              <w:rPr>
                <w:rFonts w:cstheme="minorHAnsi"/>
                <w:lang w:val="fr-FR"/>
              </w:rPr>
            </w:pPr>
            <w:r w:rsidRPr="0024509C">
              <w:rPr>
                <w:rFonts w:cstheme="minorHAnsi"/>
                <w:lang w:val="fr-FR"/>
              </w:rPr>
              <w:t>Résultat 3 : Amélioration du drainage et de la prévention des inondations dans certaines zones urbaines :</w:t>
            </w:r>
          </w:p>
        </w:tc>
        <w:tc>
          <w:tcPr>
            <w:tcW w:w="2425" w:type="dxa"/>
            <w:tcBorders>
              <w:top w:val="single" w:sz="4" w:space="0" w:color="auto"/>
              <w:left w:val="single" w:sz="4" w:space="0" w:color="auto"/>
              <w:bottom w:val="single" w:sz="4" w:space="0" w:color="auto"/>
              <w:right w:val="single" w:sz="4" w:space="0" w:color="auto"/>
            </w:tcBorders>
            <w:vAlign w:val="center"/>
          </w:tcPr>
          <w:p w14:paraId="12D20BDA" w14:textId="77777777" w:rsidR="009C0E92" w:rsidRPr="0024509C" w:rsidRDefault="009C0E92" w:rsidP="009C0E92">
            <w:pPr>
              <w:jc w:val="center"/>
              <w:rPr>
                <w:rFonts w:cstheme="minorHAnsi"/>
              </w:rPr>
            </w:pPr>
            <w:proofErr w:type="spellStart"/>
            <w:r w:rsidRPr="0024509C">
              <w:rPr>
                <w:rFonts w:cstheme="minorHAnsi"/>
              </w:rPr>
              <w:t>Atteint</w:t>
            </w:r>
            <w:proofErr w:type="spellEnd"/>
          </w:p>
        </w:tc>
      </w:tr>
      <w:tr w:rsidR="009C0E92" w:rsidRPr="0024509C" w14:paraId="0FD0CDF9" w14:textId="77777777" w:rsidTr="009C0E92">
        <w:trPr>
          <w:cantSplit/>
        </w:trPr>
        <w:tc>
          <w:tcPr>
            <w:tcW w:w="6925" w:type="dxa"/>
            <w:tcBorders>
              <w:top w:val="single" w:sz="4" w:space="0" w:color="auto"/>
              <w:left w:val="single" w:sz="4" w:space="0" w:color="auto"/>
              <w:bottom w:val="single" w:sz="4" w:space="0" w:color="auto"/>
              <w:right w:val="single" w:sz="4" w:space="0" w:color="auto"/>
            </w:tcBorders>
            <w:vAlign w:val="center"/>
          </w:tcPr>
          <w:p w14:paraId="4648CE04" w14:textId="77777777" w:rsidR="009C0E92" w:rsidRPr="0024509C" w:rsidRDefault="009C0E92" w:rsidP="009C0E92">
            <w:pPr>
              <w:rPr>
                <w:rFonts w:cstheme="minorHAnsi"/>
                <w:lang w:val="fr-FR"/>
              </w:rPr>
            </w:pPr>
            <w:r w:rsidRPr="0024509C">
              <w:rPr>
                <w:rFonts w:cstheme="minorHAnsi"/>
                <w:lang w:val="fr-FR"/>
              </w:rPr>
              <w:t>Résultat 4</w:t>
            </w:r>
            <w:r w:rsidRPr="0024509C">
              <w:rPr>
                <w:rFonts w:cstheme="minorHAnsi"/>
                <w:i/>
                <w:lang w:val="fr-FR"/>
              </w:rPr>
              <w:t xml:space="preserve"> : </w:t>
            </w:r>
            <w:r w:rsidRPr="0024509C">
              <w:rPr>
                <w:rFonts w:cstheme="minorHAnsi"/>
                <w:lang w:val="fr-FR"/>
              </w:rPr>
              <w:t xml:space="preserve">Réduction de la vulnérabilité de la population et amélioration des infrastructures en Casamance </w:t>
            </w:r>
          </w:p>
        </w:tc>
        <w:tc>
          <w:tcPr>
            <w:tcW w:w="2425" w:type="dxa"/>
            <w:tcBorders>
              <w:top w:val="single" w:sz="4" w:space="0" w:color="auto"/>
              <w:left w:val="single" w:sz="4" w:space="0" w:color="auto"/>
              <w:bottom w:val="single" w:sz="4" w:space="0" w:color="auto"/>
              <w:right w:val="single" w:sz="4" w:space="0" w:color="auto"/>
            </w:tcBorders>
            <w:vAlign w:val="center"/>
          </w:tcPr>
          <w:p w14:paraId="72144CBC" w14:textId="77777777" w:rsidR="009C0E92" w:rsidRPr="0024509C" w:rsidRDefault="009C0E92" w:rsidP="009C0E92">
            <w:pPr>
              <w:jc w:val="center"/>
              <w:rPr>
                <w:rFonts w:cstheme="minorHAnsi"/>
              </w:rPr>
            </w:pPr>
            <w:proofErr w:type="spellStart"/>
            <w:r w:rsidRPr="0024509C">
              <w:rPr>
                <w:rFonts w:cstheme="minorHAnsi"/>
              </w:rPr>
              <w:t>Atteint</w:t>
            </w:r>
            <w:proofErr w:type="spellEnd"/>
          </w:p>
        </w:tc>
      </w:tr>
      <w:tr w:rsidR="009C0E92" w:rsidRPr="0024509C" w14:paraId="742804E6" w14:textId="77777777" w:rsidTr="009C0E92">
        <w:trPr>
          <w:cantSplit/>
        </w:trPr>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14:paraId="587A7EBB" w14:textId="77777777" w:rsidR="009C0E92" w:rsidRPr="0024509C" w:rsidRDefault="009C0E92" w:rsidP="009C0E92">
            <w:pPr>
              <w:rPr>
                <w:rFonts w:cstheme="minorHAnsi"/>
                <w:b/>
                <w:lang w:val="fr-FR"/>
              </w:rPr>
            </w:pPr>
            <w:r w:rsidRPr="0024509C">
              <w:rPr>
                <w:rFonts w:cstheme="minorHAnsi"/>
                <w:b/>
                <w:lang w:val="fr-FR"/>
              </w:rPr>
              <w:t>Pilier I - Accélérer la croissance et l'emploi</w:t>
            </w:r>
          </w:p>
        </w:tc>
        <w:tc>
          <w:tcPr>
            <w:tcW w:w="2425" w:type="dxa"/>
            <w:tcBorders>
              <w:top w:val="single" w:sz="4" w:space="0" w:color="auto"/>
              <w:left w:val="single" w:sz="4" w:space="0" w:color="auto"/>
              <w:bottom w:val="single" w:sz="4" w:space="0" w:color="auto"/>
              <w:right w:val="single" w:sz="4" w:space="0" w:color="auto"/>
            </w:tcBorders>
            <w:vAlign w:val="center"/>
          </w:tcPr>
          <w:p w14:paraId="6E5CAB64" w14:textId="77777777" w:rsidR="009C0E92" w:rsidRPr="0024509C" w:rsidRDefault="009C0E92" w:rsidP="009C0E92">
            <w:pPr>
              <w:jc w:val="center"/>
              <w:rPr>
                <w:rFonts w:cstheme="minorHAnsi"/>
                <w:b/>
              </w:rPr>
            </w:pPr>
            <w:proofErr w:type="spellStart"/>
            <w:r w:rsidRPr="00CA6EB7">
              <w:rPr>
                <w:rFonts w:cstheme="minorHAnsi"/>
                <w:b/>
              </w:rPr>
              <w:t>Modérément</w:t>
            </w:r>
            <w:proofErr w:type="spellEnd"/>
            <w:r w:rsidRPr="00CA6EB7">
              <w:rPr>
                <w:rFonts w:cstheme="minorHAnsi"/>
                <w:b/>
              </w:rPr>
              <w:t xml:space="preserve"> </w:t>
            </w:r>
            <w:proofErr w:type="spellStart"/>
            <w:r w:rsidRPr="00CA6EB7">
              <w:rPr>
                <w:rFonts w:cstheme="minorHAnsi"/>
                <w:b/>
              </w:rPr>
              <w:t>satisfaisant</w:t>
            </w:r>
            <w:proofErr w:type="spellEnd"/>
          </w:p>
        </w:tc>
      </w:tr>
      <w:tr w:rsidR="009C0E92" w:rsidRPr="0024509C" w14:paraId="0BD2B1C9" w14:textId="77777777" w:rsidTr="009C0E92">
        <w:trPr>
          <w:cantSplit/>
        </w:trPr>
        <w:tc>
          <w:tcPr>
            <w:tcW w:w="6925" w:type="dxa"/>
            <w:tcBorders>
              <w:top w:val="single" w:sz="4" w:space="0" w:color="auto"/>
              <w:left w:val="single" w:sz="4" w:space="0" w:color="auto"/>
              <w:bottom w:val="single" w:sz="4" w:space="0" w:color="auto"/>
              <w:right w:val="single" w:sz="4" w:space="0" w:color="auto"/>
            </w:tcBorders>
            <w:vAlign w:val="center"/>
          </w:tcPr>
          <w:p w14:paraId="3E50E936" w14:textId="77777777" w:rsidR="009C0E92" w:rsidRPr="0024509C" w:rsidRDefault="009C0E92" w:rsidP="009C0E92">
            <w:pPr>
              <w:rPr>
                <w:rFonts w:cstheme="minorHAnsi"/>
                <w:lang w:val="fr-FR"/>
              </w:rPr>
            </w:pPr>
            <w:r w:rsidRPr="0024509C">
              <w:rPr>
                <w:rFonts w:cstheme="minorHAnsi"/>
                <w:lang w:val="fr-FR"/>
              </w:rPr>
              <w:t>Résultat 5 : Amélioration du climat d'investissement pour le secteur privé</w:t>
            </w:r>
          </w:p>
        </w:tc>
        <w:tc>
          <w:tcPr>
            <w:tcW w:w="2425" w:type="dxa"/>
            <w:tcBorders>
              <w:top w:val="single" w:sz="4" w:space="0" w:color="auto"/>
              <w:left w:val="single" w:sz="4" w:space="0" w:color="auto"/>
              <w:bottom w:val="single" w:sz="4" w:space="0" w:color="auto"/>
              <w:right w:val="single" w:sz="4" w:space="0" w:color="auto"/>
            </w:tcBorders>
            <w:vAlign w:val="center"/>
          </w:tcPr>
          <w:p w14:paraId="410F879F" w14:textId="77777777" w:rsidR="009C0E92" w:rsidRPr="0024509C" w:rsidRDefault="009C0E92" w:rsidP="009C0E92">
            <w:pPr>
              <w:jc w:val="center"/>
              <w:rPr>
                <w:rFonts w:cstheme="minorHAnsi"/>
              </w:rPr>
            </w:pPr>
            <w:proofErr w:type="spellStart"/>
            <w:r w:rsidRPr="0024509C">
              <w:rPr>
                <w:rFonts w:cstheme="minorHAnsi"/>
              </w:rPr>
              <w:t>Atteint</w:t>
            </w:r>
            <w:proofErr w:type="spellEnd"/>
          </w:p>
        </w:tc>
      </w:tr>
      <w:tr w:rsidR="009C0E92" w:rsidRPr="0024509C" w14:paraId="6450A428" w14:textId="77777777" w:rsidTr="009C0E92">
        <w:trPr>
          <w:cantSplit/>
        </w:trPr>
        <w:tc>
          <w:tcPr>
            <w:tcW w:w="6925" w:type="dxa"/>
            <w:tcBorders>
              <w:top w:val="single" w:sz="4" w:space="0" w:color="auto"/>
              <w:left w:val="single" w:sz="4" w:space="0" w:color="auto"/>
              <w:bottom w:val="single" w:sz="4" w:space="0" w:color="auto"/>
              <w:right w:val="single" w:sz="4" w:space="0" w:color="auto"/>
            </w:tcBorders>
            <w:vAlign w:val="center"/>
          </w:tcPr>
          <w:p w14:paraId="2CFB2963" w14:textId="77777777" w:rsidR="009C0E92" w:rsidRPr="0024509C" w:rsidRDefault="009C0E92" w:rsidP="009C0E92">
            <w:pPr>
              <w:pStyle w:val="ListParagraph"/>
              <w:tabs>
                <w:tab w:val="left" w:pos="252"/>
              </w:tabs>
              <w:spacing w:after="0"/>
              <w:rPr>
                <w:rFonts w:cstheme="minorHAnsi"/>
                <w:lang w:val="fr-FR"/>
              </w:rPr>
            </w:pPr>
            <w:r w:rsidRPr="0024509C">
              <w:rPr>
                <w:rFonts w:cstheme="minorHAnsi"/>
                <w:lang w:val="fr-FR"/>
              </w:rPr>
              <w:t xml:space="preserve">Résultat 6 : Amélioration de l'accès au financement pour les micro, petites et moyennes entreprises </w:t>
            </w:r>
          </w:p>
        </w:tc>
        <w:tc>
          <w:tcPr>
            <w:tcW w:w="2425" w:type="dxa"/>
            <w:tcBorders>
              <w:top w:val="single" w:sz="4" w:space="0" w:color="auto"/>
              <w:left w:val="single" w:sz="4" w:space="0" w:color="auto"/>
              <w:bottom w:val="single" w:sz="4" w:space="0" w:color="auto"/>
              <w:right w:val="single" w:sz="4" w:space="0" w:color="auto"/>
            </w:tcBorders>
            <w:vAlign w:val="center"/>
          </w:tcPr>
          <w:p w14:paraId="3A6F8BBD" w14:textId="77777777" w:rsidR="009C0E92" w:rsidRPr="0024509C" w:rsidRDefault="009C0E92" w:rsidP="009C0E92">
            <w:pPr>
              <w:jc w:val="center"/>
              <w:rPr>
                <w:rFonts w:cstheme="minorHAnsi"/>
              </w:rPr>
            </w:pPr>
            <w:proofErr w:type="spellStart"/>
            <w:r w:rsidRPr="0024509C">
              <w:rPr>
                <w:rFonts w:cstheme="minorHAnsi"/>
              </w:rPr>
              <w:t>En</w:t>
            </w:r>
            <w:proofErr w:type="spellEnd"/>
            <w:r w:rsidRPr="0024509C">
              <w:rPr>
                <w:rFonts w:cstheme="minorHAnsi"/>
              </w:rPr>
              <w:t xml:space="preserve"> </w:t>
            </w:r>
            <w:proofErr w:type="spellStart"/>
            <w:r w:rsidRPr="0024509C">
              <w:rPr>
                <w:rFonts w:cstheme="minorHAnsi"/>
              </w:rPr>
              <w:t>grande</w:t>
            </w:r>
            <w:proofErr w:type="spellEnd"/>
            <w:r w:rsidRPr="0024509C">
              <w:rPr>
                <w:rFonts w:cstheme="minorHAnsi"/>
              </w:rPr>
              <w:t xml:space="preserve"> </w:t>
            </w:r>
            <w:r w:rsidRPr="0024509C">
              <w:rPr>
                <w:rFonts w:cstheme="minorHAnsi"/>
                <w:lang w:val="fr-FR"/>
              </w:rPr>
              <w:t>partie</w:t>
            </w:r>
            <w:r w:rsidRPr="0024509C">
              <w:rPr>
                <w:rFonts w:cstheme="minorHAnsi"/>
              </w:rPr>
              <w:t xml:space="preserve"> </w:t>
            </w:r>
            <w:proofErr w:type="spellStart"/>
            <w:r w:rsidRPr="0024509C">
              <w:rPr>
                <w:rFonts w:cstheme="minorHAnsi"/>
              </w:rPr>
              <w:t>atteint</w:t>
            </w:r>
            <w:proofErr w:type="spellEnd"/>
            <w:r w:rsidRPr="0024509C">
              <w:rPr>
                <w:rFonts w:cstheme="minorHAnsi"/>
              </w:rPr>
              <w:t xml:space="preserve"> </w:t>
            </w:r>
          </w:p>
        </w:tc>
      </w:tr>
      <w:tr w:rsidR="009C0E92" w:rsidRPr="0024509C" w14:paraId="6905E13A" w14:textId="77777777" w:rsidTr="009C0E92">
        <w:trPr>
          <w:cantSplit/>
        </w:trPr>
        <w:tc>
          <w:tcPr>
            <w:tcW w:w="6925" w:type="dxa"/>
            <w:tcBorders>
              <w:top w:val="single" w:sz="4" w:space="0" w:color="auto"/>
              <w:left w:val="single" w:sz="4" w:space="0" w:color="auto"/>
              <w:bottom w:val="single" w:sz="4" w:space="0" w:color="auto"/>
              <w:right w:val="single" w:sz="4" w:space="0" w:color="auto"/>
            </w:tcBorders>
            <w:vAlign w:val="center"/>
          </w:tcPr>
          <w:p w14:paraId="04B66BDA" w14:textId="77777777" w:rsidR="009C0E92" w:rsidRPr="0024509C" w:rsidRDefault="009C0E92" w:rsidP="009C0E92">
            <w:pPr>
              <w:rPr>
                <w:rFonts w:cstheme="minorHAnsi"/>
                <w:lang w:val="fr-FR"/>
              </w:rPr>
            </w:pPr>
            <w:r w:rsidRPr="0024509C">
              <w:rPr>
                <w:rFonts w:cstheme="minorHAnsi"/>
                <w:lang w:val="fr-FR"/>
              </w:rPr>
              <w:t xml:space="preserve">Résultat 7 : Augmentation de la productivité agricole et de la commercialisation </w:t>
            </w:r>
          </w:p>
        </w:tc>
        <w:tc>
          <w:tcPr>
            <w:tcW w:w="2425" w:type="dxa"/>
            <w:tcBorders>
              <w:top w:val="single" w:sz="4" w:space="0" w:color="auto"/>
              <w:left w:val="single" w:sz="4" w:space="0" w:color="auto"/>
              <w:bottom w:val="single" w:sz="4" w:space="0" w:color="auto"/>
              <w:right w:val="single" w:sz="4" w:space="0" w:color="auto"/>
            </w:tcBorders>
            <w:vAlign w:val="center"/>
          </w:tcPr>
          <w:p w14:paraId="65542B16" w14:textId="77777777" w:rsidR="009C0E92" w:rsidRPr="0024509C" w:rsidRDefault="009C0E92" w:rsidP="009C0E92">
            <w:pPr>
              <w:jc w:val="center"/>
              <w:rPr>
                <w:rFonts w:cstheme="minorHAnsi"/>
              </w:rPr>
            </w:pPr>
            <w:proofErr w:type="spellStart"/>
            <w:r w:rsidRPr="0024509C">
              <w:rPr>
                <w:rFonts w:cstheme="minorHAnsi"/>
              </w:rPr>
              <w:t>En</w:t>
            </w:r>
            <w:proofErr w:type="spellEnd"/>
            <w:r w:rsidRPr="0024509C">
              <w:rPr>
                <w:rFonts w:cstheme="minorHAnsi"/>
              </w:rPr>
              <w:t xml:space="preserve"> </w:t>
            </w:r>
            <w:proofErr w:type="spellStart"/>
            <w:r w:rsidRPr="0024509C">
              <w:rPr>
                <w:rFonts w:cstheme="minorHAnsi"/>
              </w:rPr>
              <w:t>grande</w:t>
            </w:r>
            <w:proofErr w:type="spellEnd"/>
            <w:r w:rsidRPr="0024509C">
              <w:rPr>
                <w:rFonts w:cstheme="minorHAnsi"/>
              </w:rPr>
              <w:t xml:space="preserve"> </w:t>
            </w:r>
            <w:proofErr w:type="spellStart"/>
            <w:r w:rsidRPr="0024509C">
              <w:rPr>
                <w:rFonts w:cstheme="minorHAnsi"/>
              </w:rPr>
              <w:t>partie</w:t>
            </w:r>
            <w:proofErr w:type="spellEnd"/>
            <w:r w:rsidRPr="0024509C">
              <w:rPr>
                <w:rFonts w:cstheme="minorHAnsi"/>
              </w:rPr>
              <w:t xml:space="preserve"> </w:t>
            </w:r>
            <w:proofErr w:type="spellStart"/>
            <w:r w:rsidRPr="0024509C">
              <w:rPr>
                <w:rFonts w:cstheme="minorHAnsi"/>
              </w:rPr>
              <w:t>atteint</w:t>
            </w:r>
            <w:proofErr w:type="spellEnd"/>
            <w:r w:rsidRPr="0024509C">
              <w:rPr>
                <w:rFonts w:cstheme="minorHAnsi"/>
              </w:rPr>
              <w:t xml:space="preserve"> </w:t>
            </w:r>
          </w:p>
        </w:tc>
      </w:tr>
      <w:tr w:rsidR="009C0E92" w:rsidRPr="0024509C" w14:paraId="7E9A389B" w14:textId="77777777" w:rsidTr="009C0E92">
        <w:trPr>
          <w:cantSplit/>
        </w:trPr>
        <w:tc>
          <w:tcPr>
            <w:tcW w:w="6925" w:type="dxa"/>
            <w:tcBorders>
              <w:top w:val="single" w:sz="4" w:space="0" w:color="auto"/>
              <w:left w:val="single" w:sz="4" w:space="0" w:color="auto"/>
              <w:bottom w:val="single" w:sz="4" w:space="0" w:color="auto"/>
              <w:right w:val="single" w:sz="4" w:space="0" w:color="auto"/>
            </w:tcBorders>
            <w:vAlign w:val="center"/>
          </w:tcPr>
          <w:p w14:paraId="219E600A" w14:textId="77777777" w:rsidR="009C0E92" w:rsidRPr="0024509C" w:rsidRDefault="009C0E92" w:rsidP="009C0E92">
            <w:pPr>
              <w:rPr>
                <w:rFonts w:cstheme="minorHAnsi"/>
                <w:lang w:val="fr-FR"/>
              </w:rPr>
            </w:pPr>
            <w:r w:rsidRPr="0024509C">
              <w:rPr>
                <w:rFonts w:cstheme="minorHAnsi"/>
                <w:lang w:val="fr-FR"/>
              </w:rPr>
              <w:t>Résultat 8 : Amélioration de la gestion durable des ressources halieutiques</w:t>
            </w:r>
          </w:p>
        </w:tc>
        <w:tc>
          <w:tcPr>
            <w:tcW w:w="2425" w:type="dxa"/>
            <w:tcBorders>
              <w:top w:val="single" w:sz="4" w:space="0" w:color="auto"/>
              <w:left w:val="single" w:sz="4" w:space="0" w:color="auto"/>
              <w:bottom w:val="single" w:sz="4" w:space="0" w:color="auto"/>
              <w:right w:val="single" w:sz="4" w:space="0" w:color="auto"/>
            </w:tcBorders>
            <w:vAlign w:val="center"/>
          </w:tcPr>
          <w:p w14:paraId="53D71DAC" w14:textId="77777777" w:rsidR="009C0E92" w:rsidRPr="0024509C" w:rsidRDefault="009C0E92" w:rsidP="009C0E92">
            <w:pPr>
              <w:jc w:val="center"/>
              <w:rPr>
                <w:rFonts w:cstheme="minorHAnsi"/>
              </w:rPr>
            </w:pPr>
            <w:proofErr w:type="spellStart"/>
            <w:r w:rsidRPr="0024509C">
              <w:rPr>
                <w:rFonts w:cstheme="minorHAnsi"/>
              </w:rPr>
              <w:t>En</w:t>
            </w:r>
            <w:proofErr w:type="spellEnd"/>
            <w:r w:rsidRPr="0024509C">
              <w:rPr>
                <w:rFonts w:cstheme="minorHAnsi"/>
              </w:rPr>
              <w:t xml:space="preserve"> </w:t>
            </w:r>
            <w:proofErr w:type="spellStart"/>
            <w:r w:rsidRPr="0024509C">
              <w:rPr>
                <w:rFonts w:cstheme="minorHAnsi"/>
              </w:rPr>
              <w:t>partie</w:t>
            </w:r>
            <w:proofErr w:type="spellEnd"/>
            <w:r w:rsidRPr="0024509C">
              <w:rPr>
                <w:rFonts w:cstheme="minorHAnsi"/>
              </w:rPr>
              <w:t xml:space="preserve"> </w:t>
            </w:r>
            <w:proofErr w:type="spellStart"/>
            <w:r w:rsidRPr="0024509C">
              <w:rPr>
                <w:rFonts w:cstheme="minorHAnsi"/>
              </w:rPr>
              <w:t>atteint</w:t>
            </w:r>
            <w:proofErr w:type="spellEnd"/>
          </w:p>
        </w:tc>
      </w:tr>
      <w:tr w:rsidR="009C0E92" w:rsidRPr="0024509C" w14:paraId="53B78B67" w14:textId="77777777" w:rsidTr="009C0E92">
        <w:trPr>
          <w:cantSplit/>
        </w:trPr>
        <w:tc>
          <w:tcPr>
            <w:tcW w:w="6925" w:type="dxa"/>
            <w:tcBorders>
              <w:top w:val="single" w:sz="4" w:space="0" w:color="auto"/>
              <w:left w:val="single" w:sz="4" w:space="0" w:color="auto"/>
              <w:bottom w:val="single" w:sz="4" w:space="0" w:color="auto"/>
              <w:right w:val="single" w:sz="4" w:space="0" w:color="auto"/>
            </w:tcBorders>
            <w:vAlign w:val="center"/>
          </w:tcPr>
          <w:p w14:paraId="7D7A8C70" w14:textId="77777777" w:rsidR="009C0E92" w:rsidRPr="0024509C" w:rsidRDefault="009C0E92" w:rsidP="009C0E92">
            <w:pPr>
              <w:rPr>
                <w:rFonts w:cstheme="minorHAnsi"/>
                <w:lang w:val="fr-FR"/>
              </w:rPr>
            </w:pPr>
            <w:r w:rsidRPr="0024509C">
              <w:rPr>
                <w:rFonts w:cstheme="minorHAnsi"/>
                <w:lang w:val="fr-FR"/>
              </w:rPr>
              <w:t>Résultat 9A : Amélioration de l'accès à l'électricité à un prix abordable</w:t>
            </w:r>
          </w:p>
        </w:tc>
        <w:tc>
          <w:tcPr>
            <w:tcW w:w="2425" w:type="dxa"/>
            <w:tcBorders>
              <w:top w:val="single" w:sz="4" w:space="0" w:color="auto"/>
              <w:left w:val="single" w:sz="4" w:space="0" w:color="auto"/>
              <w:bottom w:val="single" w:sz="4" w:space="0" w:color="auto"/>
              <w:right w:val="single" w:sz="4" w:space="0" w:color="auto"/>
            </w:tcBorders>
            <w:vAlign w:val="center"/>
          </w:tcPr>
          <w:p w14:paraId="616AA7E3" w14:textId="77777777" w:rsidR="009C0E92" w:rsidRPr="0024509C" w:rsidRDefault="009C0E92" w:rsidP="009C0E92">
            <w:pPr>
              <w:jc w:val="center"/>
              <w:rPr>
                <w:rFonts w:cstheme="minorHAnsi"/>
              </w:rPr>
            </w:pPr>
            <w:proofErr w:type="spellStart"/>
            <w:r w:rsidRPr="0024509C">
              <w:rPr>
                <w:rFonts w:cstheme="minorHAnsi"/>
              </w:rPr>
              <w:t>En</w:t>
            </w:r>
            <w:proofErr w:type="spellEnd"/>
            <w:r w:rsidRPr="0024509C">
              <w:rPr>
                <w:rFonts w:cstheme="minorHAnsi"/>
              </w:rPr>
              <w:t xml:space="preserve"> </w:t>
            </w:r>
            <w:proofErr w:type="spellStart"/>
            <w:r w:rsidRPr="0024509C">
              <w:rPr>
                <w:rFonts w:cstheme="minorHAnsi"/>
              </w:rPr>
              <w:t>grande</w:t>
            </w:r>
            <w:proofErr w:type="spellEnd"/>
            <w:r w:rsidRPr="0024509C">
              <w:rPr>
                <w:rFonts w:cstheme="minorHAnsi"/>
              </w:rPr>
              <w:t xml:space="preserve"> </w:t>
            </w:r>
            <w:proofErr w:type="spellStart"/>
            <w:r w:rsidRPr="0024509C">
              <w:rPr>
                <w:rFonts w:cstheme="minorHAnsi"/>
              </w:rPr>
              <w:t>partie</w:t>
            </w:r>
            <w:proofErr w:type="spellEnd"/>
            <w:r w:rsidRPr="0024509C">
              <w:rPr>
                <w:rFonts w:cstheme="minorHAnsi"/>
              </w:rPr>
              <w:t xml:space="preserve"> </w:t>
            </w:r>
            <w:proofErr w:type="spellStart"/>
            <w:r w:rsidRPr="0024509C">
              <w:rPr>
                <w:rFonts w:cstheme="minorHAnsi"/>
              </w:rPr>
              <w:t>atteint</w:t>
            </w:r>
            <w:proofErr w:type="spellEnd"/>
          </w:p>
        </w:tc>
      </w:tr>
      <w:tr w:rsidR="009C0E92" w:rsidRPr="0024509C" w14:paraId="0BAA9FCE" w14:textId="77777777" w:rsidTr="009C0E92">
        <w:trPr>
          <w:cantSplit/>
          <w:trHeight w:val="251"/>
        </w:trPr>
        <w:tc>
          <w:tcPr>
            <w:tcW w:w="6925" w:type="dxa"/>
            <w:tcBorders>
              <w:top w:val="single" w:sz="4" w:space="0" w:color="auto"/>
              <w:left w:val="single" w:sz="4" w:space="0" w:color="auto"/>
              <w:bottom w:val="single" w:sz="4" w:space="0" w:color="auto"/>
              <w:right w:val="single" w:sz="4" w:space="0" w:color="auto"/>
            </w:tcBorders>
            <w:vAlign w:val="center"/>
          </w:tcPr>
          <w:p w14:paraId="436BC363" w14:textId="77777777" w:rsidR="009C0E92" w:rsidRPr="0024509C" w:rsidRDefault="009C0E92" w:rsidP="009C0E92">
            <w:pPr>
              <w:rPr>
                <w:rFonts w:cstheme="minorHAnsi"/>
                <w:lang w:val="fr-FR"/>
              </w:rPr>
            </w:pPr>
            <w:r w:rsidRPr="0024509C">
              <w:rPr>
                <w:rFonts w:cstheme="minorHAnsi"/>
                <w:lang w:val="fr-FR"/>
              </w:rPr>
              <w:t>Résultat 9 B : Amélioration de l'accès à l'électricité dans les zones rurales</w:t>
            </w:r>
          </w:p>
        </w:tc>
        <w:tc>
          <w:tcPr>
            <w:tcW w:w="2425" w:type="dxa"/>
            <w:tcBorders>
              <w:top w:val="single" w:sz="4" w:space="0" w:color="auto"/>
              <w:left w:val="single" w:sz="4" w:space="0" w:color="auto"/>
              <w:bottom w:val="single" w:sz="4" w:space="0" w:color="auto"/>
              <w:right w:val="single" w:sz="4" w:space="0" w:color="auto"/>
            </w:tcBorders>
            <w:vAlign w:val="center"/>
          </w:tcPr>
          <w:p w14:paraId="1833860F" w14:textId="77777777" w:rsidR="009C0E92" w:rsidRPr="0024509C" w:rsidRDefault="009C0E92" w:rsidP="009C0E92">
            <w:pPr>
              <w:jc w:val="center"/>
              <w:rPr>
                <w:rFonts w:cstheme="minorHAnsi"/>
              </w:rPr>
            </w:pPr>
            <w:proofErr w:type="spellStart"/>
            <w:r w:rsidRPr="0024509C">
              <w:rPr>
                <w:rFonts w:cstheme="minorHAnsi"/>
              </w:rPr>
              <w:t>En</w:t>
            </w:r>
            <w:proofErr w:type="spellEnd"/>
            <w:r w:rsidRPr="0024509C">
              <w:rPr>
                <w:rFonts w:cstheme="minorHAnsi"/>
              </w:rPr>
              <w:t xml:space="preserve"> </w:t>
            </w:r>
            <w:proofErr w:type="spellStart"/>
            <w:r w:rsidRPr="0024509C">
              <w:rPr>
                <w:rFonts w:cstheme="minorHAnsi"/>
              </w:rPr>
              <w:t>partie</w:t>
            </w:r>
            <w:proofErr w:type="spellEnd"/>
            <w:r w:rsidRPr="0024509C">
              <w:rPr>
                <w:rFonts w:cstheme="minorHAnsi"/>
              </w:rPr>
              <w:t xml:space="preserve"> </w:t>
            </w:r>
            <w:proofErr w:type="spellStart"/>
            <w:r w:rsidRPr="0024509C">
              <w:rPr>
                <w:rFonts w:cstheme="minorHAnsi"/>
              </w:rPr>
              <w:t>atteint</w:t>
            </w:r>
            <w:proofErr w:type="spellEnd"/>
          </w:p>
        </w:tc>
      </w:tr>
      <w:tr w:rsidR="009C0E92" w:rsidRPr="0024509C" w14:paraId="6C19D52F" w14:textId="77777777" w:rsidTr="009C0E92">
        <w:trPr>
          <w:cantSplit/>
          <w:trHeight w:val="251"/>
        </w:trPr>
        <w:tc>
          <w:tcPr>
            <w:tcW w:w="6925" w:type="dxa"/>
            <w:tcBorders>
              <w:top w:val="single" w:sz="4" w:space="0" w:color="auto"/>
              <w:left w:val="single" w:sz="4" w:space="0" w:color="auto"/>
              <w:bottom w:val="single" w:sz="4" w:space="0" w:color="auto"/>
              <w:right w:val="single" w:sz="4" w:space="0" w:color="auto"/>
            </w:tcBorders>
            <w:vAlign w:val="center"/>
          </w:tcPr>
          <w:p w14:paraId="2BC157B6" w14:textId="77777777" w:rsidR="009C0E92" w:rsidRPr="0024509C" w:rsidRDefault="009C0E92" w:rsidP="009C0E92">
            <w:pPr>
              <w:rPr>
                <w:rFonts w:cstheme="minorHAnsi"/>
                <w:lang w:val="fr-FR"/>
              </w:rPr>
            </w:pPr>
            <w:r w:rsidRPr="0024509C">
              <w:rPr>
                <w:rFonts w:cstheme="minorHAnsi"/>
                <w:lang w:val="fr-FR"/>
              </w:rPr>
              <w:t>Résultat 10 : Amélioration de la mobilité dans les zones urbaines et interurbaines ciblées</w:t>
            </w:r>
          </w:p>
        </w:tc>
        <w:tc>
          <w:tcPr>
            <w:tcW w:w="2425" w:type="dxa"/>
            <w:tcBorders>
              <w:top w:val="single" w:sz="4" w:space="0" w:color="auto"/>
              <w:left w:val="single" w:sz="4" w:space="0" w:color="auto"/>
              <w:bottom w:val="single" w:sz="4" w:space="0" w:color="auto"/>
              <w:right w:val="single" w:sz="4" w:space="0" w:color="auto"/>
            </w:tcBorders>
            <w:vAlign w:val="center"/>
          </w:tcPr>
          <w:p w14:paraId="334EAB99" w14:textId="77777777" w:rsidR="009C0E92" w:rsidRPr="0024509C" w:rsidRDefault="009C0E92" w:rsidP="009C0E92">
            <w:pPr>
              <w:jc w:val="center"/>
              <w:rPr>
                <w:rFonts w:cstheme="minorHAnsi"/>
              </w:rPr>
            </w:pPr>
            <w:proofErr w:type="spellStart"/>
            <w:r w:rsidRPr="0024509C">
              <w:rPr>
                <w:rFonts w:cstheme="minorHAnsi"/>
              </w:rPr>
              <w:t>Atteint</w:t>
            </w:r>
            <w:proofErr w:type="spellEnd"/>
            <w:r w:rsidRPr="0024509C">
              <w:rPr>
                <w:rFonts w:cstheme="minorHAnsi"/>
              </w:rPr>
              <w:t xml:space="preserve"> </w:t>
            </w:r>
          </w:p>
        </w:tc>
      </w:tr>
      <w:tr w:rsidR="009C0E92" w:rsidRPr="0024509C" w14:paraId="33270D13" w14:textId="77777777" w:rsidTr="009C0E92">
        <w:trPr>
          <w:cantSplit/>
          <w:trHeight w:val="251"/>
        </w:trPr>
        <w:tc>
          <w:tcPr>
            <w:tcW w:w="6925" w:type="dxa"/>
            <w:tcBorders>
              <w:top w:val="single" w:sz="4" w:space="0" w:color="auto"/>
              <w:left w:val="single" w:sz="4" w:space="0" w:color="auto"/>
              <w:bottom w:val="single" w:sz="4" w:space="0" w:color="auto"/>
              <w:right w:val="single" w:sz="4" w:space="0" w:color="auto"/>
            </w:tcBorders>
            <w:vAlign w:val="center"/>
          </w:tcPr>
          <w:p w14:paraId="36146CA7" w14:textId="77777777" w:rsidR="009C0E92" w:rsidRPr="0024509C" w:rsidRDefault="009C0E92" w:rsidP="009C0E92">
            <w:pPr>
              <w:pStyle w:val="ListParagraph"/>
              <w:spacing w:after="0"/>
              <w:rPr>
                <w:rFonts w:cstheme="minorHAnsi"/>
                <w:lang w:val="fr-FR"/>
              </w:rPr>
            </w:pPr>
            <w:r w:rsidRPr="0024509C">
              <w:rPr>
                <w:rFonts w:cstheme="minorHAnsi"/>
                <w:lang w:val="fr-FR"/>
              </w:rPr>
              <w:t>Résultat 11 : Amélioration des compétences de la main-d'œuvre</w:t>
            </w:r>
          </w:p>
        </w:tc>
        <w:tc>
          <w:tcPr>
            <w:tcW w:w="2425" w:type="dxa"/>
            <w:tcBorders>
              <w:top w:val="single" w:sz="4" w:space="0" w:color="auto"/>
              <w:left w:val="single" w:sz="4" w:space="0" w:color="auto"/>
              <w:bottom w:val="single" w:sz="4" w:space="0" w:color="auto"/>
              <w:right w:val="single" w:sz="4" w:space="0" w:color="auto"/>
            </w:tcBorders>
            <w:vAlign w:val="center"/>
          </w:tcPr>
          <w:p w14:paraId="489910D1" w14:textId="77777777" w:rsidR="009C0E92" w:rsidRPr="0024509C" w:rsidRDefault="009C0E92" w:rsidP="009C0E92">
            <w:pPr>
              <w:jc w:val="center"/>
              <w:rPr>
                <w:rFonts w:cstheme="minorHAnsi"/>
              </w:rPr>
            </w:pPr>
            <w:proofErr w:type="spellStart"/>
            <w:r w:rsidRPr="0024509C">
              <w:rPr>
                <w:rFonts w:cstheme="minorHAnsi"/>
              </w:rPr>
              <w:t>En</w:t>
            </w:r>
            <w:proofErr w:type="spellEnd"/>
            <w:r w:rsidRPr="0024509C">
              <w:rPr>
                <w:rFonts w:cstheme="minorHAnsi"/>
              </w:rPr>
              <w:t xml:space="preserve"> </w:t>
            </w:r>
            <w:proofErr w:type="spellStart"/>
            <w:r w:rsidRPr="0024509C">
              <w:rPr>
                <w:rFonts w:cstheme="minorHAnsi"/>
              </w:rPr>
              <w:t>partie</w:t>
            </w:r>
            <w:proofErr w:type="spellEnd"/>
            <w:r w:rsidRPr="0024509C">
              <w:rPr>
                <w:rFonts w:cstheme="minorHAnsi"/>
              </w:rPr>
              <w:t xml:space="preserve"> </w:t>
            </w:r>
            <w:proofErr w:type="spellStart"/>
            <w:r w:rsidRPr="0024509C">
              <w:rPr>
                <w:rFonts w:cstheme="minorHAnsi"/>
              </w:rPr>
              <w:t>atteint</w:t>
            </w:r>
            <w:proofErr w:type="spellEnd"/>
            <w:r w:rsidRPr="0024509C">
              <w:rPr>
                <w:rFonts w:cstheme="minorHAnsi"/>
              </w:rPr>
              <w:t xml:space="preserve"> </w:t>
            </w:r>
          </w:p>
        </w:tc>
      </w:tr>
      <w:tr w:rsidR="009C0E92" w:rsidRPr="0024509C" w14:paraId="7709A544" w14:textId="77777777" w:rsidTr="009C0E92">
        <w:trPr>
          <w:cantSplit/>
          <w:trHeight w:val="251"/>
        </w:trPr>
        <w:tc>
          <w:tcPr>
            <w:tcW w:w="6925" w:type="dxa"/>
            <w:tcBorders>
              <w:top w:val="single" w:sz="4" w:space="0" w:color="auto"/>
              <w:left w:val="single" w:sz="4" w:space="0" w:color="auto"/>
              <w:bottom w:val="single" w:sz="4" w:space="0" w:color="auto"/>
              <w:right w:val="single" w:sz="4" w:space="0" w:color="auto"/>
            </w:tcBorders>
            <w:vAlign w:val="center"/>
          </w:tcPr>
          <w:p w14:paraId="7C2D61FF" w14:textId="77777777" w:rsidR="009C0E92" w:rsidRPr="0024509C" w:rsidRDefault="009C0E92" w:rsidP="009C0E92">
            <w:pPr>
              <w:rPr>
                <w:rFonts w:cstheme="minorHAnsi"/>
                <w:b/>
                <w:lang w:val="fr-FR"/>
              </w:rPr>
            </w:pPr>
            <w:r w:rsidRPr="0024509C">
              <w:rPr>
                <w:rFonts w:cstheme="minorHAnsi"/>
                <w:b/>
                <w:lang w:val="fr-FR"/>
              </w:rPr>
              <w:t>Pilier II - Améliorer la prestation des services</w:t>
            </w:r>
          </w:p>
        </w:tc>
        <w:tc>
          <w:tcPr>
            <w:tcW w:w="2425" w:type="dxa"/>
            <w:tcBorders>
              <w:top w:val="single" w:sz="4" w:space="0" w:color="auto"/>
              <w:left w:val="single" w:sz="4" w:space="0" w:color="auto"/>
              <w:bottom w:val="single" w:sz="4" w:space="0" w:color="auto"/>
              <w:right w:val="single" w:sz="4" w:space="0" w:color="auto"/>
            </w:tcBorders>
            <w:vAlign w:val="center"/>
          </w:tcPr>
          <w:p w14:paraId="74157A81" w14:textId="77777777" w:rsidR="009C0E92" w:rsidRPr="0024509C" w:rsidRDefault="009C0E92" w:rsidP="009C0E92">
            <w:pPr>
              <w:jc w:val="center"/>
              <w:rPr>
                <w:rFonts w:cstheme="minorHAnsi"/>
                <w:b/>
              </w:rPr>
            </w:pPr>
            <w:proofErr w:type="spellStart"/>
            <w:r w:rsidRPr="0024509C">
              <w:rPr>
                <w:rFonts w:cstheme="minorHAnsi"/>
                <w:b/>
              </w:rPr>
              <w:t>Modérément</w:t>
            </w:r>
            <w:proofErr w:type="spellEnd"/>
            <w:r w:rsidRPr="0024509C">
              <w:rPr>
                <w:rFonts w:cstheme="minorHAnsi"/>
                <w:b/>
              </w:rPr>
              <w:t xml:space="preserve"> </w:t>
            </w:r>
            <w:proofErr w:type="spellStart"/>
            <w:r w:rsidRPr="0024509C">
              <w:rPr>
                <w:rFonts w:cstheme="minorHAnsi"/>
                <w:b/>
              </w:rPr>
              <w:t>satisfaisant</w:t>
            </w:r>
            <w:proofErr w:type="spellEnd"/>
          </w:p>
        </w:tc>
      </w:tr>
      <w:tr w:rsidR="009C0E92" w:rsidRPr="0024509C" w14:paraId="52078BD4" w14:textId="77777777" w:rsidTr="009C0E92">
        <w:trPr>
          <w:cantSplit/>
          <w:trHeight w:val="251"/>
        </w:trPr>
        <w:tc>
          <w:tcPr>
            <w:tcW w:w="6925" w:type="dxa"/>
            <w:tcBorders>
              <w:top w:val="single" w:sz="4" w:space="0" w:color="auto"/>
              <w:left w:val="single" w:sz="4" w:space="0" w:color="auto"/>
              <w:bottom w:val="single" w:sz="4" w:space="0" w:color="auto"/>
              <w:right w:val="single" w:sz="4" w:space="0" w:color="auto"/>
            </w:tcBorders>
            <w:vAlign w:val="center"/>
          </w:tcPr>
          <w:p w14:paraId="48160C07" w14:textId="77777777" w:rsidR="009C0E92" w:rsidRPr="0024509C" w:rsidRDefault="009C0E92" w:rsidP="009C0E92">
            <w:pPr>
              <w:rPr>
                <w:rFonts w:cstheme="minorHAnsi"/>
                <w:lang w:val="fr-FR"/>
              </w:rPr>
            </w:pPr>
            <w:r w:rsidRPr="0024509C">
              <w:rPr>
                <w:rFonts w:cstheme="minorHAnsi"/>
                <w:lang w:val="fr-FR"/>
              </w:rPr>
              <w:t xml:space="preserve">Résultat 12 : Amélioration de l’équité et de la qualité de l'éducation </w:t>
            </w:r>
          </w:p>
        </w:tc>
        <w:tc>
          <w:tcPr>
            <w:tcW w:w="2425" w:type="dxa"/>
            <w:tcBorders>
              <w:top w:val="single" w:sz="4" w:space="0" w:color="auto"/>
              <w:left w:val="single" w:sz="4" w:space="0" w:color="auto"/>
              <w:bottom w:val="single" w:sz="4" w:space="0" w:color="auto"/>
              <w:right w:val="single" w:sz="4" w:space="0" w:color="auto"/>
            </w:tcBorders>
            <w:vAlign w:val="center"/>
          </w:tcPr>
          <w:p w14:paraId="10D838CB" w14:textId="77777777" w:rsidR="009C0E92" w:rsidRPr="0024509C" w:rsidRDefault="009C0E92" w:rsidP="009C0E92">
            <w:pPr>
              <w:jc w:val="center"/>
              <w:rPr>
                <w:rFonts w:cstheme="minorHAnsi"/>
              </w:rPr>
            </w:pPr>
            <w:proofErr w:type="spellStart"/>
            <w:r w:rsidRPr="0024509C">
              <w:rPr>
                <w:rFonts w:cstheme="minorHAnsi"/>
              </w:rPr>
              <w:t>En</w:t>
            </w:r>
            <w:proofErr w:type="spellEnd"/>
            <w:r w:rsidRPr="0024509C">
              <w:rPr>
                <w:rFonts w:cstheme="minorHAnsi"/>
              </w:rPr>
              <w:t xml:space="preserve"> </w:t>
            </w:r>
            <w:proofErr w:type="spellStart"/>
            <w:r w:rsidRPr="0024509C">
              <w:rPr>
                <w:rFonts w:cstheme="minorHAnsi"/>
              </w:rPr>
              <w:t>grande</w:t>
            </w:r>
            <w:proofErr w:type="spellEnd"/>
            <w:r w:rsidRPr="0024509C">
              <w:rPr>
                <w:rFonts w:cstheme="minorHAnsi"/>
              </w:rPr>
              <w:t xml:space="preserve"> </w:t>
            </w:r>
            <w:proofErr w:type="spellStart"/>
            <w:r w:rsidRPr="0024509C">
              <w:rPr>
                <w:rFonts w:cstheme="minorHAnsi"/>
              </w:rPr>
              <w:t>partie</w:t>
            </w:r>
            <w:proofErr w:type="spellEnd"/>
            <w:r w:rsidRPr="0024509C">
              <w:rPr>
                <w:rFonts w:cstheme="minorHAnsi"/>
              </w:rPr>
              <w:t xml:space="preserve"> </w:t>
            </w:r>
            <w:proofErr w:type="spellStart"/>
            <w:r w:rsidRPr="0024509C">
              <w:rPr>
                <w:rFonts w:cstheme="minorHAnsi"/>
              </w:rPr>
              <w:t>atteint</w:t>
            </w:r>
            <w:proofErr w:type="spellEnd"/>
            <w:r w:rsidRPr="0024509C">
              <w:rPr>
                <w:rFonts w:cstheme="minorHAnsi"/>
              </w:rPr>
              <w:t xml:space="preserve"> </w:t>
            </w:r>
          </w:p>
        </w:tc>
      </w:tr>
      <w:tr w:rsidR="009C0E92" w:rsidRPr="0024509C" w14:paraId="406C3F79" w14:textId="77777777" w:rsidTr="009C0E92">
        <w:trPr>
          <w:cantSplit/>
          <w:trHeight w:val="251"/>
        </w:trPr>
        <w:tc>
          <w:tcPr>
            <w:tcW w:w="6925" w:type="dxa"/>
            <w:tcBorders>
              <w:top w:val="single" w:sz="4" w:space="0" w:color="auto"/>
              <w:left w:val="single" w:sz="4" w:space="0" w:color="auto"/>
              <w:bottom w:val="single" w:sz="4" w:space="0" w:color="auto"/>
              <w:right w:val="single" w:sz="4" w:space="0" w:color="auto"/>
            </w:tcBorders>
            <w:vAlign w:val="center"/>
          </w:tcPr>
          <w:p w14:paraId="068C13D1" w14:textId="77777777" w:rsidR="009C0E92" w:rsidRPr="0024509C" w:rsidRDefault="009C0E92" w:rsidP="009C0E92">
            <w:pPr>
              <w:rPr>
                <w:rFonts w:cstheme="minorHAnsi"/>
                <w:lang w:val="fr-FR"/>
              </w:rPr>
            </w:pPr>
            <w:r w:rsidRPr="0024509C">
              <w:rPr>
                <w:rFonts w:cstheme="minorHAnsi"/>
                <w:lang w:val="fr-FR"/>
              </w:rPr>
              <w:t xml:space="preserve">Résultat 13 : Amélioration des services de santé </w:t>
            </w:r>
          </w:p>
        </w:tc>
        <w:tc>
          <w:tcPr>
            <w:tcW w:w="2425" w:type="dxa"/>
            <w:tcBorders>
              <w:top w:val="single" w:sz="4" w:space="0" w:color="auto"/>
              <w:left w:val="single" w:sz="4" w:space="0" w:color="auto"/>
              <w:bottom w:val="single" w:sz="4" w:space="0" w:color="auto"/>
              <w:right w:val="single" w:sz="4" w:space="0" w:color="auto"/>
            </w:tcBorders>
            <w:vAlign w:val="center"/>
          </w:tcPr>
          <w:p w14:paraId="46E0FD8F" w14:textId="77777777" w:rsidR="009C0E92" w:rsidRPr="0024509C" w:rsidRDefault="009C0E92" w:rsidP="009C0E92">
            <w:pPr>
              <w:jc w:val="center"/>
              <w:rPr>
                <w:rFonts w:cstheme="minorHAnsi"/>
                <w:lang w:val="fr-FR"/>
              </w:rPr>
            </w:pPr>
            <w:proofErr w:type="spellStart"/>
            <w:r w:rsidRPr="0024509C">
              <w:rPr>
                <w:rFonts w:cstheme="minorHAnsi"/>
              </w:rPr>
              <w:t>En</w:t>
            </w:r>
            <w:proofErr w:type="spellEnd"/>
            <w:r w:rsidRPr="0024509C">
              <w:rPr>
                <w:rFonts w:cstheme="minorHAnsi"/>
              </w:rPr>
              <w:t xml:space="preserve"> </w:t>
            </w:r>
            <w:proofErr w:type="spellStart"/>
            <w:r w:rsidRPr="0024509C">
              <w:rPr>
                <w:rFonts w:cstheme="minorHAnsi"/>
              </w:rPr>
              <w:t>grande</w:t>
            </w:r>
            <w:proofErr w:type="spellEnd"/>
            <w:r w:rsidRPr="0024509C">
              <w:rPr>
                <w:rFonts w:cstheme="minorHAnsi"/>
              </w:rPr>
              <w:t xml:space="preserve"> </w:t>
            </w:r>
            <w:proofErr w:type="spellStart"/>
            <w:r w:rsidRPr="0024509C">
              <w:rPr>
                <w:rFonts w:cstheme="minorHAnsi"/>
              </w:rPr>
              <w:t>partie</w:t>
            </w:r>
            <w:proofErr w:type="spellEnd"/>
            <w:r w:rsidRPr="0024509C">
              <w:rPr>
                <w:rFonts w:cstheme="minorHAnsi"/>
              </w:rPr>
              <w:t xml:space="preserve"> </w:t>
            </w:r>
            <w:proofErr w:type="spellStart"/>
            <w:r w:rsidRPr="0024509C">
              <w:rPr>
                <w:rFonts w:cstheme="minorHAnsi"/>
              </w:rPr>
              <w:t>atteint</w:t>
            </w:r>
            <w:proofErr w:type="spellEnd"/>
          </w:p>
        </w:tc>
      </w:tr>
      <w:tr w:rsidR="009C0E92" w:rsidRPr="0024509C" w14:paraId="53536749" w14:textId="77777777" w:rsidTr="009C0E92">
        <w:trPr>
          <w:cantSplit/>
          <w:trHeight w:val="251"/>
        </w:trPr>
        <w:tc>
          <w:tcPr>
            <w:tcW w:w="6925" w:type="dxa"/>
            <w:tcBorders>
              <w:top w:val="single" w:sz="4" w:space="0" w:color="auto"/>
              <w:left w:val="single" w:sz="4" w:space="0" w:color="auto"/>
              <w:bottom w:val="single" w:sz="4" w:space="0" w:color="auto"/>
              <w:right w:val="single" w:sz="4" w:space="0" w:color="auto"/>
            </w:tcBorders>
            <w:vAlign w:val="center"/>
          </w:tcPr>
          <w:p w14:paraId="13CBEDB6" w14:textId="77777777" w:rsidR="009C0E92" w:rsidRPr="0024509C" w:rsidRDefault="009C0E92" w:rsidP="009C0E92">
            <w:pPr>
              <w:tabs>
                <w:tab w:val="left" w:pos="342"/>
              </w:tabs>
              <w:rPr>
                <w:rFonts w:cstheme="minorHAnsi"/>
                <w:lang w:val="fr-FR"/>
              </w:rPr>
            </w:pPr>
            <w:r w:rsidRPr="0024509C">
              <w:rPr>
                <w:rFonts w:cstheme="minorHAnsi"/>
                <w:lang w:val="fr-FR"/>
              </w:rPr>
              <w:t>Résultat 14 : Amélioration de l'accès aux filets de sécurité</w:t>
            </w:r>
          </w:p>
        </w:tc>
        <w:tc>
          <w:tcPr>
            <w:tcW w:w="2425" w:type="dxa"/>
            <w:tcBorders>
              <w:top w:val="single" w:sz="4" w:space="0" w:color="auto"/>
              <w:left w:val="single" w:sz="4" w:space="0" w:color="auto"/>
              <w:bottom w:val="single" w:sz="4" w:space="0" w:color="auto"/>
              <w:right w:val="single" w:sz="4" w:space="0" w:color="auto"/>
            </w:tcBorders>
            <w:vAlign w:val="center"/>
          </w:tcPr>
          <w:p w14:paraId="116B100C" w14:textId="77777777" w:rsidR="009C0E92" w:rsidRPr="0024509C" w:rsidRDefault="009C0E92" w:rsidP="009C0E92">
            <w:pPr>
              <w:jc w:val="center"/>
              <w:rPr>
                <w:rFonts w:cstheme="minorHAnsi"/>
              </w:rPr>
            </w:pPr>
            <w:proofErr w:type="spellStart"/>
            <w:r w:rsidRPr="0024509C">
              <w:rPr>
                <w:rFonts w:cstheme="minorHAnsi"/>
              </w:rPr>
              <w:t>Atteint</w:t>
            </w:r>
            <w:proofErr w:type="spellEnd"/>
          </w:p>
        </w:tc>
      </w:tr>
      <w:tr w:rsidR="009C0E92" w:rsidRPr="0024509C" w14:paraId="6ADD0A3E" w14:textId="77777777" w:rsidTr="009C0E92">
        <w:trPr>
          <w:cantSplit/>
          <w:trHeight w:val="251"/>
        </w:trPr>
        <w:tc>
          <w:tcPr>
            <w:tcW w:w="6925" w:type="dxa"/>
            <w:tcBorders>
              <w:top w:val="single" w:sz="4" w:space="0" w:color="auto"/>
              <w:left w:val="single" w:sz="4" w:space="0" w:color="auto"/>
              <w:bottom w:val="single" w:sz="4" w:space="0" w:color="auto"/>
              <w:right w:val="single" w:sz="4" w:space="0" w:color="auto"/>
            </w:tcBorders>
            <w:vAlign w:val="center"/>
          </w:tcPr>
          <w:p w14:paraId="41AE4DEF" w14:textId="77777777" w:rsidR="009C0E92" w:rsidRPr="0024509C" w:rsidRDefault="009C0E92" w:rsidP="009C0E92">
            <w:pPr>
              <w:rPr>
                <w:rFonts w:cstheme="minorHAnsi"/>
                <w:lang w:val="fr-FR"/>
              </w:rPr>
            </w:pPr>
            <w:r w:rsidRPr="0024509C">
              <w:rPr>
                <w:rFonts w:cstheme="minorHAnsi"/>
                <w:lang w:val="fr-FR"/>
              </w:rPr>
              <w:t>Résultat 15 : Amélioration de l'accès aux services d'approvisionnement en eau et assainissement dans certaines zones rurales et urbaines</w:t>
            </w:r>
          </w:p>
        </w:tc>
        <w:tc>
          <w:tcPr>
            <w:tcW w:w="2425" w:type="dxa"/>
            <w:tcBorders>
              <w:top w:val="single" w:sz="4" w:space="0" w:color="auto"/>
              <w:left w:val="single" w:sz="4" w:space="0" w:color="auto"/>
              <w:bottom w:val="single" w:sz="4" w:space="0" w:color="auto"/>
              <w:right w:val="single" w:sz="4" w:space="0" w:color="auto"/>
            </w:tcBorders>
            <w:vAlign w:val="center"/>
          </w:tcPr>
          <w:p w14:paraId="56F0B1AC" w14:textId="77777777" w:rsidR="009C0E92" w:rsidRPr="0024509C" w:rsidRDefault="009C0E92" w:rsidP="009C0E92">
            <w:pPr>
              <w:jc w:val="center"/>
              <w:rPr>
                <w:rFonts w:cstheme="minorHAnsi"/>
              </w:rPr>
            </w:pPr>
            <w:proofErr w:type="spellStart"/>
            <w:r w:rsidRPr="0024509C">
              <w:rPr>
                <w:rFonts w:cstheme="minorHAnsi"/>
              </w:rPr>
              <w:t>En</w:t>
            </w:r>
            <w:proofErr w:type="spellEnd"/>
            <w:r w:rsidRPr="0024509C">
              <w:rPr>
                <w:rFonts w:cstheme="minorHAnsi"/>
              </w:rPr>
              <w:t xml:space="preserve"> </w:t>
            </w:r>
            <w:proofErr w:type="spellStart"/>
            <w:r w:rsidRPr="0024509C">
              <w:rPr>
                <w:rFonts w:cstheme="minorHAnsi"/>
              </w:rPr>
              <w:t>partie</w:t>
            </w:r>
            <w:proofErr w:type="spellEnd"/>
            <w:r w:rsidRPr="0024509C">
              <w:rPr>
                <w:rFonts w:cstheme="minorHAnsi"/>
              </w:rPr>
              <w:t xml:space="preserve"> </w:t>
            </w:r>
            <w:proofErr w:type="spellStart"/>
            <w:r w:rsidRPr="0024509C">
              <w:rPr>
                <w:rFonts w:cstheme="minorHAnsi"/>
              </w:rPr>
              <w:t>atteint</w:t>
            </w:r>
            <w:proofErr w:type="spellEnd"/>
          </w:p>
        </w:tc>
      </w:tr>
      <w:bookmarkEnd w:id="108"/>
    </w:tbl>
    <w:p w14:paraId="3CDEE8E8" w14:textId="77777777" w:rsidR="009C0E92" w:rsidRPr="0024509C" w:rsidRDefault="009C0E92" w:rsidP="009C0E92">
      <w:pPr>
        <w:keepNext/>
        <w:autoSpaceDE w:val="0"/>
        <w:autoSpaceDN w:val="0"/>
        <w:adjustRightInd w:val="0"/>
        <w:rPr>
          <w:rFonts w:cstheme="minorHAnsi"/>
          <w:b/>
        </w:rPr>
      </w:pPr>
    </w:p>
    <w:p w14:paraId="4E99D3D6" w14:textId="77777777" w:rsidR="009C0E92" w:rsidRPr="0024509C" w:rsidRDefault="009C0E92" w:rsidP="009C0E92">
      <w:pPr>
        <w:keepNext/>
        <w:autoSpaceDE w:val="0"/>
        <w:autoSpaceDN w:val="0"/>
        <w:adjustRightInd w:val="0"/>
        <w:rPr>
          <w:rFonts w:cstheme="minorHAnsi"/>
          <w:b/>
          <w:bCs/>
          <w:lang w:val="fr-FR"/>
        </w:rPr>
      </w:pPr>
      <w:r w:rsidRPr="0024509C">
        <w:rPr>
          <w:rFonts w:cstheme="minorHAnsi"/>
          <w:b/>
          <w:lang w:val="fr-FR"/>
        </w:rPr>
        <w:t xml:space="preserve">Pilier de base : Renforcer le cadre de gouvernance et la résilience </w:t>
      </w:r>
    </w:p>
    <w:p w14:paraId="7E60A47C" w14:textId="77777777" w:rsidR="009C0E92" w:rsidRPr="0024509C" w:rsidRDefault="009C0E92" w:rsidP="009C0E92">
      <w:pPr>
        <w:keepNext/>
        <w:autoSpaceDE w:val="0"/>
        <w:autoSpaceDN w:val="0"/>
        <w:adjustRightInd w:val="0"/>
        <w:rPr>
          <w:rFonts w:cstheme="minorHAnsi"/>
          <w:b/>
          <w:lang w:val="fr-FR"/>
        </w:rPr>
      </w:pPr>
    </w:p>
    <w:p w14:paraId="5C9330E4" w14:textId="77777777" w:rsidR="009C0E92" w:rsidRPr="0024509C" w:rsidRDefault="009C0E92" w:rsidP="009C0E92">
      <w:pPr>
        <w:pStyle w:val="ListParagraph"/>
        <w:spacing w:after="240"/>
        <w:contextualSpacing w:val="0"/>
        <w:jc w:val="both"/>
        <w:rPr>
          <w:rFonts w:eastAsia="Times New Roman" w:cstheme="minorHAnsi"/>
          <w:b/>
          <w:i/>
          <w:lang w:val="fr-FR"/>
        </w:rPr>
      </w:pPr>
      <w:bookmarkStart w:id="109" w:name="_Hlk515992149"/>
      <w:r w:rsidRPr="0024509C">
        <w:rPr>
          <w:rFonts w:eastAsia="Times New Roman" w:cstheme="minorHAnsi"/>
          <w:b/>
          <w:i/>
          <w:lang w:val="fr-FR"/>
        </w:rPr>
        <w:t>Résultat</w:t>
      </w:r>
      <w:r w:rsidRPr="0024509C">
        <w:rPr>
          <w:rFonts w:cstheme="minorHAnsi"/>
          <w:b/>
          <w:i/>
          <w:lang w:val="fr-FR"/>
        </w:rPr>
        <w:t xml:space="preserve"> 1 : Amélioration de la </w:t>
      </w:r>
      <w:r w:rsidRPr="0024509C">
        <w:rPr>
          <w:rFonts w:eastAsia="Times New Roman" w:cstheme="minorHAnsi"/>
          <w:b/>
          <w:i/>
          <w:lang w:val="fr-FR"/>
        </w:rPr>
        <w:t>responsabilisation du</w:t>
      </w:r>
      <w:r w:rsidRPr="0024509C">
        <w:rPr>
          <w:rFonts w:cstheme="minorHAnsi"/>
          <w:b/>
          <w:i/>
          <w:lang w:val="fr-FR"/>
        </w:rPr>
        <w:t xml:space="preserve"> secteur public </w:t>
      </w:r>
      <w:r w:rsidRPr="0024509C">
        <w:rPr>
          <w:rFonts w:eastAsia="Times New Roman" w:cstheme="minorHAnsi"/>
          <w:i/>
          <w:lang w:val="fr-FR"/>
        </w:rPr>
        <w:t>(</w:t>
      </w:r>
      <w:r w:rsidRPr="0024509C">
        <w:rPr>
          <w:rFonts w:eastAsia="Times New Roman" w:cstheme="minorHAnsi"/>
          <w:b/>
          <w:i/>
          <w:lang w:val="fr-FR"/>
        </w:rPr>
        <w:t>En partie atteint)</w:t>
      </w:r>
    </w:p>
    <w:p w14:paraId="15C780CF"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b/>
          <w:lang w:val="fr-FR"/>
        </w:rPr>
      </w:pPr>
      <w:r w:rsidRPr="0024509C">
        <w:rPr>
          <w:rFonts w:cstheme="minorHAnsi"/>
          <w:b/>
          <w:lang w:val="fr-FR"/>
        </w:rPr>
        <w:t xml:space="preserve">La SPP a réalisé des progrès importants dans le renforcement de la responsabilisation du secteur public, bien que les progrès réalisés à l'égard de certaines cibles de la SPP aient été inférieurs aux attentes. </w:t>
      </w:r>
      <w:r w:rsidRPr="0024509C">
        <w:rPr>
          <w:rFonts w:cstheme="minorHAnsi"/>
          <w:lang w:val="fr-FR"/>
        </w:rPr>
        <w:t xml:space="preserve">L'appui du GBM a été ancré dans le </w:t>
      </w:r>
      <w:r w:rsidRPr="0024509C">
        <w:rPr>
          <w:rFonts w:cstheme="minorHAnsi"/>
          <w:i/>
          <w:lang w:val="fr-FR"/>
        </w:rPr>
        <w:t>Projet d'assistance technique pour le renforcement de la gestion des finances publiques</w:t>
      </w:r>
      <w:r w:rsidRPr="0024509C">
        <w:rPr>
          <w:rFonts w:cstheme="minorHAnsi"/>
          <w:lang w:val="fr-FR"/>
        </w:rPr>
        <w:t xml:space="preserve"> (Public Financial Management </w:t>
      </w:r>
      <w:proofErr w:type="spellStart"/>
      <w:r w:rsidRPr="0024509C">
        <w:rPr>
          <w:rFonts w:cstheme="minorHAnsi"/>
          <w:lang w:val="fr-FR"/>
        </w:rPr>
        <w:t>Strengthening</w:t>
      </w:r>
      <w:proofErr w:type="spellEnd"/>
      <w:r w:rsidRPr="0024509C">
        <w:rPr>
          <w:rFonts w:cstheme="minorHAnsi"/>
          <w:lang w:val="fr-FR"/>
        </w:rPr>
        <w:t xml:space="preserve"> </w:t>
      </w:r>
      <w:proofErr w:type="spellStart"/>
      <w:r w:rsidRPr="0024509C">
        <w:rPr>
          <w:rFonts w:cstheme="minorHAnsi"/>
          <w:lang w:val="fr-FR"/>
        </w:rPr>
        <w:t>Technical</w:t>
      </w:r>
      <w:proofErr w:type="spellEnd"/>
      <w:r w:rsidRPr="0024509C">
        <w:rPr>
          <w:rFonts w:cstheme="minorHAnsi"/>
          <w:lang w:val="fr-FR"/>
        </w:rPr>
        <w:t xml:space="preserve"> Assistance Project-PFMSTA, P122476) et son </w:t>
      </w:r>
      <w:r w:rsidRPr="0024509C">
        <w:rPr>
          <w:rFonts w:cstheme="minorHAnsi"/>
          <w:i/>
          <w:lang w:val="fr-FR"/>
        </w:rPr>
        <w:t>financement additionnel</w:t>
      </w:r>
      <w:r w:rsidRPr="0024509C">
        <w:rPr>
          <w:rFonts w:cstheme="minorHAnsi"/>
          <w:lang w:val="fr-FR"/>
        </w:rPr>
        <w:t xml:space="preserve"> (FA) en 2014, et dans trois </w:t>
      </w:r>
      <w:r w:rsidRPr="0024509C">
        <w:rPr>
          <w:rFonts w:cstheme="minorHAnsi"/>
          <w:i/>
          <w:lang w:val="fr-FR"/>
        </w:rPr>
        <w:t>crédits d'appui à la croissance et à la gouvernance</w:t>
      </w:r>
      <w:r w:rsidRPr="0024509C">
        <w:rPr>
          <w:rFonts w:cstheme="minorHAnsi"/>
          <w:lang w:val="fr-FR"/>
        </w:rPr>
        <w:t xml:space="preserve"> (</w:t>
      </w:r>
      <w:proofErr w:type="spellStart"/>
      <w:r w:rsidRPr="0024509C">
        <w:rPr>
          <w:rFonts w:cstheme="minorHAnsi"/>
          <w:lang w:val="fr-FR"/>
        </w:rPr>
        <w:t>Governance</w:t>
      </w:r>
      <w:proofErr w:type="spellEnd"/>
      <w:r w:rsidRPr="0024509C">
        <w:rPr>
          <w:rFonts w:cstheme="minorHAnsi"/>
          <w:lang w:val="fr-FR"/>
        </w:rPr>
        <w:t xml:space="preserve"> and </w:t>
      </w:r>
      <w:proofErr w:type="spellStart"/>
      <w:r w:rsidRPr="0024509C">
        <w:rPr>
          <w:rFonts w:cstheme="minorHAnsi"/>
          <w:lang w:val="fr-FR"/>
        </w:rPr>
        <w:t>Growth</w:t>
      </w:r>
      <w:proofErr w:type="spellEnd"/>
      <w:r w:rsidRPr="0024509C">
        <w:rPr>
          <w:rFonts w:cstheme="minorHAnsi"/>
          <w:lang w:val="fr-FR"/>
        </w:rPr>
        <w:t xml:space="preserve"> Support </w:t>
      </w:r>
      <w:proofErr w:type="spellStart"/>
      <w:r w:rsidRPr="0024509C">
        <w:rPr>
          <w:rFonts w:cstheme="minorHAnsi"/>
          <w:lang w:val="fr-FR"/>
        </w:rPr>
        <w:t>Credits</w:t>
      </w:r>
      <w:proofErr w:type="spellEnd"/>
      <w:r w:rsidRPr="0024509C">
        <w:rPr>
          <w:rFonts w:cstheme="minorHAnsi"/>
          <w:lang w:val="fr-FR"/>
        </w:rPr>
        <w:t xml:space="preserve">-GGSC) au cours des exercices 2013, 2014 et 2016. </w:t>
      </w:r>
    </w:p>
    <w:p w14:paraId="21A540D8"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b/>
          <w:lang w:val="fr-FR"/>
        </w:rPr>
      </w:pPr>
      <w:r w:rsidRPr="0024509C">
        <w:rPr>
          <w:rFonts w:cstheme="minorHAnsi"/>
          <w:b/>
          <w:lang w:val="fr-FR"/>
        </w:rPr>
        <w:t xml:space="preserve">Le PFMSTA a appuyé la </w:t>
      </w:r>
      <w:r w:rsidRPr="0024509C">
        <w:rPr>
          <w:rFonts w:cstheme="minorHAnsi"/>
          <w:b/>
          <w:noProof/>
          <w:color w:val="262626" w:themeColor="text1" w:themeTint="D9"/>
          <w:lang w:val="fr-FR"/>
        </w:rPr>
        <w:t xml:space="preserve">modernisation du système de </w:t>
      </w:r>
      <w:r w:rsidRPr="0024509C">
        <w:rPr>
          <w:rFonts w:cstheme="minorHAnsi"/>
          <w:b/>
          <w:noProof/>
          <w:lang w:val="fr-FR"/>
        </w:rPr>
        <w:t xml:space="preserve">GFP (Gestion des Finances Publiques) </w:t>
      </w:r>
      <w:r w:rsidRPr="0024509C">
        <w:rPr>
          <w:rFonts w:cstheme="minorHAnsi"/>
          <w:b/>
          <w:noProof/>
          <w:color w:val="262626" w:themeColor="text1" w:themeTint="D9"/>
          <w:lang w:val="fr-FR"/>
        </w:rPr>
        <w:t xml:space="preserve">et d'un système basé sur les résultats pour le secteur public. </w:t>
      </w:r>
      <w:r w:rsidRPr="0024509C">
        <w:rPr>
          <w:rFonts w:cstheme="minorHAnsi"/>
          <w:bCs/>
          <w:noProof/>
          <w:color w:val="262626" w:themeColor="text1" w:themeTint="D9"/>
          <w:lang w:val="fr-FR"/>
        </w:rPr>
        <w:t>En</w:t>
      </w:r>
      <w:r w:rsidRPr="0024509C">
        <w:rPr>
          <w:rFonts w:cstheme="minorHAnsi"/>
          <w:color w:val="262626" w:themeColor="text1" w:themeTint="D9"/>
          <w:lang w:val="fr-FR"/>
        </w:rPr>
        <w:t xml:space="preserve"> partie liée à cet appui, la cote du Sénégal sur l'efficacité de son système d'audit interne (PEFA PI-21) est passée de " C " en 2011 à " B " en 2017 et 2018, puis à " B+ " en 2019. Cela s'explique par la création des fonctions d'audit interne dans 30 des 35 ministères de tutelle et par l'adoption d'une approche fondée sur les risques, y compris l'élaboration de cartes des risques et de plans d'audit dans 13 ministères</w:t>
      </w:r>
      <w:r w:rsidRPr="0024509C">
        <w:rPr>
          <w:rFonts w:cstheme="minorHAnsi"/>
          <w:color w:val="000000"/>
          <w:lang w:val="fr-FR"/>
        </w:rPr>
        <w:t xml:space="preserve">. </w:t>
      </w:r>
      <w:r w:rsidRPr="0024509C">
        <w:rPr>
          <w:rFonts w:cstheme="minorHAnsi"/>
          <w:bCs/>
          <w:color w:val="262626" w:themeColor="text1" w:themeTint="D9"/>
          <w:lang w:val="fr-FR"/>
        </w:rPr>
        <w:t xml:space="preserve">Quarante-deux contrats de performance ont été signés entre 2015 et 2017 dans le cadre des efforts visant à renforcer la surveillance des entreprises d'État et des agences. </w:t>
      </w:r>
      <w:r w:rsidRPr="0024509C">
        <w:rPr>
          <w:rFonts w:cstheme="minorHAnsi"/>
          <w:lang w:val="fr-FR"/>
        </w:rPr>
        <w:t xml:space="preserve">Le PFMSTA a formé 3 258 personnes en GFP en 2017 , et </w:t>
      </w:r>
      <w:r w:rsidRPr="0024509C">
        <w:rPr>
          <w:rFonts w:cstheme="minorHAnsi"/>
          <w:color w:val="262626" w:themeColor="text1" w:themeTint="D9"/>
          <w:lang w:val="fr-FR"/>
        </w:rPr>
        <w:t xml:space="preserve">3 325 personnes en 2018, dépassant </w:t>
      </w:r>
      <w:r>
        <w:rPr>
          <w:rFonts w:cstheme="minorHAnsi"/>
          <w:color w:val="262626" w:themeColor="text1" w:themeTint="D9"/>
          <w:lang w:val="fr-FR"/>
        </w:rPr>
        <w:t xml:space="preserve">ainsi </w:t>
      </w:r>
      <w:r w:rsidRPr="0024509C">
        <w:rPr>
          <w:rFonts w:cstheme="minorHAnsi"/>
          <w:color w:val="262626" w:themeColor="text1" w:themeTint="D9"/>
          <w:lang w:val="fr-FR"/>
        </w:rPr>
        <w:t>l'objectif initial de 2 000 personnes</w:t>
      </w:r>
      <w:r w:rsidRPr="0024509C">
        <w:rPr>
          <w:rFonts w:cstheme="minorHAnsi"/>
          <w:lang w:val="fr-FR"/>
        </w:rPr>
        <w:t>. En outre, la BM a fourni des programmes hors-prêts pour améliorer la gestion du secteur public, tels que l'assistance technique pour établir un programme de recouvrement des avoirs volés et un code de transparence, un programme d'assistance technique sur les statistiques axées sur les résultats, un travail analytique et consultatif (ASA) ainsi qu’une une assistance technique(AT) pour améliorer la gestion du secteur public aux niveaux local et urbain (notamment par un examen du développement urbain et spatial) ; et une assistance technique pour élaborer une stratégie pour Dakar visant à améliorer sa collecte et sa gestion des revenus.</w:t>
      </w:r>
    </w:p>
    <w:p w14:paraId="5BB5686C"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b/>
          <w:i/>
          <w:lang w:val="fr-FR"/>
        </w:rPr>
      </w:pPr>
      <w:r w:rsidRPr="0024509C">
        <w:rPr>
          <w:rFonts w:cstheme="minorHAnsi"/>
          <w:b/>
          <w:lang w:val="fr-FR"/>
        </w:rPr>
        <w:t xml:space="preserve">Les GGSC ont appuyé la crédibilité budgétaire, les mécanismes de transparence et de redevabilité, la gestion financière dans les domaines de la santé et de l'éducation et les réformes visant à stimuler le développement du secteur privé. </w:t>
      </w:r>
      <w:r w:rsidRPr="0024509C">
        <w:rPr>
          <w:rFonts w:cstheme="minorHAnsi"/>
          <w:lang w:val="fr-FR"/>
        </w:rPr>
        <w:t>Dans le cadre des GGSC, le pourcentage de titulaires de charge publique couverts par la loi sénégalaise de 2014 sur la Déclaration du Patrimoine qui ont déclaré des actifs est passé de 0% en 2012 à 100% en 2017 - atteignant en principe l'objectif de la SPP, bien que ce dernier ait été formulé légèrement différemment.</w:t>
      </w:r>
      <w:r w:rsidRPr="0024509C">
        <w:rPr>
          <w:rStyle w:val="FootnoteReference"/>
          <w:rFonts w:cstheme="minorHAnsi"/>
        </w:rPr>
        <w:footnoteReference w:id="65"/>
      </w:r>
      <w:r w:rsidRPr="0024509C">
        <w:rPr>
          <w:rFonts w:cstheme="minorHAnsi"/>
          <w:lang w:val="fr-FR"/>
        </w:rPr>
        <w:t xml:space="preserve"> En outre, le gouvernement a réduit le retard dans l'élaboration des rapports annuels de la Cour des Comptes de 34 mois en 2012 à 12 mois en 2017. Toutefois, les rapports annuels de la Cour des Comptes n'ont pas été divulgués selon les attentes de la SPP, en raison de retards dans la présentation officielle des rapports au Président. Par conséquent, cet indicateur de la SPP n'a pas été atteint. Les autorités ont réduit le délai d'adoption et de divulgation de la Loi d'Examen du Budget à la fin de l'exercice fiscal de 18 mois, en 2012, à 12 mois, en 2017. Cette réduction n'a pas atteint l'objectif de 6 mois de la SPP, quoique cet objectif aurait dû être de 12 mois, conformément aux pratiques gouvernementales et aux lois sur la GFP.</w:t>
      </w:r>
      <w:r w:rsidRPr="0024509C">
        <w:rPr>
          <w:rStyle w:val="FootnoteReference"/>
          <w:rFonts w:cstheme="minorHAnsi"/>
        </w:rPr>
        <w:footnoteReference w:id="66"/>
      </w:r>
      <w:r w:rsidRPr="0024509C">
        <w:rPr>
          <w:rFonts w:cstheme="minorHAnsi"/>
          <w:lang w:val="fr-FR"/>
        </w:rPr>
        <w:t xml:space="preserve"> Les GGSC ont également contribué à faire passer le pourcentage d'organismes ciblés ayant des contrats de performance de 0% en 2012 à 70% en 2017. Toutefois, les GGSC ont enregistré des progrès mitigés dans l'amélioration de la crédibilité budgétaire dans les domaines de la santé et de l'éducation. Les progrès des GGSC ont été quelque peu entravés par l'insuffisance de la capacité du client à adopter des réformes, d’objectifs trop ambitieux et d’un engagement dans un trop grand nombre de secteurs, ce qui a amené à des modifications dans l’envergure et les cibles des projets. </w:t>
      </w:r>
    </w:p>
    <w:p w14:paraId="5973DBC9" w14:textId="77777777" w:rsidR="009C0E92" w:rsidRPr="0024509C" w:rsidRDefault="009C0E92" w:rsidP="009C0E92">
      <w:pPr>
        <w:pStyle w:val="ListParagraph"/>
        <w:spacing w:after="240"/>
        <w:contextualSpacing w:val="0"/>
        <w:jc w:val="both"/>
        <w:rPr>
          <w:rFonts w:cstheme="minorHAnsi"/>
          <w:b/>
          <w:i/>
          <w:lang w:val="fr-FR"/>
        </w:rPr>
      </w:pPr>
      <w:r w:rsidRPr="0024509C">
        <w:rPr>
          <w:rFonts w:cstheme="minorHAnsi"/>
          <w:b/>
          <w:i/>
          <w:lang w:val="fr-FR"/>
        </w:rPr>
        <w:t>Résultat 2 : Gestion durable des terres et des eaux (Non atteint)</w:t>
      </w:r>
    </w:p>
    <w:p w14:paraId="4CC3A515" w14:textId="77777777" w:rsidR="009C0E92" w:rsidRPr="0024509C" w:rsidRDefault="009C0E92" w:rsidP="009C0E92">
      <w:pPr>
        <w:pStyle w:val="ListParagraph"/>
        <w:numPr>
          <w:ilvl w:val="0"/>
          <w:numId w:val="104"/>
        </w:numPr>
        <w:autoSpaceDE w:val="0"/>
        <w:autoSpaceDN w:val="0"/>
        <w:adjustRightInd w:val="0"/>
        <w:spacing w:after="0" w:line="259" w:lineRule="auto"/>
        <w:ind w:left="0" w:firstLine="0"/>
        <w:contextualSpacing w:val="0"/>
        <w:jc w:val="both"/>
        <w:rPr>
          <w:rFonts w:cstheme="minorHAnsi"/>
          <w:lang w:val="fr-FR"/>
        </w:rPr>
      </w:pPr>
      <w:r w:rsidRPr="0024509C">
        <w:rPr>
          <w:rFonts w:cstheme="minorHAnsi"/>
          <w:b/>
          <w:lang w:val="fr-FR"/>
        </w:rPr>
        <w:t>La SPP n'a que très peu progressé dans la promotion de la gestion durable des terres et de l'eau (</w:t>
      </w:r>
      <w:proofErr w:type="spellStart"/>
      <w:r w:rsidRPr="0024509C">
        <w:rPr>
          <w:rFonts w:cstheme="minorHAnsi"/>
          <w:b/>
          <w:lang w:val="fr-FR"/>
        </w:rPr>
        <w:t>Sustainable</w:t>
      </w:r>
      <w:proofErr w:type="spellEnd"/>
      <w:r w:rsidRPr="0024509C">
        <w:rPr>
          <w:rFonts w:cstheme="minorHAnsi"/>
          <w:b/>
          <w:lang w:val="fr-FR"/>
        </w:rPr>
        <w:t xml:space="preserve"> Land and Water Management-SLWM) dans un contexte de menaces diverses pour les terres, les sols, l'eau et les ressources naturelles du Sénégal,</w:t>
      </w:r>
      <w:r w:rsidRPr="0024509C">
        <w:rPr>
          <w:rFonts w:cstheme="minorHAnsi"/>
          <w:lang w:val="fr-FR"/>
        </w:rPr>
        <w:t xml:space="preserve"> dues au changement climatique, à la sécheresse, aux incendies, à l'exploitation des terres et des forêts, à la croissance démographique et au développement agricole. Le Projet de développement durable et inclusif de l'agro-industrie (</w:t>
      </w:r>
      <w:proofErr w:type="spellStart"/>
      <w:r w:rsidRPr="0024509C">
        <w:rPr>
          <w:rFonts w:cstheme="minorHAnsi"/>
          <w:lang w:val="fr-FR"/>
        </w:rPr>
        <w:t>Sustainable</w:t>
      </w:r>
      <w:proofErr w:type="spellEnd"/>
      <w:r w:rsidRPr="0024509C">
        <w:rPr>
          <w:rFonts w:cstheme="minorHAnsi"/>
          <w:lang w:val="fr-FR"/>
        </w:rPr>
        <w:t xml:space="preserve"> and Inclusive Agribusiness Development Project-SIADP, P124018) de l'exercice 2014 visait à accroître les superficies visées par la SLWM, c'est-à-dire l'adoption de pratiques d'utilisation des terres qui maximisent les avantages économiques et sociaux des terres tout en maintenant ou en améliorant leurs fonctions écologiques de soutien. </w:t>
      </w:r>
      <w:r w:rsidRPr="004467F8">
        <w:rPr>
          <w:rFonts w:cstheme="minorHAnsi"/>
          <w:lang w:val="fr-FR"/>
        </w:rPr>
        <w:t xml:space="preserve">Dans le cadre de ce projet, le nombre d'hectares consacrés à la gestion durable des terres dans les zones </w:t>
      </w:r>
      <w:r w:rsidRPr="00182905">
        <w:rPr>
          <w:rFonts w:cstheme="minorHAnsi"/>
          <w:lang w:val="fr-FR"/>
        </w:rPr>
        <w:t>ciblées est passé de 0 en 2013 à seulement 200 hectares en juin 2018, soit bien en deçà de l'objectif de 5 000 hectares fixé par la SPP, en raison de retards importants dans les activités du projet</w:t>
      </w:r>
      <w:r w:rsidRPr="004467F8">
        <w:rPr>
          <w:rFonts w:cstheme="minorHAnsi"/>
          <w:lang w:val="fr-FR"/>
        </w:rPr>
        <w:t>. Afin d'accroître la SLWM, ce projet visait à appuyer les communautés rurales à attribuer stratégiquement les droits d'utilisation des terres</w:t>
      </w:r>
      <w:r w:rsidRPr="0024509C">
        <w:rPr>
          <w:rFonts w:cstheme="minorHAnsi"/>
          <w:lang w:val="fr-FR"/>
        </w:rPr>
        <w:t xml:space="preserve"> aux opérateurs privés et aux petits exploitants agricoles, </w:t>
      </w:r>
      <w:r>
        <w:rPr>
          <w:rFonts w:cstheme="minorHAnsi"/>
          <w:lang w:val="fr-FR"/>
        </w:rPr>
        <w:t>ainsi qu’</w:t>
      </w:r>
      <w:r w:rsidRPr="0024509C">
        <w:rPr>
          <w:rFonts w:cstheme="minorHAnsi"/>
          <w:lang w:val="fr-FR"/>
        </w:rPr>
        <w:t xml:space="preserve">un programme d'infrastructure d'irrigation. Cependant, le modèle de transaction foncière du projet - une approche de location-sous-location - ne permettait pas de poser des questions sur la sécurité foncière ou sur l'engagement du secteur privé dans la SLWM, et ajoutait des obstacles bureaucratiques qui ralentissaient les activités générales du projet. Sur la base d'un examen à mi-parcours effectué en novembre 2017, la Banque, le gouvernement et les parties prenantes ont convenu de restructurer le projet afin d'assurer une plus grande sécurité foncière tout en préservant le rôle des communautés dans le processus de répartition. En outre, la restructuration a simplifié la mise en œuvre des projets et amélioré les arrangements avec les partenaires institutionnels. Les activités du projet se sont depuis accélérées, y compris l'achèvement d'une opération pilote du SLWM à Ngnith et l'achèvement en juin 2018 de sept des neuf plans de gestion des forêts et des réserves. En mars 2019, des progrès notables ont été observés en ce qui concerne la régularisation foncière, puisque la superficie des terres obtenues et enregistrées dépasse largement l'objectif prévu (41 620 ha en mars 2019 pour une cible de 20 000 ha).  </w:t>
      </w:r>
    </w:p>
    <w:p w14:paraId="08A0E229" w14:textId="77777777" w:rsidR="009C0E92" w:rsidRPr="0024509C" w:rsidRDefault="009C0E92" w:rsidP="009C0E92">
      <w:pPr>
        <w:pStyle w:val="ListParagraph"/>
        <w:autoSpaceDE w:val="0"/>
        <w:autoSpaceDN w:val="0"/>
        <w:adjustRightInd w:val="0"/>
        <w:spacing w:after="0"/>
        <w:contextualSpacing w:val="0"/>
        <w:jc w:val="both"/>
        <w:rPr>
          <w:rFonts w:cstheme="minorHAnsi"/>
          <w:i/>
          <w:lang w:val="fr-FR"/>
        </w:rPr>
      </w:pPr>
    </w:p>
    <w:p w14:paraId="1F10F5F8" w14:textId="77777777" w:rsidR="009C0E92" w:rsidRPr="0024509C" w:rsidRDefault="009C0E92" w:rsidP="009C0E92">
      <w:pPr>
        <w:pStyle w:val="ListParagraph"/>
        <w:autoSpaceDE w:val="0"/>
        <w:autoSpaceDN w:val="0"/>
        <w:adjustRightInd w:val="0"/>
        <w:spacing w:after="0"/>
        <w:contextualSpacing w:val="0"/>
        <w:jc w:val="both"/>
        <w:rPr>
          <w:rFonts w:cstheme="minorHAnsi"/>
          <w:i/>
          <w:lang w:val="fr-FR"/>
        </w:rPr>
      </w:pPr>
      <w:r w:rsidRPr="0024509C">
        <w:rPr>
          <w:rFonts w:cstheme="minorHAnsi"/>
          <w:b/>
          <w:i/>
          <w:lang w:val="fr-FR"/>
        </w:rPr>
        <w:t>Résultat 3 : Amélioration du drainage et de la prévention des inondations dans certaines zones urbaines (Objectif atteint)</w:t>
      </w:r>
    </w:p>
    <w:p w14:paraId="68B8F1F9" w14:textId="77777777" w:rsidR="009C0E92" w:rsidRPr="0024509C" w:rsidRDefault="009C0E92" w:rsidP="009C0E92">
      <w:pPr>
        <w:pStyle w:val="ListParagraph"/>
        <w:autoSpaceDE w:val="0"/>
        <w:autoSpaceDN w:val="0"/>
        <w:adjustRightInd w:val="0"/>
        <w:spacing w:after="0"/>
        <w:contextualSpacing w:val="0"/>
        <w:jc w:val="both"/>
        <w:rPr>
          <w:rFonts w:cstheme="minorHAnsi"/>
          <w:i/>
          <w:lang w:val="fr-FR"/>
        </w:rPr>
      </w:pPr>
    </w:p>
    <w:p w14:paraId="1A27D738" w14:textId="77777777" w:rsidR="009C0E92" w:rsidRPr="0024509C" w:rsidRDefault="009C0E92" w:rsidP="009C0E92">
      <w:pPr>
        <w:pStyle w:val="ListParagraph"/>
        <w:numPr>
          <w:ilvl w:val="0"/>
          <w:numId w:val="104"/>
        </w:numPr>
        <w:autoSpaceDE w:val="0"/>
        <w:autoSpaceDN w:val="0"/>
        <w:adjustRightInd w:val="0"/>
        <w:spacing w:after="0" w:line="259" w:lineRule="auto"/>
        <w:ind w:left="0" w:firstLine="0"/>
        <w:contextualSpacing w:val="0"/>
        <w:jc w:val="both"/>
        <w:rPr>
          <w:rFonts w:cstheme="minorHAnsi"/>
          <w:lang w:val="fr-FR"/>
        </w:rPr>
      </w:pPr>
      <w:r w:rsidRPr="0024509C">
        <w:rPr>
          <w:rFonts w:cstheme="minorHAnsi"/>
          <w:b/>
          <w:lang w:val="fr-FR"/>
        </w:rPr>
        <w:t xml:space="preserve">La SPP a dépassé les attentes à cet égard. </w:t>
      </w:r>
      <w:r w:rsidRPr="0024509C">
        <w:rPr>
          <w:rFonts w:cstheme="minorHAnsi"/>
          <w:bCs/>
          <w:lang w:val="fr-FR"/>
        </w:rPr>
        <w:t>Les</w:t>
      </w:r>
      <w:r w:rsidRPr="0024509C">
        <w:rPr>
          <w:rFonts w:cstheme="minorHAnsi"/>
          <w:b/>
          <w:lang w:val="fr-FR"/>
        </w:rPr>
        <w:t xml:space="preserve"> </w:t>
      </w:r>
      <w:r w:rsidRPr="0024509C">
        <w:rPr>
          <w:rFonts w:cstheme="minorHAnsi"/>
          <w:lang w:val="fr-FR"/>
        </w:rPr>
        <w:t xml:space="preserve">inondations récurrentes dues aux tempêtes constituent un grave problème au Sénégal et touchent les grandes villes, dont Dakar. On estime que les inondations ont touché entre 400 000 et 600 000 Sénégalais par an au cours des dernières décennies. Les risques liés aux inondations à Dakar ont augmenté en raison de l'urbanisation non planifiée, de l'insuffisance et de l'obstruction des systèmes de drainage et de la montée des eaux souterraines. Le projet de gestion des eaux pluviales et d'adaptation au changement climatique (P122841) de l’exercice 2012, qui a reçu un financement additionnel en 2015 de l'IDA et en 2017 du Fonds Mondial pour l’Environnement (FME), a amélioré le drainage des eaux pluviales et la prévention des inondations dans la zone périurbaine de Dakar. En investissant dans des infrastructures de drainage à Pikine et Guédiawaye et en dégageant des canaux de drainage, le projet a permis d'augmenter la superficie protégée contre les inondations récurrentes de 0 ha en 2012 à 571 ha en 2017 et 744 en 2018, dépassant ainsi l'objectif de 460. Le projet a réalisé 32 investissements dans des activités de réduction des risques d'inondation, mis sur pied neuf comités locaux de gestion des inondations et formé les parties prenantes à la gestion des risques d'inondation et à la résilience aux changements climatiques urbains. En 2017, plus de 137 000 personnes ont bénéficié directement du projet, dont 52 pour cent de femmes, dépassant ainsi l’objectif initial de 132 000 personnes. Le projet a atteint 144 000 personnes en 2018.  Dans le cadre d'un nouveau sous-volet du projet ajouté dans le premier FA, et par le biais d'une évaluation des vulnérabilités du changement climatique côtier au Sénégal et d'un programme d'assistance technique sur le changement climatique, la BM a soutenu le développement de plans de gestion pour une gestion intégrée et résistante au climat des zones côtières </w:t>
      </w:r>
      <w:r w:rsidRPr="0024509C">
        <w:rPr>
          <w:rFonts w:cstheme="minorHAnsi"/>
          <w:color w:val="1F4E79" w:themeColor="accent1" w:themeShade="80"/>
          <w:lang w:val="fr-FR"/>
        </w:rPr>
        <w:t xml:space="preserve">pour les </w:t>
      </w:r>
      <w:r w:rsidRPr="0024509C">
        <w:rPr>
          <w:rFonts w:cstheme="minorHAnsi"/>
          <w:lang w:val="fr-FR"/>
        </w:rPr>
        <w:t>zones urbaines, dont la ville de Saint-Louis.</w:t>
      </w:r>
    </w:p>
    <w:bookmarkEnd w:id="109"/>
    <w:p w14:paraId="05783931" w14:textId="77777777" w:rsidR="009C0E92" w:rsidRPr="0024509C" w:rsidRDefault="009C0E92" w:rsidP="009C0E92">
      <w:pPr>
        <w:autoSpaceDE w:val="0"/>
        <w:autoSpaceDN w:val="0"/>
        <w:adjustRightInd w:val="0"/>
        <w:jc w:val="both"/>
        <w:rPr>
          <w:rFonts w:cstheme="minorHAnsi"/>
          <w:lang w:val="fr-FR"/>
        </w:rPr>
      </w:pPr>
    </w:p>
    <w:p w14:paraId="7036C8F7" w14:textId="77777777" w:rsidR="009C0E92" w:rsidRPr="0024509C" w:rsidRDefault="009C0E92" w:rsidP="009C0E92">
      <w:pPr>
        <w:pStyle w:val="ListParagraph"/>
        <w:spacing w:after="240"/>
        <w:contextualSpacing w:val="0"/>
        <w:rPr>
          <w:rFonts w:cstheme="minorHAnsi"/>
          <w:b/>
          <w:i/>
          <w:lang w:val="fr-FR"/>
        </w:rPr>
      </w:pPr>
      <w:bookmarkStart w:id="110" w:name="_Hlk523521034"/>
      <w:r w:rsidRPr="0024509C">
        <w:rPr>
          <w:rFonts w:cstheme="minorHAnsi"/>
          <w:b/>
          <w:i/>
          <w:lang w:val="fr-FR"/>
        </w:rPr>
        <w:t>Résultat 4 : Réduction de la vulnérabilité de la population et amélioration des infrastructures en Casamance (Objectif atteint)</w:t>
      </w:r>
    </w:p>
    <w:p w14:paraId="00C8A678" w14:textId="77777777" w:rsidR="009C0E92" w:rsidRPr="0024509C" w:rsidRDefault="009C0E92" w:rsidP="009C0E92">
      <w:pPr>
        <w:pStyle w:val="ListParagraph"/>
        <w:numPr>
          <w:ilvl w:val="0"/>
          <w:numId w:val="104"/>
        </w:numPr>
        <w:autoSpaceDE w:val="0"/>
        <w:autoSpaceDN w:val="0"/>
        <w:adjustRightInd w:val="0"/>
        <w:spacing w:after="0" w:line="259" w:lineRule="auto"/>
        <w:ind w:left="0" w:firstLine="0"/>
        <w:contextualSpacing w:val="0"/>
        <w:jc w:val="both"/>
        <w:rPr>
          <w:rFonts w:cstheme="minorHAnsi"/>
          <w:b/>
          <w:lang w:val="fr-FR"/>
        </w:rPr>
      </w:pPr>
      <w:r w:rsidRPr="0024509C">
        <w:rPr>
          <w:rFonts w:cstheme="minorHAnsi"/>
          <w:b/>
          <w:lang w:val="fr-FR"/>
        </w:rPr>
        <w:t xml:space="preserve">La SPP a bien progressé dans l'amélioration des opportunités et des infrastructures génératrices de revenus en Casamance. </w:t>
      </w:r>
      <w:r w:rsidRPr="0024509C">
        <w:rPr>
          <w:rFonts w:cstheme="minorHAnsi"/>
          <w:bCs/>
          <w:lang w:val="fr-FR"/>
        </w:rPr>
        <w:t>Le</w:t>
      </w:r>
      <w:r w:rsidRPr="0024509C">
        <w:rPr>
          <w:rFonts w:cstheme="minorHAnsi"/>
          <w:lang w:val="fr-FR"/>
        </w:rPr>
        <w:t xml:space="preserve"> conflit prolongé et de faible intensité dans la région de la Casamance a entravé l'investissement et le développement économique, en particulier dans l'agriculture et le tourisme. Reconnaissant que la pauvreté et le chômage étaient les moteurs de ce conflit, le projet du Pôle de Développement de la Casamance (P125506) de l’exercice 2014 a cherché à améliorer la productivité agricole des agricultrices et jeunes agriculteurs et à améliorer les liaisons de transport pour favoriser le commerce et l'accès aux marchés. Ce projet a permis d'accroître les superficies irriguées et les services de drainage améliorés de 0 hectare en 2013 à près de 53 000 hectares en 2017 et 111 494 hectares en 2019, dépassant de loin l'objectif de 30 000 hectares fixé pour 2018. Le projet a fourni du matériel et des intrants pour la culture du riz à 509 groupes de femmes et de jeunes. De 2013 à 2017, le rendement annuel moyen du riz pluvial est passé de 0 à 154 526 tonnes, et le revenu moyen par hectare d'horticulture est passé de 500 $US équivalent à 1 500 $US en 2017 et 1 650 $US en 2018. </w:t>
      </w:r>
      <w:r w:rsidRPr="0024509C">
        <w:rPr>
          <w:rFonts w:cstheme="minorHAnsi"/>
          <w:color w:val="1F4E79" w:themeColor="accent1" w:themeShade="80"/>
          <w:lang w:val="fr-FR"/>
        </w:rPr>
        <w:t xml:space="preserve">En </w:t>
      </w:r>
      <w:r w:rsidRPr="0024509C">
        <w:rPr>
          <w:rFonts w:cstheme="minorHAnsi"/>
          <w:lang w:val="fr-FR"/>
        </w:rPr>
        <w:t xml:space="preserve">2017, le projet avait permis à 324 927 personnes d'avoir accès à des activités génératrices de revenus - dépassant largement l'objectif de 200 000 personnes fixé par la SPP. En outre, le projet a soutenu la réhabilitation du réseau routier régional et rural. En 2017, 54% de la population rurale des régions ciblées avait accès à une route toutes saisons, chiffre qui est passé à 71% en 2018 et 2019, dépassant l'objectif initial de 60%. Le projet a également contribué à la formation d'environ 91 000 jeunes hommes et femmes en vue d'obtenir un emploi et a offert des formations en agriculture, en collecte de données et en participation citoyenne. </w:t>
      </w:r>
    </w:p>
    <w:bookmarkEnd w:id="110"/>
    <w:p w14:paraId="1A958C41" w14:textId="77777777" w:rsidR="009C0E92" w:rsidRPr="0024509C" w:rsidRDefault="009C0E92" w:rsidP="009C0E92">
      <w:pPr>
        <w:autoSpaceDE w:val="0"/>
        <w:autoSpaceDN w:val="0"/>
        <w:adjustRightInd w:val="0"/>
        <w:jc w:val="both"/>
        <w:rPr>
          <w:rFonts w:cstheme="minorHAnsi"/>
          <w:b/>
          <w:lang w:val="fr-FR"/>
        </w:rPr>
      </w:pPr>
    </w:p>
    <w:p w14:paraId="76324FBF" w14:textId="77777777" w:rsidR="009C0E92" w:rsidRPr="0024509C" w:rsidRDefault="009C0E92" w:rsidP="009C0E92">
      <w:pPr>
        <w:rPr>
          <w:rStyle w:val="Heading4Char"/>
          <w:rFonts w:asciiTheme="minorHAnsi" w:hAnsiTheme="minorHAnsi" w:cstheme="minorHAnsi"/>
          <w:i w:val="0"/>
          <w:sz w:val="22"/>
          <w:lang w:val="fr-FR"/>
        </w:rPr>
      </w:pPr>
      <w:bookmarkStart w:id="111" w:name="_Toc506999722"/>
      <w:bookmarkStart w:id="112" w:name="_Toc506999915"/>
      <w:r w:rsidRPr="0024509C">
        <w:rPr>
          <w:rStyle w:val="Heading4Char"/>
          <w:rFonts w:asciiTheme="minorHAnsi" w:hAnsiTheme="minorHAnsi" w:cstheme="minorHAnsi"/>
          <w:sz w:val="22"/>
          <w:lang w:val="fr-FR"/>
        </w:rPr>
        <w:t>Pilier I :  Accélérer la croissance et l'emploi</w:t>
      </w:r>
      <w:bookmarkEnd w:id="111"/>
      <w:bookmarkEnd w:id="112"/>
    </w:p>
    <w:p w14:paraId="032A4871" w14:textId="77777777" w:rsidR="009C0E92" w:rsidRPr="0024509C" w:rsidRDefault="009C0E92" w:rsidP="009C0E92">
      <w:pPr>
        <w:pStyle w:val="ListParagraph"/>
        <w:numPr>
          <w:ilvl w:val="0"/>
          <w:numId w:val="104"/>
        </w:numPr>
        <w:autoSpaceDE w:val="0"/>
        <w:autoSpaceDN w:val="0"/>
        <w:adjustRightInd w:val="0"/>
        <w:spacing w:after="0" w:line="259" w:lineRule="auto"/>
        <w:ind w:left="0" w:firstLine="0"/>
        <w:contextualSpacing w:val="0"/>
        <w:jc w:val="both"/>
        <w:rPr>
          <w:rFonts w:cstheme="minorHAnsi"/>
          <w:lang w:val="fr-FR"/>
        </w:rPr>
      </w:pPr>
      <w:r w:rsidRPr="0024509C">
        <w:rPr>
          <w:rFonts w:cstheme="minorHAnsi"/>
          <w:b/>
          <w:lang w:val="fr-FR"/>
        </w:rPr>
        <w:t xml:space="preserve">Les activités relevant de ce pilier visaient à favoriser la croissance du secteur privé et la création d'emplois sur le moyen terme, avec l'appui résolu de la SFI. </w:t>
      </w:r>
      <w:r w:rsidRPr="0024509C">
        <w:rPr>
          <w:rFonts w:cstheme="minorHAnsi"/>
          <w:lang w:val="fr-FR"/>
        </w:rPr>
        <w:t xml:space="preserve">Le GBM a appuyé les efforts visant à améliorer le climat d'investissement et l'accès au financement, à assurer une croissance durable dans l'agriculture et la pêche, à mettre en place des infrastructures dans les secteurs de l'énergie et des transports et à améliorer les compétences de la main-d'œuvre. </w:t>
      </w:r>
    </w:p>
    <w:p w14:paraId="0829BE18" w14:textId="77777777" w:rsidR="009C0E92" w:rsidRPr="0024509C" w:rsidRDefault="009C0E92" w:rsidP="009C0E92">
      <w:pPr>
        <w:pStyle w:val="ListParagraph"/>
        <w:autoSpaceDE w:val="0"/>
        <w:autoSpaceDN w:val="0"/>
        <w:adjustRightInd w:val="0"/>
        <w:spacing w:after="0"/>
        <w:contextualSpacing w:val="0"/>
        <w:jc w:val="both"/>
        <w:rPr>
          <w:rFonts w:cstheme="minorHAnsi"/>
          <w:lang w:val="fr-FR"/>
        </w:rPr>
      </w:pPr>
    </w:p>
    <w:p w14:paraId="446E442F" w14:textId="77777777" w:rsidR="009C0E92" w:rsidRPr="0024509C" w:rsidRDefault="009C0E92" w:rsidP="009C0E92">
      <w:pPr>
        <w:rPr>
          <w:rFonts w:cstheme="minorHAnsi"/>
          <w:i/>
          <w:lang w:val="fr-FR"/>
        </w:rPr>
      </w:pPr>
      <w:r w:rsidRPr="0024509C">
        <w:rPr>
          <w:rFonts w:cstheme="minorHAnsi"/>
          <w:b/>
          <w:i/>
          <w:lang w:val="fr-FR"/>
        </w:rPr>
        <w:t>Résultat 5 : Amélioration du climat d'investissement pour le secteur privé (Atteint)</w:t>
      </w:r>
    </w:p>
    <w:p w14:paraId="553AA903" w14:textId="77777777" w:rsidR="009C0E92" w:rsidRPr="0024509C" w:rsidRDefault="009C0E92" w:rsidP="009C0E92">
      <w:pPr>
        <w:pStyle w:val="ListParagraph"/>
        <w:numPr>
          <w:ilvl w:val="0"/>
          <w:numId w:val="104"/>
        </w:numPr>
        <w:autoSpaceDE w:val="0"/>
        <w:autoSpaceDN w:val="0"/>
        <w:adjustRightInd w:val="0"/>
        <w:spacing w:after="0" w:line="259" w:lineRule="auto"/>
        <w:ind w:left="0" w:firstLine="0"/>
        <w:contextualSpacing w:val="0"/>
        <w:jc w:val="both"/>
        <w:rPr>
          <w:rFonts w:cstheme="minorHAnsi"/>
          <w:lang w:val="fr-FR"/>
        </w:rPr>
      </w:pPr>
      <w:r w:rsidRPr="0024509C">
        <w:rPr>
          <w:rFonts w:cstheme="minorHAnsi"/>
          <w:b/>
          <w:lang w:val="fr-FR"/>
        </w:rPr>
        <w:t xml:space="preserve">Ce résultat a été obtenu avec l'appui de la BM et de la SFI. </w:t>
      </w:r>
      <w:r w:rsidRPr="0024509C">
        <w:rPr>
          <w:rFonts w:cstheme="minorHAnsi"/>
          <w:bCs/>
          <w:lang w:val="fr-FR"/>
        </w:rPr>
        <w:t>L'appui</w:t>
      </w:r>
      <w:r w:rsidRPr="0024509C">
        <w:rPr>
          <w:rFonts w:cstheme="minorHAnsi"/>
          <w:lang w:val="fr-FR"/>
        </w:rPr>
        <w:t xml:space="preserve"> de la Banque était ancré dans le projet de gouvernance économique de l'exercice 2010 (</w:t>
      </w:r>
      <w:proofErr w:type="spellStart"/>
      <w:r w:rsidRPr="0024509C">
        <w:rPr>
          <w:rFonts w:cstheme="minorHAnsi"/>
          <w:lang w:val="fr-FR"/>
        </w:rPr>
        <w:t>Economic</w:t>
      </w:r>
      <w:proofErr w:type="spellEnd"/>
      <w:r w:rsidRPr="0024509C">
        <w:rPr>
          <w:rFonts w:cstheme="minorHAnsi"/>
          <w:lang w:val="fr-FR"/>
        </w:rPr>
        <w:t xml:space="preserve"> Gouvernance Project-EGP, P113801), qui souffrait à l'origine d'un Objectif de Développement du Projet (ODP) complexe, d'objectifs initiaux irréalistes et de difficultés à attribuer les gains aux interventions précoces de la BM - tous ces problèmes ayant été réglés lorsque le projet a été restructuré au cours de l’exercice 2014 pour harmoniser l’ODP, la matrice de résultats et les indicateurs aux réalités sur le terrain. La date de clôture a également été reportée de 2015 à 2016. L'EGP visait à améliorer le climat d'investissement en améliorant la gouvernance économique et l'efficacité du système judiciaire, en particulier dans le contexte des plaintes selon lesquelles la lenteur de l'action dans les affaires commerciales entravait l'investissement. L'EGP a contribué à augmenter le nombre de décisions annuelles rendues par le </w:t>
      </w:r>
      <w:r w:rsidRPr="0024509C">
        <w:rPr>
          <w:rFonts w:cstheme="minorHAnsi"/>
          <w:i/>
          <w:lang w:val="fr-FR"/>
        </w:rPr>
        <w:t>Tribunal régional Hors Classe de Dakar</w:t>
      </w:r>
      <w:r w:rsidRPr="0024509C">
        <w:rPr>
          <w:rFonts w:cstheme="minorHAnsi"/>
          <w:lang w:val="fr-FR"/>
        </w:rPr>
        <w:t xml:space="preserve"> sur des affaires commerciales de 947 en 2010 à 1 371 en 2016, dépassant ainsi l'objectif révisé de la SPP de 1 020 d'ici 2016. Le pourcentage de dossiers de créances ayant fait l'objet d'une enquête par l'Agence des Marchés Publics est passé de 0% en 2010 à 64% en 2016. Le nombre d'affaires traitées par la Commission de Lutte Contre la Corruption est passé de 12 en 2009 à 164 en 2016, soit bien plus que l'objectif de 24. L'EGP a également soutenu le </w:t>
      </w:r>
      <w:r w:rsidRPr="0024509C">
        <w:rPr>
          <w:rFonts w:cstheme="minorHAnsi"/>
          <w:i/>
          <w:lang w:val="fr-FR"/>
        </w:rPr>
        <w:t>Programme de réforme sur l'environnement des affaires</w:t>
      </w:r>
      <w:r w:rsidRPr="0024509C">
        <w:rPr>
          <w:rFonts w:cstheme="minorHAnsi"/>
          <w:lang w:val="fr-FR"/>
        </w:rPr>
        <w:t xml:space="preserve"> (PREAC) du gouvernement, ce qui a permis d'améliorer le classement du Sénégal en matière d’indice sur la </w:t>
      </w:r>
      <w:r w:rsidRPr="0024509C">
        <w:rPr>
          <w:rFonts w:cstheme="minorHAnsi"/>
          <w:i/>
          <w:lang w:val="fr-FR"/>
        </w:rPr>
        <w:t>facilité de faire des affaires (« </w:t>
      </w:r>
      <w:proofErr w:type="spellStart"/>
      <w:r w:rsidRPr="0024509C">
        <w:rPr>
          <w:rFonts w:cstheme="minorHAnsi"/>
          <w:i/>
          <w:lang w:val="fr-FR"/>
        </w:rPr>
        <w:t>Doing</w:t>
      </w:r>
      <w:proofErr w:type="spellEnd"/>
      <w:r w:rsidRPr="0024509C">
        <w:rPr>
          <w:rFonts w:cstheme="minorHAnsi"/>
          <w:i/>
          <w:lang w:val="fr-FR"/>
        </w:rPr>
        <w:t xml:space="preserve"> Business Index »)</w:t>
      </w:r>
      <w:r w:rsidRPr="0024509C">
        <w:rPr>
          <w:rFonts w:cstheme="minorHAnsi"/>
          <w:lang w:val="fr-FR"/>
        </w:rPr>
        <w:t xml:space="preserve">, qui est passé de 166 sur 185 économies 2013 à 140 sur 190 économies en 2018. Le Sénégal s'est ainsi classé parmi les 10 premiers pays réformateurs dans le monde dans cet indice en 2014 et 2015. </w:t>
      </w:r>
    </w:p>
    <w:p w14:paraId="4672C2DD" w14:textId="77777777" w:rsidR="009C0E92" w:rsidRPr="0024509C" w:rsidRDefault="009C0E92" w:rsidP="009C0E92">
      <w:pPr>
        <w:pStyle w:val="ListParagraph"/>
        <w:autoSpaceDE w:val="0"/>
        <w:autoSpaceDN w:val="0"/>
        <w:adjustRightInd w:val="0"/>
        <w:spacing w:after="0"/>
        <w:contextualSpacing w:val="0"/>
        <w:jc w:val="both"/>
        <w:rPr>
          <w:rFonts w:cstheme="minorHAnsi"/>
          <w:lang w:val="fr-FR"/>
        </w:rPr>
      </w:pPr>
    </w:p>
    <w:p w14:paraId="3BAA6BE8" w14:textId="77777777" w:rsidR="009C0E92" w:rsidRPr="0024509C" w:rsidRDefault="009C0E92" w:rsidP="009C0E92">
      <w:pPr>
        <w:pStyle w:val="ListParagraph"/>
        <w:numPr>
          <w:ilvl w:val="0"/>
          <w:numId w:val="104"/>
        </w:numPr>
        <w:autoSpaceDE w:val="0"/>
        <w:autoSpaceDN w:val="0"/>
        <w:adjustRightInd w:val="0"/>
        <w:spacing w:after="0" w:line="259" w:lineRule="auto"/>
        <w:ind w:left="0" w:firstLine="0"/>
        <w:contextualSpacing w:val="0"/>
        <w:jc w:val="both"/>
        <w:rPr>
          <w:rFonts w:cstheme="minorHAnsi"/>
          <w:lang w:val="fr-FR"/>
        </w:rPr>
      </w:pPr>
      <w:r w:rsidRPr="0024509C">
        <w:rPr>
          <w:rFonts w:cstheme="minorHAnsi"/>
          <w:b/>
          <w:lang w:val="fr-FR"/>
        </w:rPr>
        <w:t xml:space="preserve">Parallèlement à l'EGP, le GBM a appuyé l'adoption et la mise en œuvre d'un décret sur la médiation et d'une loi sur l'insolvabilité, ainsi que la mise en place de systèmes de permis de construire et d'enregistrement foncier. </w:t>
      </w:r>
      <w:r w:rsidRPr="0024509C">
        <w:rPr>
          <w:rFonts w:cstheme="minorHAnsi"/>
          <w:bCs/>
          <w:lang w:val="fr-FR"/>
        </w:rPr>
        <w:t>Le nombre de</w:t>
      </w:r>
      <w:r w:rsidRPr="0024509C">
        <w:rPr>
          <w:rFonts w:cstheme="minorHAnsi"/>
          <w:lang w:val="fr-FR"/>
        </w:rPr>
        <w:t xml:space="preserve"> jours requis pour obtenir un permis de construction est passé de 210 en 2012 à 177 en 2017 et 2018, soit un peu moins que l'objectif de 170 fixé par la SPP, qui était le seul indicateur supplémentaire de la SPP. La Banque a également fourni un appui complémentaire au secteur du tourisme par l'intermédiaire des GGSC et du</w:t>
      </w:r>
      <w:r w:rsidRPr="0024509C">
        <w:rPr>
          <w:rFonts w:cstheme="minorHAnsi"/>
          <w:i/>
          <w:lang w:val="fr-FR"/>
        </w:rPr>
        <w:t xml:space="preserve"> Projet de développement du tourisme et des entreprises </w:t>
      </w:r>
      <w:r w:rsidRPr="0024509C">
        <w:rPr>
          <w:rFonts w:cstheme="minorHAnsi"/>
          <w:lang w:val="fr-FR"/>
        </w:rPr>
        <w:t xml:space="preserve">(P146469) de l’exercice 2017, qui se poursuivra dans le cadre du nouveau CPP. Ce projet vise à améliorer la compétitivité du secteur du tourisme, à renforcer le climat d'investissement en dehors de Dakar et à soutenir le développement des entreprises. Jusqu'à présent, les travaux d'analyse ont comporté une enquête auprès des entreprises, une évaluation du climat d'investissement (Investment </w:t>
      </w:r>
      <w:proofErr w:type="spellStart"/>
      <w:r w:rsidRPr="0024509C">
        <w:rPr>
          <w:rFonts w:cstheme="minorHAnsi"/>
          <w:lang w:val="fr-FR"/>
        </w:rPr>
        <w:t>Climate</w:t>
      </w:r>
      <w:proofErr w:type="spellEnd"/>
      <w:r w:rsidRPr="0024509C">
        <w:rPr>
          <w:rFonts w:cstheme="minorHAnsi"/>
          <w:lang w:val="fr-FR"/>
        </w:rPr>
        <w:t xml:space="preserve"> </w:t>
      </w:r>
      <w:proofErr w:type="spellStart"/>
      <w:r w:rsidRPr="0024509C">
        <w:rPr>
          <w:rFonts w:cstheme="minorHAnsi"/>
          <w:lang w:val="fr-FR"/>
        </w:rPr>
        <w:t>Assessment</w:t>
      </w:r>
      <w:proofErr w:type="spellEnd"/>
      <w:r w:rsidRPr="0024509C">
        <w:rPr>
          <w:rFonts w:cstheme="minorHAnsi"/>
          <w:lang w:val="fr-FR"/>
        </w:rPr>
        <w:t>-ICA) et une étude sur l'impact des accords commerciaux sur les entreprises et les ménages.</w:t>
      </w:r>
    </w:p>
    <w:p w14:paraId="13FA7209" w14:textId="77777777" w:rsidR="009C0E92" w:rsidRPr="0024509C" w:rsidRDefault="009C0E92" w:rsidP="009C0E92">
      <w:pPr>
        <w:pStyle w:val="ListParagraph"/>
        <w:autoSpaceDE w:val="0"/>
        <w:autoSpaceDN w:val="0"/>
        <w:adjustRightInd w:val="0"/>
        <w:spacing w:after="0"/>
        <w:contextualSpacing w:val="0"/>
        <w:jc w:val="both"/>
        <w:rPr>
          <w:rFonts w:cstheme="minorHAnsi"/>
          <w:lang w:val="fr-FR"/>
        </w:rPr>
      </w:pPr>
    </w:p>
    <w:p w14:paraId="09F57314" w14:textId="77777777" w:rsidR="009C0E92" w:rsidRPr="0024509C" w:rsidRDefault="009C0E92" w:rsidP="009C0E92">
      <w:pPr>
        <w:pStyle w:val="ListParagraph"/>
        <w:numPr>
          <w:ilvl w:val="0"/>
          <w:numId w:val="104"/>
        </w:numPr>
        <w:autoSpaceDE w:val="0"/>
        <w:autoSpaceDN w:val="0"/>
        <w:adjustRightInd w:val="0"/>
        <w:spacing w:after="0" w:line="259" w:lineRule="auto"/>
        <w:ind w:left="0" w:firstLine="0"/>
        <w:contextualSpacing w:val="0"/>
        <w:jc w:val="both"/>
        <w:rPr>
          <w:rFonts w:cstheme="minorHAnsi"/>
          <w:b/>
          <w:lang w:val="fr-FR"/>
        </w:rPr>
      </w:pPr>
      <w:r w:rsidRPr="0024509C">
        <w:rPr>
          <w:rFonts w:cstheme="minorHAnsi"/>
          <w:b/>
          <w:lang w:val="fr-FR"/>
        </w:rPr>
        <w:t xml:space="preserve">Au cours de la période couverte par la SPP, la SFI a également eu un engagement consultatif productif avec le gouvernement, axé sur le climat d'investissement. </w:t>
      </w:r>
      <w:r w:rsidRPr="0024509C">
        <w:rPr>
          <w:rFonts w:cstheme="minorHAnsi"/>
          <w:bCs/>
          <w:lang w:val="fr-FR"/>
        </w:rPr>
        <w:t>La</w:t>
      </w:r>
      <w:r w:rsidRPr="0024509C">
        <w:rPr>
          <w:rFonts w:cstheme="minorHAnsi"/>
          <w:b/>
          <w:lang w:val="fr-FR"/>
        </w:rPr>
        <w:t xml:space="preserve"> </w:t>
      </w:r>
      <w:r w:rsidRPr="0024509C">
        <w:rPr>
          <w:rFonts w:cstheme="minorHAnsi"/>
          <w:lang w:val="fr-FR"/>
        </w:rPr>
        <w:t>SFI a fourni une assistance technique de haut niveau à l'APIX, l'agence chargée de conduire les réformes du climat d'investissement, et a fourni une assistance technique approfondie sur l'enregistrement des sociétés et la justice commerciale. La SFI a indirectement contribué à améliorer l'environnement des entreprises en soutenant les réformes liées à l'</w:t>
      </w:r>
      <w:bookmarkStart w:id="113" w:name="_Hlk3890678"/>
      <w:r w:rsidRPr="0024509C">
        <w:rPr>
          <w:rFonts w:cstheme="minorHAnsi"/>
          <w:i/>
          <w:lang w:val="fr-FR"/>
        </w:rPr>
        <w:t>Organisation pour l'harmonisation en Afrique du droit des affaires</w:t>
      </w:r>
      <w:r w:rsidRPr="0024509C">
        <w:rPr>
          <w:rFonts w:cstheme="minorHAnsi"/>
          <w:lang w:val="fr-FR"/>
        </w:rPr>
        <w:t xml:space="preserve"> (OHADA)</w:t>
      </w:r>
      <w:bookmarkEnd w:id="113"/>
      <w:r w:rsidRPr="0024509C">
        <w:rPr>
          <w:rFonts w:cstheme="minorHAnsi"/>
          <w:lang w:val="fr-FR"/>
        </w:rPr>
        <w:t xml:space="preserve">. La SFI a contribué à renforcer le cadre de partenariat public-privé (PPP) du Sénégal en concluant le programme </w:t>
      </w:r>
      <w:r w:rsidRPr="0024509C">
        <w:rPr>
          <w:rFonts w:cstheme="minorHAnsi"/>
          <w:i/>
          <w:iCs/>
          <w:lang w:val="fr-FR"/>
        </w:rPr>
        <w:t>Scaling Solar</w:t>
      </w:r>
      <w:r w:rsidRPr="0024509C">
        <w:rPr>
          <w:rFonts w:cstheme="minorHAnsi"/>
          <w:lang w:val="fr-FR"/>
        </w:rPr>
        <w:t xml:space="preserve"> du Sénégal et dans le cadre de son initiative </w:t>
      </w:r>
      <w:r w:rsidRPr="0024509C">
        <w:rPr>
          <w:rFonts w:cstheme="minorHAnsi"/>
          <w:i/>
          <w:iCs/>
          <w:lang w:val="fr-FR"/>
        </w:rPr>
        <w:t>Health in Africa</w:t>
      </w:r>
      <w:r w:rsidRPr="0024509C">
        <w:rPr>
          <w:rFonts w:cstheme="minorHAnsi"/>
          <w:lang w:val="fr-FR"/>
        </w:rPr>
        <w:t xml:space="preserve"> (Santé en Afrique), qui vise à accroître la participation du secteur privé dans le domaine de la santé. En complément, la SFI a accordé un prêt de 7 millions d'euros à Chain Hotel S.A. pour soutenir la construction et l'exploitation de son hôtel Radisson </w:t>
      </w:r>
      <w:proofErr w:type="spellStart"/>
      <w:r w:rsidRPr="0024509C">
        <w:rPr>
          <w:rFonts w:cstheme="minorHAnsi"/>
          <w:lang w:val="fr-FR"/>
        </w:rPr>
        <w:t>Blu</w:t>
      </w:r>
      <w:proofErr w:type="spellEnd"/>
      <w:r w:rsidRPr="0024509C">
        <w:rPr>
          <w:rFonts w:cstheme="minorHAnsi"/>
          <w:lang w:val="fr-FR"/>
        </w:rPr>
        <w:t xml:space="preserve"> Dakar. Ce projet a contribué à améliorer l'infrastructure commerciale de Dakar tout en appliquant les normes environnementales et sociales (E&amp;S) mondiales dans le secteur hôtelier local et en favorisant la formation professionnelle.</w:t>
      </w:r>
    </w:p>
    <w:p w14:paraId="284C7566" w14:textId="77777777" w:rsidR="009C0E92" w:rsidRPr="0024509C" w:rsidRDefault="009C0E92" w:rsidP="009C0E92">
      <w:pPr>
        <w:pStyle w:val="ListParagraph"/>
        <w:autoSpaceDE w:val="0"/>
        <w:autoSpaceDN w:val="0"/>
        <w:adjustRightInd w:val="0"/>
        <w:spacing w:after="0"/>
        <w:contextualSpacing w:val="0"/>
        <w:jc w:val="both"/>
        <w:rPr>
          <w:rFonts w:cstheme="minorHAnsi"/>
          <w:highlight w:val="yellow"/>
          <w:lang w:val="fr-FR"/>
        </w:rPr>
      </w:pPr>
    </w:p>
    <w:p w14:paraId="18408733" w14:textId="5724BD14" w:rsidR="009C0E92" w:rsidRDefault="009C0E92" w:rsidP="009C0E92">
      <w:pPr>
        <w:keepNext/>
        <w:rPr>
          <w:rFonts w:cstheme="minorHAnsi"/>
          <w:b/>
          <w:lang w:val="fr-FR"/>
        </w:rPr>
      </w:pPr>
      <w:bookmarkStart w:id="114" w:name="_Hlk523960162"/>
      <w:r w:rsidRPr="0024509C">
        <w:rPr>
          <w:rFonts w:cstheme="minorHAnsi"/>
          <w:b/>
          <w:i/>
          <w:lang w:val="fr-FR"/>
        </w:rPr>
        <w:t xml:space="preserve">Résultat 6 : Amélioration de l'accès au financement pour les micro, petites et moyennes </w:t>
      </w:r>
      <w:r w:rsidRPr="0024509C">
        <w:rPr>
          <w:rFonts w:cstheme="minorHAnsi"/>
          <w:b/>
          <w:lang w:val="fr-FR"/>
        </w:rPr>
        <w:t>entreprises (En grande partie atteint)</w:t>
      </w:r>
    </w:p>
    <w:p w14:paraId="37768374" w14:textId="77777777" w:rsidR="00DD10E9" w:rsidRPr="0024509C" w:rsidRDefault="00DD10E9" w:rsidP="009C0E92">
      <w:pPr>
        <w:keepNext/>
        <w:rPr>
          <w:rFonts w:cstheme="minorHAnsi"/>
          <w:b/>
          <w:lang w:val="fr-FR"/>
        </w:rPr>
      </w:pPr>
    </w:p>
    <w:p w14:paraId="7E8F6B64" w14:textId="77777777" w:rsidR="009C0E92" w:rsidRPr="0024509C" w:rsidRDefault="009C0E92" w:rsidP="009C0E92">
      <w:pPr>
        <w:pStyle w:val="ListParagraph"/>
        <w:keepNext/>
        <w:numPr>
          <w:ilvl w:val="0"/>
          <w:numId w:val="104"/>
        </w:numPr>
        <w:autoSpaceDE w:val="0"/>
        <w:autoSpaceDN w:val="0"/>
        <w:adjustRightInd w:val="0"/>
        <w:spacing w:after="0" w:line="259" w:lineRule="auto"/>
        <w:ind w:left="0" w:firstLine="0"/>
        <w:contextualSpacing w:val="0"/>
        <w:jc w:val="both"/>
        <w:rPr>
          <w:rFonts w:cstheme="minorHAnsi"/>
          <w:lang w:val="fr-FR"/>
        </w:rPr>
      </w:pPr>
      <w:bookmarkStart w:id="115" w:name="_Hlk523951552"/>
      <w:bookmarkStart w:id="116" w:name="_Hlk523951363"/>
      <w:bookmarkEnd w:id="114"/>
      <w:r w:rsidRPr="0024509C">
        <w:rPr>
          <w:rFonts w:cstheme="minorHAnsi"/>
          <w:b/>
          <w:lang w:val="fr-FR"/>
        </w:rPr>
        <w:t xml:space="preserve">La SPP a bien progressé à cet égard. La SFI a fourni des activités d'investissement et de conseil pour soutenir le secteur financier, en particulier la microfinance et l'agro-financement. </w:t>
      </w:r>
      <w:r w:rsidRPr="0024509C">
        <w:rPr>
          <w:rFonts w:cstheme="minorHAnsi"/>
          <w:lang w:val="fr-FR"/>
        </w:rPr>
        <w:t xml:space="preserve">La SFI a poursuivi son appui en matière d'investissement et de conseil à MC Sénégal, une institution de microfinance entièrement nouvelle qui fournit des services de crédit et de transfert de fonds aux MPME à Dakar. De 2013 à 2017, le nombre de clients MPME de MC Sénégal est passé de 28 538 à 57 208 et le nombre de prêts en cours de 28 578 à 81 871. En outre, la SFI a poursuivi son appui en matière d'investissement et de conseil à FIDES Microfinance Sénégal (FMS), qui offre des prêts de groupe, des prêts aux MPME et des services d'épargne et d'assurance volontaires aux ménages à faible revenu dans les zones rurales. De 2013 à 2016, le FMS a augmenté le nombre de clients des MPME de 19 174 à 32 374, et le nombre de prêts en cours des MPME de 12 807 à 18 690.  Ainsi, l'objectif de la SPP d'accorder des crédits à au moins 30 000 MPME a été dépassé. En 2017, la SFI a accordé un prêt prioritaire à UM-ACEP, l'une des plus grandes institutions de microfinance et d'agro-financement du Sénégal, pour l’aider à financer l'achat d'intrants et de petit matériel aux petits exploitants agricoles. Ce projet est le premier investissement de la SFI auprès d'une institution financière coopérative en Afrique subsaharienne, et le soutien de la SFI se poursuivra au cours de la prochaine période du CPP. La SFI a également contribué à la création d'un bureau de crédit régional dans l'UEMOA, qui couvre désormais les huit pays de l'UEMOA. Toutefois, la SPP ne peut pas encore rendre compte du deuxième indicateur SPP mesurant la croissance et la création d'emplois dans le secteur du tourisme, car la Banque a abandonné le projet connexe de croissance et de développement des exportations prévu pour l'exercice 2016, au profit du projet de développement du tourisme et des entreprises (P146469) de l'exercice 2017, qui transfère cette aide aux MPME. Étant donné le retard dans la présentation de rapports sur le deuxième indicateur SPP sur la croissance économique et la création d’emplois dans le tourisme, ce résultat de la SPP est évalué comme " en grande partie atteint ", car il ne mentionne pas spécifiquement l’accès au financement. </w:t>
      </w:r>
    </w:p>
    <w:bookmarkEnd w:id="115"/>
    <w:bookmarkEnd w:id="116"/>
    <w:p w14:paraId="5F17E08D" w14:textId="77777777" w:rsidR="009C0E92" w:rsidRPr="0024509C" w:rsidRDefault="009C0E92" w:rsidP="009C0E92">
      <w:pPr>
        <w:pStyle w:val="ListParagraph"/>
        <w:autoSpaceDE w:val="0"/>
        <w:autoSpaceDN w:val="0"/>
        <w:adjustRightInd w:val="0"/>
        <w:spacing w:after="0"/>
        <w:contextualSpacing w:val="0"/>
        <w:jc w:val="both"/>
        <w:rPr>
          <w:rFonts w:cstheme="minorHAnsi"/>
          <w:lang w:val="fr-FR"/>
        </w:rPr>
      </w:pPr>
    </w:p>
    <w:p w14:paraId="320E5990" w14:textId="77777777" w:rsidR="009C0E92" w:rsidRPr="0024509C" w:rsidRDefault="009C0E92" w:rsidP="009C0E92">
      <w:pPr>
        <w:keepNext/>
        <w:rPr>
          <w:rFonts w:cstheme="minorHAnsi"/>
          <w:b/>
          <w:lang w:val="fr-FR"/>
        </w:rPr>
      </w:pPr>
      <w:r w:rsidRPr="0024509C">
        <w:rPr>
          <w:rFonts w:cstheme="minorHAnsi"/>
          <w:b/>
          <w:i/>
          <w:lang w:val="fr-FR"/>
        </w:rPr>
        <w:t>Résultat 7 : Accroissement de la productivité agricole et de la commercialisation (En grande partie atteint)</w:t>
      </w:r>
    </w:p>
    <w:p w14:paraId="6B8EC912" w14:textId="77777777" w:rsidR="009C0E92" w:rsidRPr="0024509C" w:rsidRDefault="009C0E92" w:rsidP="009C0E92">
      <w:pPr>
        <w:pStyle w:val="ListParagraph"/>
        <w:keepNext/>
        <w:numPr>
          <w:ilvl w:val="0"/>
          <w:numId w:val="104"/>
        </w:numPr>
        <w:shd w:val="clear" w:color="auto" w:fill="FFFFFF"/>
        <w:spacing w:after="0" w:line="259" w:lineRule="auto"/>
        <w:ind w:left="0" w:firstLine="0"/>
        <w:jc w:val="both"/>
        <w:rPr>
          <w:rFonts w:cstheme="minorHAnsi"/>
          <w:lang w:val="fr-FR"/>
        </w:rPr>
      </w:pPr>
      <w:r w:rsidRPr="0024509C">
        <w:rPr>
          <w:rFonts w:cstheme="minorHAnsi"/>
          <w:b/>
          <w:bCs/>
          <w:lang w:val="fr-FR"/>
        </w:rPr>
        <w:t xml:space="preserve">La SPP a bien progressé dans l'amélioration de la productivité et de la commercialisation de l'agriculture. </w:t>
      </w:r>
      <w:r w:rsidRPr="0024509C">
        <w:rPr>
          <w:rFonts w:cstheme="minorHAnsi"/>
          <w:lang w:val="fr-FR"/>
        </w:rPr>
        <w:t>L'aide de la BM a été canalisée par l'intermédiaire du projet de développement des marchés agricoles et de l'agro-industrie (PDMAS, P083609) de l’exercice 2005, qui a pris fin au cours de l'exercice 2015 après les FA des exercices 2010 et 2013 ; un projet de suivi du développement durable et inclusif de l'agro-industrie (PDIDAS, P124018) ; et une deuxième phase du programme sur la productivité agricole en Afrique occidentale (PPAAO-2) financé au cours de l’exercice 2014.</w:t>
      </w:r>
      <w:r w:rsidRPr="0024509C">
        <w:rPr>
          <w:rStyle w:val="FootnoteReference"/>
          <w:rFonts w:cstheme="minorHAnsi"/>
        </w:rPr>
        <w:footnoteReference w:id="67"/>
      </w:r>
      <w:r w:rsidRPr="0024509C">
        <w:rPr>
          <w:rFonts w:cstheme="minorHAnsi"/>
          <w:lang w:val="fr-FR"/>
        </w:rPr>
        <w:t xml:space="preserve"> Le PDMAS a contribué à accroître la production d'exportations agricoles non traditionnelles (produits horticoles, fruits à coque, huiles essentielles et plantes aromatiques et produits alimentaires transformés) de 25 503 tonnes entre 2010 et 2015 dans les zones du projet, et a soutenu le développement des chaînes de valeur nationales, la réhabilitation des rizières et les améliorations dans la production animale. Le PDIDAS en cours vise à améliorer l'agriculture commerciale et la gestion des terres par le biais d'activités telles que l'appui aux communautés pour améliorer et commercialiser les terres en vue d'investissements privés dans l'agro-industrie ; l'offre de subventions de contrepartie aux PME et aux associations agricoles ; et des investissements dans l'irrigation. L'</w:t>
      </w:r>
      <w:bookmarkStart w:id="117" w:name="_Hlk521429713"/>
      <w:r w:rsidRPr="0024509C">
        <w:rPr>
          <w:rFonts w:cstheme="minorHAnsi"/>
          <w:lang w:val="fr-FR"/>
        </w:rPr>
        <w:t>avancement du PDIDAS a d'abord été retardé en raison de problèmes liés à la terre, mais les activités ont démarré depuis l'examen à mi-parcours en 2017</w:t>
      </w:r>
      <w:bookmarkEnd w:id="117"/>
      <w:r w:rsidRPr="0024509C">
        <w:rPr>
          <w:rFonts w:cstheme="minorHAnsi"/>
          <w:lang w:val="fr-FR"/>
        </w:rPr>
        <w:t>. Les bénéficiaires directs du projet ont atteint 3 343 personnes en 2018 et 10 432 personnes en 2019, dépassant de loin l'objectif initial de 6 980 personnes. Pour 2019, l'opération pilote de Ngnith (200 ha) donne des résultats prometteurs pour l'ensemble de la zone du projet, tant en termes de volume de produits agricoles (7 597 tonnes) que d'emploi (3 849 emplois, dont 1 521 femmes). La date de clôture du PDIDAS est prévue pour décembre 2019.</w:t>
      </w:r>
    </w:p>
    <w:p w14:paraId="5FC4969F" w14:textId="77777777" w:rsidR="009C0E92" w:rsidRPr="0024509C" w:rsidRDefault="009C0E92" w:rsidP="009C0E92">
      <w:pPr>
        <w:pStyle w:val="ListParagraph"/>
        <w:keepNext/>
        <w:shd w:val="clear" w:color="auto" w:fill="FFFFFF"/>
        <w:spacing w:after="0"/>
        <w:jc w:val="both"/>
        <w:rPr>
          <w:rFonts w:cstheme="minorHAnsi"/>
          <w:lang w:val="fr-FR"/>
        </w:rPr>
      </w:pPr>
    </w:p>
    <w:p w14:paraId="13D33EEF" w14:textId="77777777" w:rsidR="009C0E92" w:rsidRPr="0024509C" w:rsidRDefault="009C0E92" w:rsidP="009C0E92">
      <w:pPr>
        <w:pStyle w:val="ListParagraph"/>
        <w:keepNext/>
        <w:numPr>
          <w:ilvl w:val="0"/>
          <w:numId w:val="104"/>
        </w:numPr>
        <w:shd w:val="clear" w:color="auto" w:fill="FFFFFF"/>
        <w:spacing w:after="0" w:line="259" w:lineRule="auto"/>
        <w:ind w:left="0" w:firstLine="0"/>
        <w:jc w:val="both"/>
        <w:rPr>
          <w:rFonts w:cstheme="minorHAnsi"/>
          <w:lang w:val="fr-FR"/>
        </w:rPr>
      </w:pPr>
      <w:r w:rsidRPr="0024509C">
        <w:rPr>
          <w:rFonts w:cstheme="minorHAnsi"/>
          <w:b/>
          <w:lang w:val="fr-FR"/>
        </w:rPr>
        <w:t xml:space="preserve">Les indicateurs de la SPP pour ce résultat ont été associés au PPAAO-2A régional (2014-2019), qui vise à accroître la production, la diffusion et l'adoption de technologies améliorées dans les secteurs de produits prioritaires. </w:t>
      </w:r>
      <w:r w:rsidRPr="0024509C">
        <w:rPr>
          <w:rFonts w:cstheme="minorHAnsi"/>
          <w:lang w:val="fr-FR"/>
        </w:rPr>
        <w:t>Dans le cadre du PPAAO-2A, les bénéficiaires de variétés améliorées de semences certifiées ont obtenu des rendements dans deux régions respectives du projet de 1,14 et 2,5 tonnes/hectare pour le mil et 1,5 et 2 tonnes/hectare pour le sorgho, ce qui est en deçà de l'objectif de la SPP de 3 tonnes/hectare pour chacune de ces cultures pour 2017.</w:t>
      </w:r>
      <w:r w:rsidRPr="0024509C">
        <w:rPr>
          <w:rStyle w:val="FootnoteReference"/>
          <w:rFonts w:cstheme="minorHAnsi"/>
        </w:rPr>
        <w:footnoteReference w:id="68"/>
      </w:r>
      <w:r w:rsidRPr="0024509C">
        <w:rPr>
          <w:rFonts w:cstheme="minorHAnsi"/>
          <w:lang w:val="fr-FR"/>
        </w:rPr>
        <w:t xml:space="preserve"> Les bénéficiaires ont augmenté les rendements moyens de maïs à 2,5 et 5,2 tonnes/hectare, respectivement, dans les deux régions du projet, contre l'objectif de la SPP de 4 tonnes/hectare pour le maïs pour 2017. Les exportations annuelles de produits horticoles à l'échelle nationale sont passées à 101 098 tonnes en 2017, dépassant largement l'objectif de 40 000 tonnes fixé par la SPP. En 2017, environ 913 300 producteurs et transformateurs agricoles, dont 41% étaient des femmes, ont bénéficié de technologies améliorées, ce qui dépasse l'objectif de la SPP de 700 000. En 2018, le nombre de bénéficiaires directs du projet est passé à 958 410 personnes. Le nombre d'agriculteurs inscrits sur une plate-forme "e-subvention", qui soutient la distribution d'intrants agricoles, est passé de 20 000 en 2012 à 800 000 en 2017, soit un peu moins que l'objectif de la SPP de 1 million. Pendant la crise financière de la compagnie d’huile d'arachide (SUNEOR) et compte tenu de l'importance de l'arachide pour les ménages ruraux, la BM a réalisé : a) Une étude diagnostique de la chaîne de valeur de l'arachide et des réformes proposées à SUNEOR ; b) Une évaluation de la compétitivité et des perspectives de la chaîne de valeur de l'arachide ; et c) Une évaluation du marché et de la politique de concurrence avec un chapitre sur les arachides, qui a été achevé en 2018. </w:t>
      </w:r>
    </w:p>
    <w:p w14:paraId="2A222341" w14:textId="77777777" w:rsidR="009C0E92" w:rsidRPr="0024509C" w:rsidRDefault="009C0E92" w:rsidP="009C0E92">
      <w:pPr>
        <w:pStyle w:val="ListParagraph"/>
        <w:shd w:val="clear" w:color="auto" w:fill="FFFFFF"/>
        <w:spacing w:after="0"/>
        <w:jc w:val="both"/>
        <w:rPr>
          <w:rFonts w:cstheme="minorHAnsi"/>
          <w:lang w:val="fr-FR"/>
        </w:rPr>
      </w:pPr>
    </w:p>
    <w:p w14:paraId="7AAF3293" w14:textId="77777777" w:rsidR="009C0E92" w:rsidRPr="0024509C" w:rsidRDefault="009C0E92" w:rsidP="009C0E92">
      <w:pPr>
        <w:pStyle w:val="ListParagraph"/>
        <w:numPr>
          <w:ilvl w:val="0"/>
          <w:numId w:val="104"/>
        </w:numPr>
        <w:shd w:val="clear" w:color="auto" w:fill="FFFFFF"/>
        <w:spacing w:after="0" w:line="259" w:lineRule="auto"/>
        <w:ind w:left="0" w:firstLine="0"/>
        <w:jc w:val="both"/>
        <w:rPr>
          <w:rFonts w:cstheme="minorHAnsi"/>
          <w:bCs/>
          <w:lang w:val="fr-FR"/>
        </w:rPr>
      </w:pPr>
      <w:r w:rsidRPr="0024509C">
        <w:rPr>
          <w:rFonts w:cstheme="minorHAnsi"/>
          <w:b/>
          <w:bCs/>
          <w:lang w:val="fr-FR"/>
        </w:rPr>
        <w:t xml:space="preserve">La SFI a fourni un appui conséquent au secteur agricole, </w:t>
      </w:r>
      <w:r w:rsidRPr="0024509C">
        <w:rPr>
          <w:rFonts w:cstheme="minorHAnsi"/>
          <w:lang w:val="fr-FR"/>
        </w:rPr>
        <w:t>en</w:t>
      </w:r>
      <w:r w:rsidRPr="0024509C">
        <w:rPr>
          <w:rFonts w:cstheme="minorHAnsi"/>
          <w:bCs/>
          <w:lang w:val="fr-FR"/>
        </w:rPr>
        <w:t xml:space="preserve"> aidant à bâtir un écosystème qui a amélioré l'accès des agriculteurs au financement et aux marchés grâce à son programme de système de récépissé d'entrepôt. En 2014, la SFI a lancé une expertise technique pour développer le cadre juridique et réglementaire et faciliter un dialogue public-privé sur le financement des entrepôts. Le dialogue a réuni des acteurs agricoles, des institutions financières et d'assurance, des sociétés de gestion des garanties et des ministères clés. En juin 2017, le Gouvernement avait adopté une loi sur le système de récépissé d'entrepôt, qui établissait les bases de l'utilisation des produits agricoles comme garantie des prêts des institutions financières. En outre, la SFI a investi 9,5 millions d'euros dans Kirene,</w:t>
      </w:r>
      <w:r w:rsidRPr="0024509C">
        <w:rPr>
          <w:rStyle w:val="FootnoteReference"/>
          <w:rFonts w:cstheme="minorHAnsi"/>
          <w:bCs/>
        </w:rPr>
        <w:footnoteReference w:id="69"/>
      </w:r>
      <w:r w:rsidRPr="0024509C">
        <w:rPr>
          <w:rFonts w:cstheme="minorHAnsi"/>
          <w:bCs/>
          <w:lang w:val="fr-FR"/>
        </w:rPr>
        <w:t xml:space="preserve"> le leader sénégalais des boissons, qui s'approvisionne et transforme localement les mangues en jus. La SFI a par la suite appuyé un projet consultatif en 2017-2018 lié à son investissement dans Kirene pour soutenir et professionnaliser la chaîne de valeur du lait. Dans le même temps, les activités d'investissement et de conseil ciblant les institutions financières ont contribué à améliorer l'accès des agriculteurs aux services financiers. Grâce à des investissements directs dans l'industrie légère (SIMPA, prêt de 3 millions d'euros, engagé en juin 2016) et l'agro-industrie (</w:t>
      </w:r>
      <w:proofErr w:type="spellStart"/>
      <w:r w:rsidRPr="0024509C">
        <w:rPr>
          <w:rFonts w:cstheme="minorHAnsi"/>
          <w:bCs/>
          <w:lang w:val="fr-FR"/>
        </w:rPr>
        <w:t>Patisen</w:t>
      </w:r>
      <w:proofErr w:type="spellEnd"/>
      <w:r w:rsidRPr="0024509C">
        <w:rPr>
          <w:rFonts w:cstheme="minorHAnsi"/>
          <w:bCs/>
          <w:lang w:val="fr-FR"/>
        </w:rPr>
        <w:t>, dette subordonnée et fonds propres de 11 millions d'euros, décaissés en 2012 et retirés en 2016), la SFI a contribué à garantir la sécurité alimentaire des produits agro-industriels, à réduire les déchets alimentaires, à développer la chaîne alimentaire formelle, à fournir un débouché aux agriculteurs et à créer plus et de meilleurs emplois.</w:t>
      </w:r>
      <w:r w:rsidRPr="0024509C">
        <w:rPr>
          <w:rStyle w:val="FootnoteReference"/>
          <w:rFonts w:cstheme="minorHAnsi"/>
          <w:bCs/>
        </w:rPr>
        <w:footnoteReference w:id="70"/>
      </w:r>
    </w:p>
    <w:p w14:paraId="2E3439EC" w14:textId="77777777" w:rsidR="009C0E92" w:rsidRPr="0024509C" w:rsidRDefault="009C0E92" w:rsidP="009C0E92">
      <w:pPr>
        <w:shd w:val="clear" w:color="auto" w:fill="FFFFFF"/>
        <w:jc w:val="both"/>
        <w:rPr>
          <w:rFonts w:cstheme="minorHAnsi"/>
          <w:iCs/>
          <w:lang w:val="fr-FR"/>
        </w:rPr>
      </w:pPr>
    </w:p>
    <w:p w14:paraId="249EEAC7" w14:textId="77777777" w:rsidR="009C0E92" w:rsidRPr="0024509C" w:rsidRDefault="009C0E92" w:rsidP="009C0E92">
      <w:pPr>
        <w:rPr>
          <w:rFonts w:cstheme="minorHAnsi"/>
          <w:b/>
          <w:lang w:val="fr-FR"/>
        </w:rPr>
      </w:pPr>
      <w:r w:rsidRPr="00182905">
        <w:rPr>
          <w:rFonts w:cstheme="minorHAnsi"/>
          <w:b/>
          <w:i/>
          <w:lang w:val="fr-FR"/>
        </w:rPr>
        <w:t>Résultat 8 : Amélioration de la gestion durable des ressources halieutiques (En partie atteint)</w:t>
      </w:r>
    </w:p>
    <w:p w14:paraId="7FA1982D"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lang w:val="fr-FR"/>
        </w:rPr>
      </w:pPr>
      <w:r w:rsidRPr="0024509C">
        <w:rPr>
          <w:rFonts w:cstheme="minorHAnsi"/>
          <w:b/>
          <w:lang w:val="fr-FR"/>
        </w:rPr>
        <w:t xml:space="preserve">La SPP a fait de grands progrès dans l'amélioration de la gestion durable des ressources halieutiques, qui sont essentielles à l'emploi et à la sécurité alimentaire. </w:t>
      </w:r>
      <w:r w:rsidRPr="0024509C">
        <w:rPr>
          <w:rFonts w:cstheme="minorHAnsi"/>
          <w:bCs/>
          <w:lang w:val="fr-FR"/>
        </w:rPr>
        <w:t>Le</w:t>
      </w:r>
      <w:r w:rsidRPr="0024509C">
        <w:rPr>
          <w:rFonts w:cstheme="minorHAnsi"/>
          <w:b/>
          <w:lang w:val="fr-FR"/>
        </w:rPr>
        <w:t xml:space="preserve"> </w:t>
      </w:r>
      <w:r w:rsidRPr="0024509C">
        <w:rPr>
          <w:rFonts w:cstheme="minorHAnsi"/>
          <w:lang w:val="fr-FR"/>
        </w:rPr>
        <w:t>Sénégal bénéficie de riches zones de pêche mais a été confronté à une expansion incontrôlée des pêcheurs et à la surpêche. L'appui de la SPP a été ancré dans la première série de projets (SOP) du Programme régional des pêches pour l’Afrique de l'Ouest (SOP-A1 du WARFP) de l’exercice 2010, qui visait à améliorer la gestion des pêches, à réduire la pêche illégale et à accroître la valeur ajoutée aux produits de la pêche au Sénégal, en Sierra Leone, au Liberia et au Cap Vert. Avec l'aide de la SOP-A1 du WARFP, le gouvernement a alloué des droits de pêche légaux à huit communautés dans le delta du Saloum, la Petite-Côte et la péninsule du Cap Vert, et a élaboré et approuvé des plans de gestion pour deux pêcheries clés (</w:t>
      </w:r>
      <w:proofErr w:type="spellStart"/>
      <w:r w:rsidRPr="0024509C">
        <w:rPr>
          <w:rFonts w:cstheme="minorHAnsi"/>
          <w:lang w:val="fr-FR"/>
        </w:rPr>
        <w:t>cymbium</w:t>
      </w:r>
      <w:proofErr w:type="spellEnd"/>
      <w:r w:rsidRPr="0024509C">
        <w:rPr>
          <w:rFonts w:cstheme="minorHAnsi"/>
          <w:lang w:val="fr-FR"/>
        </w:rPr>
        <w:t xml:space="preserve"> et crevette de haute mer). Le projet a atteint l'étape clé de la SPP qui consistait à soutenir des associations privées dans 12 zones côtières pour la gestion des zones de pêche. Le projet n'a pas entièrement atteint la deuxième étape de la SPP, qui visait à geler ou à réduire le nombre de flottilles de pêche artisanale et industrielle. Cependant, le projet a mis en place des mécanismes de régulation des flottes en établissant un registre des bateaux artisanaux et un nouveau système de permis. Dans le cadre de la SOP-A1 du WARFP, le pourcentage de navires de pêche artisanale immatriculés originaires de la région côtière qui se sont vu attribuer des permis de pêche générale sécurisée est passé de 0% en 2010 à 55% en 2017. L'objectif de 70% fixé par la SPP n'a pas été atteint, formulé différemment comme l'attribution de " permis transférables et à long terme ". Les responsables du projet ont modifié l'objectif, les permis transférables ayant entraîné des pertes d'emplois dans le secteur dans d'autres pays. Le pourcentage de navires de pêche artisanale ayant commis une infraction grave est passé de 70% en 2009 à 45% en 2016. La capacité de manutention post-récolte des sites ciblés est passée de 17 500 tonnes par an en 2009 à 32 704 tonnes en 2016. La SOP-A1 du WARFP a validé l'efficacité des pêches communautaires et la valeur d'une approche à long terme et progressive dans le secteur, tout en soulignant l'importance de l'engagement politique et des incitations pour le succès des réformes, ainsi que la nécessité de nouveaux investissements dans le segment post-récolte de la chaîne de valeur.</w:t>
      </w:r>
    </w:p>
    <w:p w14:paraId="7557E5EA" w14:textId="77777777" w:rsidR="009C0E92" w:rsidRPr="0024509C" w:rsidRDefault="009C0E92" w:rsidP="009C0E92">
      <w:pPr>
        <w:rPr>
          <w:rFonts w:cstheme="minorHAnsi"/>
          <w:b/>
          <w:lang w:val="fr-FR"/>
        </w:rPr>
      </w:pPr>
      <w:bookmarkStart w:id="118" w:name="_Hlk517116907"/>
      <w:r w:rsidRPr="0024509C">
        <w:rPr>
          <w:rFonts w:cstheme="minorHAnsi"/>
          <w:b/>
          <w:i/>
          <w:lang w:val="fr-FR"/>
        </w:rPr>
        <w:t>Résultat 9A : Amélioration de l'accès à une électricité abordable (Atteint)</w:t>
      </w:r>
    </w:p>
    <w:p w14:paraId="481C2DAE" w14:textId="77777777" w:rsidR="009C0E92" w:rsidRPr="007266B2" w:rsidRDefault="009C0E92" w:rsidP="009C0E92">
      <w:pPr>
        <w:pStyle w:val="ListParagraph"/>
        <w:numPr>
          <w:ilvl w:val="0"/>
          <w:numId w:val="104"/>
        </w:numPr>
        <w:autoSpaceDE w:val="0"/>
        <w:autoSpaceDN w:val="0"/>
        <w:adjustRightInd w:val="0"/>
        <w:spacing w:after="240" w:line="259" w:lineRule="auto"/>
        <w:ind w:left="0" w:firstLine="0"/>
        <w:contextualSpacing w:val="0"/>
        <w:jc w:val="both"/>
        <w:rPr>
          <w:rFonts w:cstheme="minorHAnsi"/>
          <w:color w:val="000000" w:themeColor="text1"/>
          <w:lang w:val="fr-FR"/>
        </w:rPr>
      </w:pPr>
      <w:r w:rsidRPr="0024509C">
        <w:rPr>
          <w:rFonts w:cstheme="minorHAnsi"/>
          <w:b/>
          <w:bCs/>
          <w:lang w:val="fr-FR"/>
        </w:rPr>
        <w:t xml:space="preserve">La SPP a réalisé de bons progrès dans l'amélioration de l'accès à une électricité abordable en investissant dans la production d'électricité, en diversifiant le bouquet énergétique et en améliorant la performance de la </w:t>
      </w:r>
      <w:r w:rsidRPr="0024509C">
        <w:rPr>
          <w:rFonts w:cstheme="minorHAnsi"/>
          <w:b/>
          <w:bCs/>
          <w:i/>
          <w:iCs/>
          <w:lang w:val="fr-FR"/>
        </w:rPr>
        <w:t>Société Nationale d'Electricité du Sénégal</w:t>
      </w:r>
      <w:r w:rsidRPr="0024509C">
        <w:rPr>
          <w:rFonts w:cstheme="minorHAnsi"/>
          <w:b/>
          <w:bCs/>
          <w:lang w:val="fr-FR"/>
        </w:rPr>
        <w:t xml:space="preserve"> (SENELEC). </w:t>
      </w:r>
      <w:r w:rsidRPr="0024509C">
        <w:rPr>
          <w:rFonts w:cstheme="minorHAnsi"/>
          <w:lang w:val="fr-FR"/>
        </w:rPr>
        <w:t xml:space="preserve">De l'exercice 2013 à l'exercice 2017, le GBM a financé le développement d'environ 200 MW supplémentaires de production d'électricité, représentant 26% de la capacité totale du Sénégal. Les centrales de Tobene (115 MW) et du Cap des Biches (83 MW), deux projets phares financés par la SFI, ont déplacé des centrales de secours coûteuses louées et ont limité l'utilisation de centrales thermiques moins efficaces. Les unités d'extension ajoutées aux centrales dans le cadre de ces projets ont permis de réduire les coûts de production d'électricité dans les zones de projets de 12,7c €/kWh en 2013 à 8,2c €/kWh en 2017. Le GBM a soutenu le passage à des technologies moins intensives en carbone pour réduire les coûts de production, les émissions de gaz à effet de serre et la forte dépendance du Sénégal à l'égard du mazout lourd (Heavy Fuel </w:t>
      </w:r>
      <w:proofErr w:type="spellStart"/>
      <w:r w:rsidRPr="0024509C">
        <w:rPr>
          <w:rFonts w:cstheme="minorHAnsi"/>
          <w:lang w:val="fr-FR"/>
        </w:rPr>
        <w:t>Oil</w:t>
      </w:r>
      <w:proofErr w:type="spellEnd"/>
      <w:r w:rsidRPr="0024509C">
        <w:rPr>
          <w:rFonts w:cstheme="minorHAnsi"/>
          <w:lang w:val="fr-FR"/>
        </w:rPr>
        <w:t xml:space="preserve">-HFO) importé, qui produit 85% de l'électricité nationale. Cependant ce dernier est vulnérable aux fluctuations des prix et contribue au changement climatique. L'un des éléments clés du soutien du GBM a été l'initiative Scaling Solar, un guichet unique conjoint BM-SFI-MIGA qui a permis d'apporter aux marchés émergents du solaire à faible coût et relié au réseau. Dans le cadre de ce </w:t>
      </w:r>
      <w:r w:rsidRPr="0024509C">
        <w:rPr>
          <w:rFonts w:cstheme="minorHAnsi"/>
          <w:color w:val="000000" w:themeColor="text1"/>
          <w:lang w:val="fr-FR"/>
        </w:rPr>
        <w:t>programme, le gouvernement a nommé la branche conseil de la SFI en 2016 pour concevoir un processus d'appel d'offres afin d'identifier les acteurs du secteur privé qui pourraient mettre en œuvre une nouvelle production d'énergie solaire indépendante (PEI) pour fournir jusqu'à 100MW à l’échelle nationale. La première phase du programme - 60 MW attribués au consortium Engie/Meridiam - a démontré les avantages de cet appel d'offres, qui a abouti à un tarif proposé de 3,9c</w:t>
      </w:r>
      <w:r w:rsidRPr="0024509C">
        <w:rPr>
          <w:rFonts w:cstheme="minorHAnsi"/>
          <w:lang w:val="fr-FR"/>
        </w:rPr>
        <w:t xml:space="preserve"> €</w:t>
      </w:r>
      <w:r w:rsidRPr="0024509C">
        <w:rPr>
          <w:rFonts w:cstheme="minorHAnsi"/>
          <w:color w:val="000000" w:themeColor="text1"/>
          <w:lang w:val="fr-FR"/>
        </w:rPr>
        <w:t>/kWh- 60 % inférieur aux précédents contrats solaires au Sénégal et parmi les plus bas sur le continent africain. De plus, le GBM a soutenu la mise en valeur à long terme du gaz au Sénégal après la découverte d'importants gisements de gaz naturel en mer. Le passage potentiel à la production d'électricité à partir de gaz domestique par la conversion des centrales thermiques devrait permettre de réduire davantage les coûts de production de la SENELEC et d'obtenir de nouvelles réductions tarifaires. Avec l'appui du Projet d'appui au secteur de l'électricité (ESSP, P125565) de l’exercice 2013 et de son FA au cours de l’exercice 2017, le Sénégal a amélioré le taux de recouvrement des factures de la SENELEC, a équipé les clients résidentiels en compteurs prépayés, a fourni l’accès à l'électricité à plus de 318 000 foyers (411 204 foyers en 2019) et a construit ou réhabilité près de 600 km de nouvelles lignes de transport et distribution (736 km en 2019). Enfin, la SPP a soutenu des interventions régionales, telles que les projets OMVS et OMVG, qui permettront l'accès à des sources d'énergie moins chères comme l'énergie hydraulique. Grâce à l'appui du GBM et d'autres partenaires, le Sénégal a réduit le coût de production d'énergie</w:t>
      </w:r>
      <w:r w:rsidRPr="0024509C">
        <w:rPr>
          <w:rStyle w:val="FootnoteReference"/>
          <w:rFonts w:cstheme="minorHAnsi"/>
          <w:color w:val="000000" w:themeColor="text1"/>
        </w:rPr>
        <w:footnoteReference w:id="71"/>
      </w:r>
      <w:r w:rsidRPr="0024509C">
        <w:rPr>
          <w:rFonts w:cstheme="minorHAnsi"/>
          <w:color w:val="000000" w:themeColor="text1"/>
          <w:lang w:val="fr-FR"/>
        </w:rPr>
        <w:t xml:space="preserve"> de </w:t>
      </w:r>
      <w:r w:rsidRPr="007266B2">
        <w:rPr>
          <w:rFonts w:cstheme="minorHAnsi"/>
          <w:color w:val="000000" w:themeColor="text1"/>
          <w:lang w:val="fr-FR"/>
        </w:rPr>
        <w:t xml:space="preserve">88 $CA/kWh en 2011 à 55 $CA/kWh en 2017, ce qui est nettement inférieur à l'objectif de la SPP de 75 $CA/kWh. </w:t>
      </w:r>
    </w:p>
    <w:p w14:paraId="7C1146CC" w14:textId="77777777" w:rsidR="009C0E92" w:rsidRPr="0024509C" w:rsidRDefault="009C0E92" w:rsidP="009C0E92">
      <w:pPr>
        <w:pStyle w:val="ListParagraph"/>
        <w:spacing w:after="240"/>
        <w:contextualSpacing w:val="0"/>
        <w:jc w:val="both"/>
        <w:rPr>
          <w:rFonts w:cstheme="minorHAnsi"/>
          <w:color w:val="000000" w:themeColor="text1"/>
          <w:lang w:val="fr-FR"/>
        </w:rPr>
      </w:pPr>
      <w:bookmarkStart w:id="119" w:name="_Hlk520209054"/>
      <w:r w:rsidRPr="0024509C">
        <w:rPr>
          <w:rFonts w:cstheme="minorHAnsi"/>
          <w:b/>
          <w:i/>
          <w:color w:val="000000" w:themeColor="text1"/>
          <w:lang w:val="fr-FR"/>
        </w:rPr>
        <w:t xml:space="preserve">Résultat 9B : Amélioration de l'accès à l'électricité dans les zones rurales (En partie atteint) </w:t>
      </w:r>
    </w:p>
    <w:p w14:paraId="3DD5F11A" w14:textId="77777777" w:rsidR="009C0E92" w:rsidRPr="0024509C" w:rsidRDefault="009C0E92" w:rsidP="009C0E92">
      <w:pPr>
        <w:pStyle w:val="ListParagraph"/>
        <w:numPr>
          <w:ilvl w:val="0"/>
          <w:numId w:val="104"/>
        </w:numPr>
        <w:autoSpaceDE w:val="0"/>
        <w:autoSpaceDN w:val="0"/>
        <w:adjustRightInd w:val="0"/>
        <w:spacing w:after="240" w:line="259" w:lineRule="auto"/>
        <w:ind w:left="0" w:firstLine="0"/>
        <w:contextualSpacing w:val="0"/>
        <w:jc w:val="both"/>
        <w:rPr>
          <w:rFonts w:cstheme="minorHAnsi"/>
          <w:color w:val="000000" w:themeColor="text1"/>
          <w:lang w:val="fr-FR"/>
        </w:rPr>
      </w:pPr>
      <w:r w:rsidRPr="0024509C">
        <w:rPr>
          <w:rFonts w:cstheme="minorHAnsi"/>
          <w:b/>
          <w:bCs/>
          <w:color w:val="000000" w:themeColor="text1"/>
          <w:lang w:val="fr-FR"/>
        </w:rPr>
        <w:t xml:space="preserve">Le Sénégal a fait des progrès dans l'amélioration de l'accès à l'électricité dans les zones rurales, bien que l'appui de la Banque n'ait pas été conforme aux attentes de la SPP. </w:t>
      </w:r>
      <w:r w:rsidRPr="0024509C">
        <w:rPr>
          <w:rFonts w:cstheme="minorHAnsi"/>
          <w:color w:val="000000" w:themeColor="text1"/>
          <w:lang w:val="fr-FR"/>
        </w:rPr>
        <w:t>La</w:t>
      </w:r>
      <w:r w:rsidRPr="0024509C">
        <w:rPr>
          <w:rFonts w:cstheme="minorHAnsi"/>
          <w:b/>
          <w:bCs/>
          <w:color w:val="000000" w:themeColor="text1"/>
          <w:lang w:val="fr-FR"/>
        </w:rPr>
        <w:t xml:space="preserve"> </w:t>
      </w:r>
      <w:r w:rsidRPr="0024509C">
        <w:rPr>
          <w:rFonts w:cstheme="minorHAnsi"/>
          <w:color w:val="000000" w:themeColor="text1"/>
          <w:lang w:val="fr-FR"/>
        </w:rPr>
        <w:t>BM soutient depuis longtemps l'électrification rurale au Sénégal, notamment par le biais du projet d’électricité pour les zones rurales (</w:t>
      </w:r>
      <w:proofErr w:type="spellStart"/>
      <w:r w:rsidRPr="0024509C">
        <w:rPr>
          <w:rFonts w:cstheme="minorHAnsi"/>
          <w:color w:val="000000" w:themeColor="text1"/>
          <w:lang w:val="fr-FR"/>
        </w:rPr>
        <w:t>Electricity</w:t>
      </w:r>
      <w:proofErr w:type="spellEnd"/>
      <w:r w:rsidRPr="0024509C">
        <w:rPr>
          <w:rFonts w:cstheme="minorHAnsi"/>
          <w:color w:val="000000" w:themeColor="text1"/>
          <w:lang w:val="fr-FR"/>
        </w:rPr>
        <w:t xml:space="preserve"> Services for Rural Areas Project-ESRAP) de l’exercice 2004, qui a fait des progrès en matière de raccordement rural avant sa fermeture en 2012. Au cours de la période couverte par la SPP, le gouvernement, avec l'appui de la BM et d'autres bailleurs, a mis en œuvre divers programmes d'électrification rurale, notamment le programme national d'électrification rurale d'urgence, des petits kits solaires, et des concessions, y compris de petites concessions rurales ascendantes (ERIL). Le nombre de ménages ruraux bénéficiant de l'électricité est passé de 170 000 en 2012 à 326 000 en 2017, soit une augmentation de 156 000 ménages. L'objectif de la SPP, qui était associé au programme ESRAP et à d'autres programmes, était de 250 000 personnes supplémentaires ayant accès à l'électricité d'ici 2017 dans les zones rurales. D'autres indicateurs témoignent des bons progrès du Sénégal. De 2012 à 2017, le taux d'électrification rurale est passé de 24 à 40% et le nombre de villages électrifiés est passé de 1 648 à 3 900. </w:t>
      </w:r>
      <w:r w:rsidRPr="0024509C">
        <w:rPr>
          <w:rFonts w:cstheme="minorHAnsi"/>
          <w:color w:val="000000" w:themeColor="text1"/>
          <w:lang w:val="fr-FR" w:eastAsia="ja-JP"/>
        </w:rPr>
        <w:t xml:space="preserve">Pour accélérer les progrès en matière d'électrification rurale, la </w:t>
      </w:r>
      <w:r w:rsidRPr="0024509C">
        <w:rPr>
          <w:rFonts w:cstheme="minorHAnsi"/>
          <w:color w:val="000000" w:themeColor="text1"/>
          <w:lang w:val="fr-FR"/>
        </w:rPr>
        <w:t>Banque, avec le financement de l'ESMAP, a lancé en 2013 le Programme d'assistance technique (S-TAP) pour l'énergie durable pour tous (</w:t>
      </w:r>
      <w:proofErr w:type="spellStart"/>
      <w:r w:rsidRPr="0024509C">
        <w:rPr>
          <w:rFonts w:cstheme="minorHAnsi"/>
          <w:color w:val="000000" w:themeColor="text1"/>
          <w:lang w:val="fr-FR"/>
        </w:rPr>
        <w:t>Sustainabe</w:t>
      </w:r>
      <w:proofErr w:type="spellEnd"/>
      <w:r w:rsidRPr="0024509C">
        <w:rPr>
          <w:rFonts w:cstheme="minorHAnsi"/>
          <w:color w:val="000000" w:themeColor="text1"/>
          <w:lang w:val="fr-FR"/>
        </w:rPr>
        <w:t xml:space="preserve"> Energy for All-SEALL), qui visait à aider davantage le gouvernement à élaborer une vision à long terme de l'électrification rurale - accès universel d'ici 2025. Le S-TAP a pris en charge trois composantes : a) Le renforcement du secteur de l'électrification rurale, y compris la restructuration et le renforcement des capacités de l'agence d'électrification rurale (ASER) ; b) le prospectus d'investissement et la stratégie de financement de l'électrification rurale ; et c) la gouvernance et la gestion du secteur énergétique, qui a appuyé, entre autres choses, la révision du cadre juridique, réglementaire et institutionnel du secteur énergétique au Sénégal. Les principaux obstacles à l'électrification rurale ont été la lenteur du travail des concessionnaires, les tarifs élevés et les frais de raccordement élevés. Au cours de l'exercice 2017, la Banque a approuvé le projet de financement carbone de l’électrification rurale (Rural Electrification Carbon Finance Project-RECFP, P158709), qui vise à accroître le nombre de personnes ayant accès à un raccordement dans le cadre du modèle concessionnaire, principalement en tirant parti de la finance carbone pour fournir aux ménages un </w:t>
      </w:r>
      <w:r w:rsidRPr="0024509C">
        <w:rPr>
          <w:rFonts w:cstheme="minorHAnsi"/>
          <w:lang w:val="fr-FR"/>
        </w:rPr>
        <w:t xml:space="preserve">coupon </w:t>
      </w:r>
      <w:r w:rsidRPr="0024509C">
        <w:rPr>
          <w:rFonts w:cstheme="minorHAnsi"/>
          <w:color w:val="000000" w:themeColor="text1"/>
          <w:lang w:val="fr-FR"/>
        </w:rPr>
        <w:t xml:space="preserve">qui réduit le coût initial du raccordement. En l'absence de tels coupons pour réduire le coût du raccordement, les ménages ont tendance à continuer d'utiliser le kérosène et d'autres sources d'énergie polluantes. Un programme pilote a été mis en œuvre dans 15 villages et 2 000 bons ont déjà été distribués dans quatre zones de concession. </w:t>
      </w:r>
    </w:p>
    <w:p w14:paraId="538F48FD" w14:textId="77777777" w:rsidR="009C0E92" w:rsidRPr="0024509C" w:rsidRDefault="009C0E92" w:rsidP="009C0E92">
      <w:pPr>
        <w:rPr>
          <w:rFonts w:cstheme="minorHAnsi"/>
          <w:b/>
          <w:i/>
          <w:lang w:val="fr-FR"/>
        </w:rPr>
      </w:pPr>
      <w:bookmarkStart w:id="120" w:name="_Hlk520209638"/>
      <w:bookmarkEnd w:id="118"/>
      <w:bookmarkEnd w:id="119"/>
      <w:r w:rsidRPr="0024509C">
        <w:rPr>
          <w:rFonts w:cstheme="minorHAnsi"/>
          <w:b/>
          <w:i/>
          <w:lang w:val="fr-FR"/>
        </w:rPr>
        <w:t>Résultat 10 : Amélioration de la mobilité dans les zones urbaines et interurbaines ciblées (Principalement atteint)</w:t>
      </w:r>
    </w:p>
    <w:p w14:paraId="3AEFE3E2" w14:textId="77777777" w:rsidR="009C0E92" w:rsidRPr="0024509C" w:rsidRDefault="009C0E92" w:rsidP="009C0E92">
      <w:pPr>
        <w:pStyle w:val="ListParagraph"/>
        <w:numPr>
          <w:ilvl w:val="0"/>
          <w:numId w:val="104"/>
        </w:numPr>
        <w:autoSpaceDE w:val="0"/>
        <w:autoSpaceDN w:val="0"/>
        <w:adjustRightInd w:val="0"/>
        <w:spacing w:after="240" w:line="259" w:lineRule="auto"/>
        <w:ind w:left="0" w:firstLine="0"/>
        <w:contextualSpacing w:val="0"/>
        <w:jc w:val="both"/>
        <w:rPr>
          <w:rFonts w:cstheme="minorHAnsi"/>
          <w:lang w:val="fr-FR"/>
        </w:rPr>
      </w:pPr>
      <w:r w:rsidRPr="0024509C">
        <w:rPr>
          <w:rFonts w:cstheme="minorHAnsi"/>
          <w:b/>
          <w:lang w:val="fr-FR"/>
        </w:rPr>
        <w:t xml:space="preserve">Le GBM a </w:t>
      </w:r>
      <w:r>
        <w:rPr>
          <w:rFonts w:cstheme="minorHAnsi"/>
          <w:b/>
          <w:lang w:val="fr-FR"/>
        </w:rPr>
        <w:t>fait des</w:t>
      </w:r>
      <w:r w:rsidRPr="0024509C">
        <w:rPr>
          <w:rFonts w:cstheme="minorHAnsi"/>
          <w:b/>
          <w:lang w:val="fr-FR"/>
        </w:rPr>
        <w:t xml:space="preserve"> progr</w:t>
      </w:r>
      <w:r>
        <w:rPr>
          <w:rFonts w:cstheme="minorHAnsi"/>
          <w:b/>
          <w:lang w:val="fr-FR"/>
        </w:rPr>
        <w:t>ès considérables</w:t>
      </w:r>
      <w:r w:rsidRPr="0024509C">
        <w:rPr>
          <w:rFonts w:cstheme="minorHAnsi"/>
          <w:b/>
          <w:lang w:val="fr-FR"/>
        </w:rPr>
        <w:t xml:space="preserve"> dans l'amélioration de la mobilité dans la région ciblée de Dakar et ses environs (</w:t>
      </w:r>
      <w:proofErr w:type="spellStart"/>
      <w:r w:rsidRPr="0024509C">
        <w:rPr>
          <w:rFonts w:cstheme="minorHAnsi"/>
          <w:b/>
          <w:lang w:val="fr-FR"/>
        </w:rPr>
        <w:t>Greater</w:t>
      </w:r>
      <w:proofErr w:type="spellEnd"/>
      <w:r w:rsidRPr="0024509C">
        <w:rPr>
          <w:rFonts w:cstheme="minorHAnsi"/>
          <w:b/>
          <w:lang w:val="fr-FR"/>
        </w:rPr>
        <w:t xml:space="preserve"> Dakar Area-GDA) au sein de la région des Grandes Niayes. </w:t>
      </w:r>
      <w:r w:rsidRPr="0024509C">
        <w:rPr>
          <w:rFonts w:cstheme="minorHAnsi"/>
          <w:lang w:val="fr-FR"/>
        </w:rPr>
        <w:t xml:space="preserve">Consciente du défi croissant á la mobilité dans et autour de la région Dakar que posent la croissance démographique, la mauvaise gestion du trafic, le vieillissement des véhicules de transport et l'insuffisance ainsi que le mauvais entretien des infrastructures, la Banque a appuyé le projet de transport et de mobilité urbaine (P101415), qui a été approuvé au cours de l'exercice 2010 et a reçu un FA au cours de l'exercice 2016. La Banque a également appuyé le projet d'autoroute à péage Dakar-Diamniadio pour l'exercice 2009 (P087304). Dans le cadre du premier projet, les autorités ont </w:t>
      </w:r>
      <w:r>
        <w:rPr>
          <w:rFonts w:cstheme="minorHAnsi"/>
          <w:lang w:val="fr-FR"/>
        </w:rPr>
        <w:t xml:space="preserve">réhabilité 93.84 </w:t>
      </w:r>
      <w:r w:rsidRPr="0024509C">
        <w:rPr>
          <w:rFonts w:cstheme="minorHAnsi"/>
          <w:lang w:val="fr-FR"/>
        </w:rPr>
        <w:t xml:space="preserve">km de routes urbaines et interurbaines </w:t>
      </w:r>
      <w:r>
        <w:rPr>
          <w:rFonts w:cstheme="minorHAnsi"/>
          <w:lang w:val="fr-FR"/>
        </w:rPr>
        <w:t>autour de la GDA</w:t>
      </w:r>
      <w:r w:rsidRPr="0024509C">
        <w:rPr>
          <w:rFonts w:cstheme="minorHAnsi"/>
          <w:lang w:val="fr-FR"/>
        </w:rPr>
        <w:t xml:space="preserve">, </w:t>
      </w:r>
      <w:r>
        <w:rPr>
          <w:rFonts w:cstheme="minorHAnsi"/>
          <w:lang w:val="fr-FR"/>
        </w:rPr>
        <w:t>dont</w:t>
      </w:r>
      <w:r w:rsidRPr="0024509C">
        <w:rPr>
          <w:rFonts w:cstheme="minorHAnsi"/>
          <w:lang w:val="fr-FR"/>
        </w:rPr>
        <w:t xml:space="preserve"> 60 km de routes</w:t>
      </w:r>
      <w:r>
        <w:rPr>
          <w:rFonts w:cstheme="minorHAnsi"/>
          <w:lang w:val="fr-FR"/>
        </w:rPr>
        <w:t xml:space="preserve"> goudronnées dans Dakar et 162 km </w:t>
      </w:r>
      <w:r w:rsidRPr="0024509C">
        <w:rPr>
          <w:rFonts w:cstheme="minorHAnsi"/>
          <w:lang w:val="fr-FR"/>
        </w:rPr>
        <w:t>de routes rurales</w:t>
      </w:r>
      <w:r>
        <w:rPr>
          <w:rFonts w:cstheme="minorHAnsi"/>
          <w:lang w:val="fr-FR"/>
        </w:rPr>
        <w:t>,</w:t>
      </w:r>
      <w:r w:rsidRPr="0024509C">
        <w:rPr>
          <w:rFonts w:cstheme="minorHAnsi"/>
          <w:lang w:val="fr-FR"/>
        </w:rPr>
        <w:t xml:space="preserve"> et</w:t>
      </w:r>
      <w:r>
        <w:rPr>
          <w:rFonts w:cstheme="minorHAnsi"/>
          <w:lang w:val="fr-FR"/>
        </w:rPr>
        <w:t xml:space="preserve"> également</w:t>
      </w:r>
      <w:r w:rsidRPr="0024509C">
        <w:rPr>
          <w:rFonts w:cstheme="minorHAnsi"/>
          <w:lang w:val="fr-FR"/>
        </w:rPr>
        <w:t xml:space="preserve"> augmenté la flotte de minibus et le nombre de passagers utilisant les services de transport urbain</w:t>
      </w:r>
      <w:r>
        <w:rPr>
          <w:rFonts w:cstheme="minorHAnsi"/>
          <w:lang w:val="fr-FR"/>
        </w:rPr>
        <w:t xml:space="preserve"> (de respectivement 505 </w:t>
      </w:r>
      <w:r w:rsidRPr="0024509C">
        <w:rPr>
          <w:rFonts w:cstheme="minorHAnsi"/>
          <w:lang w:val="fr-FR"/>
        </w:rPr>
        <w:t>à</w:t>
      </w:r>
      <w:r>
        <w:rPr>
          <w:rFonts w:cstheme="minorHAnsi"/>
          <w:lang w:val="fr-FR"/>
        </w:rPr>
        <w:t xml:space="preserve"> 1307 bus et de 135 </w:t>
      </w:r>
      <w:r w:rsidRPr="0024509C">
        <w:rPr>
          <w:rFonts w:cstheme="minorHAnsi"/>
          <w:lang w:val="fr-FR"/>
        </w:rPr>
        <w:t>à</w:t>
      </w:r>
      <w:r>
        <w:rPr>
          <w:rFonts w:cstheme="minorHAnsi"/>
          <w:lang w:val="fr-FR"/>
        </w:rPr>
        <w:t xml:space="preserve"> 202 millions de passagers)</w:t>
      </w:r>
      <w:r w:rsidRPr="0024509C">
        <w:rPr>
          <w:rFonts w:cstheme="minorHAnsi"/>
          <w:lang w:val="fr-FR"/>
        </w:rPr>
        <w:t>. Le projet de la route à péage Dakar-Diamniadio a été la première infrastructure routière urbaine du GBM financée par un PPP en Afrique de l'Ouest. L'IDA s'est concentrée sur le financement de mesures visant à atténuer l'impact de l'autoroute, telles que l'infrastructure urbaine (routes, drainage, écoles), la construction d'un site de réinstallation pour populations déplacées et des mesures compensatoires liées à l'</w:t>
      </w:r>
      <w:r>
        <w:rPr>
          <w:rFonts w:cstheme="minorHAnsi"/>
          <w:lang w:val="fr-FR"/>
        </w:rPr>
        <w:t xml:space="preserve">impact </w:t>
      </w:r>
      <w:r w:rsidRPr="0024509C">
        <w:rPr>
          <w:rFonts w:cstheme="minorHAnsi"/>
          <w:lang w:val="fr-FR"/>
        </w:rPr>
        <w:t>environnement</w:t>
      </w:r>
      <w:r>
        <w:rPr>
          <w:rFonts w:cstheme="minorHAnsi"/>
          <w:lang w:val="fr-FR"/>
        </w:rPr>
        <w:t>al et social en finançant les compensations aux personnes affectées par le projet (PAP)</w:t>
      </w:r>
      <w:r w:rsidRPr="0024509C">
        <w:rPr>
          <w:rFonts w:cstheme="minorHAnsi"/>
          <w:lang w:val="fr-FR"/>
        </w:rPr>
        <w:t xml:space="preserve">. La SFI et MIGA ont participé à la structuration et au financement de la clôture du PPP au moyen d'un prêt et d'un swap de garantie avec le concessionnaire. Les activités ont contribué à réduire le temps de transport moyen dans la région des Grandes Niayes de 210 minutes en 2012 à 153 minutes en 2015 et 150 minutes en 2017 - atteignant ainsi l'objectif de la SPP de 150 minutes pour 2017. Le temps de transport entre Dakar et Diamniadio est passé de 1,5 heure en 2012 à 25 minutes en 2017, dépassant l'objectif de réduction de 30 minutes fixé par la SPP. S'appuyant sur les travaux analytiques du GBM, la Banque a approuvé en mai 2017 le projet pilote de bus rapide de transit de Dakar, qui financera une ligne de transport en commun séparée reliant Dakar et Guédiawaye. La SFI conseille le gouvernement sur le </w:t>
      </w:r>
      <w:r>
        <w:rPr>
          <w:rFonts w:cstheme="minorHAnsi"/>
          <w:lang w:val="fr-FR"/>
        </w:rPr>
        <w:t xml:space="preserve">processus de </w:t>
      </w:r>
      <w:r w:rsidRPr="0024509C">
        <w:rPr>
          <w:rFonts w:cstheme="minorHAnsi"/>
          <w:lang w:val="fr-FR"/>
        </w:rPr>
        <w:t xml:space="preserve">sélection concurrentielle d'un opérateur </w:t>
      </w:r>
      <w:r w:rsidRPr="00B23D51">
        <w:rPr>
          <w:rFonts w:cstheme="minorHAnsi"/>
          <w:lang w:val="fr-FR"/>
        </w:rPr>
        <w:t>d</w:t>
      </w:r>
      <w:r>
        <w:rPr>
          <w:rFonts w:cstheme="minorHAnsi"/>
          <w:lang w:val="fr-FR"/>
        </w:rPr>
        <w:t xml:space="preserve">e renommée </w:t>
      </w:r>
      <w:r w:rsidRPr="006415DD">
        <w:rPr>
          <w:rFonts w:cstheme="minorHAnsi"/>
          <w:lang w:val="fr-FR"/>
        </w:rPr>
        <w:t>international</w:t>
      </w:r>
      <w:r>
        <w:rPr>
          <w:rFonts w:cstheme="minorHAnsi"/>
          <w:lang w:val="fr-FR"/>
        </w:rPr>
        <w:t xml:space="preserve"> afin d’acheter, d’exploiter et de maintenir la flotte de bus</w:t>
      </w:r>
      <w:r w:rsidRPr="0024509C">
        <w:rPr>
          <w:rFonts w:cstheme="minorHAnsi"/>
          <w:lang w:val="fr-FR"/>
        </w:rPr>
        <w:t xml:space="preserve">. Un projet visant à améliorer le corridor de transport routier et ferroviaire de Dakar-Bamako est prévu dans le prochain SPP. </w:t>
      </w:r>
    </w:p>
    <w:p w14:paraId="20062401" w14:textId="77777777" w:rsidR="009C0E92" w:rsidRPr="0024509C" w:rsidRDefault="009C0E92" w:rsidP="009C0E92">
      <w:pPr>
        <w:rPr>
          <w:rFonts w:cstheme="minorHAnsi"/>
          <w:b/>
          <w:i/>
          <w:lang w:val="fr-FR"/>
        </w:rPr>
      </w:pPr>
      <w:bookmarkStart w:id="121" w:name="_Hlk522230041"/>
      <w:bookmarkEnd w:id="120"/>
      <w:r w:rsidRPr="0024509C">
        <w:rPr>
          <w:rFonts w:cstheme="minorHAnsi"/>
          <w:b/>
          <w:i/>
          <w:lang w:val="fr-FR"/>
        </w:rPr>
        <w:t>Résultat 11 : Amélioration des compétences de la main-d'œuvre (En partie atteint)</w:t>
      </w:r>
    </w:p>
    <w:p w14:paraId="269FF81B" w14:textId="77777777" w:rsidR="009C0E92" w:rsidRPr="0024509C" w:rsidRDefault="009C0E92" w:rsidP="009C0E92">
      <w:pPr>
        <w:numPr>
          <w:ilvl w:val="0"/>
          <w:numId w:val="104"/>
        </w:numPr>
        <w:autoSpaceDE w:val="0"/>
        <w:autoSpaceDN w:val="0"/>
        <w:adjustRightInd w:val="0"/>
        <w:spacing w:line="259" w:lineRule="auto"/>
        <w:ind w:left="0" w:firstLine="0"/>
        <w:contextualSpacing/>
        <w:jc w:val="both"/>
        <w:rPr>
          <w:rFonts w:cstheme="minorHAnsi"/>
          <w:lang w:val="fr-FR"/>
        </w:rPr>
      </w:pPr>
      <w:bookmarkStart w:id="122" w:name="_Hlk525051825"/>
      <w:r w:rsidRPr="0024509C">
        <w:rPr>
          <w:rFonts w:cstheme="minorHAnsi"/>
          <w:b/>
          <w:lang w:val="fr-FR"/>
        </w:rPr>
        <w:t xml:space="preserve">La Banque a contribué à jeter les bases de l'amélioration des compétences de la main-d'œuvre sénégalaise, notamment par le biais de l'enseignement et de la formation techniques et professionnels (EFTP), mais les progrès sur les objectifs clés de la SPP n'ont pas répondu aux attentes.  </w:t>
      </w:r>
      <w:r w:rsidRPr="0024509C">
        <w:rPr>
          <w:rFonts w:cstheme="minorHAnsi"/>
          <w:lang w:val="fr-FR"/>
        </w:rPr>
        <w:t>Le projet sur la gouvernance et le financement de l'enseignement supérieur axé sur les résultats (</w:t>
      </w:r>
      <w:bookmarkStart w:id="123" w:name="_Hlk527121065"/>
      <w:proofErr w:type="spellStart"/>
      <w:r w:rsidRPr="0024509C">
        <w:rPr>
          <w:rFonts w:cstheme="minorHAnsi"/>
          <w:lang w:val="fr-FR"/>
        </w:rPr>
        <w:t>Tertiary</w:t>
      </w:r>
      <w:proofErr w:type="spellEnd"/>
      <w:r w:rsidRPr="0024509C">
        <w:rPr>
          <w:rFonts w:cstheme="minorHAnsi"/>
          <w:lang w:val="fr-FR"/>
        </w:rPr>
        <w:t xml:space="preserve"> Education </w:t>
      </w:r>
      <w:proofErr w:type="spellStart"/>
      <w:r w:rsidRPr="0024509C">
        <w:rPr>
          <w:rFonts w:cstheme="minorHAnsi"/>
          <w:lang w:val="fr-FR"/>
        </w:rPr>
        <w:t>Governance</w:t>
      </w:r>
      <w:proofErr w:type="spellEnd"/>
      <w:r w:rsidRPr="0024509C">
        <w:rPr>
          <w:rFonts w:cstheme="minorHAnsi"/>
          <w:lang w:val="fr-FR"/>
        </w:rPr>
        <w:t xml:space="preserve"> and </w:t>
      </w:r>
      <w:proofErr w:type="spellStart"/>
      <w:r w:rsidRPr="0024509C">
        <w:rPr>
          <w:rFonts w:cstheme="minorHAnsi"/>
          <w:lang w:val="fr-FR"/>
        </w:rPr>
        <w:t>Financing</w:t>
      </w:r>
      <w:proofErr w:type="spellEnd"/>
      <w:r w:rsidRPr="0024509C">
        <w:rPr>
          <w:rFonts w:cstheme="minorHAnsi"/>
          <w:lang w:val="fr-FR"/>
        </w:rPr>
        <w:t xml:space="preserve"> for </w:t>
      </w:r>
      <w:proofErr w:type="spellStart"/>
      <w:r w:rsidRPr="0024509C">
        <w:rPr>
          <w:rFonts w:cstheme="minorHAnsi"/>
          <w:lang w:val="fr-FR"/>
        </w:rPr>
        <w:t>Results</w:t>
      </w:r>
      <w:proofErr w:type="spellEnd"/>
      <w:r w:rsidRPr="0024509C">
        <w:rPr>
          <w:rFonts w:cstheme="minorHAnsi"/>
          <w:lang w:val="fr-FR"/>
        </w:rPr>
        <w:t xml:space="preserve"> Project-TEGFRP</w:t>
      </w:r>
      <w:bookmarkEnd w:id="123"/>
      <w:r w:rsidRPr="0024509C">
        <w:rPr>
          <w:rFonts w:cstheme="minorHAnsi"/>
          <w:lang w:val="fr-FR"/>
        </w:rPr>
        <w:t>, P123673) de l’exercice 2011 visait à améliorer la qualité et l'efficacité du système d'enseignement supérieur et comprenait une sous-composante sur l'enseignement professionnel à court terme, tandis que le projet sur les compétences pour l'emploi et la compétitivité (</w:t>
      </w:r>
      <w:proofErr w:type="spellStart"/>
      <w:r w:rsidRPr="0024509C">
        <w:rPr>
          <w:rFonts w:cstheme="minorHAnsi"/>
          <w:lang w:val="fr-FR"/>
        </w:rPr>
        <w:t>Skills</w:t>
      </w:r>
      <w:proofErr w:type="spellEnd"/>
      <w:r w:rsidRPr="0024509C">
        <w:rPr>
          <w:rFonts w:cstheme="minorHAnsi"/>
          <w:lang w:val="fr-FR"/>
        </w:rPr>
        <w:t xml:space="preserve"> for Jobs and Competitiveness Project-SJC, P145585) de l’exercice 2015 visait à renforcer le system d’EFTP et à améliorer l'employabilité des jeunes dans les secteurs prioritaires. Le nombre d'élèves inscrits dans l'enseignement et la formation techniques et professionnels est passé de 40 222 en 2012 à 54 318 en 2017, mais le pourcentage (17%) n'a pas changé en raison d'une augmentation des inscriptions dans l'ensemble du secondaire. Par conséquent, aucun progrès n'a été réalisé en ce qui concerne l'indicateur clé de la SPP, et la SPP n'a pas inclus d'indicateur pour le TEGFRP. Néanmoins, le TEGFRP a fourni un soutien limité pour améliorer l'EFTP et les inscriptions pour 2017. Le SJC a contribué à améliorer la qualité de la formation offerte par les Lycées Techniques (LT) ; a développé des centres de formation et un système de certification des compétences dans les secteurs prioritaires ; et a renforcé la gestion, le financement, le suivi et l'évaluation (S&amp;E) du système d'EFTP. En 2017, le SJC avait inscrit 4 590 étudiants aux programmes scientifiques et techniques offerts par les LT, établi des contrats de performance avec trois LT et diplômé 561 jeunes de la formation professionnelle à court terme. En 2018, les bénéficiaires directs du projet ont compté près de 8 000 jeunes (Programme de certificat de spécialisation, LT, clusters) et chefs d'entreprises. Les progrès concernant le SJC ont été lents en raison de délais de construction et de la complexité des réformes. </w:t>
      </w:r>
      <w:bookmarkEnd w:id="121"/>
      <w:bookmarkEnd w:id="122"/>
    </w:p>
    <w:p w14:paraId="61FDF10F" w14:textId="77777777" w:rsidR="009C0E92" w:rsidRPr="0024509C" w:rsidRDefault="009C0E92" w:rsidP="009C0E92">
      <w:pPr>
        <w:autoSpaceDE w:val="0"/>
        <w:autoSpaceDN w:val="0"/>
        <w:adjustRightInd w:val="0"/>
        <w:contextualSpacing/>
        <w:jc w:val="both"/>
        <w:rPr>
          <w:rFonts w:cstheme="minorHAnsi"/>
          <w:lang w:val="fr-FR"/>
        </w:rPr>
      </w:pPr>
    </w:p>
    <w:p w14:paraId="6615B0B4" w14:textId="77777777" w:rsidR="009C0E92" w:rsidRPr="0024509C" w:rsidRDefault="009C0E92" w:rsidP="009C0E92">
      <w:pPr>
        <w:rPr>
          <w:rStyle w:val="Heading4Char"/>
          <w:rFonts w:asciiTheme="minorHAnsi" w:hAnsiTheme="minorHAnsi" w:cstheme="minorHAnsi"/>
          <w:i w:val="0"/>
          <w:sz w:val="22"/>
          <w:lang w:val="fr-FR"/>
        </w:rPr>
      </w:pPr>
      <w:bookmarkStart w:id="124" w:name="_Toc506999723"/>
      <w:bookmarkStart w:id="125" w:name="_Toc506999916"/>
      <w:bookmarkStart w:id="126" w:name="_Hlk517290876"/>
      <w:r w:rsidRPr="00182905">
        <w:rPr>
          <w:rStyle w:val="Heading4Char"/>
          <w:rFonts w:asciiTheme="minorHAnsi" w:hAnsiTheme="minorHAnsi" w:cstheme="minorHAnsi"/>
          <w:sz w:val="22"/>
          <w:lang w:val="fr-FR"/>
        </w:rPr>
        <w:t>Pilier II - Améliorer la prestation des services</w:t>
      </w:r>
      <w:bookmarkEnd w:id="124"/>
      <w:bookmarkEnd w:id="125"/>
      <w:r w:rsidRPr="00182905">
        <w:rPr>
          <w:rStyle w:val="Heading4Char"/>
          <w:rFonts w:asciiTheme="minorHAnsi" w:hAnsiTheme="minorHAnsi" w:cstheme="minorHAnsi"/>
          <w:sz w:val="22"/>
          <w:lang w:val="fr-FR"/>
        </w:rPr>
        <w:t xml:space="preserve"> (modérément satisfaisant)</w:t>
      </w:r>
    </w:p>
    <w:p w14:paraId="6928C493" w14:textId="77777777" w:rsidR="009C0E92" w:rsidRPr="0024509C" w:rsidRDefault="009C0E92" w:rsidP="009C0E92">
      <w:pPr>
        <w:pStyle w:val="ListParagraph"/>
        <w:numPr>
          <w:ilvl w:val="0"/>
          <w:numId w:val="104"/>
        </w:numPr>
        <w:autoSpaceDE w:val="0"/>
        <w:autoSpaceDN w:val="0"/>
        <w:adjustRightInd w:val="0"/>
        <w:spacing w:after="0" w:line="259" w:lineRule="auto"/>
        <w:ind w:left="0" w:firstLine="0"/>
        <w:contextualSpacing w:val="0"/>
        <w:jc w:val="both"/>
        <w:rPr>
          <w:rFonts w:cstheme="minorHAnsi"/>
          <w:lang w:val="fr-FR"/>
        </w:rPr>
      </w:pPr>
      <w:r w:rsidRPr="0024509C">
        <w:rPr>
          <w:rFonts w:cstheme="minorHAnsi"/>
          <w:lang w:val="fr-FR"/>
        </w:rPr>
        <w:t xml:space="preserve">L'appui du GBM au titre de ce pilier visait à améliorer l'efficience, l'efficacité et les résultats des dépenses publiques, l'accent étant mis en particulier sur l'éducation, la santé et les services sociaux. </w:t>
      </w:r>
    </w:p>
    <w:p w14:paraId="5C0A3DC7" w14:textId="77777777" w:rsidR="009C0E92" w:rsidRPr="0024509C" w:rsidRDefault="009C0E92" w:rsidP="009C0E92">
      <w:pPr>
        <w:pStyle w:val="ListParagraph"/>
        <w:autoSpaceDE w:val="0"/>
        <w:autoSpaceDN w:val="0"/>
        <w:adjustRightInd w:val="0"/>
        <w:spacing w:after="0"/>
        <w:contextualSpacing w:val="0"/>
        <w:jc w:val="both"/>
        <w:rPr>
          <w:rStyle w:val="Heading4Char"/>
          <w:rFonts w:asciiTheme="minorHAnsi" w:hAnsiTheme="minorHAnsi" w:cstheme="minorHAnsi"/>
          <w:b/>
          <w:i w:val="0"/>
          <w:iCs w:val="0"/>
          <w:lang w:val="fr-FR"/>
        </w:rPr>
      </w:pPr>
    </w:p>
    <w:p w14:paraId="0FF0D73C" w14:textId="77777777" w:rsidR="009C0E92" w:rsidRPr="0024509C" w:rsidRDefault="009C0E92" w:rsidP="009C0E92">
      <w:pPr>
        <w:rPr>
          <w:rFonts w:cstheme="minorHAnsi"/>
          <w:b/>
          <w:i/>
          <w:lang w:val="fr-FR"/>
        </w:rPr>
      </w:pPr>
      <w:bookmarkStart w:id="127" w:name="_Hlk522230144"/>
      <w:r w:rsidRPr="0024509C">
        <w:rPr>
          <w:rFonts w:cstheme="minorHAnsi"/>
          <w:b/>
          <w:i/>
          <w:lang w:val="fr-FR"/>
        </w:rPr>
        <w:t>Résultat 12 : Amélioration de l'équité et de la qualité de l'éducation (Principalement atteint)</w:t>
      </w:r>
    </w:p>
    <w:p w14:paraId="257DC767" w14:textId="77777777" w:rsidR="009C0E92" w:rsidRPr="0024509C" w:rsidRDefault="009C0E92" w:rsidP="009C0E92">
      <w:pPr>
        <w:pStyle w:val="ListParagraph"/>
        <w:numPr>
          <w:ilvl w:val="0"/>
          <w:numId w:val="104"/>
        </w:numPr>
        <w:autoSpaceDE w:val="0"/>
        <w:autoSpaceDN w:val="0"/>
        <w:adjustRightInd w:val="0"/>
        <w:spacing w:after="240" w:line="259" w:lineRule="auto"/>
        <w:ind w:left="0" w:firstLine="0"/>
        <w:contextualSpacing w:val="0"/>
        <w:jc w:val="both"/>
        <w:rPr>
          <w:rFonts w:cstheme="minorHAnsi"/>
          <w:lang w:val="fr-FR"/>
        </w:rPr>
      </w:pPr>
      <w:r w:rsidRPr="0024509C">
        <w:rPr>
          <w:rFonts w:cstheme="minorHAnsi"/>
          <w:b/>
          <w:lang w:val="fr-FR"/>
        </w:rPr>
        <w:t xml:space="preserve">La SPP a fait des progrès considérables à cet égard, bien que les progrès réalisés à l'égard des deux objectifs de la SPP aient été mitigés. </w:t>
      </w:r>
      <w:r w:rsidRPr="0024509C">
        <w:rPr>
          <w:rFonts w:cstheme="minorHAnsi"/>
          <w:bCs/>
          <w:lang w:val="fr-FR"/>
        </w:rPr>
        <w:t>L'initiative</w:t>
      </w:r>
      <w:r w:rsidRPr="0024509C">
        <w:rPr>
          <w:rFonts w:cstheme="minorHAnsi"/>
          <w:lang w:val="fr-FR"/>
        </w:rPr>
        <w:t xml:space="preserve"> Éducation pour tous (Education for All-E4A, P116783) de l’exercice 2010, qui a pris fin au cours de l'exercice 2015, a augmenté la capacité des salles de classe pour faire face aux classes surchargées et à la prolifération des classes temporaires, ce qui a entravé l'accès et réduit la qualité de l'apprentissage. Dans le cadre du programme E4A, le Sénégal a construit 538 nouvelles écoles et 4 977 nouvelles salles de classe, remplacé près de 2 000 salles de classe temporaires et financé des infrastructures supplémentaires qui, ensemble, ont amélioré les taux de scolarisation et d'achèvement cycle du primaire. Le Projet d'amélioration de la qualité et de l'équité de l'éducation de base (</w:t>
      </w:r>
      <w:proofErr w:type="spellStart"/>
      <w:r w:rsidRPr="0024509C">
        <w:rPr>
          <w:rFonts w:cstheme="minorHAnsi"/>
          <w:lang w:val="fr-FR"/>
        </w:rPr>
        <w:t>Quality</w:t>
      </w:r>
      <w:proofErr w:type="spellEnd"/>
      <w:r w:rsidRPr="0024509C">
        <w:rPr>
          <w:rFonts w:cstheme="minorHAnsi"/>
          <w:lang w:val="fr-FR"/>
        </w:rPr>
        <w:t xml:space="preserve"> </w:t>
      </w:r>
      <w:proofErr w:type="spellStart"/>
      <w:r w:rsidRPr="0024509C">
        <w:rPr>
          <w:rFonts w:cstheme="minorHAnsi"/>
          <w:lang w:val="fr-FR"/>
        </w:rPr>
        <w:t>Improvement</w:t>
      </w:r>
      <w:proofErr w:type="spellEnd"/>
      <w:r w:rsidRPr="0024509C">
        <w:rPr>
          <w:rFonts w:cstheme="minorHAnsi"/>
          <w:lang w:val="fr-FR"/>
        </w:rPr>
        <w:t xml:space="preserve"> and </w:t>
      </w:r>
      <w:proofErr w:type="spellStart"/>
      <w:r w:rsidRPr="0024509C">
        <w:rPr>
          <w:rFonts w:cstheme="minorHAnsi"/>
          <w:lang w:val="fr-FR"/>
        </w:rPr>
        <w:t>Equity</w:t>
      </w:r>
      <w:proofErr w:type="spellEnd"/>
      <w:r w:rsidRPr="0024509C">
        <w:rPr>
          <w:rFonts w:cstheme="minorHAnsi"/>
          <w:lang w:val="fr-FR"/>
        </w:rPr>
        <w:t xml:space="preserve"> for Basic Education Project-QIEBE, P133333) de l'exercice 2013 a appuyé la conclusion de contrats fondés sur les résultats (Performance Based Contracts-PBC) entre les organismes d'éducation au niveaux des régions et des districts ; des accords d'amélioration de la qualité dans les écoles ciblées ; la création de comités locaux de gestion scolaire ; des subventions pour améliorer les écoles coraniques Daaras ; et la construction de 200 nouvelles écoles primaires et centres régionaux de formation pédagogique pour 2017. Grâce à ces interventions, le pourcentage d'élèves de CP (2</w:t>
      </w:r>
      <w:r w:rsidRPr="0024509C">
        <w:rPr>
          <w:rFonts w:cstheme="minorHAnsi"/>
          <w:vertAlign w:val="superscript"/>
          <w:lang w:val="fr-FR"/>
        </w:rPr>
        <w:t>ème</w:t>
      </w:r>
      <w:r w:rsidRPr="0024509C">
        <w:rPr>
          <w:rFonts w:cstheme="minorHAnsi"/>
          <w:lang w:val="fr-FR"/>
        </w:rPr>
        <w:t xml:space="preserve"> année) qui démontrent des compétences en lecture et en mathématiques est passé, respectivement, de 51,7% et 46,2% en 2012 à 59,7% et 59,2% en 2017 et 2018. La formulation de cet indicateur différait légèrement de celui de la SPP</w:t>
      </w:r>
      <w:r w:rsidRPr="0024509C">
        <w:rPr>
          <w:rStyle w:val="FootnoteReference"/>
          <w:rFonts w:cstheme="minorHAnsi"/>
          <w:lang w:val="fr-FR"/>
        </w:rPr>
        <w:footnoteReference w:id="72"/>
      </w:r>
      <w:r w:rsidRPr="0024509C">
        <w:rPr>
          <w:rFonts w:cstheme="minorHAnsi"/>
          <w:lang w:val="fr-FR"/>
        </w:rPr>
        <w:t xml:space="preserve">. L’objectif atteint dépassait la cible du projet tout en étant en dessous de la cible de la SPP de 65 % pour les deux sujets. </w:t>
      </w:r>
    </w:p>
    <w:p w14:paraId="65579381" w14:textId="77777777" w:rsidR="009C0E92" w:rsidRPr="0024509C" w:rsidRDefault="009C0E92" w:rsidP="009C0E92">
      <w:pPr>
        <w:pStyle w:val="ListParagraph"/>
        <w:numPr>
          <w:ilvl w:val="0"/>
          <w:numId w:val="104"/>
        </w:numPr>
        <w:autoSpaceDE w:val="0"/>
        <w:autoSpaceDN w:val="0"/>
        <w:adjustRightInd w:val="0"/>
        <w:spacing w:after="240" w:line="259" w:lineRule="auto"/>
        <w:ind w:left="0" w:firstLine="0"/>
        <w:contextualSpacing w:val="0"/>
        <w:jc w:val="both"/>
        <w:rPr>
          <w:rFonts w:cstheme="minorHAnsi"/>
          <w:lang w:val="fr-FR"/>
        </w:rPr>
      </w:pPr>
      <w:r w:rsidRPr="0024509C">
        <w:rPr>
          <w:rFonts w:cstheme="minorHAnsi"/>
          <w:b/>
          <w:lang w:val="fr-FR"/>
        </w:rPr>
        <w:t xml:space="preserve">Le Sénégal a également progressé dans l'amélioration du système d'enseignement supérieur dans le cadre du TEGFRP pour l’exercice 2011. </w:t>
      </w:r>
      <w:r w:rsidRPr="0024509C">
        <w:rPr>
          <w:rFonts w:cstheme="minorHAnsi"/>
          <w:bCs/>
          <w:lang w:val="fr-FR"/>
        </w:rPr>
        <w:t>Le</w:t>
      </w:r>
      <w:r w:rsidRPr="0024509C">
        <w:rPr>
          <w:rFonts w:cstheme="minorHAnsi"/>
          <w:b/>
          <w:lang w:val="fr-FR"/>
        </w:rPr>
        <w:t xml:space="preserve"> </w:t>
      </w:r>
      <w:r w:rsidRPr="0024509C">
        <w:rPr>
          <w:rFonts w:cstheme="minorHAnsi"/>
          <w:lang w:val="fr-FR"/>
        </w:rPr>
        <w:t>Sénégal a créé une direction générale de l'enseignement supérieur et une autorité nationale d'assurance qualité ; a introduit des PBC pour 100 % des établissements d'enseignement supérieur ciblés ; a établi des conseils d'administration pour 20 établissements d’éducation supérieure ; et a investi dans des installations. Les interventions du projet ont contribué à faire passer le taux de promotion de la première à la deuxième année dans cinq universités ciblées d'une moyenne de 61,4% en 2011 à 71,2% en 2017, dépassant ainsi l'objectif de 70 % de la SPP. La série des GGSC a accru la crédibilité du budget dans le secteur de l'éducation et a accru l’égalité dans les bourses d'études pour les femmes. La Banque a réalisé un examen des dépenses publiques d'éducation au cours de l'exercice 2015 qui a souligné l'importance d'améliorer l'exécution du budget et la crédibilité pour améliorer l'infrastructure et l'apprentissage dans le domaine de l'éducation.</w:t>
      </w:r>
    </w:p>
    <w:bookmarkEnd w:id="127"/>
    <w:p w14:paraId="6BC2BAF0" w14:textId="77777777" w:rsidR="009C0E92" w:rsidRPr="0024509C" w:rsidRDefault="009C0E92" w:rsidP="009C0E92">
      <w:pPr>
        <w:rPr>
          <w:rFonts w:cstheme="minorHAnsi"/>
          <w:b/>
          <w:i/>
          <w:lang w:val="fr-FR"/>
        </w:rPr>
      </w:pPr>
      <w:r w:rsidRPr="0024509C">
        <w:rPr>
          <w:rFonts w:cstheme="minorHAnsi"/>
          <w:b/>
          <w:i/>
          <w:lang w:val="fr-FR"/>
        </w:rPr>
        <w:t>Résultat 13 : Amélioration des services de prestation des soins de santé</w:t>
      </w:r>
      <w:r w:rsidRPr="0024509C">
        <w:rPr>
          <w:rFonts w:cstheme="minorHAnsi"/>
          <w:i/>
          <w:lang w:val="fr-FR"/>
        </w:rPr>
        <w:t xml:space="preserve"> (</w:t>
      </w:r>
      <w:r w:rsidRPr="0024509C">
        <w:rPr>
          <w:rFonts w:cstheme="minorHAnsi"/>
          <w:b/>
          <w:i/>
          <w:lang w:val="fr-FR"/>
        </w:rPr>
        <w:t>Principalement atteint)</w:t>
      </w:r>
    </w:p>
    <w:p w14:paraId="288A8BCA" w14:textId="77777777" w:rsidR="009C0E92" w:rsidRPr="0024509C" w:rsidRDefault="009C0E92" w:rsidP="009C0E92">
      <w:pPr>
        <w:pStyle w:val="ListParagraph"/>
        <w:numPr>
          <w:ilvl w:val="0"/>
          <w:numId w:val="104"/>
        </w:numPr>
        <w:spacing w:after="240" w:line="259" w:lineRule="auto"/>
        <w:ind w:left="0" w:firstLine="0"/>
        <w:jc w:val="both"/>
        <w:rPr>
          <w:rFonts w:cstheme="minorHAnsi"/>
          <w:lang w:val="fr-FR"/>
        </w:rPr>
      </w:pPr>
      <w:bookmarkStart w:id="128" w:name="_Hlk521617958"/>
      <w:r w:rsidRPr="0024509C">
        <w:rPr>
          <w:rFonts w:cstheme="minorHAnsi"/>
          <w:b/>
          <w:lang w:val="fr-FR"/>
        </w:rPr>
        <w:t xml:space="preserve">Le Groupe de la Banque mondiale a bien progressé dans ce domaine. </w:t>
      </w:r>
      <w:r w:rsidRPr="0024509C">
        <w:rPr>
          <w:rFonts w:cstheme="minorHAnsi"/>
          <w:bCs/>
          <w:lang w:val="fr-FR"/>
        </w:rPr>
        <w:t>Le</w:t>
      </w:r>
      <w:r w:rsidRPr="0024509C">
        <w:rPr>
          <w:rFonts w:cstheme="minorHAnsi"/>
          <w:lang w:val="fr-FR"/>
        </w:rPr>
        <w:t xml:space="preserve"> GBM soutient depuis longtemps la santé et la nutrition au Sénégal, notamment par le biais du Programme d'amélioration de la nutrition de l'exercice 2002 et d'une deuxième phase de l'exercice 2007 à l'exercice 2014. L'appui de la SPP au secteur a été ancré dans le projet de financement de la santé et de la nutrition pour l'exercice 2013 </w:t>
      </w:r>
      <w:bookmarkStart w:id="129" w:name="_Hlk1742856"/>
      <w:r w:rsidRPr="0024509C">
        <w:rPr>
          <w:rFonts w:cstheme="minorHAnsi"/>
          <w:lang w:val="fr-FR"/>
        </w:rPr>
        <w:t>(P129472)</w:t>
      </w:r>
      <w:bookmarkEnd w:id="129"/>
      <w:r w:rsidRPr="0024509C">
        <w:rPr>
          <w:rFonts w:cstheme="minorHAnsi"/>
          <w:lang w:val="fr-FR"/>
        </w:rPr>
        <w:t xml:space="preserve">, qui vise à accroître l'utilisation et la qualité des services de santé et de nutrition maternelle, néonatale et infantile, en particulier dans les régions mal desservies. Le projet soutient certains aspects de la stratégie de la Couverture Maladie Universelle (CMU) du Sénégal, notamment : (a) renforcer l'offre du système de santé par une approche de financement basé sur les résultats ; et (b) des interventions axées sur la demande pour améliorer l'accessibilité aux services de soins de santé. Il s'agit notamment de l'assurance maladie universelle, du programme national d'amélioration de la demande de services de nutrition et des bons pour les services de santé maternelle. Avec l'appui de ce projet, le Sénégal a augmenté le nombre d'établissements de santé avec un contrat de FBR de 0 en 2013 à 318 en 2017 et 371 en 2018. Le projet a appuyé la création ou l'amélioration du fonctionnement de 202 régimes d'assurance maladie communautaires dans six régions et la mise en œuvre d'interventions nutritionnelles communautaires par la </w:t>
      </w:r>
      <w:r w:rsidRPr="0024509C">
        <w:rPr>
          <w:rFonts w:cstheme="minorHAnsi"/>
          <w:i/>
          <w:lang w:val="fr-FR"/>
        </w:rPr>
        <w:t xml:space="preserve">Cellule de Lutte contre la Malnutrition </w:t>
      </w:r>
      <w:r w:rsidRPr="0024509C">
        <w:rPr>
          <w:rFonts w:cstheme="minorHAnsi"/>
          <w:lang w:val="fr-FR"/>
        </w:rPr>
        <w:t>(CLM)</w:t>
      </w:r>
      <w:r w:rsidRPr="0024509C">
        <w:rPr>
          <w:rFonts w:cstheme="minorHAnsi"/>
          <w:i/>
          <w:lang w:val="fr-FR"/>
        </w:rPr>
        <w:t xml:space="preserve">. En </w:t>
      </w:r>
      <w:r w:rsidRPr="0024509C">
        <w:rPr>
          <w:rFonts w:cstheme="minorHAnsi"/>
          <w:lang w:val="fr-FR"/>
        </w:rPr>
        <w:t>outre, le projet a appuyé des bons d’achat pour encourager les femmes pauvres à utiliser les services de santé maternelle, des activités de communication sur le changement de comportement au niveau local et le renforcement des capacités pour améliorer la gestion et le S&amp;E des hôpitaux.</w:t>
      </w:r>
      <w:bookmarkStart w:id="130" w:name="_Hlk1742723"/>
      <w:r w:rsidRPr="0024509C">
        <w:rPr>
          <w:rFonts w:cstheme="minorHAnsi"/>
          <w:lang w:val="fr-FR"/>
        </w:rPr>
        <w:t xml:space="preserve"> Grâce à ces activités et à d'autres, le nombre d'enfants de 0 à 11 mois complètement vaccinés est passé de 63% en 2012 à 75% en 2017 - contre un objectif national de 79% pour la SPP. Le nombre d'enfants recevant un minimum de sachets de micronutriments dans les zones ciblées est passé à 2 793 229, soit bien au-delà de l'objectif d'un million fixé par la SPP. Le pourcentage d'accouchements assistés par des accoucheuses qualifiées est passé de 65% en 2011 à 68,4% fin 2017, contre l'objectif de 75% fixé par la SPP.</w:t>
      </w:r>
      <w:bookmarkEnd w:id="130"/>
      <w:r w:rsidRPr="0024509C">
        <w:rPr>
          <w:rFonts w:cstheme="minorHAnsi"/>
          <w:lang w:val="fr-FR"/>
        </w:rPr>
        <w:t xml:space="preserve"> La BM a fourni un soutien analytique et une assistance technique complémentaires, y compris un rapport sur l'état nutritionnel du pays, une analyse des investissements dans la nutrition et un appui à l'élaboration de</w:t>
      </w:r>
      <w:bookmarkEnd w:id="128"/>
      <w:r w:rsidRPr="0024509C">
        <w:rPr>
          <w:rFonts w:cstheme="minorHAnsi"/>
          <w:lang w:val="fr-FR"/>
        </w:rPr>
        <w:t xml:space="preserve"> la stratégie de financement de la santé et du mécanisme mondial de financement pour chaque femme, chaque enfant. Le programme </w:t>
      </w:r>
      <w:r w:rsidRPr="0024509C">
        <w:rPr>
          <w:rFonts w:cstheme="minorHAnsi"/>
          <w:i/>
          <w:iCs/>
          <w:lang w:val="fr-FR"/>
        </w:rPr>
        <w:t>investir dans la santé maternelle et infantile</w:t>
      </w:r>
      <w:r w:rsidRPr="0024509C">
        <w:rPr>
          <w:rFonts w:cstheme="minorHAnsi"/>
          <w:lang w:val="fr-FR"/>
        </w:rPr>
        <w:t xml:space="preserve"> (P162042) proposé poursuivra l'engagement de la Banque en matière de santé reproductive, maternelle, adolescente et infantile dans le cadre du CPP.</w:t>
      </w:r>
    </w:p>
    <w:p w14:paraId="66218EEF" w14:textId="77777777" w:rsidR="009C0E92" w:rsidRPr="0024509C" w:rsidRDefault="009C0E92" w:rsidP="009C0E92">
      <w:pPr>
        <w:pStyle w:val="ListParagraph"/>
        <w:spacing w:after="240"/>
        <w:jc w:val="both"/>
        <w:rPr>
          <w:rFonts w:cstheme="minorHAnsi"/>
          <w:lang w:val="fr-FR"/>
        </w:rPr>
      </w:pPr>
    </w:p>
    <w:p w14:paraId="30755CC3" w14:textId="77777777" w:rsidR="009C0E92" w:rsidRPr="0024509C" w:rsidRDefault="009C0E92" w:rsidP="009C0E92">
      <w:pPr>
        <w:pStyle w:val="ListParagraph"/>
        <w:numPr>
          <w:ilvl w:val="0"/>
          <w:numId w:val="104"/>
        </w:numPr>
        <w:spacing w:after="240" w:line="259" w:lineRule="auto"/>
        <w:ind w:left="0" w:firstLine="0"/>
        <w:jc w:val="both"/>
        <w:rPr>
          <w:rFonts w:cstheme="minorHAnsi"/>
          <w:lang w:val="fr-FR"/>
        </w:rPr>
      </w:pPr>
      <w:r w:rsidRPr="0024509C">
        <w:rPr>
          <w:rFonts w:cstheme="minorHAnsi"/>
          <w:b/>
          <w:lang w:val="fr-FR"/>
        </w:rPr>
        <w:t xml:space="preserve">Dans le cadre de son initiative Santé en Afrique, la SFI a contribué à promouvoir l'investissement dans les services de santé par le biais des PPP. </w:t>
      </w:r>
      <w:r w:rsidRPr="0024509C">
        <w:rPr>
          <w:rFonts w:cstheme="minorHAnsi"/>
          <w:lang w:val="fr-FR"/>
        </w:rPr>
        <w:t>Cet engagement était fondé sur trois composantes : a) une assistance technique pour une nouvelle loi sur la santé, qui en est à son dernier stade d'élaboration : b) la création d'une plate-forme de collaboration pour le dialogue public-privé avec le Ministère de la Santé, y compris une cartographie des PME du secteur de la santé dans tout le pays ; et c) la création d'un environnement favorable pour attirer les investissements dans les PME du secteur de la santé. Le dernier volet n'en est qu'à ses débuts, car il faut d'abord renforcer la capacité de gestion de ces PME.</w:t>
      </w:r>
    </w:p>
    <w:p w14:paraId="21747AEF" w14:textId="77777777" w:rsidR="009C0E92" w:rsidRPr="0024509C" w:rsidRDefault="009C0E92" w:rsidP="009C0E92">
      <w:pPr>
        <w:keepNext/>
        <w:rPr>
          <w:rFonts w:cstheme="minorHAnsi"/>
          <w:b/>
          <w:i/>
          <w:lang w:val="fr-FR"/>
        </w:rPr>
      </w:pPr>
      <w:r w:rsidRPr="0024509C">
        <w:rPr>
          <w:rFonts w:cstheme="minorHAnsi"/>
          <w:b/>
          <w:i/>
          <w:lang w:val="fr-FR"/>
        </w:rPr>
        <w:t>Résultat 14 : Amélioration de l'accès aux filets de sécurité (Atteint)</w:t>
      </w:r>
    </w:p>
    <w:p w14:paraId="0C9CF15A" w14:textId="77777777" w:rsidR="009C0E92" w:rsidRPr="0024509C" w:rsidRDefault="009C0E92" w:rsidP="009C0E92">
      <w:pPr>
        <w:pStyle w:val="ListParagraph"/>
        <w:keepNext/>
        <w:numPr>
          <w:ilvl w:val="0"/>
          <w:numId w:val="104"/>
        </w:numPr>
        <w:spacing w:after="240" w:line="259" w:lineRule="auto"/>
        <w:ind w:left="0" w:firstLine="0"/>
        <w:contextualSpacing w:val="0"/>
        <w:jc w:val="both"/>
        <w:rPr>
          <w:rFonts w:cstheme="minorHAnsi"/>
          <w:lang w:val="fr-FR"/>
        </w:rPr>
      </w:pPr>
      <w:r w:rsidRPr="0024509C">
        <w:rPr>
          <w:rFonts w:cstheme="minorHAnsi"/>
          <w:b/>
          <w:lang w:val="fr-FR"/>
        </w:rPr>
        <w:t xml:space="preserve">La SPP a fait des progrès spectaculaires dans l'amélioration de l'accès aux filets de sécurité. </w:t>
      </w:r>
      <w:r w:rsidRPr="0024509C">
        <w:rPr>
          <w:rFonts w:cstheme="minorHAnsi"/>
          <w:bCs/>
          <w:lang w:val="fr-FR"/>
        </w:rPr>
        <w:t>Le</w:t>
      </w:r>
      <w:r w:rsidRPr="0024509C">
        <w:rPr>
          <w:rFonts w:cstheme="minorHAnsi"/>
          <w:lang w:val="fr-FR"/>
        </w:rPr>
        <w:t xml:space="preserve"> soutien de la BM a été canalisé par le biais du projet de filet de sécurité sociale de l'exercice 2014, qui est toujours en cours. Le projet met en place les composantes de base d'un système de filet de sécurité sociale en établissant un registre national unique (RNU) des ménages vulnérables qui dessert plusieurs programmes sociaux et en élargissant et renforçant le programme national de transferts de fonds (PNBSF). Le projet de filet de sécurité a reçu un FA de la protection sociale adaptative MDTF au cours de l'exercice 2017 afin de mieux cibler les ménages vulnérables, d'introduire des mécanismes de protection sociale adaptative (tels que des transferts monétaires temporaires) et de soutenir les activités visant à renforcer la capacité de résistance des ménages. Ce projet a permis d'élaborer et d'opérationnaliser le RNU et d'établir les processus du PNBSF pour l'identification, l'enregistrement et les paiements des bénéficiaires.  En décembre 2017, 442 000 ménages étaient inscrits au RNU, soit environ 30% de la population du Sénégal. Dans le cadre du projet, le nombre de ménages recevant des transferts monétaires ciblés est passé de 0 en 2012 à 277 803 en 2017, soit plus de 13 fois l'objectif de 20 000 de la SPP. Environ 65% des bénéficiaires sont des femmes. En outre, la Banque a réalisé au cours de l'exercice 2017 une évaluation des contraintes à l'emploi productif auxquelles sont confrontés les jeunes vulnérables en milieu urbain qui a abouti à la conception d'une série d'activités productives de protection sociale qui </w:t>
      </w:r>
      <w:r>
        <w:rPr>
          <w:rFonts w:cstheme="minorHAnsi"/>
          <w:lang w:val="fr-FR"/>
        </w:rPr>
        <w:t>ont été</w:t>
      </w:r>
      <w:r w:rsidRPr="0024509C">
        <w:rPr>
          <w:rFonts w:cstheme="minorHAnsi"/>
          <w:lang w:val="fr-FR"/>
        </w:rPr>
        <w:t xml:space="preserve"> mises en œuvre depuis les exercices 2018 et 2019 dans le cadre d'un FA au projet existant. En outre, la BM a produit la première revue des dépenses publiques (Public </w:t>
      </w:r>
      <w:proofErr w:type="spellStart"/>
      <w:r w:rsidRPr="0024509C">
        <w:rPr>
          <w:rFonts w:cstheme="minorHAnsi"/>
          <w:lang w:val="fr-FR"/>
        </w:rPr>
        <w:t>Expenses</w:t>
      </w:r>
      <w:proofErr w:type="spellEnd"/>
      <w:r w:rsidRPr="0024509C">
        <w:rPr>
          <w:rFonts w:cstheme="minorHAnsi"/>
          <w:lang w:val="fr-FR"/>
        </w:rPr>
        <w:t xml:space="preserve"> </w:t>
      </w:r>
      <w:proofErr w:type="spellStart"/>
      <w:r w:rsidRPr="0024509C">
        <w:rPr>
          <w:rFonts w:cstheme="minorHAnsi"/>
          <w:lang w:val="fr-FR"/>
        </w:rPr>
        <w:t>Review</w:t>
      </w:r>
      <w:proofErr w:type="spellEnd"/>
      <w:r w:rsidRPr="0024509C">
        <w:rPr>
          <w:rFonts w:cstheme="minorHAnsi"/>
          <w:lang w:val="fr-FR"/>
        </w:rPr>
        <w:t>-PER) en matière de protection sociale au Sénégal, couvrant la période 2010-2015</w:t>
      </w:r>
      <w:bookmarkStart w:id="131" w:name="_Hlk522039770"/>
      <w:bookmarkEnd w:id="126"/>
      <w:r w:rsidRPr="0024509C">
        <w:rPr>
          <w:rFonts w:cstheme="minorHAnsi"/>
          <w:lang w:val="fr-FR"/>
        </w:rPr>
        <w:t>.</w:t>
      </w:r>
    </w:p>
    <w:p w14:paraId="7BE3CAF4" w14:textId="77777777" w:rsidR="009C0E92" w:rsidRPr="0024509C" w:rsidRDefault="009C0E92" w:rsidP="009C0E92">
      <w:pPr>
        <w:rPr>
          <w:rFonts w:cstheme="minorHAnsi"/>
          <w:b/>
          <w:i/>
          <w:lang w:val="fr-FR"/>
        </w:rPr>
      </w:pPr>
      <w:bookmarkStart w:id="132" w:name="_Hlk527123124"/>
      <w:r w:rsidRPr="0024509C">
        <w:rPr>
          <w:rFonts w:cstheme="minorHAnsi"/>
          <w:b/>
          <w:i/>
          <w:lang w:val="fr-FR"/>
        </w:rPr>
        <w:t>Résultat 15 : Amélioration de l'accès aux services d’assainissement et d’approvisionnement en eau dans certaines zones rurales et urbaines (En partie atteint)</w:t>
      </w:r>
    </w:p>
    <w:p w14:paraId="6CEDFADC"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lang w:val="fr-FR"/>
        </w:rPr>
      </w:pPr>
      <w:r w:rsidRPr="0024509C">
        <w:rPr>
          <w:rFonts w:cstheme="minorHAnsi"/>
          <w:b/>
          <w:lang w:val="fr-FR"/>
        </w:rPr>
        <w:t xml:space="preserve">La BM a bien progressé dans l'amélioration de l'accès aux services d'eau et d'assainissement dans les zones rurales et urbaines, bien que les indicateurs de la SPP ne soient pas étroitement liés au programme de la BM. </w:t>
      </w:r>
      <w:r w:rsidRPr="0024509C">
        <w:rPr>
          <w:rFonts w:cstheme="minorHAnsi"/>
          <w:bCs/>
          <w:lang w:val="fr-FR"/>
        </w:rPr>
        <w:t>Les</w:t>
      </w:r>
      <w:r w:rsidRPr="0024509C">
        <w:rPr>
          <w:rFonts w:cstheme="minorHAnsi"/>
          <w:lang w:val="fr-FR"/>
        </w:rPr>
        <w:t xml:space="preserve"> deux indicateurs de la SPP ont plutôt été conçus pour mesurer les impacts des multiples interventions du gouvernement, des bailleurs de fonds et du GBM dans le cadre du programme du millénaire pour l'eau et l'assainissement au Sénégal (PEPAM, P109986), mesurant ainsi certaines activités sur lesquelles le GBM avait peu de contrôle. En tant que tels, les indicateurs n'ont pas pris en compte les gains du projet d'eau et d'assainissement urbain en cours pour l'exercice 2015 (P150351), qui vise à améliorer les services d’eau et d’assainissement, en particulier dans la région de Dakar et de la Petite Côte. Les projets de l'IDA ont atteint leurs objectifs pour les zones ciblées ; en 2017, ils ont augmenté cumulativement le nombre de personnes ayant accès à l'eau courante dans les zones rurales de 172 375 contre un objectif de 130 000, et dans les zones urbaines de 385 160 contre un objectif de 191 000. De même, le nombre de personnes supplémentaires ayant accès aux services d'assainissement dans les zones rurales est passé à 188 110 contre un objectif de 175 000, et dans les zones urbaines à 86 600 contre un objectif de 79 000. Au cours de l'exercice 2018, 1 000 personnes supplémentaires ont eu accès à l'eau courante dans les zones urbaines et 19 870 autres ont eu accès aux services d'assainissement dans les zones urbaines. Toutefois, les objectifs du projet n'étaient pas alignés sur les objectifs de la SPP. Par conséquent, en 2018, le nombre de personnes avec accès à l'eau courante atteignait 565 179 contre un objectif SPP de 690 000 dans les zones urbaines et 172 375 contre un objectif SPP de 320 000 dans les zones rurales. D’autre part, le nombre de personnes ayant accès aux services d'assainissement atteignait 106 470 contre un objectif SPP de 690 000 dans les zones urbaines, tandis qu’il atteignait 188 110 en zones rurales contre un objectif de 275 000. Ces résultats justifient l'attribution d'une évaluation " En partie atteint " pour cet objectif, malgré les bonnes performances du projet. Une leçon à tirer est de choisir des indicateurs et des cibles de la SPP qui refléteront l'impact des interventions de l'IDA. La BM a également mis en œuvre des programmes d'assistance technique au cours de la période de la SPP sur le renforcement du cadre de réglementation et de prestation de services pour le secteur de l'eau et de l'assainissement, et sur la préparation de projets pilotes pour les services ruraux d'approvisionnement en eau et d'assainissement qui feront participer le secteur privé.</w:t>
      </w:r>
    </w:p>
    <w:p w14:paraId="00BDAC75" w14:textId="77777777" w:rsidR="009C0E92" w:rsidRPr="0024509C" w:rsidRDefault="009C0E92" w:rsidP="009C0E92">
      <w:pPr>
        <w:pStyle w:val="Heading2"/>
        <w:numPr>
          <w:ilvl w:val="0"/>
          <w:numId w:val="101"/>
        </w:numPr>
        <w:spacing w:before="120" w:after="240" w:line="259" w:lineRule="auto"/>
        <w:rPr>
          <w:rStyle w:val="StyleMainParawithChapterBold1Char"/>
          <w:rFonts w:asciiTheme="minorHAnsi" w:eastAsiaTheme="minorHAnsi" w:hAnsiTheme="minorHAnsi" w:cstheme="minorHAnsi"/>
          <w:sz w:val="22"/>
          <w:szCs w:val="22"/>
          <w:lang w:val="fr-FR"/>
        </w:rPr>
      </w:pPr>
      <w:bookmarkStart w:id="133" w:name="_Toc506999162"/>
      <w:bookmarkStart w:id="134" w:name="_Toc506999724"/>
      <w:bookmarkStart w:id="135" w:name="_Toc506999783"/>
      <w:bookmarkStart w:id="136" w:name="_Toc506999858"/>
      <w:bookmarkStart w:id="137" w:name="_Toc506999917"/>
      <w:bookmarkStart w:id="138" w:name="_Toc507000276"/>
      <w:bookmarkStart w:id="139" w:name="_Toc507000432"/>
      <w:bookmarkStart w:id="140" w:name="_Toc506999163"/>
      <w:bookmarkStart w:id="141" w:name="_Toc506999725"/>
      <w:bookmarkStart w:id="142" w:name="_Toc506999784"/>
      <w:bookmarkStart w:id="143" w:name="_Toc506999859"/>
      <w:bookmarkStart w:id="144" w:name="_Toc506999918"/>
      <w:bookmarkStart w:id="145" w:name="_Toc507000277"/>
      <w:bookmarkStart w:id="146" w:name="_Toc507000433"/>
      <w:bookmarkStart w:id="147" w:name="_Toc506999164"/>
      <w:bookmarkStart w:id="148" w:name="_Toc506999726"/>
      <w:bookmarkStart w:id="149" w:name="_Toc506999785"/>
      <w:bookmarkStart w:id="150" w:name="_Toc506999860"/>
      <w:bookmarkStart w:id="151" w:name="_Toc506999919"/>
      <w:bookmarkStart w:id="152" w:name="_Toc507000278"/>
      <w:bookmarkStart w:id="153" w:name="_Toc507000434"/>
      <w:bookmarkStart w:id="154" w:name="_Toc506999165"/>
      <w:bookmarkStart w:id="155" w:name="_Toc506999727"/>
      <w:bookmarkStart w:id="156" w:name="_Toc506999786"/>
      <w:bookmarkStart w:id="157" w:name="_Toc506999861"/>
      <w:bookmarkStart w:id="158" w:name="_Toc506999920"/>
      <w:bookmarkStart w:id="159" w:name="_Toc507000279"/>
      <w:bookmarkStart w:id="160" w:name="_Toc507000435"/>
      <w:bookmarkStart w:id="161" w:name="_Toc506999166"/>
      <w:bookmarkStart w:id="162" w:name="_Toc506999728"/>
      <w:bookmarkStart w:id="163" w:name="_Toc506999787"/>
      <w:bookmarkStart w:id="164" w:name="_Toc506999862"/>
      <w:bookmarkStart w:id="165" w:name="_Toc506999921"/>
      <w:bookmarkStart w:id="166" w:name="_Toc507000280"/>
      <w:bookmarkStart w:id="167" w:name="_Toc507000436"/>
      <w:bookmarkStart w:id="168" w:name="_Toc506999167"/>
      <w:bookmarkStart w:id="169" w:name="_Toc506999729"/>
      <w:bookmarkStart w:id="170" w:name="_Toc506999788"/>
      <w:bookmarkStart w:id="171" w:name="_Toc506999863"/>
      <w:bookmarkStart w:id="172" w:name="_Toc506999922"/>
      <w:bookmarkStart w:id="173" w:name="_Toc507000281"/>
      <w:bookmarkStart w:id="174" w:name="_Toc507000437"/>
      <w:bookmarkStart w:id="175" w:name="_Toc506999168"/>
      <w:bookmarkStart w:id="176" w:name="_Toc506999730"/>
      <w:bookmarkStart w:id="177" w:name="_Toc506999789"/>
      <w:bookmarkStart w:id="178" w:name="_Toc506999864"/>
      <w:bookmarkStart w:id="179" w:name="_Toc506999923"/>
      <w:bookmarkStart w:id="180" w:name="_Toc507000282"/>
      <w:bookmarkStart w:id="181" w:name="_Toc507000438"/>
      <w:bookmarkStart w:id="182" w:name="_Toc506999169"/>
      <w:bookmarkStart w:id="183" w:name="_Toc506999731"/>
      <w:bookmarkStart w:id="184" w:name="_Toc506999790"/>
      <w:bookmarkStart w:id="185" w:name="_Toc506999865"/>
      <w:bookmarkStart w:id="186" w:name="_Toc506999924"/>
      <w:bookmarkStart w:id="187" w:name="_Toc507000283"/>
      <w:bookmarkStart w:id="188" w:name="_Toc507000439"/>
      <w:bookmarkStart w:id="189" w:name="_Toc506999170"/>
      <w:bookmarkStart w:id="190" w:name="_Toc506999732"/>
      <w:bookmarkStart w:id="191" w:name="_Toc506999791"/>
      <w:bookmarkStart w:id="192" w:name="_Toc506999866"/>
      <w:bookmarkStart w:id="193" w:name="_Toc506999925"/>
      <w:bookmarkStart w:id="194" w:name="_Toc507000284"/>
      <w:bookmarkStart w:id="195" w:name="_Toc507000440"/>
      <w:bookmarkStart w:id="196" w:name="_Toc506999171"/>
      <w:bookmarkStart w:id="197" w:name="_Toc506999733"/>
      <w:bookmarkStart w:id="198" w:name="_Toc506999792"/>
      <w:bookmarkStart w:id="199" w:name="_Toc506999867"/>
      <w:bookmarkStart w:id="200" w:name="_Toc506999926"/>
      <w:bookmarkStart w:id="201" w:name="_Toc507000285"/>
      <w:bookmarkStart w:id="202" w:name="_Toc507000441"/>
      <w:bookmarkStart w:id="203" w:name="_Toc506999172"/>
      <w:bookmarkStart w:id="204" w:name="_Toc506999734"/>
      <w:bookmarkStart w:id="205" w:name="_Toc506999793"/>
      <w:bookmarkStart w:id="206" w:name="_Toc506999868"/>
      <w:bookmarkStart w:id="207" w:name="_Toc506999927"/>
      <w:bookmarkStart w:id="208" w:name="_Toc507000286"/>
      <w:bookmarkStart w:id="209" w:name="_Toc507000442"/>
      <w:bookmarkStart w:id="210" w:name="_Toc506999173"/>
      <w:bookmarkStart w:id="211" w:name="_Toc506999735"/>
      <w:bookmarkStart w:id="212" w:name="_Toc506999794"/>
      <w:bookmarkStart w:id="213" w:name="_Toc506999869"/>
      <w:bookmarkStart w:id="214" w:name="_Toc506999928"/>
      <w:bookmarkStart w:id="215" w:name="_Toc507000287"/>
      <w:bookmarkStart w:id="216" w:name="_Toc507000443"/>
      <w:bookmarkStart w:id="217" w:name="_Toc506999174"/>
      <w:bookmarkStart w:id="218" w:name="_Toc506999736"/>
      <w:bookmarkStart w:id="219" w:name="_Toc506999795"/>
      <w:bookmarkStart w:id="220" w:name="_Toc506999870"/>
      <w:bookmarkStart w:id="221" w:name="_Toc506999929"/>
      <w:bookmarkStart w:id="222" w:name="_Toc507000288"/>
      <w:bookmarkStart w:id="223" w:name="_Toc507000444"/>
      <w:bookmarkStart w:id="224" w:name="_Toc506999175"/>
      <w:bookmarkStart w:id="225" w:name="_Toc506999737"/>
      <w:bookmarkStart w:id="226" w:name="_Toc506999796"/>
      <w:bookmarkStart w:id="227" w:name="_Toc506999871"/>
      <w:bookmarkStart w:id="228" w:name="_Toc506999930"/>
      <w:bookmarkStart w:id="229" w:name="_Toc507000289"/>
      <w:bookmarkStart w:id="230" w:name="_Toc507000445"/>
      <w:bookmarkStart w:id="231" w:name="_Toc506999176"/>
      <w:bookmarkStart w:id="232" w:name="_Toc506999738"/>
      <w:bookmarkStart w:id="233" w:name="_Toc506999797"/>
      <w:bookmarkStart w:id="234" w:name="_Toc506999872"/>
      <w:bookmarkStart w:id="235" w:name="_Toc506999931"/>
      <w:bookmarkStart w:id="236" w:name="_Toc507000290"/>
      <w:bookmarkStart w:id="237" w:name="_Toc507000446"/>
      <w:bookmarkStart w:id="238" w:name="_Toc506999177"/>
      <w:bookmarkStart w:id="239" w:name="_Toc506999739"/>
      <w:bookmarkStart w:id="240" w:name="_Toc506999798"/>
      <w:bookmarkStart w:id="241" w:name="_Toc506999873"/>
      <w:bookmarkStart w:id="242" w:name="_Toc506999932"/>
      <w:bookmarkStart w:id="243" w:name="_Toc507000291"/>
      <w:bookmarkStart w:id="244" w:name="_Toc507000447"/>
      <w:bookmarkStart w:id="245" w:name="_Toc506999178"/>
      <w:bookmarkStart w:id="246" w:name="_Toc506999740"/>
      <w:bookmarkStart w:id="247" w:name="_Toc506999799"/>
      <w:bookmarkStart w:id="248" w:name="_Toc506999874"/>
      <w:bookmarkStart w:id="249" w:name="_Toc506999933"/>
      <w:bookmarkStart w:id="250" w:name="_Toc507000292"/>
      <w:bookmarkStart w:id="251" w:name="_Toc507000448"/>
      <w:bookmarkStart w:id="252" w:name="_Toc506999179"/>
      <w:bookmarkStart w:id="253" w:name="_Toc506999741"/>
      <w:bookmarkStart w:id="254" w:name="_Toc506999934"/>
      <w:bookmarkStart w:id="255" w:name="_Toc507000293"/>
      <w:bookmarkStart w:id="256" w:name="_Toc507071754"/>
      <w:bookmarkStart w:id="257" w:name="_Toc34111382"/>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24509C">
        <w:rPr>
          <w:rStyle w:val="StyleMainParawithChapterBold1Char"/>
          <w:rFonts w:asciiTheme="minorHAnsi" w:eastAsiaTheme="minorHAnsi" w:hAnsiTheme="minorHAnsi" w:cstheme="minorHAnsi"/>
          <w:sz w:val="22"/>
          <w:szCs w:val="22"/>
          <w:lang w:val="fr-FR"/>
        </w:rPr>
        <w:t>Contributions de la SFI et de MIGA</w:t>
      </w:r>
      <w:bookmarkEnd w:id="257"/>
      <w:r w:rsidRPr="0024509C">
        <w:rPr>
          <w:rStyle w:val="StyleMainParawithChapterBold1Char"/>
          <w:rFonts w:asciiTheme="minorHAnsi" w:eastAsiaTheme="minorHAnsi" w:hAnsiTheme="minorHAnsi" w:cstheme="minorHAnsi"/>
          <w:sz w:val="22"/>
          <w:szCs w:val="22"/>
          <w:lang w:val="fr-FR"/>
        </w:rPr>
        <w:t xml:space="preserve"> </w:t>
      </w:r>
    </w:p>
    <w:p w14:paraId="078DB297"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lang w:val="fr-FR"/>
        </w:rPr>
      </w:pPr>
      <w:bookmarkStart w:id="258" w:name="_Toc506999180"/>
      <w:bookmarkStart w:id="259" w:name="_Toc506999742"/>
      <w:bookmarkStart w:id="260" w:name="_Toc506999801"/>
      <w:bookmarkStart w:id="261" w:name="_Toc506999876"/>
      <w:bookmarkStart w:id="262" w:name="_Toc506999935"/>
      <w:bookmarkStart w:id="263" w:name="_Toc507000294"/>
      <w:bookmarkStart w:id="264" w:name="_Toc507000450"/>
      <w:bookmarkStart w:id="265" w:name="_Toc506999181"/>
      <w:bookmarkStart w:id="266" w:name="_Toc506999743"/>
      <w:bookmarkStart w:id="267" w:name="_Toc506999802"/>
      <w:bookmarkStart w:id="268" w:name="_Toc506999877"/>
      <w:bookmarkStart w:id="269" w:name="_Toc506999936"/>
      <w:bookmarkStart w:id="270" w:name="_Toc507000295"/>
      <w:bookmarkStart w:id="271" w:name="_Toc507000451"/>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24509C">
        <w:rPr>
          <w:rFonts w:cstheme="minorHAnsi"/>
          <w:b/>
          <w:lang w:val="fr-FR"/>
        </w:rPr>
        <w:t xml:space="preserve">Entre les exercices 2013 et 2017, la SFI a engagé 146,3 millions de dollars américains en financement à long terme et 42,9 millions de dollars en financement à court terme. </w:t>
      </w:r>
      <w:r w:rsidRPr="0024509C">
        <w:rPr>
          <w:rFonts w:cstheme="minorHAnsi"/>
          <w:bCs/>
          <w:lang w:val="fr-FR"/>
        </w:rPr>
        <w:t>En</w:t>
      </w:r>
      <w:r w:rsidRPr="0024509C">
        <w:rPr>
          <w:rFonts w:cstheme="minorHAnsi"/>
          <w:b/>
          <w:lang w:val="fr-FR"/>
        </w:rPr>
        <w:t xml:space="preserve"> </w:t>
      </w:r>
      <w:r w:rsidRPr="0024509C">
        <w:rPr>
          <w:rFonts w:cstheme="minorHAnsi"/>
          <w:lang w:val="fr-FR"/>
        </w:rPr>
        <w:t xml:space="preserve">outre, la SFI a mobilisé 310 millions de dollars américains en financement à long terme auprès d'autres investisseurs. A la fin de l'exercice 2017, la SFI avait un portefeuille total engagé de 134,4 millions de dollars, dont 64% dans les infrastructures, 22% dans la fabrication, l'agroalimentaire et les services, et les 14% restants dans le secteur financier. Les dépenses consacrées aux services consultatifs au cours de la période couverte par la SPP se sont élevées à 5,5 millions de dollars. Au cours de la période couverte par la SPP, le portefeuille consultatif de la SFI est passé de 1,7 million de dollars pour deux projets à 11,7 millions de dollars pour sept projets. La SFI s'est positionnée comme le principal promoteur du développement du secteur privé au Sénégal et a obtenu un impact transformationnel sur le développement, en particulier dans le domaine des infrastructures. L'impact de la SFI sur le développement provient du financement de : a) trois projets énergétiques privés, qui produisent ensemble 40% de l'électricité du pays ; b) la première route à péage d'Afrique de l'Ouest ; et c) l'ensemble de l'écosystème des institutions financières, des banques régionales aux sociétés de microfinance locales, et le fonds régional de capital-investissement basé au Sénégal. La SFI a également financé de multiples bailleurs de fonds locaux opérant dans la chaîne de valeur de l'agro-transformation, depuis les produits alimentaires jusqu'à l'eau, les jus et l'emballage, et a soutenu les ambitions des entreprises sénégalaises de se développer dans d'autres pays de la région. En outre, la SFI a financé des hôtels de qualité dans le but d'améliorer la gouvernance environnementale et sociale dans le secteur du tourisme. </w:t>
      </w:r>
    </w:p>
    <w:p w14:paraId="6208F32B"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lang w:val="fr-FR"/>
        </w:rPr>
      </w:pPr>
      <w:r w:rsidRPr="0024509C">
        <w:rPr>
          <w:rFonts w:eastAsia="Times New Roman" w:cstheme="minorHAnsi"/>
          <w:b/>
          <w:lang w:val="fr-FR"/>
        </w:rPr>
        <w:t xml:space="preserve">MIGA est entrée dans la période de la SPP avec une exposition brute de 207 millions de dollars américain à l'appui de trois projets : </w:t>
      </w:r>
      <w:r w:rsidRPr="0024509C">
        <w:rPr>
          <w:rFonts w:eastAsia="Times New Roman" w:cstheme="minorHAnsi"/>
          <w:bCs/>
          <w:lang w:val="fr-FR"/>
        </w:rPr>
        <w:t>le</w:t>
      </w:r>
      <w:r w:rsidRPr="0024509C">
        <w:rPr>
          <w:rFonts w:eastAsia="Times New Roman" w:cstheme="minorHAnsi"/>
          <w:lang w:val="fr-FR"/>
        </w:rPr>
        <w:t xml:space="preserve"> programme d'inspection à destination, le terminal à conteneurs DP World Dakar et le swap de devises croisées du Sénégal. Durant l’exercice 2017, les garanties à l'appui du projet d'inspection à destination et de DP World Dakar ont expiré, et celle pour le swap de devises croisées du Sénégal a été résiliée. Au cours de l'exercice 2016, MIGA a appuyé un deuxième swap de devises par le gouvernement. Le projet comportait des garanties d'un montant de 100,2 millions de dollars couvrant un accord de swap de devises euro-dollar entre la Citibank, la Société Générale, la Standard Chartered Bank et le gouvernement du Sénégal. Le ministère de l'Économie et des Finances a conclu les contrats de swap à titre de couverture contre le risque de change lié à une euro-obligation sénégalaise de 500 millions de dollars d'une durée de 10 ans, émise en juillet 2014. La garantie de MIGA couvrait le risque que l'État n'honore pas son obligation en vertu de l'accord de swap. Le produit de l'émission servira à financer deux projets de construction et d'agrandissement de routes dans le cadre du PSE</w:t>
      </w:r>
      <w:r w:rsidRPr="0024509C">
        <w:rPr>
          <w:rFonts w:cstheme="minorHAnsi"/>
          <w:lang w:val="fr-FR"/>
        </w:rPr>
        <w:t>.</w:t>
      </w:r>
    </w:p>
    <w:p w14:paraId="0C659353" w14:textId="77777777" w:rsidR="009C0E92" w:rsidRPr="0024509C" w:rsidRDefault="009C0E92" w:rsidP="009C0E92">
      <w:pPr>
        <w:pStyle w:val="Heading1"/>
        <w:numPr>
          <w:ilvl w:val="0"/>
          <w:numId w:val="102"/>
        </w:numPr>
        <w:rPr>
          <w:rFonts w:asciiTheme="minorHAnsi" w:hAnsiTheme="minorHAnsi" w:cstheme="minorHAnsi"/>
          <w:sz w:val="22"/>
          <w:szCs w:val="22"/>
        </w:rPr>
      </w:pPr>
      <w:bookmarkStart w:id="272" w:name="_Toc34111383"/>
      <w:r w:rsidRPr="0024509C">
        <w:rPr>
          <w:rFonts w:asciiTheme="minorHAnsi" w:hAnsiTheme="minorHAnsi" w:cstheme="minorHAnsi"/>
          <w:sz w:val="22"/>
          <w:szCs w:val="22"/>
        </w:rPr>
        <w:t>Performance du GBM</w:t>
      </w:r>
      <w:bookmarkEnd w:id="272"/>
    </w:p>
    <w:p w14:paraId="2FD19917" w14:textId="77777777" w:rsidR="009C0E92" w:rsidRPr="0024509C" w:rsidRDefault="009C0E92" w:rsidP="009C0E92">
      <w:pPr>
        <w:keepNext/>
        <w:tabs>
          <w:tab w:val="left" w:pos="3490"/>
        </w:tabs>
        <w:rPr>
          <w:rFonts w:cstheme="minorHAnsi"/>
        </w:rPr>
      </w:pPr>
    </w:p>
    <w:p w14:paraId="16EADB34" w14:textId="77777777" w:rsidR="009C0E92" w:rsidRPr="0024509C" w:rsidRDefault="009C0E92" w:rsidP="009C0E92">
      <w:pPr>
        <w:pStyle w:val="ListParagraph"/>
        <w:keepNext/>
        <w:numPr>
          <w:ilvl w:val="0"/>
          <w:numId w:val="104"/>
        </w:numPr>
        <w:spacing w:after="240" w:line="259" w:lineRule="auto"/>
        <w:ind w:left="0" w:firstLine="0"/>
        <w:contextualSpacing w:val="0"/>
        <w:jc w:val="both"/>
        <w:rPr>
          <w:rFonts w:cstheme="minorHAnsi"/>
          <w:lang w:val="fr-FR"/>
        </w:rPr>
      </w:pPr>
      <w:r w:rsidRPr="0024509C">
        <w:rPr>
          <w:rFonts w:eastAsia="Times New Roman" w:cstheme="minorHAnsi"/>
          <w:b/>
          <w:lang w:val="fr-FR"/>
        </w:rPr>
        <w:t xml:space="preserve">L'évaluation globale du rendement du GBM est Bonne. </w:t>
      </w:r>
      <w:r w:rsidRPr="0024509C">
        <w:rPr>
          <w:rFonts w:eastAsia="Times New Roman" w:cstheme="minorHAnsi"/>
          <w:bCs/>
          <w:lang w:val="fr-FR"/>
        </w:rPr>
        <w:t>La</w:t>
      </w:r>
      <w:r w:rsidRPr="0024509C">
        <w:rPr>
          <w:rFonts w:eastAsia="Times New Roman" w:cstheme="minorHAnsi"/>
          <w:b/>
          <w:lang w:val="fr-FR"/>
        </w:rPr>
        <w:t xml:space="preserve"> </w:t>
      </w:r>
      <w:r w:rsidRPr="0024509C">
        <w:rPr>
          <w:rFonts w:eastAsia="Times New Roman" w:cstheme="minorHAnsi"/>
          <w:lang w:val="fr-FR"/>
        </w:rPr>
        <w:t xml:space="preserve">SPP, demeurée conforme aux priorités des clients de 2013 à 2017, a cerné les principaux risques et les mesures d'atténuation. Elle s'est conformée à certaines leçons tirées de la stratégie pays précédente et a reflété relativement bien les critères de sélectivité de la SPP. Le GBM a fourni un portefeuille substantiel et généralement de grande qualité ; a entrepris un examen à mi-parcours adéquat qui a permis d'identifier des mesures correctives pour améliorer la performance du portefeuille ; et a montré une bonne intégration du genre. D'un autre côté, quelques activités de la SPP ont été entravées ou retardées en raison de l'appropriation insuffisante par les clients, de la conception de projets et d'objectifs trop ambitieux et de problèmes liés aux garanties. Certains indicateurs de la matrice des résultats étaient également trop ambitieux et/ou peu clairs. En outre, la production du CLR a été légèrement retardée en raison de l'évolution du calendrier du CPP. </w:t>
      </w:r>
    </w:p>
    <w:p w14:paraId="4AE8172E" w14:textId="77777777" w:rsidR="009C0E92" w:rsidRPr="0024509C" w:rsidRDefault="009C0E92" w:rsidP="009C0E92">
      <w:pPr>
        <w:pStyle w:val="Heading2"/>
        <w:numPr>
          <w:ilvl w:val="0"/>
          <w:numId w:val="105"/>
        </w:numPr>
        <w:spacing w:before="120" w:after="240" w:line="259" w:lineRule="auto"/>
        <w:rPr>
          <w:rStyle w:val="StyleMainParawithChapterBold1Char"/>
          <w:rFonts w:asciiTheme="minorHAnsi" w:eastAsiaTheme="minorHAnsi" w:hAnsiTheme="minorHAnsi" w:cstheme="minorHAnsi"/>
          <w:bCs w:val="0"/>
          <w:sz w:val="22"/>
          <w:szCs w:val="22"/>
        </w:rPr>
      </w:pPr>
      <w:bookmarkStart w:id="273" w:name="_Toc34111384"/>
      <w:r w:rsidRPr="0024509C">
        <w:rPr>
          <w:rStyle w:val="StyleMainParawithChapterBold1Char"/>
          <w:rFonts w:asciiTheme="minorHAnsi" w:eastAsiaTheme="minorHAnsi" w:hAnsiTheme="minorHAnsi" w:cstheme="minorHAnsi"/>
          <w:sz w:val="22"/>
          <w:szCs w:val="22"/>
        </w:rPr>
        <w:t>Conception</w:t>
      </w:r>
      <w:bookmarkEnd w:id="273"/>
    </w:p>
    <w:p w14:paraId="44CE2FE1"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lang w:val="fr-FR"/>
        </w:rPr>
      </w:pPr>
      <w:r w:rsidRPr="0024509C">
        <w:rPr>
          <w:rFonts w:cstheme="minorHAnsi"/>
          <w:b/>
          <w:lang w:val="fr-FR"/>
        </w:rPr>
        <w:t xml:space="preserve">La SPP est demeurée conforme aux priorités du gouvernement au cours de la période visée par la SPP, même après l'adoption du PSE.  </w:t>
      </w:r>
      <w:r w:rsidRPr="0024509C">
        <w:rPr>
          <w:rFonts w:cstheme="minorHAnsi"/>
          <w:lang w:val="fr-FR"/>
        </w:rPr>
        <w:t xml:space="preserve">Le PLR a confirmé que les piliers originaux de la SPP correspondaient bien aux priorités du PSE. Le pilier 1 de la SPP, qui met l'accent sur la promotion d'une croissance inclusive et la création d'emplois, coïncide avec le premier pilier du PSE visant à transformer l'économie du Sénégal pour soutenir une croissance durable et créer des emplois. Le pilier 2 de la SPP, qui soutenait l'amélioration de la prestation de services dans les domaines de la santé, de l'éducation et de la protection sociale, reflétait certains aspects du deuxième pilier du PSE, qui visait à élargir l'accès aux services sociaux et à la protection sociale et à préserver les conditions du développement durable. Le pilier de base de la SPP, qui mettait l'accent sur la gouvernance et la résilience, reflétait le troisième pilier du PSE, qui visait la gouvernance en renforçant les institutions et en favorisant la paix, la sécurité et l'intégration régionale. </w:t>
      </w:r>
    </w:p>
    <w:p w14:paraId="350FA15B"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lang w:val="fr-FR"/>
        </w:rPr>
      </w:pPr>
      <w:r w:rsidRPr="0024509C">
        <w:rPr>
          <w:rFonts w:cstheme="minorHAnsi"/>
          <w:b/>
          <w:lang w:val="fr-FR"/>
        </w:rPr>
        <w:t>La SPP a fait preuve d'un bilan mitigé concernant le respect des leçons tirées du partenariat précédent.</w:t>
      </w:r>
      <w:bookmarkStart w:id="274" w:name="_Hlk14879864"/>
      <w:r w:rsidRPr="0024509C">
        <w:rPr>
          <w:rFonts w:cstheme="minorHAnsi"/>
          <w:lang w:val="fr-FR"/>
        </w:rPr>
        <w:t xml:space="preserve"> Tel que recommandé, la SPP a continué d'appuyer la participation à plus long terme afin d'améliorer les résultats dans des secteurs clés</w:t>
      </w:r>
      <w:r>
        <w:rPr>
          <w:rFonts w:cstheme="minorHAnsi"/>
          <w:lang w:val="fr-FR"/>
        </w:rPr>
        <w:t xml:space="preserve"> tel que l’énergie, </w:t>
      </w:r>
      <w:r w:rsidRPr="0024509C">
        <w:rPr>
          <w:rFonts w:cstheme="minorHAnsi"/>
          <w:lang w:val="fr-FR"/>
        </w:rPr>
        <w:t>à</w:t>
      </w:r>
      <w:r>
        <w:rPr>
          <w:rFonts w:cstheme="minorHAnsi"/>
          <w:lang w:val="fr-FR"/>
        </w:rPr>
        <w:t xml:space="preserve"> travers des appuis budgétaires pour améliorer la gouvernance, la GFP et le climat commercial et d’investissement et l’engagement du secteur privé, entre autres. Le GBM </w:t>
      </w:r>
      <w:r w:rsidRPr="0024509C">
        <w:rPr>
          <w:rFonts w:cstheme="minorHAnsi"/>
          <w:lang w:val="fr-FR"/>
        </w:rPr>
        <w:t>combin</w:t>
      </w:r>
      <w:r>
        <w:rPr>
          <w:rFonts w:cstheme="minorHAnsi"/>
          <w:lang w:val="fr-FR"/>
        </w:rPr>
        <w:t>e</w:t>
      </w:r>
      <w:r w:rsidRPr="0024509C">
        <w:rPr>
          <w:rFonts w:cstheme="minorHAnsi"/>
          <w:lang w:val="fr-FR"/>
        </w:rPr>
        <w:t xml:space="preserve"> </w:t>
      </w:r>
      <w:r>
        <w:rPr>
          <w:rFonts w:cstheme="minorHAnsi"/>
          <w:lang w:val="fr-FR"/>
        </w:rPr>
        <w:t xml:space="preserve">de manière stratégique </w:t>
      </w:r>
      <w:r w:rsidRPr="0024509C">
        <w:rPr>
          <w:rFonts w:cstheme="minorHAnsi"/>
          <w:lang w:val="fr-FR"/>
        </w:rPr>
        <w:t>appuis budgétaires et prêts aux investissements</w:t>
      </w:r>
      <w:r>
        <w:rPr>
          <w:rFonts w:cstheme="minorHAnsi"/>
          <w:lang w:val="fr-FR"/>
        </w:rPr>
        <w:t xml:space="preserve"> (certains appuyant les approches FBR et les </w:t>
      </w:r>
      <w:r w:rsidRPr="00AD105B">
        <w:rPr>
          <w:rFonts w:cstheme="minorHAnsi"/>
          <w:lang w:val="fr-FR"/>
        </w:rPr>
        <w:t>PBC</w:t>
      </w:r>
      <w:r>
        <w:rPr>
          <w:rFonts w:cstheme="minorHAnsi"/>
          <w:lang w:val="fr-FR"/>
        </w:rPr>
        <w:t>), ASA et AT</w:t>
      </w:r>
      <w:r w:rsidRPr="0024509C">
        <w:rPr>
          <w:rFonts w:cstheme="minorHAnsi"/>
          <w:lang w:val="fr-FR"/>
        </w:rPr>
        <w:t>, pour mener des réformes critiques</w:t>
      </w:r>
      <w:r>
        <w:rPr>
          <w:rFonts w:cstheme="minorHAnsi"/>
          <w:lang w:val="fr-FR"/>
        </w:rPr>
        <w:t xml:space="preserve"> dans les domaines </w:t>
      </w:r>
      <w:r w:rsidRPr="00CA6EB7">
        <w:rPr>
          <w:rFonts w:cstheme="minorHAnsi"/>
          <w:lang w:val="fr-FR"/>
        </w:rPr>
        <w:t xml:space="preserve">de la santé, de l’éducation, ainsi que dans d’autres secteurs. </w:t>
      </w:r>
      <w:bookmarkEnd w:id="274"/>
      <w:r w:rsidRPr="00CA6EB7">
        <w:rPr>
          <w:rFonts w:cstheme="minorHAnsi"/>
          <w:lang w:val="fr-FR"/>
        </w:rPr>
        <w:t>. L'un des principaux enseignements a été de veiller à ce que les réformes liées à l'appui budgétaire soient réalistes, mais les GGSC n'ont parfois pas atteint cette étape en raison d'objectifs irréalistes et d'un engagement dans un trop grand nombre de secteurs.</w:t>
      </w:r>
      <w:r w:rsidRPr="0024509C">
        <w:rPr>
          <w:rFonts w:cstheme="minorHAnsi"/>
          <w:lang w:val="fr-FR"/>
        </w:rPr>
        <w:t xml:space="preserve"> Certaines conceptions de projets étaient trop complexes et ne correspondaient pas à la capacité administrative. Le projet de gouvernance économique du Sénégal (PGE), par exemple, avait un AOP trop complexe et des objectifs irréalistes, nécessitant une restructuration du projet.  </w:t>
      </w:r>
    </w:p>
    <w:p w14:paraId="33ADF900"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b/>
          <w:lang w:val="fr-FR"/>
        </w:rPr>
      </w:pPr>
      <w:r w:rsidRPr="0024509C">
        <w:rPr>
          <w:rFonts w:cstheme="minorHAnsi"/>
          <w:b/>
          <w:lang w:val="fr-FR"/>
        </w:rPr>
        <w:t xml:space="preserve">La SPP a relativement bien respecté les critères de sélectivité qu'elle s'était fixés. </w:t>
      </w:r>
      <w:r w:rsidRPr="0024509C">
        <w:rPr>
          <w:rFonts w:cstheme="minorHAnsi"/>
          <w:bCs/>
          <w:lang w:val="fr-FR"/>
        </w:rPr>
        <w:t>L'engagement</w:t>
      </w:r>
      <w:r w:rsidRPr="0024509C">
        <w:rPr>
          <w:rFonts w:cstheme="minorHAnsi"/>
          <w:lang w:val="fr-FR"/>
        </w:rPr>
        <w:t xml:space="preserve"> du GBM s'est concentré sur les principaux obstacles au développement, tels que la faiblesse des capacités et de la responsabilisation du secteur public, l'accès limité à une énergie abordable, les obstacles structurels dans l'agriculture et les questions de gestion des terres et de résilience, comme expliqué dans la SPP et validé rétrospectivement par le dernier DSP. Toutefois, le GBM a peut-être surestimé les possibilités de réforme dans certains domaines, comme la réforme agraire, qui a par la suite été retirée du troisième GGSC. Le GBM s'est généralement engagé dans des domaines où il avait des avantages comparatifs et où il pouvait travailler en partenariat avec le gouvernement, le secteur privé et les bailleurs. La SPP </w:t>
      </w:r>
      <w:r>
        <w:rPr>
          <w:rFonts w:cstheme="minorHAnsi"/>
          <w:lang w:val="fr-FR"/>
        </w:rPr>
        <w:t>inclut une annexe indiquant</w:t>
      </w:r>
      <w:r w:rsidRPr="0024509C">
        <w:rPr>
          <w:rFonts w:cstheme="minorHAnsi"/>
          <w:lang w:val="fr-FR"/>
        </w:rPr>
        <w:t xml:space="preserve"> les domaines d'engagement des bailleurs, y compris l'UE, la BAD, le PNUD et l'USAID</w:t>
      </w:r>
      <w:r>
        <w:rPr>
          <w:rFonts w:cstheme="minorHAnsi"/>
          <w:lang w:val="fr-FR"/>
        </w:rPr>
        <w:t xml:space="preserve"> ; l’annexe décrit </w:t>
      </w:r>
      <w:r w:rsidRPr="0024509C">
        <w:rPr>
          <w:rFonts w:cstheme="minorHAnsi"/>
          <w:lang w:val="fr-FR"/>
        </w:rPr>
        <w:t>comment les programmes des bailleurs complétaient les domaines d'engagement du GBM et créaient des synergies dans des secteurs tels que la gouvernance, l'agriculture, l'énergie, la pêche et les secteurs urbain et rural.</w:t>
      </w:r>
    </w:p>
    <w:p w14:paraId="34363FC8"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b/>
          <w:lang w:val="fr-FR"/>
        </w:rPr>
      </w:pPr>
      <w:bookmarkStart w:id="275" w:name="_Hlk525300182"/>
      <w:r w:rsidRPr="0024509C">
        <w:rPr>
          <w:rFonts w:cstheme="minorHAnsi"/>
          <w:b/>
          <w:lang w:val="fr-FR"/>
        </w:rPr>
        <w:t xml:space="preserve">La SPP a progressé dans le renforcement des capacités des ministères et des systèmes centraux et dans l'utilisation accrue des systèmes nationaux pour la mise en œuvre des projets, mais des défis demeurent. </w:t>
      </w:r>
      <w:r>
        <w:rPr>
          <w:rFonts w:cstheme="minorHAnsi"/>
          <w:lang w:val="fr-FR"/>
        </w:rPr>
        <w:t>La BM a utilisé</w:t>
      </w:r>
      <w:r w:rsidRPr="0024509C">
        <w:rPr>
          <w:rFonts w:cstheme="minorHAnsi"/>
          <w:lang w:val="fr-FR"/>
        </w:rPr>
        <w:t xml:space="preserve"> des unités de mise en œuvre de projets (Project </w:t>
      </w:r>
      <w:proofErr w:type="spellStart"/>
      <w:r w:rsidRPr="0024509C">
        <w:rPr>
          <w:rFonts w:cstheme="minorHAnsi"/>
          <w:lang w:val="fr-FR"/>
        </w:rPr>
        <w:t>Implementation</w:t>
      </w:r>
      <w:proofErr w:type="spellEnd"/>
      <w:r w:rsidRPr="0024509C">
        <w:rPr>
          <w:rFonts w:cstheme="minorHAnsi"/>
          <w:lang w:val="fr-FR"/>
        </w:rPr>
        <w:t xml:space="preserve"> </w:t>
      </w:r>
      <w:proofErr w:type="spellStart"/>
      <w:r w:rsidRPr="0024509C">
        <w:rPr>
          <w:rFonts w:cstheme="minorHAnsi"/>
          <w:lang w:val="fr-FR"/>
        </w:rPr>
        <w:t>Units</w:t>
      </w:r>
      <w:proofErr w:type="spellEnd"/>
      <w:r w:rsidRPr="0024509C">
        <w:rPr>
          <w:rFonts w:cstheme="minorHAnsi"/>
          <w:lang w:val="fr-FR"/>
        </w:rPr>
        <w:t xml:space="preserve">-PIU) pour améliorer la capacité et l'efficacité des ministères et des systèmes centraux. </w:t>
      </w:r>
      <w:r>
        <w:rPr>
          <w:rFonts w:cstheme="minorHAnsi"/>
          <w:lang w:val="fr-FR"/>
        </w:rPr>
        <w:t>Afin d’utiliser</w:t>
      </w:r>
      <w:r w:rsidRPr="0024509C">
        <w:rPr>
          <w:rFonts w:cstheme="minorHAnsi"/>
          <w:lang w:val="fr-FR"/>
        </w:rPr>
        <w:t xml:space="preserve"> </w:t>
      </w:r>
      <w:r>
        <w:rPr>
          <w:rFonts w:cstheme="minorHAnsi"/>
          <w:lang w:val="fr-FR"/>
        </w:rPr>
        <w:t xml:space="preserve">efficacement les fonds publics, les </w:t>
      </w:r>
      <w:proofErr w:type="spellStart"/>
      <w:r>
        <w:rPr>
          <w:rFonts w:cstheme="minorHAnsi"/>
          <w:lang w:val="fr-FR"/>
        </w:rPr>
        <w:t>PIUs</w:t>
      </w:r>
      <w:proofErr w:type="spellEnd"/>
      <w:r>
        <w:rPr>
          <w:rFonts w:cstheme="minorHAnsi"/>
          <w:lang w:val="fr-FR"/>
        </w:rPr>
        <w:t xml:space="preserve"> ont été rattachées aux ministères de différents secteurs et ont utilisé </w:t>
      </w:r>
      <w:r w:rsidRPr="0024509C">
        <w:rPr>
          <w:rFonts w:cstheme="minorHAnsi"/>
          <w:lang w:val="fr-FR"/>
        </w:rPr>
        <w:t>le cadre des dépenses publiques pour approuver les opérations d'achat et de gestion financière. En outre, sur la base des conclusions de l'examen des performances du portefeuille de pays (Country Portfolio Performance Review-CPPR) de l'exercice 2017, la Banque a conclu un protocole d'accord avec le ministère des Finances pour éviter un double examen du processus d’achat.</w:t>
      </w:r>
      <w:r w:rsidRPr="0024509C">
        <w:rPr>
          <w:rStyle w:val="FootnoteReference"/>
          <w:rFonts w:cstheme="minorHAnsi"/>
        </w:rPr>
        <w:footnoteReference w:id="73"/>
      </w:r>
      <w:r w:rsidRPr="0024509C">
        <w:rPr>
          <w:rFonts w:cstheme="minorHAnsi"/>
          <w:lang w:val="fr-FR"/>
        </w:rPr>
        <w:t xml:space="preserve"> Plus important encore, le protocole d'accord précise que les appuis budgétaires doivent être entièrement gérés dans le cadre des dépenses publiques sans qu'il soit nécessaire d'obtenir une "non-objection" de la Banque. Néanmoins, des défis persistent, comme les retards dans l'achèvement des opérations, les coûts de transaction élevés et le contrôle de la qualité. Le personnel de la Banque a recommandé qu'un diagnostic des systèmes nationaux soit entrepris</w:t>
      </w:r>
      <w:r>
        <w:rPr>
          <w:rFonts w:cstheme="minorHAnsi"/>
          <w:lang w:val="fr-FR"/>
        </w:rPr>
        <w:t xml:space="preserve"> (une étude sur l’harmonisation des coûts de transaction a ensuite été menée)</w:t>
      </w:r>
      <w:r w:rsidRPr="0024509C">
        <w:rPr>
          <w:rFonts w:cstheme="minorHAnsi"/>
          <w:lang w:val="fr-FR"/>
        </w:rPr>
        <w:t xml:space="preserve"> et que l'on réfléchisse davantage à la façon de mieux évaluer le rendement du personnel des PIU. En tout état de cause, la Banque envisage de rationaliser le nombre de projets, réduisant ainsi le nombre de PIU et donnant la préférence aux PIU intégrées dans les principales entités de l'administration publique.</w:t>
      </w:r>
    </w:p>
    <w:bookmarkEnd w:id="275"/>
    <w:p w14:paraId="203999C6"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b/>
          <w:lang w:val="fr-FR"/>
        </w:rPr>
      </w:pPr>
      <w:r w:rsidRPr="0024509C">
        <w:rPr>
          <w:rFonts w:cstheme="minorHAnsi"/>
          <w:b/>
          <w:lang w:val="fr-FR"/>
        </w:rPr>
        <w:t xml:space="preserve">L'engagement de la SFI était aligné sur le pilier de la transformation économique du PSE.  </w:t>
      </w:r>
      <w:r w:rsidRPr="0024509C">
        <w:rPr>
          <w:rFonts w:cstheme="minorHAnsi"/>
          <w:lang w:val="fr-FR"/>
        </w:rPr>
        <w:t>Ses activités dans les secteurs de l'électricité et des transports ont directement contribué à la réalisation des objectifs de développement du PSE. De plus, la collaboration de la SFI au sein du GBM a été efficace et a permis de débloquer des réformes complexes et d'exécuter des projets efficaces dans les domaines de l’électricité, de l'énergie, du climat d'investissement et des infrastructures financières. Le Sénégal a été l'un des premiers pays à mettre en œuvre l'approche MFD (Maximiser le Financement pour le Développement), comme en témoignent l'achèvement réussi du programme Scaling Solar et de la route à péage de Dakar. Parmi les facteurs qui ont contribué au succès de la SFI, on peut citer les engagements en amont par le biais de services de conseils et de travaux conjoints sur la réforme des politiques, ainsi que la vision à long terme de la SFI dans des secteurs à fort impact comme l'énergie et les transports. Néanmoins, la taille du secteur privé sénégalais est plutôt petite, ce qui a entraîné une augmentation progressive limitée des possibilités d'investissement de la SFI.</w:t>
      </w:r>
    </w:p>
    <w:p w14:paraId="5CCD0AA8"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b/>
          <w:lang w:val="fr-FR"/>
        </w:rPr>
      </w:pPr>
      <w:r w:rsidRPr="0024509C">
        <w:rPr>
          <w:rFonts w:cstheme="minorHAnsi"/>
          <w:b/>
          <w:lang w:val="fr-FR"/>
        </w:rPr>
        <w:t xml:space="preserve">L'exposition de MIGA au Sénégal a diminué pendant la période allant des exercices 2013 à 2017, mais elle est restée conforme à la SPP. </w:t>
      </w:r>
      <w:r w:rsidRPr="0024509C">
        <w:rPr>
          <w:rFonts w:cstheme="minorHAnsi"/>
          <w:lang w:val="fr-FR"/>
        </w:rPr>
        <w:t xml:space="preserve">Par exemple, la deuxième opération de swap de devises croisées facilitée par MIGA était bien alignée sur les priorités de la SPP et du PSE. Pour pouvoir approfondir son travail avec la BM et la SFI au Sénégal et dans le reste de la région, MIGA a établi un bureau Afrique à Dakar en octobre 2016.  </w:t>
      </w:r>
    </w:p>
    <w:p w14:paraId="411EC50B"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b/>
          <w:lang w:val="fr-FR"/>
        </w:rPr>
      </w:pPr>
      <w:r w:rsidRPr="0024509C">
        <w:rPr>
          <w:rFonts w:cstheme="minorHAnsi"/>
          <w:b/>
          <w:lang w:val="fr-FR"/>
        </w:rPr>
        <w:t>La matrice des résultats de la SPP était considérable</w:t>
      </w:r>
      <w:r>
        <w:rPr>
          <w:rFonts w:cstheme="minorHAnsi"/>
          <w:b/>
          <w:lang w:val="fr-FR"/>
        </w:rPr>
        <w:t xml:space="preserve"> étant donné</w:t>
      </w:r>
      <w:r w:rsidRPr="0024509C">
        <w:rPr>
          <w:rFonts w:cstheme="minorHAnsi"/>
          <w:b/>
          <w:lang w:val="fr-FR"/>
        </w:rPr>
        <w:t xml:space="preserve"> </w:t>
      </w:r>
      <w:r>
        <w:rPr>
          <w:rFonts w:cstheme="minorHAnsi"/>
          <w:b/>
          <w:lang w:val="fr-FR"/>
        </w:rPr>
        <w:t xml:space="preserve">le </w:t>
      </w:r>
      <w:r w:rsidRPr="0024509C">
        <w:rPr>
          <w:rFonts w:cstheme="minorHAnsi"/>
          <w:b/>
          <w:lang w:val="fr-FR"/>
        </w:rPr>
        <w:t xml:space="preserve">portefeuille vaste et diversifié. </w:t>
      </w:r>
      <w:r>
        <w:rPr>
          <w:rFonts w:cstheme="minorHAnsi"/>
          <w:b/>
          <w:lang w:val="fr-FR"/>
        </w:rPr>
        <w:t>Cependant i</w:t>
      </w:r>
      <w:r w:rsidRPr="0024509C">
        <w:rPr>
          <w:rFonts w:cstheme="minorHAnsi"/>
          <w:b/>
          <w:lang w:val="fr-FR"/>
        </w:rPr>
        <w:t xml:space="preserve">l aurait sans doute été possible de combiner les résultats de la SPP et d'améliorer la qualité des indicateurs. </w:t>
      </w:r>
      <w:r w:rsidRPr="0024509C">
        <w:rPr>
          <w:rFonts w:cstheme="minorHAnsi"/>
          <w:lang w:val="fr-FR"/>
        </w:rPr>
        <w:t xml:space="preserve">La SPP comportait 16 résultats distincts et 28 indicateurs, un nombre donc important à évaluer dans un CLR. L'équipe aurait pu fusionner certains résultats sans s'écarter de la logique de la SPP, tels que les résultats sur l'accès à une électricité abordable et l'accès à l'électricité dans les zones rurales, ou encore les résultats sur un meilleur climat d'investissement et l'accès des PME au financement. La matrice présentait principalement des chaînes de résultats logiques. Pourtant, les changements apportés aux programmes au cours de la période de cinq ans de la SPP ont conduit à ce que certains indicateurs et étapes de la SPP ne soient plus conformes. Le PLR a proposé des modifications de la matrice, mais il est encore difficile de rendre compte d’une partie de cette matrice dans ce CLR. Dans certains cas, les indicateurs n'étaient pas clairement attribués aux projets, étaient mal formulés et sans données de référence (p. ex. des "personnes supplémentaires" recevaient un avantage quelconque) ou étaient trop ambitieux étant donné l'ampleur de la participation du GBM. Dans quelques cas, ce CLR a utilisé des mesures indirectes et des extrapolations pour rendre compte des progrès réalisés. Certains indicateurs de la SPP ont été tirés de projets en préparation qui ont ensuite été révisés, ce qui a rendu difficile la mise à jour de la matrice des résultats sur la longue période de la SPP. Cela souligne l'importance du PLR comme opportunité pour ajuster les cibles et la formulation des indicateurs de la SPP. </w:t>
      </w:r>
    </w:p>
    <w:p w14:paraId="547A140E"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b/>
          <w:lang w:val="fr-FR"/>
        </w:rPr>
      </w:pPr>
      <w:r w:rsidRPr="0024509C">
        <w:rPr>
          <w:rFonts w:cstheme="minorHAnsi"/>
          <w:b/>
          <w:bCs/>
          <w:lang w:val="fr-FR"/>
        </w:rPr>
        <w:t xml:space="preserve">La SPP a cerné de multiples risques pour le programme dans un contexte de vulnérabilité économique et financière accrue en 2012, bien que certains risques ne se soient pas matérialisés. </w:t>
      </w:r>
      <w:r w:rsidRPr="0024509C">
        <w:rPr>
          <w:rFonts w:cstheme="minorHAnsi"/>
          <w:lang w:val="fr-FR"/>
        </w:rPr>
        <w:t>La SPP a mis en lumière les risques pour la croissance d'un éventuel ralentissement prolongé de l'activité en Europe et de la faiblesse des exportations, ainsi que les risques de tensions budgétaires et sociales liés aux catastrophes naturelles et aux chocs de la hausse des prix. Ces risques ne se sont pas matérialisés de manière significative. En réponse à la crise du virus Ebola de 2014-2016, le GBM a réaffecté le financement des projets pour renforcer la capacité des pays à faire face à cette maladie qui, en fin de compte, n'a pas considérablement affecté le Sénégal. La crise politique en Gambie en 2016/17 et les tensions en Guinée-Bissau et en Guinée-Conakry n'ont pas sensiblement affecté la croissance du Sénégal. Le GBM a collaboré avec l'ONU et d'autres agences pour lancer une initiative régionale au Sahel, visant à aider les pays du Sahel à s'attaquer aux vulnérabilités politiques, alimentaires, climatiques et sécuritaires, et à renforcer leur résilience et leurs opportunités économiques. La SPP a suggéré que la capacité limitée du gouvernement à mettre en œuvre la réforme pourrait générer des tensions entre le gouvernement et la société civile et conduire à des tensions budgétaires et à des pressions pour utiliser des comptes hors budget. Ce risque s'est quelque peu matérialisé, la dette publique du Sénégal ayant augmenté au cours de la période couverte par la SPP, principalement pour financer les déficits des entreprises d'État, en dépit d'un déficit en baisse lié aux opérations de trésorerie hors budget. La SPP a suggéré que la faible capacité des agences gouvernementales pourrait retarder les activités du GBM. Pour atténuer ce risque, le GBM s'est efforcé de concentrer ses opérations sur des domaines d'une grande importance stratégique, de dégager un consensus sur le contenu des projets lors de leur conception</w:t>
      </w:r>
      <w:r w:rsidRPr="0024509C">
        <w:rPr>
          <w:rFonts w:cstheme="minorHAnsi"/>
          <w:b/>
          <w:lang w:val="fr-FR"/>
        </w:rPr>
        <w:t xml:space="preserve">, </w:t>
      </w:r>
      <w:r w:rsidRPr="0024509C">
        <w:rPr>
          <w:rFonts w:cstheme="minorHAnsi"/>
          <w:lang w:val="fr-FR"/>
        </w:rPr>
        <w:t>notamment en supprimant les exigences de financement de contrepartie, de rationaliser la taille du portefeuille et d'accroître les examens de portefeuille et les missions de soutien.</w:t>
      </w:r>
    </w:p>
    <w:p w14:paraId="6A604DDA" w14:textId="77777777" w:rsidR="009C0E92" w:rsidRPr="0024509C" w:rsidRDefault="009C0E92" w:rsidP="009C0E92">
      <w:pPr>
        <w:pStyle w:val="Heading2"/>
        <w:numPr>
          <w:ilvl w:val="0"/>
          <w:numId w:val="101"/>
        </w:numPr>
        <w:spacing w:before="120" w:after="240" w:line="259" w:lineRule="auto"/>
        <w:rPr>
          <w:rFonts w:asciiTheme="minorHAnsi" w:eastAsiaTheme="minorHAnsi" w:hAnsiTheme="minorHAnsi" w:cstheme="minorHAnsi"/>
          <w:bCs/>
          <w:sz w:val="22"/>
          <w:szCs w:val="22"/>
        </w:rPr>
      </w:pPr>
      <w:bookmarkStart w:id="276" w:name="_Toc506999184"/>
      <w:bookmarkStart w:id="277" w:name="_Toc506999746"/>
      <w:bookmarkStart w:id="278" w:name="_Toc506999805"/>
      <w:bookmarkStart w:id="279" w:name="_Toc506999880"/>
      <w:bookmarkStart w:id="280" w:name="_Toc506999939"/>
      <w:bookmarkStart w:id="281" w:name="_Toc507000298"/>
      <w:bookmarkStart w:id="282" w:name="_Toc507000454"/>
      <w:bookmarkStart w:id="283" w:name="_Toc506999185"/>
      <w:bookmarkStart w:id="284" w:name="_Toc506999747"/>
      <w:bookmarkStart w:id="285" w:name="_Toc506999806"/>
      <w:bookmarkStart w:id="286" w:name="_Toc506999881"/>
      <w:bookmarkStart w:id="287" w:name="_Toc506999940"/>
      <w:bookmarkStart w:id="288" w:name="_Toc507000299"/>
      <w:bookmarkStart w:id="289" w:name="_Toc507000455"/>
      <w:bookmarkStart w:id="290" w:name="_Toc506999186"/>
      <w:bookmarkStart w:id="291" w:name="_Toc506999748"/>
      <w:bookmarkStart w:id="292" w:name="_Toc506999807"/>
      <w:bookmarkStart w:id="293" w:name="_Toc506999882"/>
      <w:bookmarkStart w:id="294" w:name="_Toc506999941"/>
      <w:bookmarkStart w:id="295" w:name="_Toc507000300"/>
      <w:bookmarkStart w:id="296" w:name="_Toc507000456"/>
      <w:bookmarkStart w:id="297" w:name="_Toc506999187"/>
      <w:bookmarkStart w:id="298" w:name="_Toc506999749"/>
      <w:bookmarkStart w:id="299" w:name="_Toc506999808"/>
      <w:bookmarkStart w:id="300" w:name="_Toc506999883"/>
      <w:bookmarkStart w:id="301" w:name="_Toc506999942"/>
      <w:bookmarkStart w:id="302" w:name="_Toc507000301"/>
      <w:bookmarkStart w:id="303" w:name="_Toc507000457"/>
      <w:bookmarkStart w:id="304" w:name="_Toc506999188"/>
      <w:bookmarkStart w:id="305" w:name="_Toc506999750"/>
      <w:bookmarkStart w:id="306" w:name="_Toc506999809"/>
      <w:bookmarkStart w:id="307" w:name="_Toc506999884"/>
      <w:bookmarkStart w:id="308" w:name="_Toc506999943"/>
      <w:bookmarkStart w:id="309" w:name="_Toc507000302"/>
      <w:bookmarkStart w:id="310" w:name="_Toc507000458"/>
      <w:bookmarkStart w:id="311" w:name="_Toc506999189"/>
      <w:bookmarkStart w:id="312" w:name="_Toc506999751"/>
      <w:bookmarkStart w:id="313" w:name="_Toc506999810"/>
      <w:bookmarkStart w:id="314" w:name="_Toc506999885"/>
      <w:bookmarkStart w:id="315" w:name="_Toc506999944"/>
      <w:bookmarkStart w:id="316" w:name="_Toc507000303"/>
      <w:bookmarkStart w:id="317" w:name="_Toc507000459"/>
      <w:bookmarkStart w:id="318" w:name="_Toc506999190"/>
      <w:bookmarkStart w:id="319" w:name="_Toc506999752"/>
      <w:bookmarkStart w:id="320" w:name="_Toc506999811"/>
      <w:bookmarkStart w:id="321" w:name="_Toc506999886"/>
      <w:bookmarkStart w:id="322" w:name="_Toc506999945"/>
      <w:bookmarkStart w:id="323" w:name="_Toc507000304"/>
      <w:bookmarkStart w:id="324" w:name="_Toc507000460"/>
      <w:bookmarkStart w:id="325" w:name="_Toc506999191"/>
      <w:bookmarkStart w:id="326" w:name="_Toc506999753"/>
      <w:bookmarkStart w:id="327" w:name="_Toc506999812"/>
      <w:bookmarkStart w:id="328" w:name="_Toc506999887"/>
      <w:bookmarkStart w:id="329" w:name="_Toc506999946"/>
      <w:bookmarkStart w:id="330" w:name="_Toc507000305"/>
      <w:bookmarkStart w:id="331" w:name="_Toc507000461"/>
      <w:bookmarkStart w:id="332" w:name="_Toc506999192"/>
      <w:bookmarkStart w:id="333" w:name="_Toc506999754"/>
      <w:bookmarkStart w:id="334" w:name="_Toc506999813"/>
      <w:bookmarkStart w:id="335" w:name="_Toc506999888"/>
      <w:bookmarkStart w:id="336" w:name="_Toc506999947"/>
      <w:bookmarkStart w:id="337" w:name="_Toc507000306"/>
      <w:bookmarkStart w:id="338" w:name="_Toc507000462"/>
      <w:bookmarkStart w:id="339" w:name="_Toc506999193"/>
      <w:bookmarkStart w:id="340" w:name="_Toc506999755"/>
      <w:bookmarkStart w:id="341" w:name="_Toc506999814"/>
      <w:bookmarkStart w:id="342" w:name="_Toc506999889"/>
      <w:bookmarkStart w:id="343" w:name="_Toc506999948"/>
      <w:bookmarkStart w:id="344" w:name="_Toc507000307"/>
      <w:bookmarkStart w:id="345" w:name="_Toc507000463"/>
      <w:bookmarkStart w:id="346" w:name="_Toc506999194"/>
      <w:bookmarkStart w:id="347" w:name="_Toc506999756"/>
      <w:bookmarkStart w:id="348" w:name="_Toc506999815"/>
      <w:bookmarkStart w:id="349" w:name="_Toc506999890"/>
      <w:bookmarkStart w:id="350" w:name="_Toc506999949"/>
      <w:bookmarkStart w:id="351" w:name="_Toc507000308"/>
      <w:bookmarkStart w:id="352" w:name="_Toc507000464"/>
      <w:bookmarkStart w:id="353" w:name="_Toc506999195"/>
      <w:bookmarkStart w:id="354" w:name="_Toc506999757"/>
      <w:bookmarkStart w:id="355" w:name="_Toc506999816"/>
      <w:bookmarkStart w:id="356" w:name="_Toc506999891"/>
      <w:bookmarkStart w:id="357" w:name="_Toc506999950"/>
      <w:bookmarkStart w:id="358" w:name="_Toc507000309"/>
      <w:bookmarkStart w:id="359" w:name="_Toc507000465"/>
      <w:bookmarkStart w:id="360" w:name="_Toc506999196"/>
      <w:bookmarkStart w:id="361" w:name="_Toc506999758"/>
      <w:bookmarkStart w:id="362" w:name="_Toc506999951"/>
      <w:bookmarkStart w:id="363" w:name="_Toc507000310"/>
      <w:bookmarkStart w:id="364" w:name="_Toc507071757"/>
      <w:bookmarkStart w:id="365" w:name="_Toc3411138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24509C">
        <w:rPr>
          <w:rStyle w:val="StyleMainParawithChapterBold1Char"/>
          <w:rFonts w:asciiTheme="minorHAnsi" w:eastAsiaTheme="minorHAnsi" w:hAnsiTheme="minorHAnsi" w:cstheme="minorHAnsi"/>
          <w:sz w:val="22"/>
          <w:szCs w:val="22"/>
        </w:rPr>
        <w:t>Mise-</w:t>
      </w:r>
      <w:r w:rsidRPr="0024509C">
        <w:rPr>
          <w:rStyle w:val="StyleMainParawithChapterBold1Char"/>
          <w:rFonts w:asciiTheme="minorHAnsi" w:eastAsiaTheme="minorHAnsi" w:hAnsiTheme="minorHAnsi" w:cstheme="minorHAnsi"/>
          <w:sz w:val="22"/>
          <w:szCs w:val="22"/>
          <w:lang w:val="fr-FR"/>
        </w:rPr>
        <w:t>en</w:t>
      </w:r>
      <w:r w:rsidRPr="0024509C">
        <w:rPr>
          <w:rStyle w:val="StyleMainParawithChapterBold1Char"/>
          <w:rFonts w:asciiTheme="minorHAnsi" w:eastAsiaTheme="minorHAnsi" w:hAnsiTheme="minorHAnsi" w:cstheme="minorHAnsi"/>
          <w:sz w:val="22"/>
          <w:szCs w:val="22"/>
        </w:rPr>
        <w:t>-</w:t>
      </w:r>
      <w:r w:rsidRPr="0024509C">
        <w:rPr>
          <w:rStyle w:val="StyleMainParawithChapterBold1Char"/>
          <w:rFonts w:asciiTheme="minorHAnsi" w:eastAsiaTheme="minorHAnsi" w:hAnsiTheme="minorHAnsi" w:cstheme="minorHAnsi"/>
          <w:sz w:val="22"/>
          <w:szCs w:val="22"/>
          <w:lang w:val="fr-FR"/>
        </w:rPr>
        <w:t>œuvre</w:t>
      </w:r>
      <w:bookmarkEnd w:id="360"/>
      <w:bookmarkEnd w:id="361"/>
      <w:bookmarkEnd w:id="362"/>
      <w:bookmarkEnd w:id="363"/>
      <w:bookmarkEnd w:id="364"/>
      <w:bookmarkEnd w:id="365"/>
    </w:p>
    <w:p w14:paraId="0B978C33" w14:textId="77777777" w:rsidR="009C0E92" w:rsidRPr="0024509C" w:rsidRDefault="009C0E92" w:rsidP="009C0E92">
      <w:pPr>
        <w:pStyle w:val="ListParagraph"/>
        <w:numPr>
          <w:ilvl w:val="0"/>
          <w:numId w:val="104"/>
        </w:numPr>
        <w:spacing w:after="0" w:line="259" w:lineRule="auto"/>
        <w:ind w:left="0" w:firstLine="0"/>
        <w:jc w:val="both"/>
        <w:rPr>
          <w:rFonts w:cstheme="minorHAnsi"/>
          <w:lang w:val="fr-FR"/>
        </w:rPr>
      </w:pPr>
      <w:r w:rsidRPr="0024509C">
        <w:rPr>
          <w:rFonts w:cstheme="minorHAnsi"/>
          <w:b/>
          <w:lang w:val="fr-FR"/>
        </w:rPr>
        <w:t xml:space="preserve">La SPP a mis en œuvre un important programme de prêts, bien que les livraisons se soient quelque peu écartées du plan initial. </w:t>
      </w:r>
      <w:r w:rsidRPr="0024509C">
        <w:rPr>
          <w:rFonts w:cstheme="minorHAnsi"/>
          <w:bCs/>
          <w:lang w:val="fr-FR"/>
        </w:rPr>
        <w:t>Une certaine</w:t>
      </w:r>
      <w:r w:rsidRPr="0024509C">
        <w:rPr>
          <w:rFonts w:cstheme="minorHAnsi"/>
          <w:b/>
          <w:lang w:val="fr-FR"/>
        </w:rPr>
        <w:t xml:space="preserve"> </w:t>
      </w:r>
      <w:r w:rsidRPr="0024509C">
        <w:rPr>
          <w:rFonts w:cstheme="minorHAnsi"/>
          <w:lang w:val="fr-FR"/>
        </w:rPr>
        <w:t>souplesse a été intégrée à la SPP en raison de son échéancier de cinq ans et du niveau incertain des ressources de l'IDA17 qui deviendraient disponibles après l’exercice 2014. La SPP présentait des projets indicatifs jusqu'à la fin de l'exercice 2015, et les engagements réels ont dépassé les attentes. Au cours de la période de l'exercice 2013 à l'exercice 2017 de la SPP, le total des engagements de prêt de l'IDA est passé de 731,25 millions $US à 1 351,90 millions $US, et le nombre de projets est passé de 13 à 18. La série des appuis budgétaires représente 145 millions de dollars américains, tandis que le financement basé sur les résultats ne représente que 20 millions de dollars américains. Le ratio de décaissement de l’IBRD/IDA s'est établi à 22,6 % pour l'exercice 2013, est tombé à 20,5 % en 2014, mais a atteint 23,8 % pour l'exercice 2017, contre la moyenne de la région Afrique de 21,06 % pour les exercices 2013-2017.</w:t>
      </w:r>
      <w:r w:rsidRPr="0024509C">
        <w:rPr>
          <w:rFonts w:cstheme="minorHAnsi"/>
          <w:highlight w:val="yellow"/>
          <w:lang w:val="fr-FR"/>
        </w:rPr>
        <w:t xml:space="preserve"> </w:t>
      </w:r>
    </w:p>
    <w:p w14:paraId="4FEA3880" w14:textId="77777777" w:rsidR="009C0E92" w:rsidRPr="0024509C" w:rsidRDefault="009C0E92" w:rsidP="009C0E92">
      <w:pPr>
        <w:pStyle w:val="ListParagraph"/>
        <w:spacing w:after="0"/>
        <w:contextualSpacing w:val="0"/>
        <w:jc w:val="both"/>
        <w:rPr>
          <w:rFonts w:cstheme="minorHAnsi"/>
          <w:lang w:val="fr-FR"/>
        </w:rPr>
      </w:pPr>
    </w:p>
    <w:p w14:paraId="67865446" w14:textId="77777777" w:rsidR="009C0E92" w:rsidRPr="0024509C" w:rsidRDefault="009C0E92" w:rsidP="009C0E92">
      <w:pPr>
        <w:pStyle w:val="ListParagraph"/>
        <w:numPr>
          <w:ilvl w:val="0"/>
          <w:numId w:val="104"/>
        </w:numPr>
        <w:spacing w:after="0" w:line="259" w:lineRule="auto"/>
        <w:ind w:left="0" w:firstLine="0"/>
        <w:contextualSpacing w:val="0"/>
        <w:jc w:val="both"/>
        <w:rPr>
          <w:rFonts w:cstheme="minorHAnsi"/>
          <w:lang w:val="fr-FR"/>
        </w:rPr>
      </w:pPr>
      <w:r w:rsidRPr="0024509C">
        <w:rPr>
          <w:rFonts w:cstheme="minorHAnsi"/>
          <w:b/>
          <w:lang w:val="fr-FR"/>
        </w:rPr>
        <w:t xml:space="preserve">La qualité du portefeuille était généralement bonne, malgré les difficultés de mise en œuvre. </w:t>
      </w:r>
      <w:r w:rsidRPr="0024509C">
        <w:rPr>
          <w:rFonts w:cstheme="minorHAnsi"/>
          <w:lang w:val="fr-FR"/>
        </w:rPr>
        <w:t>Au cours de la période couverte par la SPP, environ 80 % des projets de prêts en cours ont été jugés satisfaisants ou modérément satisfaisants en ce qui concerne les résultats de développement (</w:t>
      </w:r>
      <w:proofErr w:type="spellStart"/>
      <w:r w:rsidRPr="0024509C">
        <w:rPr>
          <w:rFonts w:cstheme="minorHAnsi"/>
          <w:lang w:val="fr-FR"/>
        </w:rPr>
        <w:t>Development</w:t>
      </w:r>
      <w:proofErr w:type="spellEnd"/>
      <w:r w:rsidRPr="0024509C">
        <w:rPr>
          <w:rFonts w:cstheme="minorHAnsi"/>
          <w:lang w:val="fr-FR"/>
        </w:rPr>
        <w:t xml:space="preserve"> </w:t>
      </w:r>
      <w:proofErr w:type="spellStart"/>
      <w:r w:rsidRPr="0024509C">
        <w:rPr>
          <w:rFonts w:cstheme="minorHAnsi"/>
          <w:lang w:val="fr-FR"/>
        </w:rPr>
        <w:t>Outcomes</w:t>
      </w:r>
      <w:proofErr w:type="spellEnd"/>
      <w:r w:rsidRPr="0024509C">
        <w:rPr>
          <w:rFonts w:cstheme="minorHAnsi"/>
          <w:lang w:val="fr-FR"/>
        </w:rPr>
        <w:t>-DO) et les progrès de mise en œuvre (</w:t>
      </w:r>
      <w:proofErr w:type="spellStart"/>
      <w:r w:rsidRPr="0024509C">
        <w:rPr>
          <w:rFonts w:cstheme="minorHAnsi"/>
          <w:lang w:val="fr-FR"/>
        </w:rPr>
        <w:t>Implementation</w:t>
      </w:r>
      <w:proofErr w:type="spellEnd"/>
      <w:r w:rsidRPr="0024509C">
        <w:rPr>
          <w:rFonts w:cstheme="minorHAnsi"/>
          <w:lang w:val="fr-FR"/>
        </w:rPr>
        <w:t xml:space="preserve"> Progress-IP), les principaux problèmes étant la lenteur des décaissements, le financement de contrepartie, les garanties et les clauses juridiques. La SPP avait en moyenne un projet à problèmes par année, à l'exception des exercices 2014 et 2017, qui avaient deux projets à problèmes. Dans l'ensemble, le pourcentage de projets à problèmes s'établit en moyenne à 9,23% pour la période 2013-1017, ce qui est inférieur à la moyenne africaine de 15,83% des projets à problèmes pour la même période. Néanmoins, </w:t>
      </w:r>
      <w:r w:rsidRPr="0024509C">
        <w:rPr>
          <w:rFonts w:cstheme="minorHAnsi"/>
          <w:iCs/>
          <w:lang w:val="fr-FR"/>
        </w:rPr>
        <w:t>au cours des exercices 2018 et 2019, le pourcentage de projets à problèmes est passé à 16,08% (contre 12,68 % en moyenne pour la région Afrique), en raison de problèmes récurrents, tels que l'absence de fonds de contrepartie, de garanties sociales et environnementales et la lenteur de la mise en œuvre de l'approche basée sur les résultats.</w:t>
      </w:r>
    </w:p>
    <w:p w14:paraId="275BF01A" w14:textId="77777777" w:rsidR="009C0E92" w:rsidRPr="0024509C" w:rsidRDefault="009C0E92" w:rsidP="009C0E92">
      <w:pPr>
        <w:pStyle w:val="ListParagraph"/>
        <w:spacing w:after="0"/>
        <w:contextualSpacing w:val="0"/>
        <w:jc w:val="both"/>
        <w:rPr>
          <w:rFonts w:cstheme="minorHAnsi"/>
          <w:lang w:val="fr-FR"/>
        </w:rPr>
      </w:pPr>
    </w:p>
    <w:p w14:paraId="0D16D3CA" w14:textId="77777777" w:rsidR="009C0E92" w:rsidRPr="0024509C" w:rsidRDefault="009C0E92" w:rsidP="009C0E92">
      <w:pPr>
        <w:pStyle w:val="ListParagraph"/>
        <w:numPr>
          <w:ilvl w:val="0"/>
          <w:numId w:val="104"/>
        </w:numPr>
        <w:spacing w:after="0" w:line="259" w:lineRule="auto"/>
        <w:ind w:left="0" w:firstLine="0"/>
        <w:contextualSpacing w:val="0"/>
        <w:jc w:val="both"/>
        <w:rPr>
          <w:rFonts w:cstheme="minorHAnsi"/>
          <w:b/>
          <w:lang w:val="fr-FR"/>
        </w:rPr>
      </w:pPr>
      <w:r w:rsidRPr="0024509C">
        <w:rPr>
          <w:rFonts w:cstheme="minorHAnsi"/>
          <w:b/>
          <w:lang w:val="fr-FR"/>
        </w:rPr>
        <w:t xml:space="preserve">La BM a pris des mesures pour accélérer la mise en œuvre des projets et régler les problèmes de portefeuille. </w:t>
      </w:r>
      <w:r w:rsidRPr="0024509C">
        <w:rPr>
          <w:rFonts w:cstheme="minorHAnsi"/>
          <w:lang w:val="fr-FR"/>
        </w:rPr>
        <w:t xml:space="preserve">Le GBM a augmenté l'utilisation des avances pour la préparation des projets et s'est efforcé d'éliminer les conditions d'efficacité pour les nouveaux projets chaque fois que cela était possible. Le GBM a également mis l'accent sur les restructurations et la simplification des ODP. La BM a soutenu l'adoption par le gouvernement d'un nouveau code des marchés publics en 2014, qui a relevé les seuils d'approbation des marchés et contribué à augmenter les décaissements au cours de l’exercice 2017. L'équipe de la Banque a travaillé avec la nouvelle unité de prestation de services du Cabinet du Président, qui supervise les projets prioritaires de l'éducation postsecondaire et tient des réunions trimestrielles sur la performance du portefeuille avec les ministères sectoriels. </w:t>
      </w:r>
    </w:p>
    <w:p w14:paraId="3FC7A4A8" w14:textId="77777777" w:rsidR="009C0E92" w:rsidRPr="0024509C" w:rsidRDefault="009C0E92" w:rsidP="009C0E92">
      <w:pPr>
        <w:pStyle w:val="ListParagraph"/>
        <w:spacing w:after="0"/>
        <w:contextualSpacing w:val="0"/>
        <w:jc w:val="both"/>
        <w:rPr>
          <w:rFonts w:cstheme="minorHAnsi"/>
          <w:b/>
          <w:lang w:val="fr-FR"/>
        </w:rPr>
      </w:pPr>
    </w:p>
    <w:p w14:paraId="69048451" w14:textId="77777777" w:rsidR="009C0E92" w:rsidRPr="0024509C" w:rsidRDefault="009C0E92" w:rsidP="009C0E92">
      <w:pPr>
        <w:pStyle w:val="ListParagraph"/>
        <w:numPr>
          <w:ilvl w:val="0"/>
          <w:numId w:val="104"/>
        </w:numPr>
        <w:spacing w:after="0" w:line="259" w:lineRule="auto"/>
        <w:ind w:left="0" w:firstLine="0"/>
        <w:contextualSpacing w:val="0"/>
        <w:jc w:val="both"/>
        <w:rPr>
          <w:rFonts w:cstheme="minorHAnsi"/>
          <w:color w:val="000000" w:themeColor="text1"/>
          <w:lang w:val="fr-FR"/>
        </w:rPr>
      </w:pPr>
      <w:r w:rsidRPr="0024509C">
        <w:rPr>
          <w:rFonts w:cstheme="minorHAnsi"/>
          <w:b/>
          <w:lang w:val="fr-FR"/>
        </w:rPr>
        <w:t xml:space="preserve">Les évaluations effectuées par le groupe indépendant d’évaluation (Independent Evaluation Group-IEG) témoignent du bon rendement du portefeuille. </w:t>
      </w:r>
      <w:r w:rsidRPr="0024509C">
        <w:rPr>
          <w:rFonts w:cstheme="minorHAnsi"/>
          <w:lang w:val="fr-FR"/>
        </w:rPr>
        <w:t>L’IEG a examiné dix projets qui ont pris fin pendant la période de la SPP.</w:t>
      </w:r>
      <w:r w:rsidRPr="0024509C">
        <w:rPr>
          <w:rStyle w:val="FootnoteReference"/>
          <w:rFonts w:cstheme="minorHAnsi"/>
        </w:rPr>
        <w:footnoteReference w:id="74"/>
      </w:r>
      <w:r w:rsidRPr="0024509C">
        <w:rPr>
          <w:rFonts w:cstheme="minorHAnsi"/>
          <w:lang w:val="fr-FR"/>
        </w:rPr>
        <w:t xml:space="preserve"> En ce qui concerne le résultat de développement (DO), deux ont été jugés très satisfaisants (TS), trois satisfaisants (S), trois modérément satisfaisants (MS) et deux modérément insatisfaisants (MI) - les </w:t>
      </w:r>
      <w:r w:rsidRPr="0024509C">
        <w:rPr>
          <w:rFonts w:cstheme="minorHAnsi"/>
          <w:color w:val="000000" w:themeColor="text1"/>
          <w:lang w:val="fr-FR"/>
        </w:rPr>
        <w:t xml:space="preserve">deux derniers étant le projet de services d'électricité pour les zones rurales de l’exercice 2006 et le projet initial de gouvernance économique de l’exercice 2010 (le projet révisé a été jugé modérément satisfaisant). En ce qui concerne les performances de la Banque, l’IEG a attribué l’évaluation TS à un projet, l’évaluation S à six projets et l’évaluation MS à trois projets. L’IEG </w:t>
      </w:r>
      <w:r w:rsidRPr="0024509C">
        <w:rPr>
          <w:rFonts w:eastAsia="Times New Roman" w:cstheme="minorHAnsi"/>
          <w:color w:val="000000" w:themeColor="text1"/>
          <w:lang w:val="fr-FR"/>
        </w:rPr>
        <w:t xml:space="preserve">a jugé la plupart des rapports de fin d’exécution (ICR) satisfaisants et un insatisfaisant. Pour cinq projets, les évaluations de l’IEG reflétaient exactement celles des ICR. L’IEG a accordé des évaluations plus élevées pour les objectifs de développement de deux projets (de S à TS) et des évaluations inférieures à celles de l'ICR pour </w:t>
      </w:r>
      <w:r>
        <w:rPr>
          <w:rFonts w:eastAsia="Times New Roman" w:cstheme="minorHAnsi"/>
          <w:color w:val="000000" w:themeColor="text1"/>
          <w:lang w:val="fr-FR"/>
        </w:rPr>
        <w:t>deux projets</w:t>
      </w:r>
      <w:r w:rsidRPr="0024509C">
        <w:rPr>
          <w:rFonts w:eastAsia="Times New Roman" w:cstheme="minorHAnsi"/>
          <w:color w:val="000000" w:themeColor="text1"/>
          <w:lang w:val="fr-FR"/>
        </w:rPr>
        <w:t xml:space="preserve"> </w:t>
      </w:r>
      <w:r w:rsidRPr="004B3913">
        <w:rPr>
          <w:rStyle w:val="FootnoteReference"/>
          <w:rFonts w:eastAsia="Times New Roman" w:cstheme="minorHAnsi"/>
          <w:color w:val="000000" w:themeColor="text1"/>
          <w:lang w:val="fr-FR"/>
        </w:rPr>
        <w:footnoteReference w:id="75"/>
      </w:r>
      <w:r w:rsidRPr="004B3913">
        <w:rPr>
          <w:rFonts w:eastAsia="Times New Roman" w:cstheme="minorHAnsi"/>
          <w:color w:val="000000" w:themeColor="text1"/>
          <w:lang w:val="fr-FR"/>
        </w:rPr>
        <w:t xml:space="preserve"> (passage de S </w:t>
      </w:r>
      <w:r w:rsidRPr="004B3913">
        <w:rPr>
          <w:rFonts w:cstheme="minorHAnsi"/>
          <w:lang w:val="fr-FR"/>
        </w:rPr>
        <w:t>à MS</w:t>
      </w:r>
      <w:r w:rsidRPr="0024509C">
        <w:rPr>
          <w:rFonts w:eastAsia="Times New Roman" w:cstheme="minorHAnsi"/>
          <w:color w:val="000000" w:themeColor="text1"/>
          <w:lang w:val="fr-FR"/>
        </w:rPr>
        <w:t>)</w:t>
      </w:r>
      <w:r>
        <w:rPr>
          <w:rFonts w:eastAsia="Times New Roman" w:cstheme="minorHAnsi"/>
          <w:color w:val="000000" w:themeColor="text1"/>
          <w:lang w:val="fr-FR"/>
        </w:rPr>
        <w:t xml:space="preserve"> et un projet</w:t>
      </w:r>
      <w:r>
        <w:rPr>
          <w:rStyle w:val="FootnoteReference"/>
          <w:rFonts w:eastAsia="Times New Roman" w:cstheme="minorHAnsi"/>
          <w:color w:val="000000" w:themeColor="text1"/>
          <w:lang w:val="fr-FR"/>
        </w:rPr>
        <w:footnoteReference w:id="76"/>
      </w:r>
      <w:r>
        <w:rPr>
          <w:rFonts w:eastAsia="Times New Roman" w:cstheme="minorHAnsi"/>
          <w:color w:val="000000" w:themeColor="text1"/>
          <w:lang w:val="fr-FR"/>
        </w:rPr>
        <w:t xml:space="preserve"> (de MS </w:t>
      </w:r>
      <w:r w:rsidRPr="0024509C">
        <w:rPr>
          <w:rFonts w:cstheme="minorHAnsi"/>
          <w:lang w:val="fr-FR"/>
        </w:rPr>
        <w:t>à</w:t>
      </w:r>
      <w:r>
        <w:rPr>
          <w:rFonts w:cstheme="minorHAnsi"/>
          <w:lang w:val="fr-FR"/>
        </w:rPr>
        <w:t xml:space="preserve"> MI) en raison de la faible pertinence des objectives du projet et de failles importantes dans le cadre de résultats</w:t>
      </w:r>
      <w:r w:rsidRPr="0024509C">
        <w:rPr>
          <w:rFonts w:eastAsia="Times New Roman" w:cstheme="minorHAnsi"/>
          <w:color w:val="000000" w:themeColor="text1"/>
          <w:lang w:val="fr-FR"/>
        </w:rPr>
        <w:t xml:space="preserve">. </w:t>
      </w:r>
    </w:p>
    <w:p w14:paraId="6D54F59C" w14:textId="77777777" w:rsidR="009C0E92" w:rsidRPr="0024509C" w:rsidRDefault="009C0E92" w:rsidP="009C0E92">
      <w:pPr>
        <w:pStyle w:val="ListParagraph"/>
        <w:rPr>
          <w:rFonts w:cstheme="minorHAnsi"/>
          <w:lang w:val="fr-FR"/>
        </w:rPr>
      </w:pPr>
    </w:p>
    <w:p w14:paraId="6F5F47DF"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b/>
          <w:lang w:val="fr-FR"/>
        </w:rPr>
      </w:pPr>
      <w:r w:rsidRPr="0024509C">
        <w:rPr>
          <w:rFonts w:cstheme="minorHAnsi"/>
          <w:b/>
          <w:lang w:val="fr-FR"/>
        </w:rPr>
        <w:t xml:space="preserve">Le PLR a dressé un bilan généralement bon des performances du programme à mi-parcours, malgré les problèmes relevés dans la matrice des résultats. </w:t>
      </w:r>
      <w:r w:rsidRPr="0024509C">
        <w:rPr>
          <w:rFonts w:cstheme="minorHAnsi"/>
          <w:lang w:val="fr-FR"/>
        </w:rPr>
        <w:t>Le PLR a confirmé la pertinence de la SPP par rapport au nouveau PSE et la performance globale satisfaisante des piliers de la SPP. Le PLR a relevé certains retards de mise en œuvre, en particulier dans le cadre du pilier de base, et des mesures correctives, y compris celles mentionnées ci-dessus et certaines restructurations de projets pour refléter les priorités du PSE. Le PLR a introduit quelques changements programmatiques pour les exercices 2016-2017, tels qu'un accent accru sur la région de la Casamance, l'emploi, la mobilité urbaine et la diversification énergétique, et un soutien accru aux programmes de protection sociale adaptative et à la crise du virus Ebola. Le PLR a également identifié des changements aux indicateurs dans la matrice de résultats de la SPP afin de mieux s'harmoniser avec les besoins du PSE et des clients.</w:t>
      </w:r>
    </w:p>
    <w:p w14:paraId="35552CED"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b/>
          <w:lang w:val="fr-FR"/>
        </w:rPr>
      </w:pPr>
      <w:r w:rsidRPr="0024509C">
        <w:rPr>
          <w:rFonts w:cstheme="minorHAnsi"/>
          <w:b/>
          <w:lang w:val="fr-FR"/>
        </w:rPr>
        <w:t xml:space="preserve">Le GBM a fourni un important portefeuille hors-prêt. </w:t>
      </w:r>
      <w:r w:rsidRPr="0024509C">
        <w:rPr>
          <w:rFonts w:cstheme="minorHAnsi"/>
          <w:lang w:val="fr-FR"/>
        </w:rPr>
        <w:t xml:space="preserve">Dans le cadre du pilier de base de la SPP, le GBM a mis en œuvre plusieurs programmes d'AT et d'ASA pour améliorer la gouvernance et la responsabilisation du secteur public, tels </w:t>
      </w:r>
      <w:r w:rsidRPr="00CA6EB7">
        <w:rPr>
          <w:rFonts w:cstheme="minorHAnsi"/>
          <w:lang w:val="fr-FR"/>
        </w:rPr>
        <w:t>qu'une analyse des achats, une AT sur le renforcement des capacités statistiques, une AT sur le recouvrement des avoirs mal acquis et un examen du développement urbain et spatial. Le GBM a également soutenu divers programmes hors-</w:t>
      </w:r>
      <w:r w:rsidRPr="0024509C">
        <w:rPr>
          <w:rFonts w:cstheme="minorHAnsi"/>
          <w:lang w:val="fr-FR"/>
        </w:rPr>
        <w:t>prêt en faveur de la croissance et de l'emploi dans le cadre du pilier 2 de la SPP, notamment une évaluation du climat d'investissement, un programme d'assistance technique sur l'accès des PME au financement, des études sur le commerce régional et l'interconnectivité du transport régional et des programmes d'assistance technique dans l'agriculture et l'électrification rurale. Dans le cadre du troisième pilier, le GBM a fourni des travaux de diagnostic, tels qu'un examen des dépenses publiques dans le domaine de l'éducation et des évaluations de la pauvreté et de l'égalité des sexes, pour mieux comprendre les défis dans les secteurs sociaux. Le GBM a également fourni des programmes d'assistance technique pour élaborer des indicateurs de prestation de services dans le domaine de l'éducation et renforcer la résilience face à l'insécurité alimentaire et nutritionnelle. Plusieurs programmes approuvés ou exécutés au cours de l'exercice 2017 n'avaient pas été programmés dans le cadre de la SPP, ce qui était prévu compte tenu de la période de cinq ans de la SPP et de l'évolution de la demande des clients.</w:t>
      </w:r>
    </w:p>
    <w:p w14:paraId="1FA93DC4"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b/>
          <w:lang w:val="fr-FR"/>
        </w:rPr>
      </w:pPr>
      <w:r w:rsidRPr="0024509C">
        <w:rPr>
          <w:rFonts w:cstheme="minorHAnsi"/>
          <w:b/>
          <w:lang w:val="fr-FR"/>
        </w:rPr>
        <w:t>Le GBM a maintenu une bonne coordination avec les bailleurs et les parties prenantes pendant la période couverte par la SPP, notamment par l'intermédiaire du Groupe d'appui budgétaire (Budget Support Group-BSG) et des groupes de travail thématiques</w:t>
      </w:r>
      <w:r w:rsidRPr="0024509C">
        <w:rPr>
          <w:rFonts w:cstheme="minorHAnsi"/>
          <w:lang w:val="fr-FR"/>
        </w:rPr>
        <w:t xml:space="preserve"> dans des domaines tels que la GFP, la protection sociale, les transports et les infrastructures, le développement rural et la sécurité alimentaire. Les équipes de la Banque ont joué un rôle clé dans la coordination et l'harmonisation des bailleurs. L'une des principales réussites a été la conclusion d'un mémorandum d'accord conjoint entre bailleurs sur l'harmonisation des coûts de transaction pour les activités organisées au niveau des pays. Outre son rôle au sein du BSG, la Banque a dirigé certains groupes thématiques en rotation avec d'autres bailleurs. L'engagement de la BM auprès des bailleurs a donné plus de crédibilité et de cohérence aux activités des bailleurs et au dialogue avec le gouvernement. Dans le même temps, une telle coordination s'est avérée longue et difficile à gérer en termes de présence à toutes les réunions, et la mise en œuvre des investissements du GBM s'est avérée être un processus long et difficile. </w:t>
      </w:r>
    </w:p>
    <w:p w14:paraId="3AB34E7D" w14:textId="77777777" w:rsidR="009C0E92" w:rsidRPr="0024509C" w:rsidRDefault="009C0E92" w:rsidP="009C0E92">
      <w:pPr>
        <w:pStyle w:val="ListParagraph"/>
        <w:numPr>
          <w:ilvl w:val="0"/>
          <w:numId w:val="104"/>
        </w:numPr>
        <w:spacing w:after="0" w:line="259" w:lineRule="auto"/>
        <w:ind w:left="0" w:firstLine="0"/>
        <w:contextualSpacing w:val="0"/>
        <w:jc w:val="both"/>
        <w:rPr>
          <w:rFonts w:cstheme="minorHAnsi"/>
          <w:color w:val="C00000"/>
          <w:lang w:val="fr-FR"/>
        </w:rPr>
      </w:pPr>
      <w:r w:rsidRPr="0024509C">
        <w:rPr>
          <w:rFonts w:cstheme="minorHAnsi"/>
          <w:b/>
          <w:lang w:val="fr-FR"/>
        </w:rPr>
        <w:t xml:space="preserve">La SPP a efficacement tiré parti des approches et des ressources régionales. </w:t>
      </w:r>
      <w:r w:rsidRPr="0024509C">
        <w:rPr>
          <w:rFonts w:cstheme="minorHAnsi"/>
          <w:lang w:val="fr-FR"/>
        </w:rPr>
        <w:t xml:space="preserve">Dès le début, la SPP a appuyé cinq projets régionaux et, au cours de l'exercice 2017, elle en appuyait six. En particulier, le GBM a continué à soutenir l'organisation de bassin du fleuve Sénégal (OMVS) et son projet de bassin fluvial. La BM a poursuivi un important travail dans le cadre du programme régional des pêches pour l’Afrique de l'Ouest (WARFP) et du Projet des centres d'excellence de l'enseignement supérieur en Afrique. </w:t>
      </w:r>
      <w:r w:rsidRPr="0024509C">
        <w:rPr>
          <w:rFonts w:cstheme="minorHAnsi"/>
          <w:color w:val="000000" w:themeColor="text1"/>
          <w:lang w:val="fr-FR"/>
        </w:rPr>
        <w:t xml:space="preserve">En particulier, le </w:t>
      </w:r>
      <w:r w:rsidRPr="0024509C">
        <w:rPr>
          <w:rFonts w:cstheme="minorHAnsi"/>
          <w:iCs/>
          <w:color w:val="000000" w:themeColor="text1"/>
          <w:lang w:val="fr-FR"/>
        </w:rPr>
        <w:t>WARFP a fourni aux pays une plate-forme pour travailler à l'</w:t>
      </w:r>
      <w:r w:rsidRPr="0024509C">
        <w:rPr>
          <w:rFonts w:cstheme="minorHAnsi"/>
          <w:color w:val="000000" w:themeColor="text1"/>
          <w:lang w:val="fr-FR"/>
        </w:rPr>
        <w:t>harmonisation des</w:t>
      </w:r>
      <w:r w:rsidRPr="0024509C">
        <w:rPr>
          <w:rFonts w:cstheme="minorHAnsi"/>
          <w:iCs/>
          <w:color w:val="000000" w:themeColor="text1"/>
          <w:lang w:val="fr-FR"/>
        </w:rPr>
        <w:t xml:space="preserve"> politiques nationales sur la préservation, la conservation et l'exploitation des</w:t>
      </w:r>
      <w:r w:rsidRPr="0024509C">
        <w:rPr>
          <w:rFonts w:cstheme="minorHAnsi"/>
          <w:color w:val="000000" w:themeColor="text1"/>
          <w:lang w:val="fr-FR"/>
        </w:rPr>
        <w:t xml:space="preserve"> ressources</w:t>
      </w:r>
      <w:r w:rsidRPr="0024509C">
        <w:rPr>
          <w:rFonts w:cstheme="minorHAnsi"/>
          <w:iCs/>
          <w:color w:val="000000" w:themeColor="text1"/>
          <w:lang w:val="fr-FR"/>
        </w:rPr>
        <w:t xml:space="preserve"> halieutiques, et renforcer la coopération régionale sur les actions de suivi, contrôle et surveillance (Monitoring, Control and Surveillance-</w:t>
      </w:r>
      <w:r w:rsidRPr="0024509C">
        <w:rPr>
          <w:rFonts w:cstheme="minorHAnsi"/>
          <w:iCs/>
          <w:lang w:val="fr-FR"/>
        </w:rPr>
        <w:t>MCS</w:t>
      </w:r>
      <w:r w:rsidRPr="0024509C">
        <w:rPr>
          <w:rFonts w:cstheme="minorHAnsi"/>
          <w:iCs/>
          <w:color w:val="000000" w:themeColor="text1"/>
          <w:lang w:val="fr-FR"/>
        </w:rPr>
        <w:t>) et la recherche halieutique. En outre, le GBM a appuyé le Programme phare de la CEDEAO sur la productivité agricole en Afrique de l'Ouest (</w:t>
      </w:r>
      <w:r w:rsidRPr="0024509C">
        <w:rPr>
          <w:rFonts w:cstheme="minorHAnsi"/>
          <w:color w:val="000000" w:themeColor="text1"/>
          <w:lang w:val="fr-FR"/>
        </w:rPr>
        <w:t xml:space="preserve">PPAAO), qui a réussi à reconstruire le système de R&amp;D agricole de l’Afrique de l'Ouest en ruine. Ce système génère et diffuse des innovations visant à inverser la tendance à long terme de baisse de productivité et d’affaiblissement de la résilience et de la compétitivité de l'agriculture en Afrique de l'Ouest. </w:t>
      </w:r>
    </w:p>
    <w:p w14:paraId="0BD6D36D" w14:textId="77777777" w:rsidR="009C0E92" w:rsidRPr="0024509C" w:rsidRDefault="009C0E92" w:rsidP="009C0E92">
      <w:pPr>
        <w:pStyle w:val="ListParagraph"/>
        <w:spacing w:after="0"/>
        <w:contextualSpacing w:val="0"/>
        <w:jc w:val="both"/>
        <w:rPr>
          <w:rFonts w:cstheme="minorHAnsi"/>
          <w:lang w:val="fr-FR"/>
        </w:rPr>
      </w:pPr>
    </w:p>
    <w:p w14:paraId="4B79B10C" w14:textId="77777777" w:rsidR="009C0E92" w:rsidRPr="0024509C" w:rsidRDefault="009C0E92" w:rsidP="009C0E92">
      <w:pPr>
        <w:pStyle w:val="ListParagraph"/>
        <w:numPr>
          <w:ilvl w:val="0"/>
          <w:numId w:val="104"/>
        </w:numPr>
        <w:spacing w:after="0" w:line="259" w:lineRule="auto"/>
        <w:ind w:left="0" w:firstLine="0"/>
        <w:contextualSpacing w:val="0"/>
        <w:jc w:val="both"/>
        <w:rPr>
          <w:rFonts w:cstheme="minorHAnsi"/>
          <w:lang w:val="fr-FR"/>
        </w:rPr>
      </w:pPr>
      <w:r w:rsidRPr="0024509C">
        <w:rPr>
          <w:rFonts w:cstheme="minorHAnsi"/>
          <w:b/>
          <w:lang w:val="fr-FR"/>
        </w:rPr>
        <w:t xml:space="preserve">La SPP a montré une bonne intégration du genre dans le portefeuille du GBM. </w:t>
      </w:r>
      <w:r w:rsidRPr="0024509C">
        <w:rPr>
          <w:rFonts w:cstheme="minorHAnsi"/>
          <w:lang w:val="fr-FR"/>
        </w:rPr>
        <w:t xml:space="preserve">La SPP a inclus une annexe qui dresse un bref bilan des résultats liés au genre au Sénégal et met en correspondance les principales activités de la SPP avec les priorités thématiques de la </w:t>
      </w:r>
      <w:bookmarkStart w:id="366" w:name="_Hlk3972089"/>
      <w:r w:rsidRPr="0024509C">
        <w:rPr>
          <w:rFonts w:cstheme="minorHAnsi"/>
          <w:lang w:val="fr-FR"/>
        </w:rPr>
        <w:t>Stratégie nationale pour l'équité et l'égalité des sexes (SNEEG).</w:t>
      </w:r>
      <w:bookmarkEnd w:id="366"/>
      <w:r w:rsidRPr="0024509C">
        <w:rPr>
          <w:rFonts w:cstheme="minorHAnsi"/>
          <w:lang w:val="fr-FR"/>
        </w:rPr>
        <w:t xml:space="preserve"> Presque toutes les activités de prêt comportaient une forme ou une autre d'indicateur genre - des plus simples, comme la proportion de femmes bénéficiaires d'un projet ou d'un groupe cible (par exemple, personnel judiciaire formé ou bénéficiaires de transferts monétaires), aux plus complexes, comme le pourcentage de jeunes femmes diplômées d'une formation professionnelle à court terme et ayant trouvé un emploi en un an. Quatre-vingt-dix pour cent des opérations de prêt de l'IDA approuvées de l’exercice 2013 à l’exercice 2017 étaient axées sur l'égalité des sexes, ce qui dépasse l'objectif de 75 % de la SPP. En outre, 70% de ces opérations comprenaient les trois dimensions du genre -</w:t>
      </w:r>
      <w:bookmarkStart w:id="367" w:name="_Hlk525317479"/>
      <w:r w:rsidRPr="0024509C">
        <w:rPr>
          <w:rFonts w:cstheme="minorHAnsi"/>
          <w:lang w:val="fr-FR"/>
        </w:rPr>
        <w:t>analyse, actions et suivi et évaluation.</w:t>
      </w:r>
      <w:bookmarkEnd w:id="367"/>
      <w:r w:rsidRPr="0024509C">
        <w:rPr>
          <w:rFonts w:cstheme="minorHAnsi"/>
          <w:lang w:val="fr-FR"/>
        </w:rPr>
        <w:t xml:space="preserve"> Comme prévu, la SPP a réalisé une évaluation nationale de la pauvreté basée sur le genre. </w:t>
      </w:r>
    </w:p>
    <w:p w14:paraId="1689F8E5" w14:textId="77777777" w:rsidR="009C0E92" w:rsidRPr="0024509C" w:rsidRDefault="009C0E92" w:rsidP="009C0E92">
      <w:pPr>
        <w:pStyle w:val="ListParagraph"/>
        <w:rPr>
          <w:rFonts w:cstheme="minorHAnsi"/>
          <w:lang w:val="fr-FR"/>
        </w:rPr>
      </w:pPr>
    </w:p>
    <w:p w14:paraId="461E335F" w14:textId="77777777" w:rsidR="009C0E92" w:rsidRPr="0024509C" w:rsidRDefault="009C0E92" w:rsidP="009C0E92">
      <w:pPr>
        <w:pStyle w:val="ListParagraph"/>
        <w:numPr>
          <w:ilvl w:val="0"/>
          <w:numId w:val="104"/>
        </w:numPr>
        <w:spacing w:after="0" w:line="259" w:lineRule="auto"/>
        <w:ind w:left="0" w:firstLine="0"/>
        <w:contextualSpacing w:val="0"/>
        <w:jc w:val="both"/>
        <w:rPr>
          <w:rFonts w:cstheme="minorHAnsi"/>
          <w:lang w:val="fr-FR"/>
        </w:rPr>
      </w:pPr>
      <w:r w:rsidRPr="0024509C">
        <w:rPr>
          <w:rFonts w:cstheme="minorHAnsi"/>
          <w:b/>
          <w:lang w:val="fr-FR"/>
        </w:rPr>
        <w:t xml:space="preserve">De l'exercice 2013 à l'exercice 2017, le portefeuille de la BM a enregistré des </w:t>
      </w:r>
      <w:proofErr w:type="spellStart"/>
      <w:r w:rsidRPr="0024509C">
        <w:rPr>
          <w:rFonts w:cstheme="minorHAnsi"/>
          <w:b/>
          <w:lang w:val="fr-FR"/>
        </w:rPr>
        <w:t>co</w:t>
      </w:r>
      <w:proofErr w:type="spellEnd"/>
      <w:r w:rsidRPr="0024509C">
        <w:rPr>
          <w:rFonts w:cstheme="minorHAnsi"/>
          <w:b/>
          <w:lang w:val="fr-FR"/>
        </w:rPr>
        <w:t xml:space="preserve">-avantages climatiques moyens de 37%, </w:t>
      </w:r>
      <w:r w:rsidRPr="0024509C">
        <w:rPr>
          <w:rFonts w:cstheme="minorHAnsi"/>
          <w:lang w:val="fr-FR"/>
        </w:rPr>
        <w:t xml:space="preserve">contre un objectif régional de 22% (pour l'exercice 2020), grâce aux projets énergétiques et à l'investissement important dans le projet pilote de bus rapide de transit de Dakar de l’exercice 2017, qui a été considéré comme ayant 100% des </w:t>
      </w:r>
      <w:proofErr w:type="spellStart"/>
      <w:r w:rsidRPr="0024509C">
        <w:rPr>
          <w:rFonts w:cstheme="minorHAnsi"/>
          <w:lang w:val="fr-FR"/>
        </w:rPr>
        <w:t>co</w:t>
      </w:r>
      <w:proofErr w:type="spellEnd"/>
      <w:r w:rsidRPr="0024509C">
        <w:rPr>
          <w:rFonts w:cstheme="minorHAnsi"/>
          <w:lang w:val="fr-FR"/>
        </w:rPr>
        <w:t>-avantages climatiques.</w:t>
      </w:r>
    </w:p>
    <w:p w14:paraId="0FA5969C" w14:textId="77777777" w:rsidR="009C0E92" w:rsidRPr="0024509C" w:rsidRDefault="009C0E92" w:rsidP="009C0E92">
      <w:pPr>
        <w:pStyle w:val="ListParagraph"/>
        <w:spacing w:after="0"/>
        <w:contextualSpacing w:val="0"/>
        <w:jc w:val="both"/>
        <w:rPr>
          <w:rFonts w:cstheme="minorHAnsi"/>
          <w:lang w:val="fr-FR"/>
        </w:rPr>
      </w:pPr>
    </w:p>
    <w:p w14:paraId="5E8FA301"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b/>
          <w:lang w:val="fr-FR"/>
        </w:rPr>
      </w:pPr>
      <w:bookmarkStart w:id="368" w:name="_Hlk525303548"/>
      <w:r w:rsidRPr="0024509C">
        <w:rPr>
          <w:rFonts w:cstheme="minorHAnsi"/>
          <w:b/>
          <w:lang w:val="fr-FR"/>
        </w:rPr>
        <w:t>Le GBM s'est engagé dans de vastes consultations au cours de la préparation de la</w:t>
      </w:r>
      <w:r>
        <w:rPr>
          <w:rFonts w:cstheme="minorHAnsi"/>
          <w:b/>
          <w:lang w:val="fr-FR"/>
        </w:rPr>
        <w:t xml:space="preserve"> </w:t>
      </w:r>
      <w:r w:rsidRPr="0024509C">
        <w:rPr>
          <w:rFonts w:cstheme="minorHAnsi"/>
          <w:b/>
          <w:lang w:val="fr-FR"/>
        </w:rPr>
        <w:t>SPP</w:t>
      </w:r>
      <w:r>
        <w:rPr>
          <w:rFonts w:cstheme="minorHAnsi"/>
          <w:lang w:val="fr-FR"/>
        </w:rPr>
        <w:t xml:space="preserve">, notamment </w:t>
      </w:r>
      <w:r w:rsidRPr="0024509C">
        <w:rPr>
          <w:rFonts w:cstheme="minorHAnsi"/>
          <w:lang w:val="fr-FR"/>
        </w:rPr>
        <w:t>un lancement présidé par le Ministre des Finances en octobre 2012 et une séance de clôture par le Premier Ministre après la réunion du Conseil d’Administration par le Premier Ministre.</w:t>
      </w:r>
      <w:r w:rsidRPr="0024509C">
        <w:rPr>
          <w:rStyle w:val="FootnoteReference"/>
          <w:rFonts w:cstheme="minorHAnsi"/>
        </w:rPr>
        <w:footnoteReference w:id="77"/>
      </w:r>
      <w:r w:rsidRPr="0024509C">
        <w:rPr>
          <w:rFonts w:cstheme="minorHAnsi"/>
          <w:lang w:val="fr-FR"/>
        </w:rPr>
        <w:t xml:space="preserve"> Le GBM a inclus des universitaires et des organisations de la société civile (OSC) dans ses consultations et a tenu une réunion avec la Commission des Finances de l'Assemblée Nationale. L'engagement avec les membres du Parlement a été moins intense parce que l'Assemblée Nationale ne vote pas les projets financés par la BM.</w:t>
      </w:r>
      <w:bookmarkEnd w:id="368"/>
      <w:r w:rsidRPr="0024509C">
        <w:rPr>
          <w:rFonts w:cstheme="minorHAnsi"/>
          <w:lang w:val="fr-FR"/>
        </w:rPr>
        <w:t xml:space="preserve"> Au cours de la mise en œuvre de la SPP, la préparation du DSP a été l'occasion pour le GBM de s'engager et d'interagir avec diverses parties prenantes, notamment les autorités nationales et locales, le secteur privé, la société civile et le monde universitaire. </w:t>
      </w:r>
    </w:p>
    <w:p w14:paraId="476D5061" w14:textId="77777777" w:rsidR="009C0E92" w:rsidRPr="0024509C" w:rsidRDefault="009C0E92" w:rsidP="009C0E92">
      <w:pPr>
        <w:pStyle w:val="ListParagraph"/>
        <w:numPr>
          <w:ilvl w:val="0"/>
          <w:numId w:val="104"/>
        </w:numPr>
        <w:spacing w:after="240" w:line="259" w:lineRule="auto"/>
        <w:ind w:left="0" w:firstLine="0"/>
        <w:contextualSpacing w:val="0"/>
        <w:jc w:val="both"/>
        <w:rPr>
          <w:rFonts w:cstheme="minorHAnsi"/>
          <w:lang w:val="fr-FR"/>
        </w:rPr>
      </w:pPr>
      <w:r w:rsidRPr="0024509C">
        <w:rPr>
          <w:rFonts w:cstheme="minorHAnsi"/>
          <w:b/>
          <w:lang w:val="fr-FR"/>
        </w:rPr>
        <w:t xml:space="preserve">Le portefeuille s'est heurté à des problèmes de sauvegarde environnementale et sociale. </w:t>
      </w:r>
      <w:r w:rsidRPr="0024509C">
        <w:rPr>
          <w:rFonts w:cstheme="minorHAnsi"/>
          <w:lang w:val="fr-FR"/>
        </w:rPr>
        <w:t xml:space="preserve">Le projet énergétique a été confronté à des violations des exigences de sauvegarde du GBM, notamment la construction d'une ligne de transport à haute tension à Dakar sans indemnisation adéquate des personnes affectées par le projet et sans que les instruments de sauvegarde nécessaires aient été mis en place, y compris un plan d'action rapide et une évaluation des incidences environnementales et sociales (ESIA). Ces problèmes ont entraîné des retards dans la mise en œuvre des projets et ont failli entraîner leur suspension. En outre, le </w:t>
      </w:r>
      <w:r w:rsidRPr="0024509C">
        <w:rPr>
          <w:rFonts w:cstheme="minorHAnsi"/>
          <w:iCs/>
          <w:lang w:val="fr-FR"/>
        </w:rPr>
        <w:t xml:space="preserve">projet d'autoroute à péage Dakar-Diamniadio a été confronté à des problèmes liés aux plans d'action de réinstallation (PAR) et au processus d'indemnisation. Ce projet est clôturé depuis janvier 2018 et les responsabilités en matière de sauvegarde sont en instance. La Banque suit de près l'évolution de la situation afin de s'assurer que toutes les PAP ont été correctement indemnisées et que des fonds ont été obtenus pour compenser davantage les PAP manquants.  </w:t>
      </w:r>
      <w:r w:rsidRPr="0024509C">
        <w:rPr>
          <w:rFonts w:cstheme="minorHAnsi"/>
          <w:color w:val="000000" w:themeColor="text1"/>
          <w:lang w:val="fr-FR"/>
        </w:rPr>
        <w:t>De plus, le projet de gestion des eaux pluviales et d'adaptation aux changements climatiques a également été confronté à des problèmes de sauvegarde liés à la réinstallation des populations déplacées.</w:t>
      </w:r>
    </w:p>
    <w:p w14:paraId="47B16C1C" w14:textId="77777777" w:rsidR="009C0E92" w:rsidRPr="0024509C" w:rsidRDefault="009C0E92" w:rsidP="009C0E92">
      <w:pPr>
        <w:pStyle w:val="Heading1"/>
        <w:numPr>
          <w:ilvl w:val="0"/>
          <w:numId w:val="102"/>
        </w:numPr>
        <w:spacing w:after="240"/>
        <w:ind w:left="0" w:firstLine="288"/>
        <w:rPr>
          <w:rFonts w:asciiTheme="minorHAnsi" w:hAnsiTheme="minorHAnsi" w:cstheme="minorHAnsi"/>
          <w:sz w:val="22"/>
          <w:szCs w:val="22"/>
          <w:lang w:val="fr-FR"/>
        </w:rPr>
      </w:pPr>
      <w:bookmarkStart w:id="370" w:name="_Toc506999197"/>
      <w:bookmarkStart w:id="371" w:name="_Toc506999759"/>
      <w:bookmarkStart w:id="372" w:name="_Toc506999818"/>
      <w:bookmarkStart w:id="373" w:name="_Toc506999893"/>
      <w:bookmarkStart w:id="374" w:name="_Toc506999952"/>
      <w:bookmarkStart w:id="375" w:name="_Toc507000311"/>
      <w:bookmarkStart w:id="376" w:name="_Toc507000467"/>
      <w:bookmarkStart w:id="377" w:name="_Toc506999198"/>
      <w:bookmarkStart w:id="378" w:name="_Toc506999760"/>
      <w:bookmarkStart w:id="379" w:name="_Toc506999819"/>
      <w:bookmarkStart w:id="380" w:name="_Toc506999894"/>
      <w:bookmarkStart w:id="381" w:name="_Toc506999953"/>
      <w:bookmarkStart w:id="382" w:name="_Toc507000312"/>
      <w:bookmarkStart w:id="383" w:name="_Toc507000468"/>
      <w:bookmarkStart w:id="384" w:name="_Toc506999199"/>
      <w:bookmarkStart w:id="385" w:name="_Toc506999761"/>
      <w:bookmarkStart w:id="386" w:name="_Toc506999820"/>
      <w:bookmarkStart w:id="387" w:name="_Toc506999895"/>
      <w:bookmarkStart w:id="388" w:name="_Toc506999954"/>
      <w:bookmarkStart w:id="389" w:name="_Toc507000313"/>
      <w:bookmarkStart w:id="390" w:name="_Toc507000469"/>
      <w:bookmarkStart w:id="391" w:name="_Toc506999200"/>
      <w:bookmarkStart w:id="392" w:name="_Toc506999762"/>
      <w:bookmarkStart w:id="393" w:name="_Toc506999821"/>
      <w:bookmarkStart w:id="394" w:name="_Toc506999896"/>
      <w:bookmarkStart w:id="395" w:name="_Toc506999955"/>
      <w:bookmarkStart w:id="396" w:name="_Toc507000314"/>
      <w:bookmarkStart w:id="397" w:name="_Toc507000470"/>
      <w:bookmarkStart w:id="398" w:name="_Toc506999201"/>
      <w:bookmarkStart w:id="399" w:name="_Toc506999763"/>
      <w:bookmarkStart w:id="400" w:name="_Toc506999822"/>
      <w:bookmarkStart w:id="401" w:name="_Toc506999897"/>
      <w:bookmarkStart w:id="402" w:name="_Toc506999956"/>
      <w:bookmarkStart w:id="403" w:name="_Toc507000315"/>
      <w:bookmarkStart w:id="404" w:name="_Toc507000471"/>
      <w:bookmarkStart w:id="405" w:name="_Toc506999202"/>
      <w:bookmarkStart w:id="406" w:name="_Toc506999764"/>
      <w:bookmarkStart w:id="407" w:name="_Toc506999823"/>
      <w:bookmarkStart w:id="408" w:name="_Toc506999898"/>
      <w:bookmarkStart w:id="409" w:name="_Toc506999957"/>
      <w:bookmarkStart w:id="410" w:name="_Toc507000316"/>
      <w:bookmarkStart w:id="411" w:name="_Toc507000472"/>
      <w:bookmarkStart w:id="412" w:name="_Toc506999203"/>
      <w:bookmarkStart w:id="413" w:name="_Toc506999765"/>
      <w:bookmarkStart w:id="414" w:name="_Toc506999824"/>
      <w:bookmarkStart w:id="415" w:name="_Toc506999899"/>
      <w:bookmarkStart w:id="416" w:name="_Toc506999958"/>
      <w:bookmarkStart w:id="417" w:name="_Toc507000317"/>
      <w:bookmarkStart w:id="418" w:name="_Toc507000473"/>
      <w:bookmarkStart w:id="419" w:name="_Toc506999204"/>
      <w:bookmarkStart w:id="420" w:name="_Toc506999766"/>
      <w:bookmarkStart w:id="421" w:name="_Toc506999825"/>
      <w:bookmarkStart w:id="422" w:name="_Toc506999900"/>
      <w:bookmarkStart w:id="423" w:name="_Toc506999959"/>
      <w:bookmarkStart w:id="424" w:name="_Toc507000318"/>
      <w:bookmarkStart w:id="425" w:name="_Toc507000474"/>
      <w:bookmarkStart w:id="426" w:name="_Toc506999205"/>
      <w:bookmarkStart w:id="427" w:name="_Toc506999767"/>
      <w:bookmarkStart w:id="428" w:name="_Toc506999826"/>
      <w:bookmarkStart w:id="429" w:name="_Toc506999901"/>
      <w:bookmarkStart w:id="430" w:name="_Toc506999960"/>
      <w:bookmarkStart w:id="431" w:name="_Toc507000319"/>
      <w:bookmarkStart w:id="432" w:name="_Toc507000475"/>
      <w:bookmarkStart w:id="433" w:name="_Toc506999206"/>
      <w:bookmarkStart w:id="434" w:name="_Toc506999768"/>
      <w:bookmarkStart w:id="435" w:name="_Toc506999827"/>
      <w:bookmarkStart w:id="436" w:name="_Toc506999902"/>
      <w:bookmarkStart w:id="437" w:name="_Toc506999961"/>
      <w:bookmarkStart w:id="438" w:name="_Toc507000320"/>
      <w:bookmarkStart w:id="439" w:name="_Toc507000476"/>
      <w:bookmarkStart w:id="440" w:name="_Toc506999207"/>
      <w:bookmarkStart w:id="441" w:name="_Toc506999769"/>
      <w:bookmarkStart w:id="442" w:name="_Toc506999962"/>
      <w:bookmarkStart w:id="443" w:name="_Toc507000321"/>
      <w:bookmarkStart w:id="444" w:name="_Toc507071758"/>
      <w:bookmarkStart w:id="445" w:name="_Toc34111386"/>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24509C">
        <w:rPr>
          <w:rFonts w:asciiTheme="minorHAnsi" w:hAnsiTheme="minorHAnsi" w:cstheme="minorHAnsi"/>
          <w:sz w:val="22"/>
          <w:szCs w:val="22"/>
          <w:lang w:val="fr-FR"/>
        </w:rPr>
        <w:t>Harmonisation avec les objectifs de l'organisation</w:t>
      </w:r>
      <w:bookmarkStart w:id="446" w:name="_Hlk525316787"/>
      <w:bookmarkEnd w:id="440"/>
      <w:bookmarkEnd w:id="441"/>
      <w:bookmarkEnd w:id="442"/>
      <w:bookmarkEnd w:id="443"/>
      <w:bookmarkEnd w:id="444"/>
      <w:bookmarkEnd w:id="445"/>
    </w:p>
    <w:p w14:paraId="7C8D43F6" w14:textId="77777777" w:rsidR="009C0E92" w:rsidRPr="0024509C" w:rsidRDefault="009C0E92" w:rsidP="009C0E92">
      <w:pPr>
        <w:pStyle w:val="ListParagraph"/>
        <w:numPr>
          <w:ilvl w:val="0"/>
          <w:numId w:val="104"/>
        </w:numPr>
        <w:autoSpaceDE w:val="0"/>
        <w:autoSpaceDN w:val="0"/>
        <w:adjustRightInd w:val="0"/>
        <w:spacing w:after="0" w:line="259" w:lineRule="auto"/>
        <w:ind w:left="0" w:firstLine="0"/>
        <w:contextualSpacing w:val="0"/>
        <w:jc w:val="both"/>
        <w:rPr>
          <w:rFonts w:cstheme="minorHAnsi"/>
          <w:b/>
          <w:lang w:val="fr-FR"/>
        </w:rPr>
      </w:pPr>
      <w:r w:rsidRPr="0024509C">
        <w:rPr>
          <w:rFonts w:cstheme="minorHAnsi"/>
          <w:b/>
          <w:lang w:val="fr-FR"/>
        </w:rPr>
        <w:t xml:space="preserve">La SPP était bien alignée sur les principales priorités ministérielles et régionales. </w:t>
      </w:r>
      <w:r w:rsidRPr="0024509C">
        <w:rPr>
          <w:rFonts w:cstheme="minorHAnsi"/>
          <w:bCs/>
          <w:lang w:val="fr-FR"/>
        </w:rPr>
        <w:t>La</w:t>
      </w:r>
      <w:r w:rsidRPr="0024509C">
        <w:rPr>
          <w:rFonts w:cstheme="minorHAnsi"/>
          <w:lang w:val="fr-FR"/>
        </w:rPr>
        <w:t xml:space="preserve"> SPP a appuyé les priorités du gouvernement dans le cadre du SNDES et du PSE pour favoriser une reprise économique et une croissance plus forte et inclusive, qui s'alignent sur les objectifs organisationnels du GBM de réduction de la pauvreté et de prospérité partagée. La SPP a fourni un appui direct à la réduction de la pauvreté, y compris des investissements pour améliorer les revenus en Casamance et augmenter le nombre de ménages recevant des transferts de fonds, ainsi qu'un appui indirect en réduisant les coûts d'électricité et en améliorant l'accès des ménages pauvres aux services sanitaires. La SPP a fait des progrès sur les thèmes de l'IDA16 et l’IDA17, y compris l'égalité des sexes (notant encore une fois que près des trois quarts des projets de prêt comportaient les trois dimensions genre de l'analyse, des actions et du suivi et évaluation) et les changements climatiques, en mettant l'accent sur le renforcement de la résilience et l'amélioration des </w:t>
      </w:r>
      <w:proofErr w:type="spellStart"/>
      <w:r w:rsidRPr="0024509C">
        <w:rPr>
          <w:rFonts w:cstheme="minorHAnsi"/>
          <w:lang w:val="fr-FR"/>
        </w:rPr>
        <w:t>co</w:t>
      </w:r>
      <w:proofErr w:type="spellEnd"/>
      <w:r w:rsidRPr="0024509C">
        <w:rPr>
          <w:rFonts w:cstheme="minorHAnsi"/>
          <w:lang w:val="fr-FR"/>
        </w:rPr>
        <w:t xml:space="preserve">-avantages climatiques des projets d’investissement. La SPP reflétait également les priorités de la région Afrique. Par exemple, les activités du GBM visant à améliorer la productivité agricole, notamment grâce aux nouvelles technologies, ont reflété les efforts de la région Afrique pour accroître le soutien à l'agriculture comme alternative au développement du pétrole et du gaz. L'appui de la SPP à l'amélioration de la gestion des ressources énergétiques, des réseaux de production, de transport et de distribution d'électricité et des énergies renouvelables reflète les priorités de la région Afrique visant à améliorer la gouvernance et l'efficacité des entreprises d'État, à réduire les pertes énergétiques et à améliorer l'utilisation de l'énergie solaire. L'appui de la SPP à l'éducation de base et au développement des compétences reflétait les priorités de la région Afrique en matière d'éducation et de capital humain, en particulier dans les matières STEM. </w:t>
      </w:r>
    </w:p>
    <w:p w14:paraId="527533BF" w14:textId="77777777" w:rsidR="009C0E92" w:rsidRPr="0024509C" w:rsidRDefault="009C0E92" w:rsidP="009C0E92">
      <w:pPr>
        <w:pStyle w:val="Heading1"/>
        <w:numPr>
          <w:ilvl w:val="0"/>
          <w:numId w:val="102"/>
        </w:numPr>
        <w:spacing w:after="240"/>
        <w:ind w:left="0" w:firstLine="288"/>
        <w:rPr>
          <w:rFonts w:asciiTheme="minorHAnsi" w:hAnsiTheme="minorHAnsi" w:cstheme="minorHAnsi"/>
          <w:sz w:val="22"/>
          <w:szCs w:val="22"/>
        </w:rPr>
      </w:pPr>
      <w:bookmarkStart w:id="447" w:name="_Toc506999208"/>
      <w:bookmarkStart w:id="448" w:name="_Toc506999770"/>
      <w:bookmarkStart w:id="449" w:name="_Toc506999829"/>
      <w:bookmarkStart w:id="450" w:name="_Toc506999904"/>
      <w:bookmarkStart w:id="451" w:name="_Toc506999963"/>
      <w:bookmarkStart w:id="452" w:name="_Toc507000322"/>
      <w:bookmarkStart w:id="453" w:name="_Toc507000478"/>
      <w:bookmarkStart w:id="454" w:name="_Toc506999209"/>
      <w:bookmarkStart w:id="455" w:name="_Toc506999771"/>
      <w:bookmarkStart w:id="456" w:name="_Toc506999964"/>
      <w:bookmarkStart w:id="457" w:name="_Toc507000323"/>
      <w:bookmarkStart w:id="458" w:name="_Toc507071759"/>
      <w:bookmarkStart w:id="459" w:name="_Toc34111387"/>
      <w:bookmarkEnd w:id="446"/>
      <w:bookmarkEnd w:id="447"/>
      <w:bookmarkEnd w:id="448"/>
      <w:bookmarkEnd w:id="449"/>
      <w:bookmarkEnd w:id="450"/>
      <w:bookmarkEnd w:id="451"/>
      <w:bookmarkEnd w:id="452"/>
      <w:bookmarkEnd w:id="453"/>
      <w:proofErr w:type="spellStart"/>
      <w:r w:rsidRPr="0024509C">
        <w:rPr>
          <w:rFonts w:asciiTheme="minorHAnsi" w:hAnsiTheme="minorHAnsi" w:cstheme="minorHAnsi"/>
          <w:sz w:val="22"/>
          <w:szCs w:val="22"/>
        </w:rPr>
        <w:t>Leçons</w:t>
      </w:r>
      <w:bookmarkEnd w:id="454"/>
      <w:bookmarkEnd w:id="455"/>
      <w:bookmarkEnd w:id="456"/>
      <w:bookmarkEnd w:id="457"/>
      <w:bookmarkEnd w:id="458"/>
      <w:bookmarkEnd w:id="459"/>
      <w:proofErr w:type="spellEnd"/>
    </w:p>
    <w:p w14:paraId="754EF821" w14:textId="77777777" w:rsidR="009C0E92" w:rsidRPr="0024509C" w:rsidRDefault="009C0E92" w:rsidP="009C0E92">
      <w:pPr>
        <w:pStyle w:val="ListParagraph"/>
        <w:numPr>
          <w:ilvl w:val="0"/>
          <w:numId w:val="104"/>
        </w:numPr>
        <w:autoSpaceDE w:val="0"/>
        <w:autoSpaceDN w:val="0"/>
        <w:adjustRightInd w:val="0"/>
        <w:spacing w:line="259" w:lineRule="auto"/>
        <w:ind w:left="0" w:firstLine="0"/>
        <w:contextualSpacing w:val="0"/>
        <w:jc w:val="both"/>
        <w:rPr>
          <w:rFonts w:eastAsia="Times New Roman" w:cstheme="minorHAnsi"/>
          <w:b/>
          <w:lang w:val="fr-FR"/>
        </w:rPr>
      </w:pPr>
      <w:r w:rsidRPr="0024509C">
        <w:rPr>
          <w:rFonts w:eastAsia="Times New Roman" w:cstheme="minorHAnsi"/>
          <w:b/>
          <w:lang w:val="fr-FR"/>
        </w:rPr>
        <w:t xml:space="preserve">Plusieurs leçons peuvent être tirées de la mise en œuvre de la SPP. </w:t>
      </w:r>
    </w:p>
    <w:p w14:paraId="719210B5" w14:textId="77777777" w:rsidR="009C0E92" w:rsidRPr="0024509C" w:rsidRDefault="009C0E92" w:rsidP="009C0E92">
      <w:pPr>
        <w:autoSpaceDE w:val="0"/>
        <w:autoSpaceDN w:val="0"/>
        <w:adjustRightInd w:val="0"/>
        <w:jc w:val="both"/>
        <w:rPr>
          <w:rFonts w:cstheme="minorHAnsi"/>
          <w:b/>
          <w:lang w:val="fr-FR"/>
        </w:rPr>
      </w:pPr>
    </w:p>
    <w:p w14:paraId="0B97E060" w14:textId="77777777" w:rsidR="009C0E92" w:rsidRPr="0024509C" w:rsidRDefault="009C0E92" w:rsidP="009C0E92">
      <w:pPr>
        <w:pStyle w:val="ListParagraph"/>
        <w:numPr>
          <w:ilvl w:val="0"/>
          <w:numId w:val="42"/>
        </w:numPr>
        <w:spacing w:after="200"/>
        <w:contextualSpacing w:val="0"/>
        <w:jc w:val="both"/>
        <w:rPr>
          <w:rFonts w:cstheme="minorHAnsi"/>
          <w:lang w:val="fr-FR"/>
        </w:rPr>
      </w:pPr>
      <w:r w:rsidRPr="0024509C">
        <w:rPr>
          <w:rFonts w:cstheme="minorHAnsi"/>
          <w:b/>
          <w:bCs/>
          <w:lang w:val="fr-FR"/>
        </w:rPr>
        <w:t xml:space="preserve">Concentrer les efforts sur le renforcement de l'adhésion politique et des capacités à tous les niveaux de gouvernement afin d'assurer le succès des projets du GBM. </w:t>
      </w:r>
      <w:r w:rsidRPr="0024509C">
        <w:rPr>
          <w:rFonts w:cstheme="minorHAnsi"/>
          <w:lang w:val="fr-FR"/>
        </w:rPr>
        <w:t>Les</w:t>
      </w:r>
      <w:r w:rsidRPr="0024509C">
        <w:rPr>
          <w:rFonts w:cstheme="minorHAnsi"/>
          <w:b/>
          <w:bCs/>
          <w:lang w:val="fr-FR"/>
        </w:rPr>
        <w:t xml:space="preserve"> </w:t>
      </w:r>
      <w:r w:rsidRPr="0024509C">
        <w:rPr>
          <w:rFonts w:cstheme="minorHAnsi"/>
          <w:lang w:val="fr-FR"/>
        </w:rPr>
        <w:t>problèmes systémiques liés à l'insuffisance des ressources budgétaires et de la planification budgétaire pour débourser les prêts (le gouvernement ayant cherché à retarder les décaissements pour éviter de creuser le déficit budgétaire au-delà des objectifs de l'UEMOA et du FMI), et l'insuffisance plus générale des ressources budgétaires (par exemple, le manque de mobilisation de fonds de contrepartie dans un contexte budgétaire très étroit) ont ralenti les décaissements.  Pour aller de l'avant, il faudra davantage de financement basé sur les résultats (y compris les programmes axés sur les résultats), renforcer l’appropriation par le gouvernement (par le biais des systèmes nationaux en matière de sauvegardes, de passation des marchés,  de gestion financière et de renforcement des capacités des responsables locaux et des agences d'exécution) ainsi qu'une meilleure planification en amont pendant le processus budgétaire (sur les fonds de contrepartie et sur l'approbation et le suivi des décaissements des dépenses des donateurs et des bailleurs).</w:t>
      </w:r>
    </w:p>
    <w:p w14:paraId="5C8776A6" w14:textId="40FBB277" w:rsidR="009C0E92" w:rsidRDefault="009C0E92" w:rsidP="009C0E92">
      <w:pPr>
        <w:pStyle w:val="ListParagraph"/>
        <w:numPr>
          <w:ilvl w:val="0"/>
          <w:numId w:val="42"/>
        </w:numPr>
        <w:spacing w:after="200"/>
        <w:contextualSpacing w:val="0"/>
        <w:jc w:val="both"/>
        <w:rPr>
          <w:rFonts w:cstheme="minorHAnsi"/>
          <w:lang w:val="fr-FR"/>
        </w:rPr>
      </w:pPr>
      <w:r w:rsidRPr="0024509C">
        <w:rPr>
          <w:rFonts w:cstheme="minorHAnsi"/>
          <w:b/>
          <w:bCs/>
          <w:lang w:val="fr-FR"/>
        </w:rPr>
        <w:t xml:space="preserve">Veiller à ce que la conception des projets reste simple et souple, avec des calendriers réalistes pour la préparation des projets et la mise en œuvre des réformes. </w:t>
      </w:r>
      <w:r w:rsidRPr="0024509C">
        <w:rPr>
          <w:rFonts w:cstheme="minorHAnsi"/>
          <w:lang w:val="fr-FR"/>
        </w:rPr>
        <w:t xml:space="preserve">Plusieurs projets ont éprouvé des difficultés à cause de la complexité de leur conception, de l’insuffisante préparation pour le démarrage (p. ex., personnel clé non recruté) et des délais irréalistes. A l'avenir, cette leçon sera intégrée dans l'ensemble du portefeuille du GBM, notamment par le biais (a) </w:t>
      </w:r>
      <w:r>
        <w:rPr>
          <w:rFonts w:cstheme="minorHAnsi"/>
          <w:lang w:val="fr-FR"/>
        </w:rPr>
        <w:t xml:space="preserve"> de discussions plus systématique en amont de tous ces aspects  à l’étape d</w:t>
      </w:r>
      <w:r w:rsidRPr="0024509C">
        <w:rPr>
          <w:rFonts w:cstheme="minorHAnsi"/>
          <w:lang w:val="fr-FR"/>
        </w:rPr>
        <w:t xml:space="preserve">es notes conceptuelles </w:t>
      </w:r>
      <w:r>
        <w:rPr>
          <w:rFonts w:cstheme="minorHAnsi"/>
          <w:lang w:val="fr-FR"/>
        </w:rPr>
        <w:t>(</w:t>
      </w:r>
      <w:r w:rsidR="0058188E">
        <w:rPr>
          <w:rFonts w:cstheme="minorHAnsi"/>
          <w:lang w:val="fr-FR"/>
        </w:rPr>
        <w:t xml:space="preserve">Project  </w:t>
      </w:r>
      <w:r>
        <w:rPr>
          <w:rFonts w:cstheme="minorHAnsi"/>
          <w:lang w:val="fr-FR"/>
        </w:rPr>
        <w:t>Concept Note-PCN)</w:t>
      </w:r>
      <w:r w:rsidRPr="0024509C">
        <w:rPr>
          <w:rFonts w:cstheme="minorHAnsi"/>
          <w:lang w:val="fr-FR"/>
        </w:rPr>
        <w:t xml:space="preserve"> ; (b) de </w:t>
      </w:r>
      <w:r>
        <w:rPr>
          <w:rFonts w:cstheme="minorHAnsi"/>
          <w:lang w:val="fr-FR"/>
        </w:rPr>
        <w:t>filtres</w:t>
      </w:r>
      <w:r w:rsidRPr="0024509C">
        <w:rPr>
          <w:rFonts w:cstheme="minorHAnsi"/>
          <w:lang w:val="fr-FR"/>
        </w:rPr>
        <w:t xml:space="preserve"> de contrôle de l’état de préparation à l'entrée; (c) de revues préliminaires à mi-parcours et une éventuelle restructuration des projets faisant face à des difficultés de décaissement et d'exécution ; et (d) d’une meilleure compréhension initiale du contexte politique et réglementaire dans les secteurs clés du portefeuille (par exemple, agriculture, énergie et éducation). </w:t>
      </w:r>
    </w:p>
    <w:p w14:paraId="53DFABD9" w14:textId="77777777" w:rsidR="009C0E92" w:rsidRPr="0024509C" w:rsidRDefault="009C0E92" w:rsidP="009C0E92">
      <w:pPr>
        <w:pStyle w:val="ListParagraph"/>
        <w:numPr>
          <w:ilvl w:val="0"/>
          <w:numId w:val="42"/>
        </w:numPr>
        <w:spacing w:after="200"/>
        <w:contextualSpacing w:val="0"/>
        <w:jc w:val="both"/>
        <w:rPr>
          <w:rFonts w:cstheme="minorHAnsi"/>
          <w:lang w:val="fr-FR"/>
        </w:rPr>
      </w:pPr>
      <w:r>
        <w:rPr>
          <w:rFonts w:cstheme="minorHAnsi"/>
          <w:b/>
          <w:bCs/>
          <w:lang w:val="fr-FR"/>
        </w:rPr>
        <w:t xml:space="preserve">Continuer de tirer parti des approches régionales. </w:t>
      </w:r>
      <w:r w:rsidRPr="0024509C">
        <w:rPr>
          <w:rFonts w:cstheme="minorHAnsi"/>
          <w:lang w:val="fr-FR"/>
        </w:rPr>
        <w:t>Les projets régionaux lancés pendant la période de la SPP, tels que le Projet de Productivité Agricole de l’Afrique de l'Ouest (PPAAO), ont fourni de bonnes plates-formes pour l'innovation et le partage des connaissances, mais ces types de projets exigent des budgets suffisants et une coordination régionale et des organisations nationales fortes.</w:t>
      </w:r>
      <w:r>
        <w:rPr>
          <w:rFonts w:cstheme="minorHAnsi"/>
          <w:lang w:val="fr-FR"/>
        </w:rPr>
        <w:t xml:space="preserve"> Les projets régionaux nécessitent également un soutien supplémentaire en ce qui concerne la supervision et le suivi qui peuvent être faciliter par des outils et mécanismes virtuels.</w:t>
      </w:r>
    </w:p>
    <w:p w14:paraId="46D0931A" w14:textId="77777777" w:rsidR="009C0E92" w:rsidRPr="0024509C" w:rsidRDefault="009C0E92" w:rsidP="009C0E92">
      <w:pPr>
        <w:pStyle w:val="ListParagraph"/>
        <w:numPr>
          <w:ilvl w:val="0"/>
          <w:numId w:val="42"/>
        </w:numPr>
        <w:spacing w:after="200"/>
        <w:contextualSpacing w:val="0"/>
        <w:jc w:val="both"/>
        <w:rPr>
          <w:rFonts w:cstheme="minorHAnsi"/>
          <w:lang w:val="fr-FR"/>
        </w:rPr>
      </w:pPr>
      <w:r w:rsidRPr="0024509C">
        <w:rPr>
          <w:rFonts w:cstheme="minorHAnsi"/>
          <w:b/>
          <w:bCs/>
          <w:lang w:val="fr-FR"/>
        </w:rPr>
        <w:t xml:space="preserve">Accorder une plus grande attention aux questions relatives aux sauvegardes environnementales et sociales, en particulier la compensation et la réinstallation des personnes affectées par les projets. </w:t>
      </w:r>
      <w:r w:rsidRPr="0024509C">
        <w:rPr>
          <w:rFonts w:cstheme="minorHAnsi"/>
          <w:lang w:val="fr-FR"/>
        </w:rPr>
        <w:t>Les défis posés par les sauvegardes (petit nombre et rotation élevée d'experts sociaux et environnementaux qualifiés, manque d'équipement et de moyens financiers) ont complexifié la mise en œuvre des projets tels que l'autoroute à péage Dakar-Diamniadio, le projet de gestion des eaux pluviales et d’adaptation au changement climatique (PROGEP), le projet d’Appui aux transports et à la mobilité urbaine (PATMUR), et le projet de développement du tourisme et des entreprises (PTDE). Le renforcement des capacités et des systèmes gouvernementaux sera essentiel dans ce domaine spécifique.</w:t>
      </w:r>
    </w:p>
    <w:p w14:paraId="4AA81C2B" w14:textId="77777777" w:rsidR="009C0E92" w:rsidRPr="0024509C" w:rsidRDefault="009C0E92" w:rsidP="009C0E92">
      <w:pPr>
        <w:pStyle w:val="ListParagraph"/>
        <w:numPr>
          <w:ilvl w:val="0"/>
          <w:numId w:val="42"/>
        </w:numPr>
        <w:spacing w:after="200"/>
        <w:contextualSpacing w:val="0"/>
        <w:jc w:val="both"/>
        <w:rPr>
          <w:rFonts w:cstheme="minorHAnsi"/>
          <w:lang w:val="fr-FR"/>
        </w:rPr>
      </w:pPr>
      <w:r w:rsidRPr="0024509C">
        <w:rPr>
          <w:rFonts w:cstheme="minorHAnsi"/>
          <w:b/>
          <w:bCs/>
          <w:lang w:val="fr-FR"/>
        </w:rPr>
        <w:t>Améliorer la matrice de résultats du CPP et le suivi du portefeuille, et mieux communiquer sur les réalisations du GBM au Sénégal</w:t>
      </w:r>
      <w:r w:rsidRPr="0024509C">
        <w:rPr>
          <w:rFonts w:cstheme="minorHAnsi"/>
          <w:lang w:val="fr-FR"/>
        </w:rPr>
        <w:t>. La matrice des résultats du CPP comprendra des indicateurs SMART (Spécifiques, Mesurables, Réalisables, Pertinents et limités dans le temps) - avec des données de base et des cibles claires</w:t>
      </w:r>
      <w:r>
        <w:rPr>
          <w:rFonts w:cstheme="minorHAnsi"/>
          <w:lang w:val="fr-FR"/>
        </w:rPr>
        <w:t>, de manière plus systématique</w:t>
      </w:r>
      <w:r w:rsidRPr="0024509C">
        <w:rPr>
          <w:rFonts w:cstheme="minorHAnsi"/>
          <w:lang w:val="fr-FR"/>
        </w:rPr>
        <w:t>. Le PLR sera l’occasion d’effectuer tous les changements nécessaires aux indicateurs en fonction des changements apportés aux projets à mi-parcours.</w:t>
      </w:r>
      <w:r>
        <w:rPr>
          <w:rFonts w:cstheme="minorHAnsi"/>
          <w:lang w:val="fr-FR"/>
        </w:rPr>
        <w:t xml:space="preserve"> Au vu des retours reçus pendant les consultations et visites de terrains pour le nouveau CPP, </w:t>
      </w:r>
      <w:r w:rsidRPr="0024509C">
        <w:rPr>
          <w:rFonts w:cstheme="minorHAnsi"/>
          <w:lang w:val="fr-FR"/>
        </w:rPr>
        <w:t xml:space="preserve">Le GBM devrait également s'efforcer de </w:t>
      </w:r>
      <w:r>
        <w:rPr>
          <w:rFonts w:cstheme="minorHAnsi"/>
          <w:lang w:val="fr-FR"/>
        </w:rPr>
        <w:t>discuter d</w:t>
      </w:r>
      <w:r w:rsidRPr="0024509C">
        <w:rPr>
          <w:rFonts w:cstheme="minorHAnsi"/>
          <w:lang w:val="fr-FR"/>
        </w:rPr>
        <w:t xml:space="preserve">es activités et </w:t>
      </w:r>
      <w:r>
        <w:rPr>
          <w:rFonts w:cstheme="minorHAnsi"/>
          <w:lang w:val="fr-FR"/>
        </w:rPr>
        <w:t>d</w:t>
      </w:r>
      <w:r w:rsidRPr="0024509C">
        <w:rPr>
          <w:rFonts w:cstheme="minorHAnsi"/>
          <w:lang w:val="fr-FR"/>
        </w:rPr>
        <w:t xml:space="preserve">es résultats des projets </w:t>
      </w:r>
      <w:r>
        <w:rPr>
          <w:rFonts w:cstheme="minorHAnsi"/>
          <w:lang w:val="fr-FR"/>
        </w:rPr>
        <w:t>avec les</w:t>
      </w:r>
      <w:r w:rsidRPr="0024509C">
        <w:rPr>
          <w:rFonts w:cstheme="minorHAnsi"/>
          <w:lang w:val="fr-FR"/>
        </w:rPr>
        <w:t xml:space="preserve"> principales parties prenantes et la population sénégalaise,</w:t>
      </w:r>
      <w:r>
        <w:rPr>
          <w:rFonts w:cstheme="minorHAnsi"/>
          <w:lang w:val="fr-FR"/>
        </w:rPr>
        <w:t xml:space="preserve"> de manière plus régulière, notamment à travers de nombreux canaux de communication en fonction du public ciblé afin d’aider </w:t>
      </w:r>
      <w:r w:rsidRPr="0024509C">
        <w:rPr>
          <w:rFonts w:cstheme="minorHAnsi"/>
          <w:lang w:val="fr-FR"/>
        </w:rPr>
        <w:t>à renforcer l'appropriation et l'appréciation du programme.</w:t>
      </w:r>
    </w:p>
    <w:p w14:paraId="2E4D81A7" w14:textId="77777777" w:rsidR="009C0E92" w:rsidRPr="0024509C" w:rsidRDefault="009C0E92" w:rsidP="009C0E92">
      <w:pPr>
        <w:pStyle w:val="ListParagraph"/>
        <w:numPr>
          <w:ilvl w:val="0"/>
          <w:numId w:val="42"/>
        </w:numPr>
        <w:spacing w:after="200"/>
        <w:contextualSpacing w:val="0"/>
        <w:jc w:val="both"/>
        <w:rPr>
          <w:rFonts w:cstheme="minorHAnsi"/>
          <w:lang w:val="fr-FR"/>
        </w:rPr>
      </w:pPr>
      <w:r w:rsidRPr="0024509C">
        <w:rPr>
          <w:rFonts w:cstheme="minorHAnsi"/>
          <w:b/>
          <w:bCs/>
          <w:lang w:val="fr-FR"/>
        </w:rPr>
        <w:t xml:space="preserve">Lorsqu'on envisage d'accorder des prêts sous forme d’appuis-budgétaires, il est important de trouver un équilibre entre réformes significatives et objectifs réalistes, ainsi qu'entre flexibilité et concentration sur quelques mesures essentielles, étant donné la nature du processus décisionnel politique. </w:t>
      </w:r>
      <w:r w:rsidRPr="0024509C">
        <w:rPr>
          <w:rFonts w:cstheme="minorHAnsi"/>
          <w:bCs/>
          <w:lang w:val="fr-FR"/>
        </w:rPr>
        <w:t xml:space="preserve">Le présent CPP comprend </w:t>
      </w:r>
      <w:r>
        <w:rPr>
          <w:rFonts w:cstheme="minorHAnsi"/>
          <w:bCs/>
          <w:lang w:val="fr-FR"/>
        </w:rPr>
        <w:t>la dernière année (exercice 2020) de la</w:t>
      </w:r>
      <w:r w:rsidRPr="0024509C">
        <w:rPr>
          <w:rFonts w:cstheme="minorHAnsi"/>
          <w:bCs/>
          <w:lang w:val="fr-FR"/>
        </w:rPr>
        <w:t xml:space="preserve"> série </w:t>
      </w:r>
      <w:r>
        <w:rPr>
          <w:rFonts w:cstheme="minorHAnsi"/>
          <w:bCs/>
          <w:lang w:val="fr-FR"/>
        </w:rPr>
        <w:t xml:space="preserve">actuelle </w:t>
      </w:r>
      <w:r w:rsidRPr="0024509C">
        <w:rPr>
          <w:rFonts w:cstheme="minorHAnsi"/>
          <w:bCs/>
          <w:lang w:val="fr-FR"/>
        </w:rPr>
        <w:t>d’appuis-budgétaires</w:t>
      </w:r>
      <w:r>
        <w:rPr>
          <w:rFonts w:cstheme="minorHAnsi"/>
          <w:bCs/>
          <w:lang w:val="fr-FR"/>
        </w:rPr>
        <w:t xml:space="preserve"> et une nouvelle série pour les exercices 2021-2023 sur l’inclusion productive et l’équité</w:t>
      </w:r>
      <w:r w:rsidRPr="0024509C">
        <w:rPr>
          <w:rFonts w:cstheme="minorHAnsi"/>
          <w:bCs/>
          <w:lang w:val="fr-FR"/>
        </w:rPr>
        <w:t xml:space="preserve"> qui </w:t>
      </w:r>
      <w:r>
        <w:rPr>
          <w:rFonts w:cstheme="minorHAnsi"/>
          <w:bCs/>
          <w:lang w:val="fr-FR"/>
        </w:rPr>
        <w:t>prendront</w:t>
      </w:r>
      <w:r w:rsidRPr="0024509C">
        <w:rPr>
          <w:rFonts w:cstheme="minorHAnsi"/>
          <w:bCs/>
          <w:lang w:val="fr-FR"/>
        </w:rPr>
        <w:t xml:space="preserve"> </w:t>
      </w:r>
      <w:r>
        <w:rPr>
          <w:rFonts w:cstheme="minorHAnsi"/>
          <w:bCs/>
          <w:lang w:val="fr-FR"/>
        </w:rPr>
        <w:t xml:space="preserve">en </w:t>
      </w:r>
      <w:r w:rsidRPr="0024509C">
        <w:rPr>
          <w:rFonts w:cstheme="minorHAnsi"/>
          <w:bCs/>
          <w:lang w:val="fr-FR"/>
        </w:rPr>
        <w:t xml:space="preserve">compte ces leçons en se concentrant sur un nombre réduit de secteurs et en favorisant un engagement soutenu et plus profond </w:t>
      </w:r>
      <w:r w:rsidRPr="0024509C">
        <w:rPr>
          <w:rFonts w:cstheme="minorHAnsi"/>
          <w:lang w:val="fr-FR"/>
        </w:rPr>
        <w:t>afin de permettre la poursuite du programme à mesure que la série évolue. Des efforts sont également faits pour combiner les appuis-budgétaires et les études analytiques (ASA)</w:t>
      </w:r>
      <w:r>
        <w:rPr>
          <w:rFonts w:cstheme="minorHAnsi"/>
          <w:lang w:val="fr-FR"/>
        </w:rPr>
        <w:t xml:space="preserve"> afin de maximiser la complémentarité et l’impact</w:t>
      </w:r>
      <w:r w:rsidRPr="0024509C">
        <w:rPr>
          <w:rFonts w:cstheme="minorHAnsi"/>
          <w:lang w:val="fr-FR"/>
        </w:rPr>
        <w:t xml:space="preserve"> ; se concentrer sur les domaines où une collaboration étroite existe entre l'IDA et la SFI</w:t>
      </w:r>
      <w:r>
        <w:rPr>
          <w:rFonts w:cstheme="minorHAnsi"/>
          <w:lang w:val="fr-FR"/>
        </w:rPr>
        <w:t xml:space="preserve"> et où des réformes peuven</w:t>
      </w:r>
      <w:r w:rsidRPr="002D0F69">
        <w:rPr>
          <w:rFonts w:cstheme="minorHAnsi"/>
          <w:lang w:val="fr-FR"/>
        </w:rPr>
        <w:t xml:space="preserve">t ouvrir la voie au secteur privé (une opportunité de pouvoir appliquer </w:t>
      </w:r>
      <w:r w:rsidRPr="00395BC5">
        <w:rPr>
          <w:rFonts w:cstheme="minorHAnsi"/>
          <w:lang w:val="fr-FR"/>
        </w:rPr>
        <w:t>l’approche en cascade</w:t>
      </w:r>
      <w:r>
        <w:rPr>
          <w:rFonts w:cstheme="minorHAnsi"/>
          <w:lang w:val="fr-FR"/>
        </w:rPr>
        <w:t>)</w:t>
      </w:r>
      <w:r w:rsidRPr="0024509C">
        <w:rPr>
          <w:rFonts w:cstheme="minorHAnsi"/>
          <w:lang w:val="fr-FR"/>
        </w:rPr>
        <w:t xml:space="preserve"> ; et de mieux calibrer l'ampleur du soutien du GBM en fonction de la portée des réformes et du risque politique.</w:t>
      </w:r>
    </w:p>
    <w:p w14:paraId="6E73A9F3" w14:textId="77777777" w:rsidR="009C0E92" w:rsidRPr="0024509C" w:rsidRDefault="009C0E92" w:rsidP="009C0E92">
      <w:pPr>
        <w:pStyle w:val="ListParagraph"/>
        <w:numPr>
          <w:ilvl w:val="0"/>
          <w:numId w:val="42"/>
        </w:numPr>
        <w:spacing w:after="200"/>
        <w:contextualSpacing w:val="0"/>
        <w:jc w:val="both"/>
        <w:rPr>
          <w:rFonts w:cstheme="minorHAnsi"/>
          <w:bCs/>
          <w:lang w:val="fr-FR"/>
        </w:rPr>
        <w:sectPr w:rsidR="009C0E92" w:rsidRPr="0024509C" w:rsidSect="009C0E92">
          <w:footerReference w:type="default" r:id="rId50"/>
          <w:pgSz w:w="12240" w:h="15840"/>
          <w:pgMar w:top="1152" w:right="1440" w:bottom="1152" w:left="1440" w:header="720" w:footer="720" w:gutter="0"/>
          <w:cols w:space="720"/>
          <w:docGrid w:linePitch="360"/>
        </w:sectPr>
      </w:pPr>
      <w:r w:rsidRPr="0024509C">
        <w:rPr>
          <w:rFonts w:cstheme="minorHAnsi"/>
          <w:b/>
          <w:bCs/>
          <w:lang w:val="fr-FR"/>
        </w:rPr>
        <w:t xml:space="preserve">L’IFC, MIGA et l'IDA devraient s'appuyer sur des résultats communs positifs (par ex. dans le cas des projets de routes à péage et des projets de producteurs indépendants d'électricité (PEI)) pour poursuivre leur étroite collaboration afin d'atteindre les objectifs du programme. </w:t>
      </w:r>
      <w:r w:rsidRPr="0024509C">
        <w:rPr>
          <w:rFonts w:cstheme="minorHAnsi"/>
          <w:lang w:val="fr-FR"/>
        </w:rPr>
        <w:t>Il s'agit</w:t>
      </w:r>
      <w:r w:rsidRPr="0024509C">
        <w:rPr>
          <w:rFonts w:cstheme="minorHAnsi"/>
          <w:b/>
          <w:bCs/>
          <w:lang w:val="fr-FR"/>
        </w:rPr>
        <w:t xml:space="preserve"> </w:t>
      </w:r>
      <w:r w:rsidRPr="0024509C">
        <w:rPr>
          <w:rFonts w:cstheme="minorHAnsi"/>
          <w:bCs/>
          <w:lang w:val="fr-FR"/>
        </w:rPr>
        <w:t>notamment d'exploiter les engagements consultatifs de l’IFC en amont et d'adopter une vision à long terme des résultats dans des secteurs clés tels que l'énergie</w:t>
      </w:r>
      <w:r>
        <w:rPr>
          <w:rFonts w:cstheme="minorHAnsi"/>
          <w:bCs/>
          <w:lang w:val="fr-FR"/>
        </w:rPr>
        <w:t xml:space="preserve">, </w:t>
      </w:r>
      <w:r w:rsidRPr="0024509C">
        <w:rPr>
          <w:rFonts w:cstheme="minorHAnsi"/>
          <w:bCs/>
          <w:lang w:val="fr-FR"/>
        </w:rPr>
        <w:t>les transports</w:t>
      </w:r>
      <w:r>
        <w:rPr>
          <w:rFonts w:cstheme="minorHAnsi"/>
          <w:bCs/>
          <w:lang w:val="fr-FR"/>
        </w:rPr>
        <w:t>, et l’inclusion financière</w:t>
      </w:r>
      <w:r w:rsidRPr="0024509C">
        <w:rPr>
          <w:rFonts w:cstheme="minorHAnsi"/>
          <w:bCs/>
          <w:lang w:val="fr-FR"/>
        </w:rPr>
        <w:t xml:space="preserve">. MIGA est encouragée à </w:t>
      </w:r>
      <w:r>
        <w:rPr>
          <w:rFonts w:cstheme="minorHAnsi"/>
          <w:bCs/>
          <w:lang w:val="fr-FR"/>
        </w:rPr>
        <w:t xml:space="preserve">continuer de </w:t>
      </w:r>
      <w:r w:rsidRPr="0024509C">
        <w:rPr>
          <w:rFonts w:cstheme="minorHAnsi"/>
          <w:bCs/>
          <w:lang w:val="fr-FR"/>
        </w:rPr>
        <w:t>tirer parti de</w:t>
      </w:r>
      <w:r>
        <w:rPr>
          <w:rFonts w:cstheme="minorHAnsi"/>
          <w:bCs/>
          <w:lang w:val="fr-FR"/>
        </w:rPr>
        <w:t xml:space="preserve"> sa présence à travers</w:t>
      </w:r>
      <w:r w:rsidRPr="0024509C">
        <w:rPr>
          <w:rFonts w:cstheme="minorHAnsi"/>
          <w:bCs/>
          <w:lang w:val="fr-FR"/>
        </w:rPr>
        <w:t xml:space="preserve"> son nouveau Bureau central pour la région Afrique à Dakar pour favoriser une plus grande coopération au sein du GBM</w:t>
      </w:r>
      <w:r>
        <w:rPr>
          <w:rFonts w:cstheme="minorHAnsi"/>
          <w:bCs/>
          <w:lang w:val="fr-FR"/>
        </w:rPr>
        <w:t xml:space="preserve"> et de générer de nouvelles activités</w:t>
      </w:r>
      <w:r w:rsidRPr="0024509C">
        <w:rPr>
          <w:rFonts w:cstheme="minorHAnsi"/>
          <w:bCs/>
          <w:lang w:val="fr-FR"/>
        </w:rPr>
        <w:t xml:space="preserve">.  </w:t>
      </w:r>
    </w:p>
    <w:p w14:paraId="664BB7A7" w14:textId="72E8765E" w:rsidR="009C0E92" w:rsidRPr="0024509C" w:rsidRDefault="009C0E92" w:rsidP="009C0E92">
      <w:pPr>
        <w:pStyle w:val="Caption"/>
        <w:spacing w:line="259" w:lineRule="auto"/>
        <w:rPr>
          <w:rFonts w:cstheme="minorHAnsi"/>
          <w:b w:val="0"/>
          <w:i/>
          <w:lang w:val="fr-FR"/>
        </w:rPr>
      </w:pPr>
      <w:r w:rsidRPr="0024509C">
        <w:rPr>
          <w:rFonts w:eastAsiaTheme="majorEastAsia" w:cstheme="minorHAnsi"/>
          <w:iCs w:val="0"/>
          <w:caps/>
          <w:lang w:val="fr-FR"/>
        </w:rPr>
        <w:t xml:space="preserve">CLR Annexe 1. </w:t>
      </w:r>
      <w:r w:rsidRPr="0024509C">
        <w:rPr>
          <w:rFonts w:cstheme="minorHAnsi"/>
          <w:lang w:val="fr-FR"/>
        </w:rPr>
        <w:t>Sénégal SPP EXERCICE 2013-</w:t>
      </w:r>
      <w:r w:rsidR="00A43F65">
        <w:rPr>
          <w:rFonts w:cstheme="minorHAnsi"/>
          <w:lang w:val="fr-FR"/>
        </w:rPr>
        <w:t>20</w:t>
      </w:r>
      <w:r w:rsidRPr="0024509C">
        <w:rPr>
          <w:rFonts w:cstheme="minorHAnsi"/>
          <w:lang w:val="fr-FR"/>
        </w:rPr>
        <w:t>17 Évaluation de la matrice des résultats</w:t>
      </w:r>
    </w:p>
    <w:tbl>
      <w:tblPr>
        <w:tblW w:w="1350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3420"/>
        <w:gridCol w:w="2790"/>
        <w:gridCol w:w="3600"/>
      </w:tblGrid>
      <w:tr w:rsidR="009C0E92" w:rsidRPr="00702105" w14:paraId="45CF485A" w14:textId="77777777" w:rsidTr="009C0E92">
        <w:trPr>
          <w:trHeight w:val="665"/>
          <w:tblHeader/>
        </w:trPr>
        <w:tc>
          <w:tcPr>
            <w:tcW w:w="3690" w:type="dxa"/>
            <w:shd w:val="clear" w:color="auto" w:fill="B4C6E7" w:themeFill="accent5" w:themeFillTint="66"/>
            <w:vAlign w:val="bottom"/>
          </w:tcPr>
          <w:p w14:paraId="01D15C8F" w14:textId="77777777" w:rsidR="009C0E92" w:rsidRPr="0024509C" w:rsidRDefault="009C0E92" w:rsidP="009C0E92">
            <w:pPr>
              <w:jc w:val="center"/>
              <w:rPr>
                <w:rFonts w:cstheme="minorHAnsi"/>
                <w:b/>
                <w:lang w:val="fr-FR"/>
              </w:rPr>
            </w:pPr>
            <w:bookmarkStart w:id="460" w:name="_Hlk523488958"/>
          </w:p>
          <w:p w14:paraId="57D89A16" w14:textId="77777777" w:rsidR="009C0E92" w:rsidRPr="0024509C" w:rsidRDefault="009C0E92" w:rsidP="009C0E92">
            <w:pPr>
              <w:jc w:val="center"/>
              <w:rPr>
                <w:rFonts w:cstheme="minorHAnsi"/>
                <w:b/>
              </w:rPr>
            </w:pPr>
            <w:r w:rsidRPr="0024509C">
              <w:rPr>
                <w:rFonts w:cstheme="minorHAnsi"/>
                <w:b/>
              </w:rPr>
              <w:t>Résultats de la SPP</w:t>
            </w:r>
          </w:p>
        </w:tc>
        <w:tc>
          <w:tcPr>
            <w:tcW w:w="3420" w:type="dxa"/>
            <w:shd w:val="clear" w:color="auto" w:fill="B4C6E7" w:themeFill="accent5" w:themeFillTint="66"/>
            <w:vAlign w:val="bottom"/>
          </w:tcPr>
          <w:p w14:paraId="2B9C2A6B" w14:textId="77777777" w:rsidR="009C0E92" w:rsidRPr="0024509C" w:rsidRDefault="009C0E92" w:rsidP="009C0E92">
            <w:pPr>
              <w:jc w:val="center"/>
              <w:rPr>
                <w:rFonts w:cstheme="minorHAnsi"/>
                <w:b/>
              </w:rPr>
            </w:pPr>
          </w:p>
          <w:p w14:paraId="21140EFC" w14:textId="77777777" w:rsidR="009C0E92" w:rsidRPr="0024509C" w:rsidRDefault="009C0E92" w:rsidP="009C0E92">
            <w:pPr>
              <w:jc w:val="center"/>
              <w:rPr>
                <w:rFonts w:cstheme="minorHAnsi"/>
                <w:b/>
              </w:rPr>
            </w:pPr>
            <w:r w:rsidRPr="0024509C">
              <w:rPr>
                <w:rFonts w:cstheme="minorHAnsi"/>
                <w:b/>
              </w:rPr>
              <w:t xml:space="preserve">État </w:t>
            </w:r>
            <w:r w:rsidRPr="0024509C">
              <w:rPr>
                <w:rFonts w:cstheme="minorHAnsi"/>
                <w:b/>
                <w:lang w:val="fr-FR"/>
              </w:rPr>
              <w:t>d'avancement</w:t>
            </w:r>
            <w:r w:rsidRPr="0024509C">
              <w:rPr>
                <w:rFonts w:cstheme="minorHAnsi"/>
                <w:b/>
              </w:rPr>
              <w:t xml:space="preserve"> de </w:t>
            </w:r>
            <w:r w:rsidRPr="0024509C">
              <w:rPr>
                <w:rFonts w:cstheme="minorHAnsi"/>
                <w:b/>
                <w:lang w:val="fr-FR"/>
              </w:rPr>
              <w:t>l'évaluation</w:t>
            </w:r>
          </w:p>
        </w:tc>
        <w:tc>
          <w:tcPr>
            <w:tcW w:w="2790" w:type="dxa"/>
            <w:shd w:val="clear" w:color="auto" w:fill="B4C6E7" w:themeFill="accent5" w:themeFillTint="66"/>
            <w:vAlign w:val="bottom"/>
          </w:tcPr>
          <w:p w14:paraId="198F914C" w14:textId="77777777" w:rsidR="009C0E92" w:rsidRPr="0024509C" w:rsidRDefault="009C0E92" w:rsidP="009C0E92">
            <w:pPr>
              <w:jc w:val="center"/>
              <w:rPr>
                <w:rFonts w:cstheme="minorHAnsi"/>
                <w:b/>
                <w:color w:val="1F4E79" w:themeColor="accent1" w:themeShade="80"/>
                <w:lang w:val="fr-FR"/>
              </w:rPr>
            </w:pPr>
            <w:r w:rsidRPr="0024509C">
              <w:rPr>
                <w:rFonts w:cstheme="minorHAnsi"/>
                <w:b/>
                <w:lang w:val="fr-FR"/>
              </w:rPr>
              <w:t>Statut des étapes de la SPP</w:t>
            </w:r>
          </w:p>
        </w:tc>
        <w:tc>
          <w:tcPr>
            <w:tcW w:w="3600" w:type="dxa"/>
            <w:shd w:val="clear" w:color="auto" w:fill="B4C6E7" w:themeFill="accent5" w:themeFillTint="66"/>
            <w:vAlign w:val="bottom"/>
          </w:tcPr>
          <w:p w14:paraId="33C5C97B" w14:textId="77777777" w:rsidR="009C0E92" w:rsidRPr="0024509C" w:rsidRDefault="009C0E92" w:rsidP="009C0E92">
            <w:pPr>
              <w:rPr>
                <w:rFonts w:cstheme="minorHAnsi"/>
                <w:b/>
                <w:lang w:val="fr-FR"/>
              </w:rPr>
            </w:pPr>
            <w:r w:rsidRPr="0024509C">
              <w:rPr>
                <w:rFonts w:cstheme="minorHAnsi"/>
                <w:b/>
                <w:lang w:val="fr-FR"/>
              </w:rPr>
              <w:t>Activités de prêts/hors-prêts pendant la période de la SPP</w:t>
            </w:r>
          </w:p>
        </w:tc>
      </w:tr>
      <w:tr w:rsidR="009C0E92" w:rsidRPr="00702105" w14:paraId="6DD3CEA0" w14:textId="77777777" w:rsidTr="009C0E92">
        <w:trPr>
          <w:trHeight w:val="413"/>
        </w:trPr>
        <w:tc>
          <w:tcPr>
            <w:tcW w:w="13500" w:type="dxa"/>
            <w:gridSpan w:val="4"/>
            <w:shd w:val="clear" w:color="auto" w:fill="E2EFD9" w:themeFill="accent6" w:themeFillTint="33"/>
            <w:vAlign w:val="center"/>
          </w:tcPr>
          <w:p w14:paraId="3C178847" w14:textId="77777777" w:rsidR="009C0E92" w:rsidRPr="0024509C" w:rsidRDefault="009C0E92" w:rsidP="009C0E92">
            <w:pPr>
              <w:rPr>
                <w:rFonts w:cstheme="minorHAnsi"/>
                <w:b/>
                <w:lang w:val="fr-FR"/>
              </w:rPr>
            </w:pPr>
            <w:r w:rsidRPr="0024509C">
              <w:rPr>
                <w:rFonts w:cstheme="minorHAnsi"/>
                <w:b/>
                <w:lang w:val="fr-FR"/>
              </w:rPr>
              <w:t>Pilier de base : Renforcer le cadre de gouvernance et accroître la résilience</w:t>
            </w:r>
          </w:p>
        </w:tc>
      </w:tr>
      <w:tr w:rsidR="009C0E92" w:rsidRPr="00702105" w14:paraId="4F5BD3A3" w14:textId="77777777" w:rsidTr="009C0E92">
        <w:tc>
          <w:tcPr>
            <w:tcW w:w="3690" w:type="dxa"/>
          </w:tcPr>
          <w:p w14:paraId="71AAD139" w14:textId="77777777" w:rsidR="009C0E92" w:rsidRPr="0024509C" w:rsidRDefault="009C0E92" w:rsidP="009C0E92">
            <w:pPr>
              <w:rPr>
                <w:rFonts w:cstheme="minorHAnsi"/>
                <w:b/>
                <w:lang w:val="fr-FR"/>
              </w:rPr>
            </w:pPr>
            <w:r w:rsidRPr="0024509C">
              <w:rPr>
                <w:rFonts w:cstheme="minorHAnsi"/>
                <w:b/>
                <w:lang w:val="fr-FR"/>
              </w:rPr>
              <w:t>Résultat 1 : Amélioration de la responsabilisation du secteur public</w:t>
            </w:r>
          </w:p>
          <w:p w14:paraId="412976B6" w14:textId="77777777" w:rsidR="009C0E92" w:rsidRPr="0024509C" w:rsidRDefault="009C0E92" w:rsidP="009C0E92">
            <w:pPr>
              <w:rPr>
                <w:rFonts w:cstheme="minorHAnsi"/>
                <w:b/>
                <w:lang w:val="fr-FR"/>
              </w:rPr>
            </w:pPr>
            <w:r w:rsidRPr="0024509C">
              <w:rPr>
                <w:rFonts w:cstheme="minorHAnsi"/>
                <w:b/>
                <w:lang w:val="fr-FR"/>
              </w:rPr>
              <w:t xml:space="preserve">Indicateur 1 : </w:t>
            </w:r>
            <w:r w:rsidRPr="0024509C">
              <w:rPr>
                <w:rFonts w:cstheme="minorHAnsi"/>
                <w:bCs/>
                <w:lang w:val="fr-FR"/>
              </w:rPr>
              <w:t>R</w:t>
            </w:r>
            <w:r w:rsidRPr="0024509C">
              <w:rPr>
                <w:rFonts w:cstheme="minorHAnsi"/>
                <w:bCs/>
                <w:iCs/>
                <w:lang w:val="fr-FR"/>
              </w:rPr>
              <w:t>etard</w:t>
            </w:r>
            <w:r w:rsidRPr="0024509C">
              <w:rPr>
                <w:rFonts w:cstheme="minorHAnsi"/>
                <w:iCs/>
                <w:lang w:val="fr-FR"/>
              </w:rPr>
              <w:t xml:space="preserve"> dans la publication du rapport annuel de la Cour des comptes est passé de 34 mois en 2012 à 12 mois d’ici 2017.</w:t>
            </w:r>
          </w:p>
          <w:p w14:paraId="6EBBF975" w14:textId="77777777" w:rsidR="009C0E92" w:rsidRPr="0024509C" w:rsidRDefault="009C0E92" w:rsidP="009C0E92">
            <w:pPr>
              <w:rPr>
                <w:rFonts w:cstheme="minorHAnsi"/>
                <w:b/>
                <w:lang w:val="fr-FR"/>
              </w:rPr>
            </w:pPr>
            <w:r w:rsidRPr="0024509C">
              <w:rPr>
                <w:rFonts w:cstheme="minorHAnsi"/>
                <w:b/>
                <w:lang w:val="fr-FR"/>
              </w:rPr>
              <w:t>Indicateur 2</w:t>
            </w:r>
            <w:r w:rsidRPr="0024509C">
              <w:rPr>
                <w:rFonts w:cstheme="minorHAnsi"/>
                <w:lang w:val="fr-FR"/>
              </w:rPr>
              <w:t xml:space="preserve"> : Le pourcentage de titulaires d'une charge publique (ministres) qui font une déclaration de patrimoine passe de 0 à 100 % d’ici 2017.</w:t>
            </w:r>
          </w:p>
          <w:p w14:paraId="3C5DF970" w14:textId="77777777" w:rsidR="009C0E92" w:rsidRPr="0024509C" w:rsidRDefault="009C0E92" w:rsidP="009C0E92">
            <w:pPr>
              <w:rPr>
                <w:rFonts w:cstheme="minorHAnsi"/>
                <w:b/>
                <w:lang w:val="fr-FR"/>
              </w:rPr>
            </w:pPr>
          </w:p>
          <w:p w14:paraId="7C3701F2" w14:textId="77777777" w:rsidR="009C0E92" w:rsidRPr="0024509C" w:rsidRDefault="009C0E92" w:rsidP="009C0E92">
            <w:pPr>
              <w:rPr>
                <w:rFonts w:cstheme="minorHAnsi"/>
                <w:lang w:val="fr-FR"/>
              </w:rPr>
            </w:pPr>
            <w:r w:rsidRPr="0024509C">
              <w:rPr>
                <w:rFonts w:cstheme="minorHAnsi"/>
                <w:b/>
                <w:lang w:val="fr-FR"/>
              </w:rPr>
              <w:t>Indicateur 3</w:t>
            </w:r>
            <w:r w:rsidRPr="0024509C">
              <w:rPr>
                <w:rFonts w:cstheme="minorHAnsi"/>
                <w:lang w:val="fr-FR"/>
              </w:rPr>
              <w:t xml:space="preserve"> : Réduction du délai d'adoption et de divulgation publique de la Loi </w:t>
            </w:r>
            <w:r w:rsidRPr="0024509C">
              <w:rPr>
                <w:rFonts w:cstheme="minorHAnsi"/>
                <w:i/>
                <w:lang w:val="fr-FR"/>
              </w:rPr>
              <w:t>de R</w:t>
            </w:r>
            <w:r w:rsidRPr="0024509C">
              <w:rPr>
                <w:rFonts w:cstheme="minorHAnsi"/>
                <w:lang w:val="fr-FR"/>
              </w:rPr>
              <w:t xml:space="preserve">évision du Budget </w:t>
            </w:r>
            <w:r w:rsidRPr="0024509C">
              <w:rPr>
                <w:rFonts w:cstheme="minorHAnsi"/>
                <w:i/>
                <w:lang w:val="fr-FR"/>
              </w:rPr>
              <w:t>(Lois de Règlement)</w:t>
            </w:r>
            <w:r w:rsidRPr="0024509C">
              <w:rPr>
                <w:rFonts w:cstheme="minorHAnsi"/>
                <w:lang w:val="fr-FR"/>
              </w:rPr>
              <w:t xml:space="preserve"> après la fin de l'exercice financier de 18 mois en 2012 à 6 mois d’ici 2017.</w:t>
            </w:r>
          </w:p>
          <w:p w14:paraId="65528CF5" w14:textId="77777777" w:rsidR="009C0E92" w:rsidRPr="0024509C" w:rsidRDefault="009C0E92" w:rsidP="009C0E92">
            <w:pPr>
              <w:rPr>
                <w:rFonts w:cstheme="minorHAnsi"/>
                <w:lang w:val="fr-FR"/>
              </w:rPr>
            </w:pPr>
          </w:p>
          <w:p w14:paraId="2AF69083" w14:textId="77777777" w:rsidR="009C0E92" w:rsidRPr="0024509C" w:rsidRDefault="009C0E92" w:rsidP="009C0E92">
            <w:pPr>
              <w:rPr>
                <w:rFonts w:cstheme="minorHAnsi"/>
                <w:lang w:val="fr-FR"/>
              </w:rPr>
            </w:pPr>
          </w:p>
          <w:p w14:paraId="5012AE95" w14:textId="77777777" w:rsidR="009C0E92" w:rsidRPr="0024509C" w:rsidRDefault="009C0E92" w:rsidP="009C0E92">
            <w:pPr>
              <w:rPr>
                <w:rFonts w:cstheme="minorHAnsi"/>
                <w:lang w:val="fr-FR"/>
              </w:rPr>
            </w:pPr>
          </w:p>
          <w:p w14:paraId="77C05E6C" w14:textId="77777777" w:rsidR="009C0E92" w:rsidRPr="0024509C" w:rsidRDefault="009C0E92" w:rsidP="009C0E92">
            <w:pPr>
              <w:rPr>
                <w:rFonts w:cstheme="minorHAnsi"/>
                <w:lang w:val="fr-FR"/>
              </w:rPr>
            </w:pPr>
            <w:r w:rsidRPr="0024509C">
              <w:rPr>
                <w:rFonts w:cstheme="minorHAnsi"/>
                <w:b/>
                <w:lang w:val="fr-FR"/>
              </w:rPr>
              <w:t>Indicateur 4</w:t>
            </w:r>
            <w:r w:rsidRPr="0024509C">
              <w:rPr>
                <w:rFonts w:cstheme="minorHAnsi"/>
                <w:lang w:val="fr-FR"/>
              </w:rPr>
              <w:t xml:space="preserve"> : Tous les ministres et hauts fonctionnaires du gouvernement déclarent leurs patrimoines à l'OFNAC</w:t>
            </w:r>
          </w:p>
        </w:tc>
        <w:tc>
          <w:tcPr>
            <w:tcW w:w="3420" w:type="dxa"/>
          </w:tcPr>
          <w:p w14:paraId="29F33C56" w14:textId="77777777" w:rsidR="009C0E92" w:rsidRPr="0024509C" w:rsidRDefault="009C0E92" w:rsidP="009C0E92">
            <w:pPr>
              <w:rPr>
                <w:rFonts w:cstheme="minorHAnsi"/>
                <w:b/>
                <w:lang w:val="fr-FR"/>
              </w:rPr>
            </w:pPr>
            <w:r w:rsidRPr="0024509C">
              <w:rPr>
                <w:rFonts w:cstheme="minorHAnsi"/>
                <w:b/>
                <w:lang w:val="fr-FR"/>
              </w:rPr>
              <w:t>Résultat 1 : En partie atteint</w:t>
            </w:r>
          </w:p>
          <w:p w14:paraId="735E86AE" w14:textId="77777777" w:rsidR="009C0E92" w:rsidRPr="0024509C" w:rsidRDefault="009C0E92" w:rsidP="009C0E92">
            <w:pPr>
              <w:contextualSpacing/>
              <w:jc w:val="both"/>
              <w:rPr>
                <w:rFonts w:cstheme="minorHAnsi"/>
                <w:b/>
                <w:lang w:val="fr-FR"/>
              </w:rPr>
            </w:pPr>
          </w:p>
          <w:p w14:paraId="0C61C071" w14:textId="77777777" w:rsidR="009C0E92" w:rsidRPr="0024509C" w:rsidRDefault="009C0E92" w:rsidP="009C0E92">
            <w:pPr>
              <w:contextualSpacing/>
              <w:jc w:val="both"/>
              <w:rPr>
                <w:rFonts w:cstheme="minorHAnsi"/>
                <w:b/>
                <w:lang w:val="fr-FR"/>
              </w:rPr>
            </w:pPr>
            <w:r w:rsidRPr="0024509C">
              <w:rPr>
                <w:rFonts w:cstheme="minorHAnsi"/>
                <w:b/>
                <w:lang w:val="fr-FR"/>
              </w:rPr>
              <w:t>Indicateur 1</w:t>
            </w:r>
            <w:r w:rsidRPr="0024509C">
              <w:rPr>
                <w:rFonts w:cstheme="minorHAnsi"/>
                <w:lang w:val="fr-FR"/>
              </w:rPr>
              <w:t xml:space="preserve"> :</w:t>
            </w:r>
            <w:r w:rsidRPr="0024509C">
              <w:rPr>
                <w:rFonts w:cstheme="minorHAnsi"/>
                <w:b/>
                <w:lang w:val="fr-FR"/>
              </w:rPr>
              <w:t xml:space="preserve"> Non atteint</w:t>
            </w:r>
            <w:r w:rsidRPr="0024509C">
              <w:rPr>
                <w:rFonts w:cstheme="minorHAnsi"/>
                <w:lang w:val="fr-FR"/>
              </w:rPr>
              <w:t xml:space="preserve"> (L'élaboration du rapport est passée à 18 mois en 2017, mais le rapport n'a pas encore été publié)</w:t>
            </w:r>
          </w:p>
          <w:p w14:paraId="1D207303" w14:textId="77777777" w:rsidR="009C0E92" w:rsidRPr="0024509C" w:rsidRDefault="009C0E92" w:rsidP="009C0E92">
            <w:pPr>
              <w:pStyle w:val="ListParagraph"/>
              <w:contextualSpacing w:val="0"/>
              <w:rPr>
                <w:rFonts w:cstheme="minorHAnsi"/>
                <w:i/>
                <w:lang w:val="fr-FR"/>
              </w:rPr>
            </w:pPr>
            <w:r w:rsidRPr="0024509C">
              <w:rPr>
                <w:rFonts w:eastAsia="Times New Roman" w:cstheme="minorHAnsi"/>
                <w:b/>
                <w:lang w:val="fr-FR"/>
              </w:rPr>
              <w:t xml:space="preserve">Indicateur 2 : Atteint d’ici 2017, </w:t>
            </w:r>
            <w:r w:rsidRPr="0024509C">
              <w:rPr>
                <w:rFonts w:eastAsia="Times New Roman" w:cstheme="minorHAnsi"/>
                <w:lang w:val="fr-FR"/>
              </w:rPr>
              <w:t xml:space="preserve">sous réserve que le libellé soit légèrement différent dans l’ABG (c'est-à-dire le </w:t>
            </w:r>
            <w:r w:rsidRPr="0024509C">
              <w:rPr>
                <w:rFonts w:cstheme="minorHAnsi"/>
                <w:i/>
                <w:lang w:val="fr-FR"/>
              </w:rPr>
              <w:t>pourcentage de titulaires d'une charge publique définie dans la loi sur la déclaration de patrimoine qui ont fait une déclaration de patrimoine).</w:t>
            </w:r>
          </w:p>
          <w:p w14:paraId="00E90A44" w14:textId="77777777" w:rsidR="009C0E92" w:rsidRPr="0024509C" w:rsidRDefault="009C0E92" w:rsidP="009C0E92">
            <w:pPr>
              <w:pStyle w:val="CommentText"/>
              <w:spacing w:line="259" w:lineRule="auto"/>
              <w:rPr>
                <w:rFonts w:cstheme="minorHAnsi"/>
                <w:sz w:val="22"/>
                <w:szCs w:val="22"/>
                <w:lang w:val="fr-FR"/>
              </w:rPr>
            </w:pPr>
            <w:r w:rsidRPr="0024509C">
              <w:rPr>
                <w:rFonts w:cstheme="minorHAnsi"/>
                <w:b/>
                <w:sz w:val="22"/>
                <w:szCs w:val="22"/>
                <w:lang w:val="fr-FR"/>
              </w:rPr>
              <w:t xml:space="preserve">Indicateur 3 : Non atteint, à 14 mois d’ici 2016, </w:t>
            </w:r>
            <w:r w:rsidRPr="0024509C">
              <w:rPr>
                <w:rFonts w:cstheme="minorHAnsi"/>
                <w:sz w:val="22"/>
                <w:szCs w:val="22"/>
                <w:lang w:val="fr-FR"/>
              </w:rPr>
              <w:t>il est important de noter que l'objectif de la SPP n'était ni réaliste ni conforme aux lois sur la GFP. Le Gouvernement dispose de six mois après la fin de l'exercice budgétaire pour soumettre la loi de révision du budget à la Cour des comptes, puis de six mois pour soumettre son rapport d'examen au Parlement qui l'examinera et l'adoptera, de sorte que l'objectif de la SPP aurait dû être de douze mois.</w:t>
            </w:r>
          </w:p>
          <w:p w14:paraId="073B93D2" w14:textId="77777777" w:rsidR="009C0E92" w:rsidRPr="0024509C" w:rsidRDefault="009C0E92" w:rsidP="009C0E92">
            <w:pPr>
              <w:contextualSpacing/>
              <w:jc w:val="both"/>
              <w:rPr>
                <w:rFonts w:cstheme="minorHAnsi"/>
                <w:b/>
              </w:rPr>
            </w:pPr>
            <w:r w:rsidRPr="0024509C">
              <w:rPr>
                <w:rFonts w:cstheme="minorHAnsi"/>
                <w:b/>
                <w:lang w:val="fr-FR"/>
              </w:rPr>
              <w:t>Indicateur</w:t>
            </w:r>
            <w:r w:rsidRPr="0024509C">
              <w:rPr>
                <w:rFonts w:cstheme="minorHAnsi"/>
                <w:b/>
              </w:rPr>
              <w:t xml:space="preserve"> 4 : </w:t>
            </w:r>
            <w:r w:rsidRPr="0024509C">
              <w:rPr>
                <w:rFonts w:cstheme="minorHAnsi"/>
                <w:b/>
                <w:lang w:val="fr-FR"/>
              </w:rPr>
              <w:t>Atteint</w:t>
            </w:r>
          </w:p>
          <w:p w14:paraId="13A28CDA" w14:textId="77777777" w:rsidR="009C0E92" w:rsidRPr="0024509C" w:rsidRDefault="009C0E92" w:rsidP="009C0E92">
            <w:pPr>
              <w:contextualSpacing/>
              <w:jc w:val="both"/>
              <w:rPr>
                <w:rFonts w:cstheme="minorHAnsi"/>
              </w:rPr>
            </w:pPr>
            <w:r w:rsidRPr="0024509C">
              <w:rPr>
                <w:rFonts w:cstheme="minorHAnsi"/>
              </w:rPr>
              <w:t xml:space="preserve">(100 % </w:t>
            </w:r>
            <w:r w:rsidRPr="0024509C">
              <w:rPr>
                <w:rFonts w:cstheme="minorHAnsi"/>
                <w:lang w:val="fr-FR"/>
              </w:rPr>
              <w:t>en</w:t>
            </w:r>
            <w:r w:rsidRPr="0024509C">
              <w:rPr>
                <w:rFonts w:cstheme="minorHAnsi"/>
              </w:rPr>
              <w:t xml:space="preserve"> 2017)</w:t>
            </w:r>
          </w:p>
          <w:p w14:paraId="5E023097" w14:textId="77777777" w:rsidR="009C0E92" w:rsidRPr="0024509C" w:rsidRDefault="009C0E92" w:rsidP="009C0E92">
            <w:pPr>
              <w:contextualSpacing/>
              <w:jc w:val="both"/>
              <w:rPr>
                <w:rFonts w:cstheme="minorHAnsi"/>
              </w:rPr>
            </w:pPr>
          </w:p>
        </w:tc>
        <w:tc>
          <w:tcPr>
            <w:tcW w:w="2790" w:type="dxa"/>
          </w:tcPr>
          <w:p w14:paraId="150F0B8E" w14:textId="77777777" w:rsidR="009C0E92" w:rsidRPr="0024509C" w:rsidRDefault="009C0E92" w:rsidP="009C0E92">
            <w:pPr>
              <w:spacing w:after="48"/>
              <w:contextualSpacing/>
              <w:rPr>
                <w:rFonts w:cstheme="minorHAnsi"/>
                <w:lang w:val="fr-FR"/>
              </w:rPr>
            </w:pPr>
            <w:r w:rsidRPr="0024509C">
              <w:rPr>
                <w:rFonts w:cstheme="minorHAnsi"/>
                <w:lang w:val="fr-FR"/>
              </w:rPr>
              <w:t xml:space="preserve">Le pourcentage d'organismes ayant un contrat de performance est passé de 0 % en 2012 à 50 % en 2017 </w:t>
            </w:r>
            <w:r w:rsidRPr="0024509C">
              <w:rPr>
                <w:rFonts w:cstheme="minorHAnsi"/>
                <w:b/>
                <w:lang w:val="fr-FR"/>
              </w:rPr>
              <w:t>(dépassé, à 70 %).</w:t>
            </w:r>
          </w:p>
          <w:p w14:paraId="7D3AF796" w14:textId="77777777" w:rsidR="009C0E92" w:rsidRPr="0024509C" w:rsidRDefault="009C0E92" w:rsidP="009C0E92">
            <w:pPr>
              <w:spacing w:after="48"/>
              <w:contextualSpacing/>
              <w:rPr>
                <w:rFonts w:cstheme="minorHAnsi"/>
                <w:lang w:val="fr-FR"/>
              </w:rPr>
            </w:pPr>
          </w:p>
          <w:p w14:paraId="5A392DC0" w14:textId="77777777" w:rsidR="009C0E92" w:rsidRPr="0024509C" w:rsidRDefault="009C0E92" w:rsidP="009C0E92">
            <w:pPr>
              <w:spacing w:after="48"/>
              <w:contextualSpacing/>
              <w:rPr>
                <w:rFonts w:cstheme="minorHAnsi"/>
                <w:lang w:val="fr-FR"/>
              </w:rPr>
            </w:pPr>
            <w:r w:rsidRPr="0024509C">
              <w:rPr>
                <w:rFonts w:cstheme="minorHAnsi"/>
                <w:lang w:val="fr-FR"/>
              </w:rPr>
              <w:t xml:space="preserve">Cinq nouveaux hôpitaux ont signé un accord de performance en 2017 </w:t>
            </w:r>
            <w:r w:rsidRPr="0024509C">
              <w:rPr>
                <w:rFonts w:cstheme="minorHAnsi"/>
                <w:b/>
                <w:lang w:val="fr-FR"/>
              </w:rPr>
              <w:t>(terminé)</w:t>
            </w:r>
          </w:p>
          <w:p w14:paraId="5E9D0D1E" w14:textId="77777777" w:rsidR="009C0E92" w:rsidRPr="0024509C" w:rsidRDefault="009C0E92" w:rsidP="009C0E92">
            <w:pPr>
              <w:spacing w:after="48"/>
              <w:contextualSpacing/>
              <w:rPr>
                <w:rFonts w:cstheme="minorHAnsi"/>
                <w:lang w:val="fr-FR"/>
              </w:rPr>
            </w:pPr>
          </w:p>
          <w:p w14:paraId="4A0D2717" w14:textId="77777777" w:rsidR="009C0E92" w:rsidRPr="0024509C" w:rsidRDefault="009C0E92" w:rsidP="009C0E92">
            <w:pPr>
              <w:spacing w:after="48"/>
              <w:contextualSpacing/>
              <w:rPr>
                <w:rFonts w:cstheme="minorHAnsi"/>
                <w:lang w:val="fr-FR"/>
              </w:rPr>
            </w:pPr>
            <w:r w:rsidRPr="0024509C">
              <w:rPr>
                <w:rFonts w:cstheme="minorHAnsi"/>
                <w:lang w:val="fr-FR"/>
              </w:rPr>
              <w:t xml:space="preserve">Revue du système informatisé d'information sur la GFP </w:t>
            </w:r>
            <w:r w:rsidRPr="0024509C">
              <w:rPr>
                <w:rFonts w:cstheme="minorHAnsi"/>
                <w:b/>
                <w:lang w:val="fr-FR"/>
              </w:rPr>
              <w:t>(terminé)</w:t>
            </w:r>
          </w:p>
          <w:p w14:paraId="75A18C79" w14:textId="77777777" w:rsidR="009C0E92" w:rsidRPr="0024509C" w:rsidRDefault="009C0E92" w:rsidP="009C0E92">
            <w:pPr>
              <w:spacing w:after="48"/>
              <w:contextualSpacing/>
              <w:rPr>
                <w:rFonts w:cstheme="minorHAnsi"/>
                <w:lang w:val="fr-FR"/>
              </w:rPr>
            </w:pPr>
          </w:p>
          <w:p w14:paraId="5196E61B" w14:textId="77777777" w:rsidR="009C0E92" w:rsidRPr="0024509C" w:rsidRDefault="009C0E92" w:rsidP="009C0E92">
            <w:pPr>
              <w:spacing w:after="48"/>
              <w:contextualSpacing/>
              <w:rPr>
                <w:rFonts w:cstheme="minorHAnsi"/>
                <w:lang w:val="fr-FR"/>
              </w:rPr>
            </w:pPr>
            <w:r w:rsidRPr="0024509C">
              <w:rPr>
                <w:rFonts w:cstheme="minorHAnsi"/>
                <w:lang w:val="fr-FR"/>
              </w:rPr>
              <w:t>Le cadre de S&amp;E est opérationnel dans les institutions sectorielles et dans le centre du gouvernement et soutient le processus de prise de décision pour 2017.</w:t>
            </w:r>
          </w:p>
          <w:p w14:paraId="2506863B" w14:textId="77777777" w:rsidR="009C0E92" w:rsidRPr="0024509C" w:rsidRDefault="009C0E92" w:rsidP="009C0E92">
            <w:pPr>
              <w:spacing w:after="48"/>
              <w:contextualSpacing/>
              <w:rPr>
                <w:rFonts w:cstheme="minorHAnsi"/>
                <w:b/>
                <w:lang w:val="fr-FR"/>
              </w:rPr>
            </w:pPr>
            <w:r w:rsidRPr="0024509C">
              <w:rPr>
                <w:rFonts w:cstheme="minorHAnsi"/>
                <w:b/>
                <w:lang w:val="fr-FR"/>
              </w:rPr>
              <w:t>(Peu clair)</w:t>
            </w:r>
          </w:p>
          <w:p w14:paraId="065858E8" w14:textId="77777777" w:rsidR="009C0E92" w:rsidRPr="0024509C" w:rsidRDefault="009C0E92" w:rsidP="009C0E92">
            <w:pPr>
              <w:spacing w:after="48"/>
              <w:contextualSpacing/>
              <w:rPr>
                <w:rFonts w:cstheme="minorHAnsi"/>
                <w:lang w:val="fr-FR"/>
              </w:rPr>
            </w:pPr>
          </w:p>
          <w:p w14:paraId="06577D19" w14:textId="77777777" w:rsidR="009C0E92" w:rsidRPr="0024509C" w:rsidRDefault="009C0E92" w:rsidP="009C0E92">
            <w:pPr>
              <w:spacing w:after="48"/>
              <w:contextualSpacing/>
              <w:rPr>
                <w:rFonts w:cstheme="minorHAnsi"/>
                <w:lang w:val="fr-FR"/>
              </w:rPr>
            </w:pPr>
            <w:r w:rsidRPr="0024509C">
              <w:rPr>
                <w:rFonts w:cstheme="minorHAnsi"/>
                <w:lang w:val="fr-FR"/>
              </w:rPr>
              <w:t>Cadre opérationnel de suivi et d'évaluation axé sur les résultats établi dans les secteurs nationaux et les secteurs clés en 2017 (</w:t>
            </w:r>
            <w:r w:rsidRPr="0024509C">
              <w:rPr>
                <w:rFonts w:cstheme="minorHAnsi"/>
                <w:b/>
                <w:lang w:val="fr-FR"/>
              </w:rPr>
              <w:t>terminé)</w:t>
            </w:r>
          </w:p>
          <w:p w14:paraId="6566E020" w14:textId="77777777" w:rsidR="009C0E92" w:rsidRPr="0024509C" w:rsidRDefault="009C0E92" w:rsidP="009C0E92">
            <w:pPr>
              <w:spacing w:after="48"/>
              <w:contextualSpacing/>
              <w:rPr>
                <w:rFonts w:cstheme="minorHAnsi"/>
                <w:lang w:val="fr-FR"/>
              </w:rPr>
            </w:pPr>
          </w:p>
          <w:p w14:paraId="36B126BC" w14:textId="77777777" w:rsidR="009C0E92" w:rsidRPr="0024509C" w:rsidRDefault="009C0E92" w:rsidP="009C0E92">
            <w:pPr>
              <w:spacing w:after="48"/>
              <w:contextualSpacing/>
              <w:rPr>
                <w:rFonts w:cstheme="minorHAnsi"/>
                <w:lang w:val="fr-FR"/>
              </w:rPr>
            </w:pPr>
            <w:r w:rsidRPr="0024509C">
              <w:rPr>
                <w:rFonts w:cstheme="minorHAnsi"/>
                <w:lang w:val="fr-FR"/>
              </w:rPr>
              <w:t>Adoption du cadre de budgétisation axé sur les résultats en 2017</w:t>
            </w:r>
          </w:p>
          <w:p w14:paraId="4527BE7B" w14:textId="77777777" w:rsidR="009C0E92" w:rsidRPr="0024509C" w:rsidRDefault="009C0E92" w:rsidP="009C0E92">
            <w:pPr>
              <w:spacing w:after="48"/>
              <w:contextualSpacing/>
              <w:rPr>
                <w:rFonts w:cstheme="minorHAnsi"/>
                <w:b/>
                <w:lang w:val="fr-FR"/>
              </w:rPr>
            </w:pPr>
            <w:r w:rsidRPr="0024509C">
              <w:rPr>
                <w:rFonts w:cstheme="minorHAnsi"/>
                <w:b/>
                <w:lang w:val="fr-FR"/>
              </w:rPr>
              <w:t>(Terminé)</w:t>
            </w:r>
          </w:p>
          <w:p w14:paraId="20C359C4" w14:textId="77777777" w:rsidR="009C0E92" w:rsidRPr="0024509C" w:rsidRDefault="009C0E92" w:rsidP="009C0E92">
            <w:pPr>
              <w:spacing w:after="48"/>
              <w:contextualSpacing/>
              <w:rPr>
                <w:rFonts w:cstheme="minorHAnsi"/>
                <w:lang w:val="fr-FR"/>
              </w:rPr>
            </w:pPr>
          </w:p>
          <w:p w14:paraId="015768F5" w14:textId="77777777" w:rsidR="009C0E92" w:rsidRPr="0024509C" w:rsidRDefault="009C0E92" w:rsidP="009C0E92">
            <w:pPr>
              <w:spacing w:after="48"/>
              <w:contextualSpacing/>
              <w:rPr>
                <w:rFonts w:cstheme="minorHAnsi"/>
                <w:lang w:val="fr-FR"/>
              </w:rPr>
            </w:pPr>
            <w:r w:rsidRPr="0024509C">
              <w:rPr>
                <w:rFonts w:cstheme="minorHAnsi"/>
                <w:lang w:val="fr-FR"/>
              </w:rPr>
              <w:t>Le Sénégal atteindra le statut de conformité ITIE au cours de l'année civile 2015</w:t>
            </w:r>
            <w:r w:rsidRPr="0024509C">
              <w:rPr>
                <w:rFonts w:cstheme="minorHAnsi"/>
                <w:b/>
                <w:lang w:val="fr-FR"/>
              </w:rPr>
              <w:t xml:space="preserve"> (à déterminer)</w:t>
            </w:r>
          </w:p>
        </w:tc>
        <w:tc>
          <w:tcPr>
            <w:tcW w:w="3600" w:type="dxa"/>
          </w:tcPr>
          <w:p w14:paraId="11622DB0" w14:textId="77777777" w:rsidR="009C0E92" w:rsidRPr="0024509C" w:rsidRDefault="009C0E92" w:rsidP="009C0E92">
            <w:pPr>
              <w:spacing w:after="48"/>
              <w:contextualSpacing/>
              <w:rPr>
                <w:rFonts w:cstheme="minorHAnsi"/>
                <w:b/>
              </w:rPr>
            </w:pPr>
            <w:r w:rsidRPr="0024509C">
              <w:rPr>
                <w:rFonts w:cstheme="minorHAnsi"/>
                <w:b/>
              </w:rPr>
              <w:t>Financement</w:t>
            </w:r>
          </w:p>
          <w:p w14:paraId="7E7F72A1" w14:textId="77777777" w:rsidR="009C0E92" w:rsidRPr="0024509C" w:rsidRDefault="009C0E92" w:rsidP="009C0E92">
            <w:pPr>
              <w:numPr>
                <w:ilvl w:val="0"/>
                <w:numId w:val="84"/>
              </w:numPr>
              <w:spacing w:after="48" w:line="259" w:lineRule="auto"/>
              <w:ind w:left="432" w:hanging="270"/>
              <w:contextualSpacing/>
              <w:rPr>
                <w:rFonts w:cstheme="minorHAnsi"/>
                <w:lang w:val="fr-FR"/>
              </w:rPr>
            </w:pPr>
            <w:r w:rsidRPr="0024509C">
              <w:rPr>
                <w:rFonts w:cstheme="minorHAnsi"/>
                <w:lang w:val="fr-FR"/>
              </w:rPr>
              <w:t>AT de renforcement de la gestion des ressources publiques (P122476, exercice 2011)</w:t>
            </w:r>
          </w:p>
          <w:p w14:paraId="7A5D90F2" w14:textId="77777777" w:rsidR="009C0E92" w:rsidRPr="0024509C" w:rsidRDefault="009C0E92" w:rsidP="009C0E92">
            <w:pPr>
              <w:numPr>
                <w:ilvl w:val="0"/>
                <w:numId w:val="84"/>
              </w:numPr>
              <w:spacing w:after="48" w:line="259" w:lineRule="auto"/>
              <w:ind w:left="390" w:hanging="270"/>
              <w:contextualSpacing/>
              <w:rPr>
                <w:rFonts w:cstheme="minorHAnsi"/>
                <w:i/>
              </w:rPr>
            </w:pPr>
            <w:r w:rsidRPr="0024509C">
              <w:rPr>
                <w:rFonts w:cstheme="minorHAnsi"/>
                <w:i/>
              </w:rPr>
              <w:t xml:space="preserve">Série </w:t>
            </w:r>
            <w:proofErr w:type="spellStart"/>
            <w:r w:rsidRPr="0024509C">
              <w:rPr>
                <w:rFonts w:cstheme="minorHAnsi"/>
                <w:i/>
              </w:rPr>
              <w:t>d’ABG</w:t>
            </w:r>
            <w:proofErr w:type="spellEnd"/>
            <w:r w:rsidRPr="0024509C">
              <w:rPr>
                <w:rFonts w:cstheme="minorHAnsi"/>
                <w:i/>
              </w:rPr>
              <w:t xml:space="preserve"> GGSC </w:t>
            </w:r>
          </w:p>
          <w:p w14:paraId="728E7F49" w14:textId="77777777" w:rsidR="009C0E92" w:rsidRPr="0024509C" w:rsidRDefault="009C0E92" w:rsidP="009C0E92">
            <w:pPr>
              <w:numPr>
                <w:ilvl w:val="0"/>
                <w:numId w:val="85"/>
              </w:numPr>
              <w:spacing w:after="48" w:line="259" w:lineRule="auto"/>
              <w:ind w:left="390" w:hanging="270"/>
              <w:contextualSpacing/>
              <w:rPr>
                <w:rFonts w:cstheme="minorHAnsi"/>
                <w:i/>
                <w:lang w:val="fr-FR"/>
              </w:rPr>
            </w:pPr>
            <w:r w:rsidRPr="0024509C">
              <w:rPr>
                <w:rFonts w:cstheme="minorHAnsi"/>
                <w:i/>
                <w:lang w:val="fr-FR"/>
              </w:rPr>
              <w:t xml:space="preserve">SWAP Performance du secteur public ou </w:t>
            </w:r>
            <w:proofErr w:type="spellStart"/>
            <w:r w:rsidRPr="0024509C">
              <w:rPr>
                <w:rFonts w:cstheme="minorHAnsi"/>
                <w:i/>
                <w:lang w:val="fr-FR"/>
              </w:rPr>
              <w:t>PforR</w:t>
            </w:r>
            <w:proofErr w:type="spellEnd"/>
            <w:r w:rsidRPr="0024509C">
              <w:rPr>
                <w:rFonts w:cstheme="minorHAnsi"/>
                <w:i/>
                <w:lang w:val="fr-FR"/>
              </w:rPr>
              <w:t xml:space="preserve"> (exercice 2014/2015)</w:t>
            </w:r>
          </w:p>
          <w:p w14:paraId="5FB5F899" w14:textId="77777777" w:rsidR="009C0E92" w:rsidRPr="0024509C" w:rsidRDefault="009C0E92" w:rsidP="009C0E92">
            <w:pPr>
              <w:numPr>
                <w:ilvl w:val="0"/>
                <w:numId w:val="85"/>
              </w:numPr>
              <w:spacing w:after="48" w:line="259" w:lineRule="auto"/>
              <w:ind w:left="390" w:hanging="270"/>
              <w:contextualSpacing/>
              <w:rPr>
                <w:rFonts w:cstheme="minorHAnsi"/>
                <w:i/>
                <w:lang w:val="fr-FR"/>
              </w:rPr>
            </w:pPr>
            <w:proofErr w:type="spellStart"/>
            <w:r w:rsidRPr="0024509C">
              <w:rPr>
                <w:rFonts w:cstheme="minorHAnsi"/>
                <w:i/>
                <w:lang w:val="fr-FR"/>
              </w:rPr>
              <w:t>PforR</w:t>
            </w:r>
            <w:proofErr w:type="spellEnd"/>
            <w:r w:rsidRPr="0024509C">
              <w:rPr>
                <w:rFonts w:cstheme="minorHAnsi"/>
                <w:i/>
                <w:lang w:val="fr-FR"/>
              </w:rPr>
              <w:t xml:space="preserve"> Appui à la décentralisation et à la gouvernance locale (exercice 2017)</w:t>
            </w:r>
          </w:p>
          <w:p w14:paraId="630EE0C5" w14:textId="77777777" w:rsidR="009C0E92" w:rsidRPr="0024509C" w:rsidRDefault="009C0E92" w:rsidP="009C0E92">
            <w:pPr>
              <w:spacing w:after="48"/>
              <w:ind w:left="390"/>
              <w:contextualSpacing/>
              <w:rPr>
                <w:rFonts w:cstheme="minorHAnsi"/>
                <w:i/>
                <w:lang w:val="fr-FR"/>
              </w:rPr>
            </w:pPr>
          </w:p>
          <w:p w14:paraId="4CD1C194" w14:textId="77777777" w:rsidR="009C0E92" w:rsidRPr="0024509C" w:rsidRDefault="009C0E92" w:rsidP="009C0E92">
            <w:pPr>
              <w:ind w:left="259" w:hanging="259"/>
              <w:rPr>
                <w:rFonts w:cstheme="minorHAnsi"/>
                <w:b/>
              </w:rPr>
            </w:pPr>
            <w:r w:rsidRPr="0024509C">
              <w:rPr>
                <w:rFonts w:cstheme="minorHAnsi"/>
                <w:b/>
              </w:rPr>
              <w:t xml:space="preserve">AAA </w:t>
            </w:r>
          </w:p>
          <w:p w14:paraId="25FC26B4" w14:textId="77777777" w:rsidR="009C0E92" w:rsidRPr="0024509C" w:rsidRDefault="009C0E92" w:rsidP="009C0E92">
            <w:pPr>
              <w:numPr>
                <w:ilvl w:val="0"/>
                <w:numId w:val="84"/>
              </w:numPr>
              <w:spacing w:after="48" w:line="259" w:lineRule="auto"/>
              <w:ind w:left="480"/>
              <w:contextualSpacing/>
              <w:rPr>
                <w:rFonts w:cstheme="minorHAnsi"/>
                <w:lang w:val="fr-FR"/>
              </w:rPr>
            </w:pPr>
            <w:r w:rsidRPr="0024509C">
              <w:rPr>
                <w:rFonts w:cstheme="minorHAnsi"/>
                <w:lang w:val="fr-FR"/>
              </w:rPr>
              <w:t>AAA Secteur public programmatique: Déclaration de patrimoine</w:t>
            </w:r>
          </w:p>
          <w:p w14:paraId="55659C5C" w14:textId="77777777" w:rsidR="009C0E92" w:rsidRPr="0024509C" w:rsidRDefault="009C0E92" w:rsidP="009C0E92">
            <w:pPr>
              <w:numPr>
                <w:ilvl w:val="0"/>
                <w:numId w:val="85"/>
              </w:numPr>
              <w:spacing w:after="48" w:line="259" w:lineRule="auto"/>
              <w:ind w:left="480"/>
              <w:contextualSpacing/>
              <w:rPr>
                <w:rFonts w:cstheme="minorHAnsi"/>
                <w:lang w:val="fr-FR"/>
              </w:rPr>
            </w:pPr>
            <w:r w:rsidRPr="0024509C">
              <w:rPr>
                <w:rFonts w:cstheme="minorHAnsi"/>
                <w:lang w:val="fr-FR"/>
              </w:rPr>
              <w:t>Renforcement de l'AT sur la GFP (exercice 2014)</w:t>
            </w:r>
          </w:p>
          <w:p w14:paraId="362C4E83" w14:textId="77777777" w:rsidR="009C0E92" w:rsidRPr="0024509C" w:rsidRDefault="009C0E92" w:rsidP="009C0E92">
            <w:pPr>
              <w:numPr>
                <w:ilvl w:val="0"/>
                <w:numId w:val="86"/>
              </w:numPr>
              <w:spacing w:after="48" w:line="259" w:lineRule="auto"/>
              <w:ind w:left="480"/>
              <w:contextualSpacing/>
              <w:rPr>
                <w:rFonts w:cstheme="minorHAnsi"/>
                <w:lang w:val="fr-FR"/>
              </w:rPr>
            </w:pPr>
            <w:r w:rsidRPr="0024509C">
              <w:rPr>
                <w:rFonts w:cstheme="minorHAnsi"/>
                <w:lang w:val="fr-FR"/>
              </w:rPr>
              <w:t>Soutien à la planification des politiques de gouvernance</w:t>
            </w:r>
          </w:p>
          <w:p w14:paraId="5CCCD04E" w14:textId="77777777" w:rsidR="009C0E92" w:rsidRPr="0024509C" w:rsidRDefault="009C0E92" w:rsidP="009C0E92">
            <w:pPr>
              <w:numPr>
                <w:ilvl w:val="0"/>
                <w:numId w:val="86"/>
              </w:numPr>
              <w:spacing w:after="48" w:line="259" w:lineRule="auto"/>
              <w:ind w:left="480"/>
              <w:contextualSpacing/>
              <w:rPr>
                <w:rFonts w:cstheme="minorHAnsi"/>
              </w:rPr>
            </w:pPr>
            <w:r w:rsidRPr="0024509C">
              <w:rPr>
                <w:rFonts w:cstheme="minorHAnsi"/>
              </w:rPr>
              <w:t>Notes de politique</w:t>
            </w:r>
          </w:p>
          <w:p w14:paraId="38601C93" w14:textId="77777777" w:rsidR="009C0E92" w:rsidRPr="0024509C" w:rsidRDefault="009C0E92" w:rsidP="009C0E92">
            <w:pPr>
              <w:numPr>
                <w:ilvl w:val="0"/>
                <w:numId w:val="86"/>
              </w:numPr>
              <w:spacing w:after="48" w:line="259" w:lineRule="auto"/>
              <w:ind w:left="480"/>
              <w:contextualSpacing/>
              <w:rPr>
                <w:rFonts w:cstheme="minorHAnsi"/>
                <w:lang w:val="fr-FR"/>
              </w:rPr>
            </w:pPr>
            <w:r w:rsidRPr="0024509C">
              <w:rPr>
                <w:rFonts w:cstheme="minorHAnsi"/>
                <w:lang w:val="fr-FR"/>
              </w:rPr>
              <w:t>Rapport sur la pauvreté et le genre</w:t>
            </w:r>
          </w:p>
          <w:p w14:paraId="5A34FDE1" w14:textId="77777777" w:rsidR="009C0E92" w:rsidRPr="0024509C" w:rsidRDefault="009C0E92" w:rsidP="009C0E92">
            <w:pPr>
              <w:numPr>
                <w:ilvl w:val="0"/>
                <w:numId w:val="86"/>
              </w:numPr>
              <w:spacing w:after="48" w:line="259" w:lineRule="auto"/>
              <w:ind w:left="480"/>
              <w:contextualSpacing/>
              <w:rPr>
                <w:rFonts w:cstheme="minorHAnsi"/>
              </w:rPr>
            </w:pPr>
            <w:r w:rsidRPr="0024509C">
              <w:rPr>
                <w:rFonts w:cstheme="minorHAnsi"/>
              </w:rPr>
              <w:t xml:space="preserve">Étude de </w:t>
            </w:r>
            <w:r w:rsidRPr="0024509C">
              <w:rPr>
                <w:rFonts w:cstheme="minorHAnsi"/>
                <w:lang w:val="fr-FR"/>
              </w:rPr>
              <w:t>développement</w:t>
            </w:r>
            <w:r w:rsidRPr="0024509C">
              <w:rPr>
                <w:rFonts w:cstheme="minorHAnsi"/>
              </w:rPr>
              <w:t xml:space="preserve"> spatial</w:t>
            </w:r>
          </w:p>
          <w:p w14:paraId="3DFC8FB5" w14:textId="77777777" w:rsidR="009C0E92" w:rsidRPr="0024509C" w:rsidRDefault="009C0E92" w:rsidP="009C0E92">
            <w:pPr>
              <w:numPr>
                <w:ilvl w:val="0"/>
                <w:numId w:val="86"/>
              </w:numPr>
              <w:spacing w:after="48" w:line="259" w:lineRule="auto"/>
              <w:ind w:left="480"/>
              <w:contextualSpacing/>
              <w:rPr>
                <w:rFonts w:cstheme="minorHAnsi"/>
                <w:lang w:val="fr-FR"/>
              </w:rPr>
            </w:pPr>
            <w:r w:rsidRPr="0024509C">
              <w:rPr>
                <w:rFonts w:cstheme="minorHAnsi"/>
                <w:lang w:val="fr-FR"/>
              </w:rPr>
              <w:t xml:space="preserve">Secteur public programmatique AAA : Planification stratégique et S&amp;E, et </w:t>
            </w:r>
            <w:r w:rsidRPr="004B3913">
              <w:rPr>
                <w:rFonts w:cstheme="minorHAnsi"/>
                <w:lang w:val="fr-FR"/>
              </w:rPr>
              <w:t>HRM</w:t>
            </w:r>
          </w:p>
          <w:p w14:paraId="1D21ECF8" w14:textId="77777777" w:rsidR="009C0E92" w:rsidRPr="0024509C" w:rsidRDefault="009C0E92" w:rsidP="009C0E92">
            <w:pPr>
              <w:numPr>
                <w:ilvl w:val="0"/>
                <w:numId w:val="86"/>
              </w:numPr>
              <w:spacing w:after="48" w:line="259" w:lineRule="auto"/>
              <w:ind w:left="480"/>
              <w:contextualSpacing/>
              <w:rPr>
                <w:rFonts w:cstheme="minorHAnsi"/>
              </w:rPr>
            </w:pPr>
            <w:r w:rsidRPr="0024509C">
              <w:rPr>
                <w:rFonts w:cstheme="minorHAnsi"/>
                <w:lang w:val="fr-FR"/>
              </w:rPr>
              <w:t>Développement</w:t>
            </w:r>
            <w:r w:rsidRPr="0024509C">
              <w:rPr>
                <w:rFonts w:cstheme="minorHAnsi"/>
              </w:rPr>
              <w:t xml:space="preserve"> de la </w:t>
            </w:r>
            <w:r w:rsidRPr="0024509C">
              <w:rPr>
                <w:rFonts w:cstheme="minorHAnsi"/>
                <w:lang w:val="fr-BE"/>
              </w:rPr>
              <w:t>capacité</w:t>
            </w:r>
            <w:r w:rsidRPr="0024509C">
              <w:rPr>
                <w:rFonts w:cstheme="minorHAnsi"/>
              </w:rPr>
              <w:t xml:space="preserve"> </w:t>
            </w:r>
            <w:r w:rsidRPr="0024509C">
              <w:rPr>
                <w:rFonts w:cstheme="minorHAnsi"/>
                <w:lang w:val="fr-FR"/>
              </w:rPr>
              <w:t>statistique</w:t>
            </w:r>
          </w:p>
          <w:p w14:paraId="398CB43F" w14:textId="77777777" w:rsidR="009C0E92" w:rsidRPr="0024509C" w:rsidRDefault="009C0E92" w:rsidP="009C0E92">
            <w:pPr>
              <w:numPr>
                <w:ilvl w:val="0"/>
                <w:numId w:val="86"/>
              </w:numPr>
              <w:spacing w:after="48" w:line="259" w:lineRule="auto"/>
              <w:ind w:left="480"/>
              <w:contextualSpacing/>
              <w:rPr>
                <w:rFonts w:cstheme="minorHAnsi"/>
                <w:lang w:val="fr-FR"/>
              </w:rPr>
            </w:pPr>
            <w:r w:rsidRPr="0024509C">
              <w:rPr>
                <w:rFonts w:cstheme="minorHAnsi"/>
                <w:lang w:val="fr-FR"/>
              </w:rPr>
              <w:t>Impact du secteur public sur la prestation des services d'éducation</w:t>
            </w:r>
          </w:p>
          <w:p w14:paraId="65EB99AB" w14:textId="77777777" w:rsidR="009C0E92" w:rsidRPr="0024509C" w:rsidRDefault="009C0E92" w:rsidP="009C0E92">
            <w:pPr>
              <w:numPr>
                <w:ilvl w:val="0"/>
                <w:numId w:val="86"/>
              </w:numPr>
              <w:spacing w:after="48" w:line="259" w:lineRule="auto"/>
              <w:ind w:left="480"/>
              <w:contextualSpacing/>
              <w:rPr>
                <w:rFonts w:cstheme="minorHAnsi"/>
                <w:lang w:val="fr-FR"/>
              </w:rPr>
            </w:pPr>
            <w:r w:rsidRPr="0024509C">
              <w:rPr>
                <w:rFonts w:cstheme="minorHAnsi"/>
                <w:lang w:val="fr-FR"/>
              </w:rPr>
              <w:t>Analyse de la chaîne de valeur des marchés publics (EXERCICE 2013)</w:t>
            </w:r>
          </w:p>
          <w:p w14:paraId="1A732B96" w14:textId="77777777" w:rsidR="009C0E92" w:rsidRPr="0024509C" w:rsidRDefault="009C0E92" w:rsidP="009C0E92">
            <w:pPr>
              <w:numPr>
                <w:ilvl w:val="0"/>
                <w:numId w:val="86"/>
              </w:numPr>
              <w:spacing w:after="48" w:line="259" w:lineRule="auto"/>
              <w:ind w:left="480"/>
              <w:contextualSpacing/>
              <w:rPr>
                <w:rFonts w:cstheme="minorHAnsi"/>
                <w:lang w:val="fr-FR"/>
              </w:rPr>
            </w:pPr>
            <w:r w:rsidRPr="0024509C">
              <w:rPr>
                <w:rFonts w:cstheme="minorHAnsi"/>
                <w:lang w:val="fr-FR"/>
              </w:rPr>
              <w:t>Recettes de financement de l'assistance technique de la ville de Dakar</w:t>
            </w:r>
          </w:p>
        </w:tc>
      </w:tr>
      <w:bookmarkEnd w:id="460"/>
      <w:tr w:rsidR="009C0E92" w:rsidRPr="00702105" w14:paraId="651557A7" w14:textId="77777777" w:rsidTr="009C0E92">
        <w:tc>
          <w:tcPr>
            <w:tcW w:w="3690" w:type="dxa"/>
          </w:tcPr>
          <w:p w14:paraId="10D2EC42" w14:textId="77777777" w:rsidR="009C0E92" w:rsidRPr="0024509C" w:rsidRDefault="009C0E92" w:rsidP="009C0E92">
            <w:pPr>
              <w:rPr>
                <w:rFonts w:cstheme="minorHAnsi"/>
                <w:b/>
                <w:lang w:val="fr-FR"/>
              </w:rPr>
            </w:pPr>
            <w:r w:rsidRPr="0024509C">
              <w:rPr>
                <w:rFonts w:cstheme="minorHAnsi"/>
                <w:b/>
                <w:lang w:val="fr-FR"/>
              </w:rPr>
              <w:t>Résultat 2 : Gestion durable des terres et de l'eau</w:t>
            </w:r>
          </w:p>
          <w:p w14:paraId="06BE63DE" w14:textId="77777777" w:rsidR="009C0E92" w:rsidRPr="0024509C" w:rsidRDefault="009C0E92" w:rsidP="009C0E92">
            <w:pPr>
              <w:spacing w:after="48"/>
              <w:rPr>
                <w:rFonts w:cstheme="minorHAnsi"/>
                <w:b/>
                <w:lang w:val="fr-FR"/>
              </w:rPr>
            </w:pPr>
            <w:r w:rsidRPr="0024509C">
              <w:rPr>
                <w:rFonts w:cstheme="minorHAnsi"/>
                <w:b/>
                <w:lang w:val="fr-FR"/>
              </w:rPr>
              <w:t xml:space="preserve">Indicateur : </w:t>
            </w:r>
            <w:r w:rsidRPr="0024509C">
              <w:rPr>
                <w:rFonts w:cstheme="minorHAnsi"/>
                <w:lang w:val="fr-FR"/>
              </w:rPr>
              <w:t>Zone supplémentaire avec la pratique de la GDSL dans des zones d'intervention ciblées : 7 000 ha d'ici 2017.</w:t>
            </w:r>
          </w:p>
          <w:p w14:paraId="5109DE7D" w14:textId="77777777" w:rsidR="009C0E92" w:rsidRPr="0024509C" w:rsidRDefault="009C0E92" w:rsidP="009C0E92">
            <w:pPr>
              <w:rPr>
                <w:rFonts w:cstheme="minorHAnsi"/>
                <w:lang w:val="fr-FR"/>
              </w:rPr>
            </w:pPr>
          </w:p>
        </w:tc>
        <w:tc>
          <w:tcPr>
            <w:tcW w:w="3420" w:type="dxa"/>
          </w:tcPr>
          <w:p w14:paraId="02A94D03" w14:textId="77777777" w:rsidR="009C0E92" w:rsidRPr="0024509C" w:rsidRDefault="009C0E92" w:rsidP="009C0E92">
            <w:pPr>
              <w:rPr>
                <w:rFonts w:cstheme="minorHAnsi"/>
                <w:b/>
                <w:lang w:val="fr-FR"/>
              </w:rPr>
            </w:pPr>
            <w:r w:rsidRPr="0024509C">
              <w:rPr>
                <w:rFonts w:cstheme="minorHAnsi"/>
                <w:b/>
                <w:lang w:val="fr-FR"/>
              </w:rPr>
              <w:t>Résultat 2 : Non atteint</w:t>
            </w:r>
          </w:p>
          <w:p w14:paraId="33FC1946" w14:textId="77777777" w:rsidR="009C0E92" w:rsidRPr="0024509C" w:rsidRDefault="009C0E92" w:rsidP="009C0E92">
            <w:pPr>
              <w:rPr>
                <w:rFonts w:cstheme="minorHAnsi"/>
                <w:b/>
                <w:lang w:val="fr-FR"/>
              </w:rPr>
            </w:pPr>
          </w:p>
          <w:p w14:paraId="69625A36" w14:textId="77777777" w:rsidR="009C0E92" w:rsidRPr="0024509C" w:rsidRDefault="009C0E92" w:rsidP="009C0E92">
            <w:pPr>
              <w:rPr>
                <w:rFonts w:cstheme="minorHAnsi"/>
                <w:b/>
                <w:lang w:val="fr-FR"/>
              </w:rPr>
            </w:pPr>
            <w:r w:rsidRPr="0024509C">
              <w:rPr>
                <w:rFonts w:cstheme="minorHAnsi"/>
                <w:b/>
                <w:lang w:val="fr-FR"/>
              </w:rPr>
              <w:t>Indicateur 1 : Non atteint (</w:t>
            </w:r>
            <w:r w:rsidRPr="0024509C">
              <w:rPr>
                <w:rFonts w:cstheme="minorHAnsi"/>
                <w:lang w:val="fr-FR"/>
              </w:rPr>
              <w:t>200ha pour 2017)</w:t>
            </w:r>
          </w:p>
          <w:p w14:paraId="7D2BBAE8" w14:textId="77777777" w:rsidR="009C0E92" w:rsidRPr="0024509C" w:rsidRDefault="009C0E92" w:rsidP="009C0E92">
            <w:pPr>
              <w:rPr>
                <w:rFonts w:cstheme="minorHAnsi"/>
                <w:b/>
                <w:i/>
                <w:lang w:val="fr-FR"/>
              </w:rPr>
            </w:pPr>
          </w:p>
        </w:tc>
        <w:tc>
          <w:tcPr>
            <w:tcW w:w="2790" w:type="dxa"/>
          </w:tcPr>
          <w:p w14:paraId="11AE48B3" w14:textId="77777777" w:rsidR="009C0E92" w:rsidRPr="0024509C" w:rsidRDefault="009C0E92" w:rsidP="009C0E92">
            <w:pPr>
              <w:spacing w:after="48"/>
              <w:contextualSpacing/>
              <w:rPr>
                <w:rFonts w:cstheme="minorHAnsi"/>
                <w:lang w:val="fr-FR"/>
              </w:rPr>
            </w:pPr>
            <w:r w:rsidRPr="0024509C">
              <w:rPr>
                <w:rFonts w:cstheme="minorHAnsi"/>
                <w:lang w:val="fr-FR"/>
              </w:rPr>
              <w:t xml:space="preserve">Elaboration d’un plan de résilience au climat et de gestion des zones côtières intégrées </w:t>
            </w:r>
          </w:p>
          <w:p w14:paraId="6627BC96" w14:textId="77777777" w:rsidR="009C0E92" w:rsidRPr="0024509C" w:rsidRDefault="009C0E92" w:rsidP="009C0E92">
            <w:pPr>
              <w:spacing w:after="48"/>
              <w:contextualSpacing/>
              <w:rPr>
                <w:rFonts w:cstheme="minorHAnsi"/>
                <w:lang w:val="fr-FR"/>
              </w:rPr>
            </w:pPr>
            <w:r w:rsidRPr="0024509C">
              <w:rPr>
                <w:rFonts w:cstheme="minorHAnsi"/>
                <w:lang w:val="fr-FR"/>
              </w:rPr>
              <w:t>(A coordonner avec l'UE)</w:t>
            </w:r>
          </w:p>
          <w:p w14:paraId="1D7AC439" w14:textId="77777777" w:rsidR="009C0E92" w:rsidRPr="0024509C" w:rsidRDefault="009C0E92" w:rsidP="009C0E92">
            <w:pPr>
              <w:spacing w:after="48"/>
              <w:contextualSpacing/>
              <w:rPr>
                <w:rFonts w:cstheme="minorHAnsi"/>
                <w:b/>
                <w:lang w:val="fr-FR"/>
              </w:rPr>
            </w:pPr>
            <w:r w:rsidRPr="0024509C">
              <w:rPr>
                <w:rFonts w:cstheme="minorHAnsi"/>
                <w:b/>
                <w:lang w:val="fr-FR"/>
              </w:rPr>
              <w:t>(Terminé)</w:t>
            </w:r>
          </w:p>
          <w:p w14:paraId="09C6909B" w14:textId="77777777" w:rsidR="009C0E92" w:rsidRPr="0024509C" w:rsidRDefault="009C0E92" w:rsidP="009C0E92">
            <w:pPr>
              <w:spacing w:after="48"/>
              <w:contextualSpacing/>
              <w:rPr>
                <w:rFonts w:cstheme="minorHAnsi"/>
                <w:lang w:val="fr-FR"/>
              </w:rPr>
            </w:pPr>
          </w:p>
        </w:tc>
        <w:tc>
          <w:tcPr>
            <w:tcW w:w="3600" w:type="dxa"/>
            <w:vMerge w:val="restart"/>
          </w:tcPr>
          <w:p w14:paraId="21A6523E" w14:textId="77777777" w:rsidR="009C0E92" w:rsidRPr="0024509C" w:rsidRDefault="009C0E92" w:rsidP="009C0E92">
            <w:pPr>
              <w:spacing w:after="48"/>
              <w:contextualSpacing/>
              <w:rPr>
                <w:rFonts w:cstheme="minorHAnsi"/>
                <w:b/>
              </w:rPr>
            </w:pPr>
            <w:r w:rsidRPr="0024509C">
              <w:rPr>
                <w:rFonts w:cstheme="minorHAnsi"/>
                <w:b/>
              </w:rPr>
              <w:t>Financement</w:t>
            </w:r>
          </w:p>
          <w:p w14:paraId="04ADD664" w14:textId="77777777" w:rsidR="009C0E92" w:rsidRPr="0024509C" w:rsidRDefault="009C0E92" w:rsidP="009C0E92">
            <w:pPr>
              <w:numPr>
                <w:ilvl w:val="0"/>
                <w:numId w:val="85"/>
              </w:numPr>
              <w:spacing w:after="48" w:line="259" w:lineRule="auto"/>
              <w:ind w:left="260" w:hanging="260"/>
              <w:contextualSpacing/>
              <w:rPr>
                <w:rFonts w:cstheme="minorHAnsi"/>
                <w:lang w:val="fr-FR"/>
              </w:rPr>
            </w:pPr>
            <w:r w:rsidRPr="0024509C">
              <w:rPr>
                <w:rFonts w:cstheme="minorHAnsi"/>
                <w:lang w:val="fr-FR"/>
              </w:rPr>
              <w:t>Gestion des eaux pluviales et adaptation aux changements climatiques (P122841, exercice 2012)</w:t>
            </w:r>
          </w:p>
          <w:p w14:paraId="1C0660D8" w14:textId="77777777" w:rsidR="009C0E92" w:rsidRPr="0024509C" w:rsidRDefault="009C0E92" w:rsidP="009C0E92">
            <w:pPr>
              <w:numPr>
                <w:ilvl w:val="0"/>
                <w:numId w:val="85"/>
              </w:numPr>
              <w:spacing w:after="48" w:line="259" w:lineRule="auto"/>
              <w:ind w:left="288" w:hanging="288"/>
              <w:contextualSpacing/>
              <w:rPr>
                <w:rFonts w:cstheme="minorHAnsi"/>
                <w:lang w:val="fr-FR"/>
              </w:rPr>
            </w:pPr>
            <w:r w:rsidRPr="0024509C">
              <w:rPr>
                <w:rFonts w:cstheme="minorHAnsi"/>
                <w:lang w:val="fr-FR"/>
              </w:rPr>
              <w:t>Gestion durable des terres (P108184, exercice 2010)</w:t>
            </w:r>
          </w:p>
          <w:p w14:paraId="3BBDFFE2" w14:textId="77777777" w:rsidR="009C0E92" w:rsidRPr="0024509C" w:rsidRDefault="009C0E92" w:rsidP="009C0E92">
            <w:pPr>
              <w:numPr>
                <w:ilvl w:val="0"/>
                <w:numId w:val="85"/>
              </w:numPr>
              <w:spacing w:after="48" w:line="259" w:lineRule="auto"/>
              <w:ind w:left="288" w:hanging="288"/>
              <w:contextualSpacing/>
              <w:rPr>
                <w:rFonts w:cstheme="minorHAnsi"/>
                <w:lang w:val="fr-FR"/>
              </w:rPr>
            </w:pPr>
            <w:r w:rsidRPr="0024509C">
              <w:rPr>
                <w:rFonts w:cstheme="minorHAnsi"/>
                <w:lang w:val="fr-FR"/>
              </w:rPr>
              <w:t>Projet de développement des marchés agricoles et de l'agro-industrie)</w:t>
            </w:r>
          </w:p>
          <w:p w14:paraId="030E4A89" w14:textId="77777777" w:rsidR="009C0E92" w:rsidRPr="0024509C" w:rsidRDefault="009C0E92" w:rsidP="009C0E92">
            <w:pPr>
              <w:numPr>
                <w:ilvl w:val="0"/>
                <w:numId w:val="85"/>
              </w:numPr>
              <w:spacing w:after="48" w:line="259" w:lineRule="auto"/>
              <w:ind w:left="288" w:hanging="288"/>
              <w:contextualSpacing/>
              <w:rPr>
                <w:rFonts w:cstheme="minorHAnsi"/>
                <w:lang w:val="fr-FR"/>
              </w:rPr>
            </w:pPr>
            <w:r w:rsidRPr="0024509C">
              <w:rPr>
                <w:rFonts w:cstheme="minorHAnsi"/>
                <w:i/>
                <w:lang w:val="fr-FR"/>
              </w:rPr>
              <w:t>Ressources en eau du bassin du fleuve Sénégal AO</w:t>
            </w:r>
          </w:p>
          <w:p w14:paraId="564E1D8B" w14:textId="77777777" w:rsidR="009C0E92" w:rsidRPr="0024509C" w:rsidRDefault="009C0E92" w:rsidP="009C0E92">
            <w:pPr>
              <w:numPr>
                <w:ilvl w:val="0"/>
                <w:numId w:val="87"/>
              </w:numPr>
              <w:spacing w:after="48" w:line="259" w:lineRule="auto"/>
              <w:ind w:left="342" w:hanging="342"/>
              <w:contextualSpacing/>
              <w:rPr>
                <w:rFonts w:cstheme="minorHAnsi"/>
                <w:lang w:val="fr-FR"/>
              </w:rPr>
            </w:pPr>
            <w:r w:rsidRPr="0024509C">
              <w:rPr>
                <w:rFonts w:cstheme="minorHAnsi"/>
                <w:lang w:val="fr-FR"/>
              </w:rPr>
              <w:t>Projet du Pôle de développement de la Casamance (exercice 2013)</w:t>
            </w:r>
          </w:p>
          <w:p w14:paraId="0DD04B0C" w14:textId="77777777" w:rsidR="009C0E92" w:rsidRPr="0024509C" w:rsidRDefault="009C0E92" w:rsidP="009C0E92">
            <w:pPr>
              <w:spacing w:after="48"/>
              <w:ind w:left="342"/>
              <w:contextualSpacing/>
              <w:rPr>
                <w:rFonts w:cstheme="minorHAnsi"/>
                <w:lang w:val="fr-FR"/>
              </w:rPr>
            </w:pPr>
          </w:p>
          <w:p w14:paraId="0ADBC4E8" w14:textId="77777777" w:rsidR="009C0E92" w:rsidRPr="0024509C" w:rsidRDefault="009C0E92" w:rsidP="009C0E92">
            <w:pPr>
              <w:ind w:left="259" w:hanging="259"/>
              <w:rPr>
                <w:rFonts w:cstheme="minorHAnsi"/>
                <w:b/>
              </w:rPr>
            </w:pPr>
            <w:r w:rsidRPr="0024509C">
              <w:rPr>
                <w:rFonts w:cstheme="minorHAnsi"/>
                <w:b/>
              </w:rPr>
              <w:t xml:space="preserve">AAA </w:t>
            </w:r>
          </w:p>
          <w:p w14:paraId="2C1DBEF1" w14:textId="77777777" w:rsidR="009C0E92" w:rsidRPr="0024509C" w:rsidRDefault="009C0E92" w:rsidP="009C0E92">
            <w:pPr>
              <w:numPr>
                <w:ilvl w:val="0"/>
                <w:numId w:val="86"/>
              </w:numPr>
              <w:spacing w:after="48" w:line="259" w:lineRule="auto"/>
              <w:ind w:left="288" w:hanging="288"/>
              <w:contextualSpacing/>
              <w:rPr>
                <w:rFonts w:cstheme="minorHAnsi"/>
                <w:b/>
                <w:lang w:val="fr-FR"/>
              </w:rPr>
            </w:pPr>
            <w:r w:rsidRPr="0024509C">
              <w:rPr>
                <w:rFonts w:cstheme="minorHAnsi"/>
                <w:i/>
                <w:lang w:val="fr-FR"/>
              </w:rPr>
              <w:t xml:space="preserve">ESW (Activités Économiques Sectorielles) sur le Changement climatique </w:t>
            </w:r>
          </w:p>
          <w:p w14:paraId="0C32E20B" w14:textId="77777777" w:rsidR="009C0E92" w:rsidRPr="0024509C" w:rsidRDefault="009C0E92" w:rsidP="009C0E92">
            <w:pPr>
              <w:numPr>
                <w:ilvl w:val="0"/>
                <w:numId w:val="86"/>
              </w:numPr>
              <w:spacing w:after="48" w:line="259" w:lineRule="auto"/>
              <w:ind w:left="288" w:hanging="288"/>
              <w:contextualSpacing/>
              <w:rPr>
                <w:rFonts w:cstheme="minorHAnsi"/>
                <w:b/>
                <w:lang w:val="fr-FR"/>
              </w:rPr>
            </w:pPr>
            <w:r w:rsidRPr="0024509C">
              <w:rPr>
                <w:rFonts w:cstheme="minorHAnsi"/>
                <w:i/>
                <w:lang w:val="fr-FR"/>
              </w:rPr>
              <w:t>Évaluation LGAF (cadre d’analyse de la gouvernance foncière)</w:t>
            </w:r>
          </w:p>
          <w:p w14:paraId="17168635" w14:textId="77777777" w:rsidR="009C0E92" w:rsidRPr="0024509C" w:rsidRDefault="009C0E92" w:rsidP="009C0E92">
            <w:pPr>
              <w:numPr>
                <w:ilvl w:val="0"/>
                <w:numId w:val="86"/>
              </w:numPr>
              <w:spacing w:after="48" w:line="259" w:lineRule="auto"/>
              <w:ind w:left="288" w:hanging="288"/>
              <w:contextualSpacing/>
              <w:rPr>
                <w:rFonts w:cstheme="minorHAnsi"/>
                <w:i/>
                <w:lang w:val="fr-FR"/>
              </w:rPr>
            </w:pPr>
            <w:r w:rsidRPr="0024509C">
              <w:rPr>
                <w:rFonts w:cstheme="minorHAnsi"/>
                <w:i/>
                <w:lang w:val="fr-FR"/>
              </w:rPr>
              <w:t xml:space="preserve">3a- ESW Étude de la vulnérabilité des zones côtières au changement climatique </w:t>
            </w:r>
          </w:p>
          <w:p w14:paraId="56275A4C" w14:textId="77777777" w:rsidR="009C0E92" w:rsidRPr="0024509C" w:rsidRDefault="009C0E92" w:rsidP="009C0E92">
            <w:pPr>
              <w:spacing w:after="48"/>
              <w:contextualSpacing/>
              <w:rPr>
                <w:rFonts w:cstheme="minorHAnsi"/>
                <w:lang w:val="fr-FR"/>
              </w:rPr>
            </w:pPr>
          </w:p>
          <w:p w14:paraId="3EBFF48B" w14:textId="77777777" w:rsidR="009C0E92" w:rsidRPr="0024509C" w:rsidRDefault="009C0E92" w:rsidP="009C0E92">
            <w:pPr>
              <w:rPr>
                <w:rFonts w:cstheme="minorHAnsi"/>
                <w:lang w:val="fr-FR"/>
              </w:rPr>
            </w:pPr>
          </w:p>
        </w:tc>
      </w:tr>
      <w:tr w:rsidR="009C0E92" w:rsidRPr="0024509C" w14:paraId="6EF88096" w14:textId="77777777" w:rsidTr="009C0E92">
        <w:tc>
          <w:tcPr>
            <w:tcW w:w="3690" w:type="dxa"/>
          </w:tcPr>
          <w:p w14:paraId="7ED095BA" w14:textId="77777777" w:rsidR="009C0E92" w:rsidRPr="0024509C" w:rsidRDefault="009C0E92" w:rsidP="009C0E92">
            <w:pPr>
              <w:rPr>
                <w:rFonts w:cstheme="minorHAnsi"/>
                <w:b/>
                <w:lang w:val="fr-FR"/>
              </w:rPr>
            </w:pPr>
            <w:r w:rsidRPr="0024509C">
              <w:rPr>
                <w:rFonts w:cstheme="minorHAnsi"/>
                <w:b/>
                <w:lang w:val="fr-FR"/>
              </w:rPr>
              <w:t>Résultat 3 : Amélioration du drainage et de la prévention des inondations dans certaines zones urbaines</w:t>
            </w:r>
          </w:p>
          <w:p w14:paraId="230D0EA3" w14:textId="77777777" w:rsidR="009C0E92" w:rsidRPr="0024509C" w:rsidRDefault="009C0E92" w:rsidP="009C0E92">
            <w:pPr>
              <w:spacing w:after="48"/>
              <w:rPr>
                <w:rFonts w:cstheme="minorHAnsi"/>
                <w:b/>
                <w:lang w:val="fr-FR"/>
              </w:rPr>
            </w:pPr>
            <w:r w:rsidRPr="0024509C">
              <w:rPr>
                <w:rFonts w:cstheme="minorHAnsi"/>
                <w:b/>
                <w:lang w:val="fr-FR"/>
              </w:rPr>
              <w:t xml:space="preserve">Indicateur : </w:t>
            </w:r>
            <w:r w:rsidRPr="0024509C">
              <w:rPr>
                <w:rFonts w:cstheme="minorHAnsi"/>
                <w:lang w:val="fr-FR"/>
              </w:rPr>
              <w:t>D'ici 2017, une zone supplémentaire sera protégée contre les inondations récurrentes à Dakar : 460 ha</w:t>
            </w:r>
          </w:p>
          <w:p w14:paraId="46F745AD" w14:textId="77777777" w:rsidR="009C0E92" w:rsidRPr="0024509C" w:rsidRDefault="009C0E92" w:rsidP="009C0E92">
            <w:pPr>
              <w:rPr>
                <w:rFonts w:cstheme="minorHAnsi"/>
                <w:b/>
                <w:lang w:val="fr-FR"/>
              </w:rPr>
            </w:pPr>
          </w:p>
        </w:tc>
        <w:tc>
          <w:tcPr>
            <w:tcW w:w="3420" w:type="dxa"/>
          </w:tcPr>
          <w:p w14:paraId="1738DC1C" w14:textId="77777777" w:rsidR="009C0E92" w:rsidRPr="0024509C" w:rsidRDefault="009C0E92" w:rsidP="009C0E92">
            <w:pPr>
              <w:rPr>
                <w:rFonts w:cstheme="minorHAnsi"/>
                <w:b/>
                <w:lang w:val="fr-FR"/>
              </w:rPr>
            </w:pPr>
            <w:r w:rsidRPr="0024509C">
              <w:rPr>
                <w:rFonts w:cstheme="minorHAnsi"/>
                <w:b/>
                <w:lang w:val="fr-FR"/>
              </w:rPr>
              <w:t>Résultat 3 : Atteint</w:t>
            </w:r>
          </w:p>
          <w:p w14:paraId="7B60E4FA" w14:textId="77777777" w:rsidR="009C0E92" w:rsidRPr="0024509C" w:rsidRDefault="009C0E92" w:rsidP="009C0E92">
            <w:pPr>
              <w:rPr>
                <w:rFonts w:cstheme="minorHAnsi"/>
                <w:b/>
                <w:lang w:val="fr-FR"/>
              </w:rPr>
            </w:pPr>
          </w:p>
          <w:p w14:paraId="4F3D3D9C" w14:textId="77777777" w:rsidR="009C0E92" w:rsidRPr="0024509C" w:rsidRDefault="009C0E92" w:rsidP="009C0E92">
            <w:pPr>
              <w:spacing w:before="360"/>
              <w:rPr>
                <w:rFonts w:cstheme="minorHAnsi"/>
                <w:b/>
                <w:lang w:val="fr-FR"/>
              </w:rPr>
            </w:pPr>
            <w:r w:rsidRPr="0024509C">
              <w:rPr>
                <w:rFonts w:cstheme="minorHAnsi"/>
                <w:b/>
                <w:lang w:val="fr-FR"/>
              </w:rPr>
              <w:t xml:space="preserve">Indicateur :  Dépassé </w:t>
            </w:r>
            <w:r w:rsidRPr="0024509C">
              <w:rPr>
                <w:rFonts w:cstheme="minorHAnsi"/>
                <w:bCs/>
                <w:lang w:val="fr-FR"/>
              </w:rPr>
              <w:t>(571</w:t>
            </w:r>
            <w:r w:rsidRPr="0024509C">
              <w:rPr>
                <w:rFonts w:cstheme="minorHAnsi"/>
                <w:lang w:val="fr-FR"/>
              </w:rPr>
              <w:t>ha en 2017)</w:t>
            </w:r>
          </w:p>
          <w:p w14:paraId="7B716DFF" w14:textId="77777777" w:rsidR="009C0E92" w:rsidRPr="0024509C" w:rsidRDefault="009C0E92" w:rsidP="009C0E92">
            <w:pPr>
              <w:rPr>
                <w:rFonts w:cstheme="minorHAnsi"/>
                <w:b/>
                <w:lang w:val="fr-FR"/>
              </w:rPr>
            </w:pPr>
          </w:p>
        </w:tc>
        <w:tc>
          <w:tcPr>
            <w:tcW w:w="2790" w:type="dxa"/>
          </w:tcPr>
          <w:p w14:paraId="4995D828" w14:textId="77777777" w:rsidR="009C0E92" w:rsidRPr="0024509C" w:rsidRDefault="009C0E92" w:rsidP="009C0E92">
            <w:pPr>
              <w:spacing w:after="48"/>
              <w:contextualSpacing/>
              <w:rPr>
                <w:rFonts w:cstheme="minorHAnsi"/>
                <w:lang w:val="fr-FR"/>
              </w:rPr>
            </w:pPr>
            <w:r w:rsidRPr="0024509C">
              <w:rPr>
                <w:rFonts w:cstheme="minorHAnsi"/>
                <w:lang w:val="fr-FR"/>
              </w:rPr>
              <w:t>Élaboration de plans d'urbanisme intégrant les risques d'inondation dans les zones périurbaines</w:t>
            </w:r>
          </w:p>
          <w:p w14:paraId="14924E93" w14:textId="77777777" w:rsidR="009C0E92" w:rsidRPr="0024509C" w:rsidRDefault="009C0E92" w:rsidP="009C0E92">
            <w:pPr>
              <w:spacing w:after="48"/>
              <w:contextualSpacing/>
              <w:rPr>
                <w:rFonts w:cstheme="minorHAnsi"/>
              </w:rPr>
            </w:pPr>
            <w:r w:rsidRPr="0024509C">
              <w:rPr>
                <w:rFonts w:cstheme="minorHAnsi"/>
              </w:rPr>
              <w:t xml:space="preserve">Dakar </w:t>
            </w:r>
          </w:p>
          <w:p w14:paraId="4BDD2149" w14:textId="77777777" w:rsidR="009C0E92" w:rsidRPr="0024509C" w:rsidRDefault="009C0E92" w:rsidP="009C0E92">
            <w:pPr>
              <w:spacing w:after="48"/>
              <w:contextualSpacing/>
              <w:rPr>
                <w:rFonts w:cstheme="minorHAnsi"/>
              </w:rPr>
            </w:pPr>
            <w:r w:rsidRPr="0024509C">
              <w:rPr>
                <w:rFonts w:cstheme="minorHAnsi"/>
                <w:b/>
              </w:rPr>
              <w:t xml:space="preserve"> (</w:t>
            </w:r>
            <w:proofErr w:type="spellStart"/>
            <w:r w:rsidRPr="0024509C">
              <w:rPr>
                <w:rFonts w:cstheme="minorHAnsi"/>
                <w:b/>
              </w:rPr>
              <w:t>Terminé</w:t>
            </w:r>
            <w:proofErr w:type="spellEnd"/>
            <w:r w:rsidRPr="0024509C">
              <w:rPr>
                <w:rFonts w:cstheme="minorHAnsi"/>
                <w:b/>
              </w:rPr>
              <w:t>)</w:t>
            </w:r>
          </w:p>
        </w:tc>
        <w:tc>
          <w:tcPr>
            <w:tcW w:w="3600" w:type="dxa"/>
            <w:vMerge/>
          </w:tcPr>
          <w:p w14:paraId="7D52DD16" w14:textId="77777777" w:rsidR="009C0E92" w:rsidRPr="0024509C" w:rsidRDefault="009C0E92" w:rsidP="009C0E92">
            <w:pPr>
              <w:numPr>
                <w:ilvl w:val="0"/>
                <w:numId w:val="85"/>
              </w:numPr>
              <w:spacing w:after="48" w:line="259" w:lineRule="auto"/>
              <w:ind w:left="260" w:hanging="260"/>
              <w:contextualSpacing/>
              <w:rPr>
                <w:rFonts w:cstheme="minorHAnsi"/>
              </w:rPr>
            </w:pPr>
          </w:p>
        </w:tc>
      </w:tr>
      <w:tr w:rsidR="009C0E92" w:rsidRPr="00702105" w14:paraId="5B49DA7D" w14:textId="77777777" w:rsidTr="009C0E92">
        <w:tc>
          <w:tcPr>
            <w:tcW w:w="3690" w:type="dxa"/>
          </w:tcPr>
          <w:p w14:paraId="4E69F466" w14:textId="77777777" w:rsidR="009C0E92" w:rsidRPr="0024509C" w:rsidRDefault="009C0E92" w:rsidP="009C0E92">
            <w:pPr>
              <w:spacing w:after="48"/>
              <w:rPr>
                <w:rFonts w:cstheme="minorHAnsi"/>
                <w:b/>
                <w:lang w:val="fr-FR"/>
              </w:rPr>
            </w:pPr>
            <w:bookmarkStart w:id="461" w:name="_Hlk523521290"/>
            <w:r w:rsidRPr="0024509C">
              <w:rPr>
                <w:rFonts w:cstheme="minorHAnsi"/>
                <w:b/>
                <w:lang w:val="fr-FR"/>
              </w:rPr>
              <w:t xml:space="preserve">Résultat 4 : Réduction de la vulnérabilité de la population et amélioration des infrastructures en Casamance </w:t>
            </w:r>
          </w:p>
          <w:p w14:paraId="51D1DB46" w14:textId="77777777" w:rsidR="009C0E92" w:rsidRPr="0024509C" w:rsidRDefault="009C0E92" w:rsidP="009C0E92">
            <w:pPr>
              <w:spacing w:after="48"/>
              <w:rPr>
                <w:rFonts w:cstheme="minorHAnsi"/>
                <w:b/>
                <w:lang w:val="fr-FR"/>
              </w:rPr>
            </w:pPr>
          </w:p>
          <w:p w14:paraId="7AD5EDAF" w14:textId="77777777" w:rsidR="009C0E92" w:rsidRPr="0024509C" w:rsidRDefault="009C0E92" w:rsidP="009C0E92">
            <w:pPr>
              <w:rPr>
                <w:rFonts w:cstheme="minorHAnsi"/>
                <w:b/>
                <w:lang w:val="fr-FR"/>
              </w:rPr>
            </w:pPr>
            <w:r w:rsidRPr="0024509C">
              <w:rPr>
                <w:rFonts w:cstheme="minorHAnsi"/>
                <w:b/>
                <w:lang w:val="fr-FR"/>
              </w:rPr>
              <w:t xml:space="preserve">Indicateur : </w:t>
            </w:r>
            <w:r w:rsidRPr="0024509C">
              <w:rPr>
                <w:rFonts w:cstheme="minorHAnsi"/>
                <w:bCs/>
                <w:lang w:val="fr-FR"/>
              </w:rPr>
              <w:t>D'autres</w:t>
            </w:r>
            <w:r w:rsidRPr="0024509C">
              <w:rPr>
                <w:rFonts w:cstheme="minorHAnsi"/>
                <w:lang w:val="fr-FR"/>
              </w:rPr>
              <w:t xml:space="preserve"> personnes se sont vu offrir des possibilités de création de revenus en Casamance, qui atteindront 200 000 personnes d'ici 2017</w:t>
            </w:r>
            <w:r w:rsidRPr="0024509C">
              <w:rPr>
                <w:rFonts w:cstheme="minorHAnsi"/>
                <w:i/>
                <w:lang w:val="fr-FR"/>
              </w:rPr>
              <w:t xml:space="preserve">. </w:t>
            </w:r>
          </w:p>
        </w:tc>
        <w:tc>
          <w:tcPr>
            <w:tcW w:w="3420" w:type="dxa"/>
          </w:tcPr>
          <w:p w14:paraId="7C0C49EF" w14:textId="77777777" w:rsidR="009C0E92" w:rsidRPr="0024509C" w:rsidRDefault="009C0E92" w:rsidP="009C0E92">
            <w:pPr>
              <w:rPr>
                <w:rFonts w:cstheme="minorHAnsi"/>
                <w:b/>
                <w:lang w:val="fr-FR"/>
              </w:rPr>
            </w:pPr>
            <w:r w:rsidRPr="0024509C">
              <w:rPr>
                <w:rFonts w:cstheme="minorHAnsi"/>
                <w:b/>
                <w:lang w:val="fr-FR"/>
              </w:rPr>
              <w:t>Résultat 4 : Atteint</w:t>
            </w:r>
          </w:p>
          <w:p w14:paraId="7E7D3D4C" w14:textId="77777777" w:rsidR="009C0E92" w:rsidRPr="0024509C" w:rsidRDefault="009C0E92" w:rsidP="009C0E92">
            <w:pPr>
              <w:rPr>
                <w:rFonts w:cstheme="minorHAnsi"/>
                <w:lang w:val="fr-FR"/>
              </w:rPr>
            </w:pPr>
          </w:p>
          <w:p w14:paraId="25A586F8" w14:textId="77777777" w:rsidR="009C0E92" w:rsidRPr="0024509C" w:rsidRDefault="009C0E92" w:rsidP="009C0E92">
            <w:pPr>
              <w:rPr>
                <w:rFonts w:cstheme="minorHAnsi"/>
                <w:b/>
                <w:lang w:val="fr-FR"/>
              </w:rPr>
            </w:pPr>
          </w:p>
          <w:p w14:paraId="5A37A365" w14:textId="77777777" w:rsidR="009C0E92" w:rsidRPr="0024509C" w:rsidRDefault="009C0E92" w:rsidP="009C0E92">
            <w:pPr>
              <w:rPr>
                <w:rFonts w:cstheme="minorHAnsi"/>
                <w:lang w:val="fr-FR"/>
              </w:rPr>
            </w:pPr>
            <w:r w:rsidRPr="0024509C">
              <w:rPr>
                <w:rFonts w:cstheme="minorHAnsi"/>
                <w:b/>
                <w:lang w:val="fr-FR"/>
              </w:rPr>
              <w:t xml:space="preserve">Indicateur : Dépassé </w:t>
            </w:r>
            <w:r w:rsidRPr="0024509C">
              <w:rPr>
                <w:rFonts w:cstheme="minorHAnsi"/>
                <w:lang w:val="fr-FR"/>
              </w:rPr>
              <w:t>(324 927 personnes supplémentaires en 2017)</w:t>
            </w:r>
          </w:p>
          <w:p w14:paraId="23844896" w14:textId="77777777" w:rsidR="009C0E92" w:rsidRPr="0024509C" w:rsidRDefault="009C0E92" w:rsidP="009C0E92">
            <w:pPr>
              <w:rPr>
                <w:rFonts w:cstheme="minorHAnsi"/>
                <w:b/>
                <w:lang w:val="fr-FR"/>
              </w:rPr>
            </w:pPr>
          </w:p>
        </w:tc>
        <w:tc>
          <w:tcPr>
            <w:tcW w:w="2790" w:type="dxa"/>
          </w:tcPr>
          <w:p w14:paraId="24E175BD" w14:textId="77777777" w:rsidR="009C0E92" w:rsidRPr="0024509C" w:rsidRDefault="009C0E92" w:rsidP="009C0E92">
            <w:pPr>
              <w:spacing w:after="48"/>
              <w:contextualSpacing/>
              <w:rPr>
                <w:rFonts w:cstheme="minorHAnsi"/>
                <w:b/>
                <w:lang w:val="fr-FR"/>
              </w:rPr>
            </w:pPr>
            <w:r w:rsidRPr="0024509C">
              <w:rPr>
                <w:rFonts w:cstheme="minorHAnsi"/>
                <w:lang w:val="fr-FR"/>
              </w:rPr>
              <w:t>150 000 jeunes femmes et hommes formés pour des emplois en Casamance en 2017</w:t>
            </w:r>
            <w:r w:rsidRPr="0024509C">
              <w:rPr>
                <w:rFonts w:cstheme="minorHAnsi"/>
                <w:b/>
                <w:lang w:val="fr-FR"/>
              </w:rPr>
              <w:t xml:space="preserve"> (progrès considérable : 90 644 formés)</w:t>
            </w:r>
          </w:p>
          <w:p w14:paraId="786EA5EE" w14:textId="77777777" w:rsidR="009C0E92" w:rsidRPr="0024509C" w:rsidRDefault="009C0E92" w:rsidP="009C0E92">
            <w:pPr>
              <w:spacing w:after="48"/>
              <w:contextualSpacing/>
              <w:rPr>
                <w:rFonts w:cstheme="minorHAnsi"/>
                <w:lang w:val="fr-FR"/>
              </w:rPr>
            </w:pPr>
          </w:p>
          <w:p w14:paraId="47E0863C" w14:textId="77777777" w:rsidR="009C0E92" w:rsidRPr="0024509C" w:rsidRDefault="009C0E92" w:rsidP="009C0E92">
            <w:pPr>
              <w:spacing w:after="48"/>
              <w:contextualSpacing/>
              <w:rPr>
                <w:rFonts w:cstheme="minorHAnsi"/>
                <w:lang w:val="fr-FR"/>
              </w:rPr>
            </w:pPr>
            <w:r w:rsidRPr="0024509C">
              <w:rPr>
                <w:rFonts w:cstheme="minorHAnsi"/>
                <w:lang w:val="fr-FR"/>
              </w:rPr>
              <w:t>Réhabilitation de 150 km de routes en 2017</w:t>
            </w:r>
            <w:r w:rsidRPr="0024509C">
              <w:rPr>
                <w:rFonts w:cstheme="minorHAnsi"/>
                <w:b/>
                <w:lang w:val="fr-FR"/>
              </w:rPr>
              <w:t xml:space="preserve"> (achevé ; 194 km réhabilités) </w:t>
            </w:r>
          </w:p>
        </w:tc>
        <w:tc>
          <w:tcPr>
            <w:tcW w:w="3600" w:type="dxa"/>
            <w:vMerge/>
          </w:tcPr>
          <w:p w14:paraId="0B8A7F7F" w14:textId="77777777" w:rsidR="009C0E92" w:rsidRPr="0024509C" w:rsidRDefault="009C0E92" w:rsidP="009C0E92">
            <w:pPr>
              <w:numPr>
                <w:ilvl w:val="0"/>
                <w:numId w:val="85"/>
              </w:numPr>
              <w:spacing w:after="48" w:line="259" w:lineRule="auto"/>
              <w:ind w:left="260" w:hanging="260"/>
              <w:contextualSpacing/>
              <w:rPr>
                <w:rFonts w:cstheme="minorHAnsi"/>
                <w:lang w:val="fr-FR"/>
              </w:rPr>
            </w:pPr>
          </w:p>
        </w:tc>
      </w:tr>
      <w:bookmarkEnd w:id="461"/>
      <w:tr w:rsidR="009C0E92" w:rsidRPr="00702105" w14:paraId="03307F29" w14:textId="77777777" w:rsidTr="009C0E92">
        <w:trPr>
          <w:trHeight w:val="467"/>
        </w:trPr>
        <w:tc>
          <w:tcPr>
            <w:tcW w:w="13500" w:type="dxa"/>
            <w:gridSpan w:val="4"/>
            <w:shd w:val="clear" w:color="auto" w:fill="E2EFD9" w:themeFill="accent6" w:themeFillTint="33"/>
            <w:vAlign w:val="center"/>
          </w:tcPr>
          <w:p w14:paraId="3B4FE5D2" w14:textId="77777777" w:rsidR="009C0E92" w:rsidRPr="0024509C" w:rsidRDefault="009C0E92" w:rsidP="009C0E92">
            <w:pPr>
              <w:rPr>
                <w:rFonts w:cstheme="minorHAnsi"/>
                <w:b/>
                <w:lang w:val="fr-FR"/>
              </w:rPr>
            </w:pPr>
            <w:r w:rsidRPr="0024509C">
              <w:rPr>
                <w:rFonts w:cstheme="minorHAnsi"/>
                <w:b/>
                <w:lang w:val="fr-FR"/>
              </w:rPr>
              <w:t>Pilier I - Accélérer la croissance et l'emploi</w:t>
            </w:r>
          </w:p>
        </w:tc>
      </w:tr>
      <w:tr w:rsidR="009C0E92" w:rsidRPr="0024509C" w14:paraId="47DC4C32" w14:textId="77777777" w:rsidTr="009C0E92">
        <w:tc>
          <w:tcPr>
            <w:tcW w:w="3690" w:type="dxa"/>
          </w:tcPr>
          <w:p w14:paraId="768B0183" w14:textId="77777777" w:rsidR="009C0E92" w:rsidRPr="0024509C" w:rsidRDefault="009C0E92" w:rsidP="009C0E92">
            <w:pPr>
              <w:rPr>
                <w:rFonts w:cstheme="minorHAnsi"/>
                <w:b/>
                <w:lang w:val="fr-FR"/>
              </w:rPr>
            </w:pPr>
            <w:r w:rsidRPr="0024509C">
              <w:rPr>
                <w:rFonts w:cstheme="minorHAnsi"/>
                <w:b/>
                <w:lang w:val="fr-FR"/>
              </w:rPr>
              <w:t>Résultat 5 : Amélioration du climat d'investissement pour le secteur privé</w:t>
            </w:r>
          </w:p>
          <w:p w14:paraId="4DC5F295" w14:textId="77777777" w:rsidR="009C0E92" w:rsidRPr="0024509C" w:rsidRDefault="009C0E92" w:rsidP="009C0E92">
            <w:pPr>
              <w:rPr>
                <w:rFonts w:cstheme="minorHAnsi"/>
                <w:b/>
                <w:lang w:val="fr-FR"/>
              </w:rPr>
            </w:pPr>
          </w:p>
          <w:p w14:paraId="3DF80F94" w14:textId="77777777" w:rsidR="009C0E92" w:rsidRPr="0024509C" w:rsidRDefault="009C0E92" w:rsidP="009C0E92">
            <w:pPr>
              <w:spacing w:after="48"/>
              <w:rPr>
                <w:rFonts w:cstheme="minorHAnsi"/>
                <w:lang w:val="fr-FR"/>
              </w:rPr>
            </w:pPr>
            <w:r w:rsidRPr="0024509C">
              <w:rPr>
                <w:rFonts w:cstheme="minorHAnsi"/>
                <w:b/>
                <w:lang w:val="fr-FR"/>
              </w:rPr>
              <w:t xml:space="preserve">Indicateur 1 : </w:t>
            </w:r>
            <w:r w:rsidRPr="0024509C">
              <w:rPr>
                <w:rFonts w:cstheme="minorHAnsi"/>
                <w:lang w:val="fr-FR"/>
              </w:rPr>
              <w:t>Augmentation du nombre de décisions prises chaque année au Tribunal Régional Hors Classe de Dakar en matière commerciale (base de référence ; 947 en 2012 ; objectif de 1020 pour 2016)</w:t>
            </w:r>
          </w:p>
          <w:p w14:paraId="707A653F" w14:textId="77777777" w:rsidR="009C0E92" w:rsidRPr="0024509C" w:rsidRDefault="009C0E92" w:rsidP="009C0E92">
            <w:pPr>
              <w:spacing w:after="48"/>
              <w:rPr>
                <w:rFonts w:cstheme="minorHAnsi"/>
                <w:b/>
                <w:lang w:val="fr-FR"/>
              </w:rPr>
            </w:pPr>
          </w:p>
          <w:p w14:paraId="228B22D7" w14:textId="77777777" w:rsidR="009C0E92" w:rsidRPr="0024509C" w:rsidRDefault="009C0E92" w:rsidP="009C0E92">
            <w:pPr>
              <w:rPr>
                <w:rFonts w:cstheme="minorHAnsi"/>
                <w:lang w:val="fr-FR"/>
              </w:rPr>
            </w:pPr>
            <w:r w:rsidRPr="0024509C">
              <w:rPr>
                <w:rFonts w:cstheme="minorHAnsi"/>
                <w:b/>
                <w:lang w:val="fr-FR"/>
              </w:rPr>
              <w:t>Indicateur 2 :</w:t>
            </w:r>
            <w:r w:rsidRPr="0024509C">
              <w:rPr>
                <w:rFonts w:cstheme="minorHAnsi"/>
                <w:lang w:val="fr-FR"/>
              </w:rPr>
              <w:t xml:space="preserve"> Réduction du nombre de jours requis pour obtenir un permis de construction de 210 jours en 2012 à 170 jours pour 2017</w:t>
            </w:r>
          </w:p>
          <w:p w14:paraId="4EC45CCF" w14:textId="77777777" w:rsidR="009C0E92" w:rsidRPr="0024509C" w:rsidRDefault="009C0E92" w:rsidP="009C0E92">
            <w:pPr>
              <w:rPr>
                <w:rFonts w:cstheme="minorHAnsi"/>
                <w:lang w:val="fr-FR"/>
              </w:rPr>
            </w:pPr>
          </w:p>
        </w:tc>
        <w:tc>
          <w:tcPr>
            <w:tcW w:w="3420" w:type="dxa"/>
          </w:tcPr>
          <w:p w14:paraId="5E294EB5" w14:textId="77777777" w:rsidR="009C0E92" w:rsidRPr="0024509C" w:rsidRDefault="009C0E92" w:rsidP="009C0E92">
            <w:pPr>
              <w:rPr>
                <w:rFonts w:cstheme="minorHAnsi"/>
                <w:b/>
                <w:lang w:val="fr-FR"/>
              </w:rPr>
            </w:pPr>
            <w:r w:rsidRPr="0024509C">
              <w:rPr>
                <w:rFonts w:cstheme="minorHAnsi"/>
                <w:b/>
                <w:lang w:val="fr-FR"/>
              </w:rPr>
              <w:t>Résultat 5 : Atteint</w:t>
            </w:r>
          </w:p>
          <w:p w14:paraId="71BD69F7" w14:textId="77777777" w:rsidR="009C0E92" w:rsidRPr="0024509C" w:rsidRDefault="009C0E92" w:rsidP="009C0E92">
            <w:pPr>
              <w:rPr>
                <w:rFonts w:cstheme="minorHAnsi"/>
                <w:lang w:val="fr-FR"/>
              </w:rPr>
            </w:pPr>
          </w:p>
          <w:p w14:paraId="0A971E5F" w14:textId="77777777" w:rsidR="009C0E92" w:rsidRPr="0024509C" w:rsidRDefault="009C0E92" w:rsidP="009C0E92">
            <w:pPr>
              <w:rPr>
                <w:rFonts w:cstheme="minorHAnsi"/>
                <w:b/>
                <w:lang w:val="fr-FR"/>
              </w:rPr>
            </w:pPr>
          </w:p>
          <w:p w14:paraId="6274DCE1" w14:textId="77777777" w:rsidR="009C0E92" w:rsidRPr="0024509C" w:rsidRDefault="009C0E92" w:rsidP="009C0E92">
            <w:pPr>
              <w:rPr>
                <w:rFonts w:cstheme="minorHAnsi"/>
                <w:b/>
                <w:lang w:val="fr-FR"/>
              </w:rPr>
            </w:pPr>
          </w:p>
          <w:p w14:paraId="384A90AF" w14:textId="77777777" w:rsidR="009C0E92" w:rsidRPr="0024509C" w:rsidRDefault="009C0E92" w:rsidP="009C0E92">
            <w:pPr>
              <w:rPr>
                <w:rFonts w:cstheme="minorHAnsi"/>
                <w:b/>
                <w:lang w:val="fr-FR"/>
              </w:rPr>
            </w:pPr>
            <w:r w:rsidRPr="0024509C">
              <w:rPr>
                <w:rFonts w:cstheme="minorHAnsi"/>
                <w:b/>
                <w:lang w:val="fr-FR"/>
              </w:rPr>
              <w:t xml:space="preserve">Indicateur 1 : Dépassé </w:t>
            </w:r>
            <w:r w:rsidRPr="0024509C">
              <w:rPr>
                <w:rFonts w:cstheme="minorHAnsi"/>
                <w:lang w:val="fr-FR"/>
              </w:rPr>
              <w:t>(1371 décisions annuelles prises à la fin 2016)</w:t>
            </w:r>
          </w:p>
          <w:p w14:paraId="1F9D6776" w14:textId="77777777" w:rsidR="009C0E92" w:rsidRPr="0024509C" w:rsidRDefault="009C0E92" w:rsidP="009C0E92">
            <w:pPr>
              <w:rPr>
                <w:rFonts w:cstheme="minorHAnsi"/>
                <w:b/>
                <w:lang w:val="fr-FR"/>
              </w:rPr>
            </w:pPr>
          </w:p>
          <w:p w14:paraId="7496E431" w14:textId="77777777" w:rsidR="009C0E92" w:rsidRPr="0024509C" w:rsidRDefault="009C0E92" w:rsidP="009C0E92">
            <w:pPr>
              <w:rPr>
                <w:rFonts w:cstheme="minorHAnsi"/>
                <w:b/>
                <w:lang w:val="fr-FR"/>
              </w:rPr>
            </w:pPr>
          </w:p>
          <w:p w14:paraId="5BBD3332" w14:textId="77777777" w:rsidR="009C0E92" w:rsidRPr="0024509C" w:rsidRDefault="009C0E92" w:rsidP="009C0E92">
            <w:pPr>
              <w:spacing w:before="240"/>
              <w:rPr>
                <w:rFonts w:cstheme="minorHAnsi"/>
                <w:b/>
                <w:lang w:val="fr-FR"/>
              </w:rPr>
            </w:pPr>
            <w:r w:rsidRPr="0024509C">
              <w:rPr>
                <w:rFonts w:cstheme="minorHAnsi"/>
                <w:b/>
                <w:lang w:val="fr-FR"/>
              </w:rPr>
              <w:t xml:space="preserve">Indicateur 2. En grande partie atteint </w:t>
            </w:r>
            <w:r w:rsidRPr="0024509C">
              <w:rPr>
                <w:rFonts w:cstheme="minorHAnsi"/>
                <w:lang w:val="fr-FR"/>
              </w:rPr>
              <w:t>(177 jours pour obtenir un permis de construction pour 2017)</w:t>
            </w:r>
          </w:p>
        </w:tc>
        <w:tc>
          <w:tcPr>
            <w:tcW w:w="2790" w:type="dxa"/>
          </w:tcPr>
          <w:p w14:paraId="0461E7B3" w14:textId="77777777" w:rsidR="009C0E92" w:rsidRPr="0024509C" w:rsidRDefault="009C0E92" w:rsidP="009C0E92">
            <w:pPr>
              <w:spacing w:after="48"/>
              <w:contextualSpacing/>
              <w:rPr>
                <w:rFonts w:cstheme="minorHAnsi"/>
                <w:lang w:val="fr-FR"/>
              </w:rPr>
            </w:pPr>
            <w:r w:rsidRPr="0024509C">
              <w:rPr>
                <w:rFonts w:cstheme="minorHAnsi"/>
                <w:lang w:val="fr-FR"/>
              </w:rPr>
              <w:t xml:space="preserve">Mise en œuvre de systèmes relatifs aux permis de construction, processus, à l'enregistrement des biens immobiliers et au paiement des taxes (IC) </w:t>
            </w:r>
            <w:r w:rsidRPr="0024509C">
              <w:rPr>
                <w:rFonts w:cstheme="minorHAnsi"/>
                <w:b/>
                <w:lang w:val="fr-FR"/>
              </w:rPr>
              <w:t>(Terminé)</w:t>
            </w:r>
          </w:p>
          <w:p w14:paraId="3B026C09" w14:textId="77777777" w:rsidR="009C0E92" w:rsidRPr="0024509C" w:rsidRDefault="009C0E92" w:rsidP="009C0E92">
            <w:pPr>
              <w:spacing w:after="48"/>
              <w:contextualSpacing/>
              <w:rPr>
                <w:rFonts w:cstheme="minorHAnsi"/>
                <w:lang w:val="fr-FR"/>
              </w:rPr>
            </w:pPr>
          </w:p>
          <w:p w14:paraId="66F75CF9" w14:textId="77777777" w:rsidR="009C0E92" w:rsidRPr="0024509C" w:rsidRDefault="009C0E92" w:rsidP="009C0E92">
            <w:pPr>
              <w:spacing w:after="48"/>
              <w:contextualSpacing/>
              <w:rPr>
                <w:rFonts w:cstheme="minorHAnsi"/>
                <w:lang w:val="fr-FR"/>
              </w:rPr>
            </w:pPr>
            <w:r w:rsidRPr="0024509C">
              <w:rPr>
                <w:rFonts w:cstheme="minorHAnsi"/>
                <w:lang w:val="fr-FR"/>
              </w:rPr>
              <w:t>L’acte uniforme de l'OHADA sur le droit des sociétés et le droit de l'insolvabilité réformés pour 2016</w:t>
            </w:r>
          </w:p>
          <w:p w14:paraId="3AB6B624" w14:textId="77777777" w:rsidR="009C0E92" w:rsidRPr="0024509C" w:rsidRDefault="009C0E92" w:rsidP="009C0E92">
            <w:pPr>
              <w:spacing w:after="48"/>
              <w:contextualSpacing/>
              <w:rPr>
                <w:rFonts w:cstheme="minorHAnsi"/>
                <w:b/>
                <w:lang w:val="fr-FR"/>
              </w:rPr>
            </w:pPr>
            <w:r w:rsidRPr="0024509C">
              <w:rPr>
                <w:rFonts w:cstheme="minorHAnsi"/>
                <w:b/>
                <w:lang w:val="fr-FR"/>
              </w:rPr>
              <w:t>(vague)</w:t>
            </w:r>
          </w:p>
          <w:p w14:paraId="0E765C52" w14:textId="77777777" w:rsidR="009C0E92" w:rsidRPr="0024509C" w:rsidRDefault="009C0E92" w:rsidP="009C0E92">
            <w:pPr>
              <w:spacing w:after="48"/>
              <w:contextualSpacing/>
              <w:rPr>
                <w:rFonts w:cstheme="minorHAnsi"/>
                <w:lang w:val="fr-FR"/>
              </w:rPr>
            </w:pPr>
          </w:p>
          <w:p w14:paraId="6DC07613" w14:textId="77777777" w:rsidR="009C0E92" w:rsidRPr="0024509C" w:rsidRDefault="009C0E92" w:rsidP="009C0E92">
            <w:pPr>
              <w:spacing w:after="48"/>
              <w:contextualSpacing/>
              <w:rPr>
                <w:rFonts w:cstheme="minorHAnsi"/>
                <w:lang w:val="fr-FR"/>
              </w:rPr>
            </w:pPr>
            <w:r w:rsidRPr="0024509C">
              <w:rPr>
                <w:rFonts w:cstheme="minorHAnsi"/>
                <w:lang w:val="fr-FR"/>
              </w:rPr>
              <w:t>Adoption et mis en œuvre du nouveau décret sur la médiation</w:t>
            </w:r>
          </w:p>
          <w:p w14:paraId="0B7EB144" w14:textId="77777777" w:rsidR="009C0E92" w:rsidRPr="0024509C" w:rsidRDefault="009C0E92" w:rsidP="009C0E92">
            <w:pPr>
              <w:spacing w:after="48"/>
              <w:contextualSpacing/>
              <w:rPr>
                <w:rFonts w:cstheme="minorHAnsi"/>
                <w:b/>
                <w:lang w:val="fr-FR"/>
              </w:rPr>
            </w:pPr>
            <w:r w:rsidRPr="0024509C">
              <w:rPr>
                <w:rFonts w:cstheme="minorHAnsi"/>
                <w:b/>
                <w:lang w:val="fr-FR"/>
              </w:rPr>
              <w:t xml:space="preserve"> (Terminé)</w:t>
            </w:r>
          </w:p>
        </w:tc>
        <w:tc>
          <w:tcPr>
            <w:tcW w:w="3600" w:type="dxa"/>
            <w:vMerge w:val="restart"/>
          </w:tcPr>
          <w:p w14:paraId="166322A5" w14:textId="77777777" w:rsidR="009C0E92" w:rsidRPr="0024509C" w:rsidRDefault="009C0E92" w:rsidP="009C0E92">
            <w:pPr>
              <w:spacing w:after="48"/>
              <w:contextualSpacing/>
              <w:rPr>
                <w:rFonts w:cstheme="minorHAnsi"/>
                <w:b/>
              </w:rPr>
            </w:pPr>
            <w:r w:rsidRPr="0024509C">
              <w:rPr>
                <w:rFonts w:cstheme="minorHAnsi"/>
                <w:b/>
              </w:rPr>
              <w:t>Financement</w:t>
            </w:r>
          </w:p>
          <w:p w14:paraId="7434DC78" w14:textId="77777777" w:rsidR="009C0E92" w:rsidRPr="0024509C" w:rsidRDefault="009C0E92" w:rsidP="009C0E92">
            <w:pPr>
              <w:numPr>
                <w:ilvl w:val="0"/>
                <w:numId w:val="86"/>
              </w:numPr>
              <w:spacing w:after="48" w:line="259" w:lineRule="auto"/>
              <w:ind w:left="288" w:hanging="288"/>
              <w:contextualSpacing/>
              <w:rPr>
                <w:rFonts w:cstheme="minorHAnsi"/>
                <w:lang w:val="fr-FR"/>
              </w:rPr>
            </w:pPr>
            <w:r w:rsidRPr="0024509C">
              <w:rPr>
                <w:rFonts w:cstheme="minorHAnsi"/>
                <w:lang w:val="fr-FR"/>
              </w:rPr>
              <w:t>Projet de gouvernance économique (EGP) (exercice 2010)</w:t>
            </w:r>
          </w:p>
          <w:p w14:paraId="2AFAE134" w14:textId="77777777" w:rsidR="009C0E92" w:rsidRPr="0024509C" w:rsidRDefault="009C0E92" w:rsidP="009C0E92">
            <w:pPr>
              <w:numPr>
                <w:ilvl w:val="0"/>
                <w:numId w:val="86"/>
              </w:numPr>
              <w:spacing w:after="48" w:line="259" w:lineRule="auto"/>
              <w:ind w:left="288" w:hanging="288"/>
              <w:contextualSpacing/>
              <w:rPr>
                <w:rFonts w:cstheme="minorHAnsi"/>
              </w:rPr>
            </w:pPr>
            <w:r w:rsidRPr="0024509C">
              <w:rPr>
                <w:rFonts w:cstheme="minorHAnsi"/>
              </w:rPr>
              <w:t xml:space="preserve">SFI - OHADA UA 2 </w:t>
            </w:r>
          </w:p>
          <w:p w14:paraId="759E5A3C" w14:textId="77777777" w:rsidR="009C0E92" w:rsidRPr="0024509C" w:rsidRDefault="009C0E92" w:rsidP="009C0E92">
            <w:pPr>
              <w:numPr>
                <w:ilvl w:val="0"/>
                <w:numId w:val="86"/>
              </w:numPr>
              <w:spacing w:after="48" w:line="259" w:lineRule="auto"/>
              <w:ind w:left="288" w:hanging="288"/>
              <w:contextualSpacing/>
              <w:rPr>
                <w:rFonts w:cstheme="minorHAnsi"/>
                <w:lang w:val="fr-FR"/>
              </w:rPr>
            </w:pPr>
            <w:r w:rsidRPr="0024509C">
              <w:rPr>
                <w:rFonts w:cstheme="minorHAnsi"/>
                <w:lang w:val="fr-FR"/>
              </w:rPr>
              <w:t xml:space="preserve">SFI SMS Afrique / IFC SVC Afrique </w:t>
            </w:r>
          </w:p>
          <w:p w14:paraId="56F8A189" w14:textId="77777777" w:rsidR="009C0E92" w:rsidRPr="0024509C" w:rsidRDefault="009C0E92" w:rsidP="009C0E92">
            <w:pPr>
              <w:numPr>
                <w:ilvl w:val="0"/>
                <w:numId w:val="86"/>
              </w:numPr>
              <w:spacing w:after="48" w:line="259" w:lineRule="auto"/>
              <w:ind w:left="288" w:hanging="288"/>
              <w:contextualSpacing/>
              <w:rPr>
                <w:rFonts w:cstheme="minorHAnsi"/>
              </w:rPr>
            </w:pPr>
            <w:r w:rsidRPr="0024509C">
              <w:rPr>
                <w:rFonts w:cstheme="minorHAnsi"/>
              </w:rPr>
              <w:t>SFI - GTFP Ecobank Sénégal (27515)</w:t>
            </w:r>
          </w:p>
          <w:p w14:paraId="1B59FAC9" w14:textId="77777777" w:rsidR="009C0E92" w:rsidRPr="0024509C" w:rsidRDefault="009C0E92" w:rsidP="009C0E92">
            <w:pPr>
              <w:numPr>
                <w:ilvl w:val="0"/>
                <w:numId w:val="86"/>
              </w:numPr>
              <w:spacing w:after="48" w:line="259" w:lineRule="auto"/>
              <w:ind w:left="288" w:hanging="288"/>
              <w:contextualSpacing/>
              <w:rPr>
                <w:rFonts w:cstheme="minorHAnsi"/>
              </w:rPr>
            </w:pPr>
            <w:r w:rsidRPr="0024509C">
              <w:rPr>
                <w:rFonts w:cstheme="minorHAnsi"/>
              </w:rPr>
              <w:t>SFI - Sénégal TA</w:t>
            </w:r>
          </w:p>
          <w:p w14:paraId="65F6A7B7" w14:textId="77777777" w:rsidR="009C0E92" w:rsidRPr="0024509C" w:rsidRDefault="009C0E92" w:rsidP="009C0E92">
            <w:pPr>
              <w:numPr>
                <w:ilvl w:val="0"/>
                <w:numId w:val="86"/>
              </w:numPr>
              <w:spacing w:after="48" w:line="259" w:lineRule="auto"/>
              <w:ind w:left="288" w:hanging="288"/>
              <w:contextualSpacing/>
              <w:rPr>
                <w:rFonts w:cstheme="minorHAnsi"/>
                <w:lang w:val="fr-FR"/>
              </w:rPr>
            </w:pPr>
            <w:r w:rsidRPr="0024509C">
              <w:rPr>
                <w:rFonts w:cstheme="minorHAnsi"/>
                <w:lang w:val="fr-FR"/>
              </w:rPr>
              <w:t>SFI- MC Sénégal &amp; MC Sénégal TA</w:t>
            </w:r>
          </w:p>
          <w:p w14:paraId="428D083F" w14:textId="77777777" w:rsidR="009C0E92" w:rsidRPr="0024509C" w:rsidRDefault="009C0E92" w:rsidP="009C0E92">
            <w:pPr>
              <w:numPr>
                <w:ilvl w:val="0"/>
                <w:numId w:val="85"/>
              </w:numPr>
              <w:spacing w:after="48" w:line="259" w:lineRule="auto"/>
              <w:ind w:left="360"/>
              <w:contextualSpacing/>
              <w:rPr>
                <w:rFonts w:cstheme="minorHAnsi"/>
              </w:rPr>
            </w:pPr>
            <w:r w:rsidRPr="0024509C">
              <w:rPr>
                <w:rFonts w:cstheme="minorHAnsi"/>
              </w:rPr>
              <w:t xml:space="preserve">Série </w:t>
            </w:r>
            <w:proofErr w:type="spellStart"/>
            <w:r w:rsidRPr="0024509C">
              <w:rPr>
                <w:rFonts w:cstheme="minorHAnsi"/>
              </w:rPr>
              <w:t>d’ABG</w:t>
            </w:r>
            <w:proofErr w:type="spellEnd"/>
            <w:r w:rsidRPr="0024509C">
              <w:rPr>
                <w:rFonts w:cstheme="minorHAnsi"/>
              </w:rPr>
              <w:t xml:space="preserve"> GGSC </w:t>
            </w:r>
          </w:p>
          <w:p w14:paraId="378240E3" w14:textId="77777777" w:rsidR="009C0E92" w:rsidRPr="0024509C" w:rsidRDefault="009C0E92" w:rsidP="009C0E92">
            <w:pPr>
              <w:numPr>
                <w:ilvl w:val="0"/>
                <w:numId w:val="85"/>
              </w:numPr>
              <w:spacing w:after="48" w:line="259" w:lineRule="auto"/>
              <w:ind w:left="360"/>
              <w:contextualSpacing/>
              <w:rPr>
                <w:rFonts w:cstheme="minorHAnsi"/>
                <w:lang w:val="fr-FR"/>
              </w:rPr>
            </w:pPr>
            <w:r w:rsidRPr="0024509C">
              <w:rPr>
                <w:rFonts w:cstheme="minorHAnsi"/>
                <w:lang w:val="fr-FR"/>
              </w:rPr>
              <w:t>Projet de la SFI sur le climat d'investissement (EXERCICE 2013-16)</w:t>
            </w:r>
          </w:p>
          <w:p w14:paraId="1B0022CD" w14:textId="77777777" w:rsidR="009C0E92" w:rsidRPr="0024509C" w:rsidRDefault="009C0E92" w:rsidP="009C0E92">
            <w:pPr>
              <w:numPr>
                <w:ilvl w:val="0"/>
                <w:numId w:val="85"/>
              </w:numPr>
              <w:spacing w:after="48" w:line="259" w:lineRule="auto"/>
              <w:ind w:left="360"/>
              <w:contextualSpacing/>
              <w:rPr>
                <w:rFonts w:cstheme="minorHAnsi"/>
                <w:b/>
                <w:lang w:val="fr-FR"/>
              </w:rPr>
            </w:pPr>
            <w:r w:rsidRPr="0024509C">
              <w:rPr>
                <w:rFonts w:cstheme="minorHAnsi"/>
                <w:lang w:val="fr-FR"/>
              </w:rPr>
              <w:t xml:space="preserve">SFI - Programme des bureaux de crédit de l'AAS (577627) </w:t>
            </w:r>
          </w:p>
          <w:p w14:paraId="6F43E03F" w14:textId="77777777" w:rsidR="009C0E92" w:rsidRPr="0024509C" w:rsidRDefault="009C0E92" w:rsidP="009C0E92">
            <w:pPr>
              <w:ind w:left="260" w:hanging="260"/>
              <w:rPr>
                <w:rFonts w:cstheme="minorHAnsi"/>
                <w:b/>
                <w:lang w:val="fr-FR"/>
              </w:rPr>
            </w:pPr>
          </w:p>
          <w:p w14:paraId="19FEBF8F" w14:textId="77777777" w:rsidR="009C0E92" w:rsidRPr="0024509C" w:rsidRDefault="009C0E92" w:rsidP="009C0E92">
            <w:pPr>
              <w:ind w:left="259" w:hanging="259"/>
              <w:rPr>
                <w:rFonts w:cstheme="minorHAnsi"/>
                <w:b/>
              </w:rPr>
            </w:pPr>
            <w:r w:rsidRPr="0024509C">
              <w:rPr>
                <w:rFonts w:cstheme="minorHAnsi"/>
                <w:b/>
              </w:rPr>
              <w:t>AAA :</w:t>
            </w:r>
          </w:p>
          <w:p w14:paraId="5D078F5D" w14:textId="77777777" w:rsidR="009C0E92" w:rsidRPr="0024509C" w:rsidRDefault="009C0E92" w:rsidP="009C0E92">
            <w:pPr>
              <w:numPr>
                <w:ilvl w:val="0"/>
                <w:numId w:val="85"/>
              </w:numPr>
              <w:spacing w:after="48" w:line="259" w:lineRule="auto"/>
              <w:ind w:left="360"/>
              <w:contextualSpacing/>
              <w:rPr>
                <w:rFonts w:cstheme="minorHAnsi"/>
                <w:lang w:val="fr-FR"/>
              </w:rPr>
            </w:pPr>
            <w:r w:rsidRPr="0024509C">
              <w:rPr>
                <w:rFonts w:cstheme="minorHAnsi"/>
                <w:lang w:val="fr-FR"/>
              </w:rPr>
              <w:t xml:space="preserve">Diagnostic du secteur minier </w:t>
            </w:r>
          </w:p>
          <w:p w14:paraId="0613C864" w14:textId="77777777" w:rsidR="009C0E92" w:rsidRPr="0024509C" w:rsidRDefault="009C0E92" w:rsidP="009C0E92">
            <w:pPr>
              <w:numPr>
                <w:ilvl w:val="0"/>
                <w:numId w:val="85"/>
              </w:numPr>
              <w:spacing w:after="48" w:line="259" w:lineRule="auto"/>
              <w:ind w:left="360"/>
              <w:contextualSpacing/>
              <w:rPr>
                <w:rFonts w:cstheme="minorHAnsi"/>
                <w:lang w:val="fr-FR"/>
              </w:rPr>
            </w:pPr>
            <w:r w:rsidRPr="0024509C">
              <w:rPr>
                <w:rFonts w:cstheme="minorHAnsi"/>
                <w:lang w:val="fr-FR"/>
              </w:rPr>
              <w:t xml:space="preserve">Activité économiques sectorielles (ESW) d’accès au financement pour les PME </w:t>
            </w:r>
          </w:p>
          <w:p w14:paraId="3FFB637E" w14:textId="77777777" w:rsidR="009C0E92" w:rsidRPr="0024509C" w:rsidRDefault="009C0E92" w:rsidP="009C0E92">
            <w:pPr>
              <w:numPr>
                <w:ilvl w:val="0"/>
                <w:numId w:val="85"/>
              </w:numPr>
              <w:spacing w:after="48" w:line="259" w:lineRule="auto"/>
              <w:ind w:left="360"/>
              <w:contextualSpacing/>
              <w:rPr>
                <w:rFonts w:cstheme="minorHAnsi"/>
                <w:lang w:val="fr-FR"/>
              </w:rPr>
            </w:pPr>
            <w:r w:rsidRPr="0024509C">
              <w:rPr>
                <w:rFonts w:cstheme="minorHAnsi"/>
                <w:lang w:val="fr-FR"/>
              </w:rPr>
              <w:t xml:space="preserve"> ESW du développement du secteur financier </w:t>
            </w:r>
          </w:p>
          <w:p w14:paraId="2A24B756" w14:textId="77777777" w:rsidR="009C0E92" w:rsidRPr="0024509C" w:rsidRDefault="009C0E92" w:rsidP="009C0E92">
            <w:pPr>
              <w:numPr>
                <w:ilvl w:val="0"/>
                <w:numId w:val="85"/>
              </w:numPr>
              <w:spacing w:after="48" w:line="259" w:lineRule="auto"/>
              <w:ind w:left="360"/>
              <w:contextualSpacing/>
              <w:rPr>
                <w:rFonts w:cstheme="minorHAnsi"/>
                <w:lang w:val="fr-FR"/>
              </w:rPr>
            </w:pPr>
            <w:r w:rsidRPr="0024509C">
              <w:rPr>
                <w:rFonts w:cstheme="minorHAnsi"/>
                <w:color w:val="000000"/>
                <w:lang w:val="fr-FR"/>
              </w:rPr>
              <w:t xml:space="preserve">AT les </w:t>
            </w:r>
            <w:r w:rsidRPr="0024509C">
              <w:rPr>
                <w:rFonts w:cstheme="minorHAnsi"/>
                <w:lang w:val="fr-FR"/>
              </w:rPr>
              <w:t xml:space="preserve">TIC pour transformer le Sénégal </w:t>
            </w:r>
          </w:p>
          <w:p w14:paraId="5D9A1A8F" w14:textId="77777777" w:rsidR="009C0E92" w:rsidRPr="0024509C" w:rsidRDefault="009C0E92" w:rsidP="009C0E92">
            <w:pPr>
              <w:numPr>
                <w:ilvl w:val="0"/>
                <w:numId w:val="85"/>
              </w:numPr>
              <w:spacing w:after="48" w:line="259" w:lineRule="auto"/>
              <w:ind w:left="360"/>
              <w:contextualSpacing/>
              <w:rPr>
                <w:rFonts w:cstheme="minorHAnsi"/>
                <w:b/>
                <w:lang w:val="fr-FR"/>
              </w:rPr>
            </w:pPr>
            <w:r w:rsidRPr="0024509C">
              <w:rPr>
                <w:rFonts w:cstheme="minorHAnsi"/>
                <w:lang w:val="fr-FR"/>
              </w:rPr>
              <w:t xml:space="preserve">Obstacles au commerce intrarégional et aux exportations sénégalaises </w:t>
            </w:r>
          </w:p>
          <w:p w14:paraId="7BF9C240" w14:textId="77777777" w:rsidR="009C0E92" w:rsidRPr="0024509C" w:rsidRDefault="009C0E92" w:rsidP="009C0E92">
            <w:pPr>
              <w:numPr>
                <w:ilvl w:val="0"/>
                <w:numId w:val="85"/>
              </w:numPr>
              <w:spacing w:after="48" w:line="259" w:lineRule="auto"/>
              <w:ind w:left="360"/>
              <w:contextualSpacing/>
              <w:rPr>
                <w:rFonts w:cstheme="minorHAnsi"/>
                <w:b/>
              </w:rPr>
            </w:pPr>
            <w:r w:rsidRPr="0024509C">
              <w:rPr>
                <w:rFonts w:cstheme="minorHAnsi"/>
              </w:rPr>
              <w:t xml:space="preserve">Evaluation du </w:t>
            </w:r>
            <w:proofErr w:type="spellStart"/>
            <w:r w:rsidRPr="0024509C">
              <w:rPr>
                <w:rFonts w:cstheme="minorHAnsi"/>
              </w:rPr>
              <w:t>climat</w:t>
            </w:r>
            <w:proofErr w:type="spellEnd"/>
            <w:r w:rsidRPr="0024509C">
              <w:rPr>
                <w:rFonts w:cstheme="minorHAnsi"/>
              </w:rPr>
              <w:t xml:space="preserve"> </w:t>
            </w:r>
            <w:r w:rsidRPr="0024509C">
              <w:rPr>
                <w:rFonts w:cstheme="minorHAnsi"/>
                <w:lang w:val="fr-FR"/>
              </w:rPr>
              <w:t>d'investissement</w:t>
            </w:r>
            <w:r w:rsidRPr="0024509C">
              <w:rPr>
                <w:rFonts w:cstheme="minorHAnsi"/>
              </w:rPr>
              <w:t xml:space="preserve"> </w:t>
            </w:r>
          </w:p>
          <w:p w14:paraId="379E1D71" w14:textId="77777777" w:rsidR="009C0E92" w:rsidRPr="0024509C" w:rsidRDefault="009C0E92" w:rsidP="009C0E92">
            <w:pPr>
              <w:rPr>
                <w:rFonts w:cstheme="minorHAnsi"/>
              </w:rPr>
            </w:pPr>
          </w:p>
        </w:tc>
      </w:tr>
      <w:tr w:rsidR="009C0E92" w:rsidRPr="00702105" w14:paraId="1B6DF2C6" w14:textId="77777777" w:rsidTr="009C0E92">
        <w:tc>
          <w:tcPr>
            <w:tcW w:w="3690" w:type="dxa"/>
          </w:tcPr>
          <w:p w14:paraId="6963F354" w14:textId="77777777" w:rsidR="009C0E92" w:rsidRPr="0024509C" w:rsidRDefault="009C0E92" w:rsidP="009C0E92">
            <w:pPr>
              <w:pStyle w:val="ListParagraph"/>
              <w:tabs>
                <w:tab w:val="left" w:pos="252"/>
              </w:tabs>
              <w:spacing w:after="48"/>
              <w:rPr>
                <w:rFonts w:cstheme="minorHAnsi"/>
                <w:b/>
                <w:lang w:val="fr-FR"/>
              </w:rPr>
            </w:pPr>
            <w:bookmarkStart w:id="462" w:name="_Hlk523959543"/>
            <w:r w:rsidRPr="0024509C">
              <w:rPr>
                <w:rFonts w:cstheme="minorHAnsi"/>
                <w:b/>
                <w:lang w:val="fr-FR"/>
              </w:rPr>
              <w:t xml:space="preserve">Résultat 6 : Amélioration de l'accès au financement pour les micro, petites et moyennes entreprises </w:t>
            </w:r>
          </w:p>
          <w:p w14:paraId="3A7ABD33" w14:textId="77777777" w:rsidR="009C0E92" w:rsidRPr="0024509C" w:rsidRDefault="009C0E92" w:rsidP="009C0E92">
            <w:pPr>
              <w:pStyle w:val="ListParagraph"/>
              <w:tabs>
                <w:tab w:val="left" w:pos="252"/>
              </w:tabs>
              <w:spacing w:after="48"/>
              <w:rPr>
                <w:rFonts w:cstheme="minorHAnsi"/>
                <w:b/>
                <w:lang w:val="fr-FR"/>
              </w:rPr>
            </w:pPr>
          </w:p>
          <w:p w14:paraId="11B925A5" w14:textId="77777777" w:rsidR="009C0E92" w:rsidRPr="0024509C" w:rsidRDefault="009C0E92" w:rsidP="009C0E92">
            <w:pPr>
              <w:pStyle w:val="ListParagraph"/>
              <w:tabs>
                <w:tab w:val="left" w:pos="252"/>
              </w:tabs>
              <w:spacing w:after="48"/>
              <w:rPr>
                <w:rFonts w:cstheme="minorHAnsi"/>
                <w:b/>
                <w:lang w:val="fr-FR"/>
              </w:rPr>
            </w:pPr>
            <w:r w:rsidRPr="0024509C">
              <w:rPr>
                <w:rFonts w:cstheme="minorHAnsi"/>
                <w:b/>
                <w:lang w:val="fr-FR"/>
              </w:rPr>
              <w:t xml:space="preserve">Indicateur 1 : </w:t>
            </w:r>
            <w:r w:rsidRPr="0024509C">
              <w:rPr>
                <w:rFonts w:cstheme="minorHAnsi"/>
                <w:lang w:val="fr-FR"/>
              </w:rPr>
              <w:t>Augmentation du nombre de MPME ayant obtenu des crédits pour atteindre au moins 30 000 pour 2017</w:t>
            </w:r>
          </w:p>
          <w:p w14:paraId="06E5F5CC" w14:textId="77777777" w:rsidR="009C0E92" w:rsidRPr="0024509C" w:rsidRDefault="009C0E92" w:rsidP="009C0E92">
            <w:pPr>
              <w:pStyle w:val="ListParagraph"/>
              <w:tabs>
                <w:tab w:val="left" w:pos="252"/>
              </w:tabs>
              <w:spacing w:after="48"/>
              <w:rPr>
                <w:rFonts w:cstheme="minorHAnsi"/>
                <w:b/>
                <w:lang w:val="fr-FR"/>
              </w:rPr>
            </w:pPr>
          </w:p>
          <w:p w14:paraId="3F135832" w14:textId="77777777" w:rsidR="009C0E92" w:rsidRPr="0024509C" w:rsidRDefault="009C0E92" w:rsidP="009C0E92">
            <w:pPr>
              <w:pStyle w:val="ListParagraph"/>
              <w:tabs>
                <w:tab w:val="left" w:pos="252"/>
              </w:tabs>
              <w:spacing w:after="48"/>
              <w:rPr>
                <w:rFonts w:cstheme="minorHAnsi"/>
                <w:b/>
                <w:lang w:val="fr-FR"/>
              </w:rPr>
            </w:pPr>
          </w:p>
          <w:p w14:paraId="642B3BC5" w14:textId="77777777" w:rsidR="009C0E92" w:rsidRPr="0024509C" w:rsidRDefault="009C0E92" w:rsidP="009C0E92">
            <w:pPr>
              <w:pStyle w:val="ListParagraph"/>
              <w:tabs>
                <w:tab w:val="left" w:pos="252"/>
              </w:tabs>
              <w:spacing w:after="48"/>
              <w:rPr>
                <w:rFonts w:cstheme="minorHAnsi"/>
                <w:b/>
                <w:lang w:val="fr-FR"/>
              </w:rPr>
            </w:pPr>
          </w:p>
          <w:p w14:paraId="69A0EAF3" w14:textId="77777777" w:rsidR="009C0E92" w:rsidRPr="0024509C" w:rsidRDefault="009C0E92" w:rsidP="009C0E92">
            <w:pPr>
              <w:pStyle w:val="ListParagraph"/>
              <w:tabs>
                <w:tab w:val="left" w:pos="252"/>
              </w:tabs>
              <w:spacing w:after="48"/>
              <w:rPr>
                <w:rFonts w:cstheme="minorHAnsi"/>
                <w:b/>
                <w:lang w:val="fr-FR"/>
              </w:rPr>
            </w:pPr>
          </w:p>
          <w:p w14:paraId="5D626C2E" w14:textId="77777777" w:rsidR="009C0E92" w:rsidRPr="0024509C" w:rsidRDefault="009C0E92" w:rsidP="009C0E92">
            <w:pPr>
              <w:pStyle w:val="ListParagraph"/>
              <w:tabs>
                <w:tab w:val="left" w:pos="252"/>
              </w:tabs>
              <w:spacing w:after="48"/>
              <w:rPr>
                <w:rFonts w:cstheme="minorHAnsi"/>
                <w:b/>
                <w:lang w:val="fr-FR"/>
              </w:rPr>
            </w:pPr>
            <w:r w:rsidRPr="0024509C">
              <w:rPr>
                <w:rFonts w:cstheme="minorHAnsi"/>
                <w:b/>
                <w:lang w:val="fr-FR"/>
              </w:rPr>
              <w:t xml:space="preserve">Indicateur 2 : </w:t>
            </w:r>
            <w:r w:rsidRPr="0024509C">
              <w:rPr>
                <w:rFonts w:cstheme="minorHAnsi"/>
                <w:lang w:val="fr-FR"/>
              </w:rPr>
              <w:t>Croissance et création d'emplois dans le tourisme</w:t>
            </w:r>
          </w:p>
          <w:p w14:paraId="23DCFCE0" w14:textId="77777777" w:rsidR="009C0E92" w:rsidRPr="0024509C" w:rsidRDefault="009C0E92" w:rsidP="009C0E92">
            <w:pPr>
              <w:spacing w:after="200"/>
              <w:rPr>
                <w:rFonts w:cstheme="minorHAnsi"/>
                <w:lang w:val="fr-FR"/>
              </w:rPr>
            </w:pPr>
          </w:p>
          <w:p w14:paraId="6FDDE0E2" w14:textId="77777777" w:rsidR="009C0E92" w:rsidRPr="0024509C" w:rsidRDefault="009C0E92" w:rsidP="009C0E92">
            <w:pPr>
              <w:pStyle w:val="ListParagraph"/>
              <w:tabs>
                <w:tab w:val="left" w:pos="252"/>
              </w:tabs>
              <w:spacing w:after="48"/>
              <w:rPr>
                <w:rFonts w:cstheme="minorHAnsi"/>
                <w:b/>
                <w:lang w:val="fr-FR"/>
              </w:rPr>
            </w:pPr>
          </w:p>
          <w:p w14:paraId="2E093131" w14:textId="77777777" w:rsidR="009C0E92" w:rsidRPr="0024509C" w:rsidRDefault="009C0E92" w:rsidP="009C0E92">
            <w:pPr>
              <w:rPr>
                <w:rFonts w:cstheme="minorHAnsi"/>
                <w:lang w:val="fr-FR"/>
              </w:rPr>
            </w:pPr>
          </w:p>
        </w:tc>
        <w:tc>
          <w:tcPr>
            <w:tcW w:w="3420" w:type="dxa"/>
          </w:tcPr>
          <w:p w14:paraId="31B0FEA4" w14:textId="77777777" w:rsidR="009C0E92" w:rsidRPr="0024509C" w:rsidRDefault="009C0E92" w:rsidP="009C0E92">
            <w:pPr>
              <w:rPr>
                <w:rFonts w:cstheme="minorHAnsi"/>
                <w:lang w:val="fr-FR"/>
              </w:rPr>
            </w:pPr>
            <w:r w:rsidRPr="0024509C">
              <w:rPr>
                <w:rFonts w:cstheme="minorHAnsi"/>
                <w:b/>
                <w:lang w:val="fr-FR"/>
              </w:rPr>
              <w:t>Résultat 6 : En grande partie atteint Indicateur 1</w:t>
            </w:r>
            <w:r w:rsidRPr="0024509C">
              <w:rPr>
                <w:rFonts w:cstheme="minorHAnsi"/>
                <w:lang w:val="fr-FR"/>
              </w:rPr>
              <w:t xml:space="preserve"> : </w:t>
            </w:r>
            <w:r w:rsidRPr="0024509C">
              <w:rPr>
                <w:rFonts w:cstheme="minorHAnsi"/>
                <w:b/>
                <w:lang w:val="fr-FR"/>
              </w:rPr>
              <w:t>Atteint</w:t>
            </w:r>
            <w:r w:rsidRPr="0024509C">
              <w:rPr>
                <w:rFonts w:cstheme="minorHAnsi"/>
                <w:lang w:val="fr-FR"/>
              </w:rPr>
              <w:t xml:space="preserve"> (les institutions de microfinance de la SFI (MC Sénégal et FMS) ont augmenté le nombre de clients des MPME de plus de 40 000 et le nombre de prêts aux MPME de plus de 50 000 pendant la période couverte par la SPP)</w:t>
            </w:r>
          </w:p>
          <w:p w14:paraId="6E25AB3F" w14:textId="77777777" w:rsidR="009C0E92" w:rsidRPr="0024509C" w:rsidRDefault="009C0E92" w:rsidP="009C0E92">
            <w:pPr>
              <w:rPr>
                <w:rFonts w:cstheme="minorHAnsi"/>
                <w:b/>
                <w:lang w:val="fr-FR"/>
              </w:rPr>
            </w:pPr>
          </w:p>
          <w:p w14:paraId="36278FA4" w14:textId="77777777" w:rsidR="009C0E92" w:rsidRPr="0024509C" w:rsidRDefault="009C0E92" w:rsidP="009C0E92">
            <w:pPr>
              <w:rPr>
                <w:rFonts w:cstheme="minorHAnsi"/>
                <w:lang w:val="fr-FR"/>
              </w:rPr>
            </w:pPr>
            <w:r w:rsidRPr="0024509C">
              <w:rPr>
                <w:rFonts w:cstheme="minorHAnsi"/>
                <w:b/>
                <w:lang w:val="fr-FR"/>
              </w:rPr>
              <w:t>Indicateur 2 : Non atteint</w:t>
            </w:r>
            <w:r w:rsidRPr="0024509C">
              <w:rPr>
                <w:rFonts w:cstheme="minorHAnsi"/>
                <w:lang w:val="fr-FR"/>
              </w:rPr>
              <w:t xml:space="preserve"> (le projet associé de la BM a été retardé, mais les résultats sont attendus pour la prochaine période du CPP. Cet indicateur ne concerne pas directement l'accès au financement, de sorte que ce résultat est classé comme "en grande partie atteint").</w:t>
            </w:r>
          </w:p>
        </w:tc>
        <w:tc>
          <w:tcPr>
            <w:tcW w:w="2790" w:type="dxa"/>
          </w:tcPr>
          <w:p w14:paraId="26BE54E1" w14:textId="77777777" w:rsidR="009C0E92" w:rsidRPr="0024509C" w:rsidRDefault="009C0E92" w:rsidP="009C0E92">
            <w:pPr>
              <w:rPr>
                <w:rFonts w:cstheme="minorHAnsi"/>
                <w:lang w:val="fr-FR"/>
              </w:rPr>
            </w:pPr>
            <w:r w:rsidRPr="0024509C">
              <w:rPr>
                <w:rFonts w:cstheme="minorHAnsi"/>
                <w:lang w:val="fr-FR"/>
              </w:rPr>
              <w:t>Bureau de crédit créé en</w:t>
            </w:r>
          </w:p>
          <w:p w14:paraId="6ECB0E75" w14:textId="77777777" w:rsidR="009C0E92" w:rsidRPr="0024509C" w:rsidRDefault="009C0E92" w:rsidP="009C0E92">
            <w:pPr>
              <w:rPr>
                <w:rFonts w:cstheme="minorHAnsi"/>
                <w:lang w:val="fr-FR"/>
              </w:rPr>
            </w:pPr>
            <w:r w:rsidRPr="0024509C">
              <w:rPr>
                <w:rFonts w:cstheme="minorHAnsi"/>
                <w:lang w:val="fr-FR"/>
              </w:rPr>
              <w:t>2017 au niveau de la région UEMOA</w:t>
            </w:r>
          </w:p>
          <w:p w14:paraId="7EF68CB8" w14:textId="77777777" w:rsidR="009C0E92" w:rsidRPr="0024509C" w:rsidRDefault="009C0E92" w:rsidP="009C0E92">
            <w:pPr>
              <w:spacing w:after="48"/>
              <w:contextualSpacing/>
              <w:rPr>
                <w:rFonts w:cstheme="minorHAnsi"/>
                <w:b/>
                <w:lang w:val="fr-FR"/>
              </w:rPr>
            </w:pPr>
            <w:r w:rsidRPr="0024509C">
              <w:rPr>
                <w:rFonts w:cstheme="minorHAnsi"/>
                <w:lang w:val="fr-FR"/>
              </w:rPr>
              <w:t xml:space="preserve"> </w:t>
            </w:r>
            <w:r w:rsidRPr="0024509C">
              <w:rPr>
                <w:rFonts w:cstheme="minorHAnsi"/>
                <w:b/>
                <w:lang w:val="fr-FR"/>
              </w:rPr>
              <w:t>(Terminé)</w:t>
            </w:r>
          </w:p>
          <w:p w14:paraId="5381768A" w14:textId="77777777" w:rsidR="009C0E92" w:rsidRPr="0024509C" w:rsidRDefault="009C0E92" w:rsidP="009C0E92">
            <w:pPr>
              <w:rPr>
                <w:rFonts w:cstheme="minorHAnsi"/>
                <w:lang w:val="fr-FR"/>
              </w:rPr>
            </w:pPr>
          </w:p>
          <w:p w14:paraId="28AD642D" w14:textId="77777777" w:rsidR="009C0E92" w:rsidRPr="0024509C" w:rsidRDefault="009C0E92" w:rsidP="009C0E92">
            <w:pPr>
              <w:rPr>
                <w:rFonts w:cstheme="minorHAnsi"/>
                <w:lang w:val="fr-FR"/>
              </w:rPr>
            </w:pPr>
            <w:r w:rsidRPr="0024509C">
              <w:rPr>
                <w:rFonts w:cstheme="minorHAnsi"/>
                <w:lang w:val="fr-FR"/>
              </w:rPr>
              <w:t>Formation au renforcement des capacités à au moins 300</w:t>
            </w:r>
          </w:p>
          <w:p w14:paraId="1EE8D63C" w14:textId="77777777" w:rsidR="009C0E92" w:rsidRPr="0024509C" w:rsidRDefault="009C0E92" w:rsidP="009C0E92">
            <w:pPr>
              <w:rPr>
                <w:rFonts w:cstheme="minorHAnsi"/>
                <w:lang w:val="fr-FR"/>
              </w:rPr>
            </w:pPr>
            <w:r w:rsidRPr="0024509C">
              <w:rPr>
                <w:rFonts w:cstheme="minorHAnsi"/>
                <w:lang w:val="fr-FR"/>
              </w:rPr>
              <w:t>PME ciblées (SMS /SVC</w:t>
            </w:r>
          </w:p>
          <w:p w14:paraId="656F8500" w14:textId="77777777" w:rsidR="009C0E92" w:rsidRPr="0024509C" w:rsidRDefault="009C0E92" w:rsidP="009C0E92">
            <w:pPr>
              <w:spacing w:after="48"/>
              <w:contextualSpacing/>
              <w:rPr>
                <w:rFonts w:cstheme="minorHAnsi"/>
                <w:b/>
                <w:lang w:val="fr-FR"/>
              </w:rPr>
            </w:pPr>
            <w:r w:rsidRPr="0024509C">
              <w:rPr>
                <w:rFonts w:cstheme="minorHAnsi"/>
                <w:lang w:val="fr-FR"/>
              </w:rPr>
              <w:t xml:space="preserve">Afrique) pour 2017 </w:t>
            </w:r>
            <w:r w:rsidRPr="0024509C">
              <w:rPr>
                <w:rFonts w:cstheme="minorHAnsi"/>
                <w:b/>
                <w:lang w:val="fr-FR"/>
              </w:rPr>
              <w:t>(En partie atteint)</w:t>
            </w:r>
          </w:p>
          <w:p w14:paraId="024E3C9A" w14:textId="77777777" w:rsidR="009C0E92" w:rsidRPr="0024509C" w:rsidRDefault="009C0E92" w:rsidP="009C0E92">
            <w:pPr>
              <w:rPr>
                <w:rFonts w:cstheme="minorHAnsi"/>
                <w:lang w:val="fr-FR"/>
              </w:rPr>
            </w:pPr>
          </w:p>
        </w:tc>
        <w:tc>
          <w:tcPr>
            <w:tcW w:w="3600" w:type="dxa"/>
            <w:vMerge/>
          </w:tcPr>
          <w:p w14:paraId="0E778D21" w14:textId="77777777" w:rsidR="009C0E92" w:rsidRPr="0024509C" w:rsidRDefault="009C0E92" w:rsidP="009C0E92">
            <w:pPr>
              <w:rPr>
                <w:rFonts w:cstheme="minorHAnsi"/>
                <w:lang w:val="fr-FR"/>
              </w:rPr>
            </w:pPr>
          </w:p>
        </w:tc>
      </w:tr>
      <w:bookmarkEnd w:id="462"/>
      <w:tr w:rsidR="009C0E92" w:rsidRPr="00702105" w14:paraId="1FB91F6B" w14:textId="77777777" w:rsidTr="009C0E92">
        <w:tc>
          <w:tcPr>
            <w:tcW w:w="3690" w:type="dxa"/>
          </w:tcPr>
          <w:p w14:paraId="640760DB" w14:textId="77777777" w:rsidR="009C0E92" w:rsidRPr="0024509C" w:rsidRDefault="009C0E92" w:rsidP="009C0E92">
            <w:pPr>
              <w:rPr>
                <w:rFonts w:cstheme="minorHAnsi"/>
                <w:b/>
                <w:lang w:val="fr-FR"/>
              </w:rPr>
            </w:pPr>
            <w:r w:rsidRPr="0024509C">
              <w:rPr>
                <w:rFonts w:cstheme="minorHAnsi"/>
                <w:b/>
                <w:lang w:val="fr-FR"/>
              </w:rPr>
              <w:t xml:space="preserve">Résultat 7 : Augmentation de la productivité agricole et de la commercialisation </w:t>
            </w:r>
          </w:p>
          <w:p w14:paraId="0A1BA3FA" w14:textId="77777777" w:rsidR="009C0E92" w:rsidRPr="0024509C" w:rsidRDefault="009C0E92" w:rsidP="009C0E92">
            <w:pPr>
              <w:rPr>
                <w:rFonts w:cstheme="minorHAnsi"/>
                <w:b/>
                <w:lang w:val="fr-FR"/>
              </w:rPr>
            </w:pPr>
          </w:p>
          <w:p w14:paraId="616E6F4E" w14:textId="77777777" w:rsidR="009C0E92" w:rsidRPr="0024509C" w:rsidRDefault="009C0E92" w:rsidP="009C0E92">
            <w:pPr>
              <w:rPr>
                <w:rFonts w:cstheme="minorHAnsi"/>
                <w:i/>
                <w:lang w:val="fr-FR"/>
              </w:rPr>
            </w:pPr>
            <w:r w:rsidRPr="0024509C">
              <w:rPr>
                <w:rFonts w:cstheme="minorHAnsi"/>
                <w:b/>
                <w:lang w:val="fr-FR"/>
              </w:rPr>
              <w:t xml:space="preserve">Indicateur 1 : </w:t>
            </w:r>
            <w:r w:rsidRPr="0024509C">
              <w:rPr>
                <w:rFonts w:cstheme="minorHAnsi"/>
                <w:bCs/>
                <w:lang w:val="fr-FR"/>
              </w:rPr>
              <w:t>Le</w:t>
            </w:r>
            <w:r w:rsidRPr="0024509C">
              <w:rPr>
                <w:rFonts w:cstheme="minorHAnsi"/>
                <w:b/>
                <w:lang w:val="fr-FR"/>
              </w:rPr>
              <w:t xml:space="preserve"> </w:t>
            </w:r>
            <w:r w:rsidRPr="0024509C">
              <w:rPr>
                <w:rFonts w:cstheme="minorHAnsi"/>
                <w:i/>
                <w:lang w:val="fr-FR"/>
              </w:rPr>
              <w:t>rendement moyen des principales céréales est passé de 1,5 tonne/ha en 2012 à 3 tonnes/ha en 2017 pour le mil et le sorgho, et de 2 tonnes/ha à 4 tonnes/ha pour le maïs.</w:t>
            </w:r>
          </w:p>
          <w:p w14:paraId="64B0FA18" w14:textId="77777777" w:rsidR="009C0E92" w:rsidRPr="0024509C" w:rsidRDefault="009C0E92" w:rsidP="009C0E92">
            <w:pPr>
              <w:rPr>
                <w:rFonts w:cstheme="minorHAnsi"/>
                <w:i/>
                <w:lang w:val="fr-FR"/>
              </w:rPr>
            </w:pPr>
          </w:p>
          <w:p w14:paraId="74776719" w14:textId="77777777" w:rsidR="009C0E92" w:rsidRPr="0024509C" w:rsidRDefault="009C0E92" w:rsidP="009C0E92">
            <w:pPr>
              <w:rPr>
                <w:rFonts w:cstheme="minorHAnsi"/>
                <w:b/>
                <w:lang w:val="fr-FR"/>
              </w:rPr>
            </w:pPr>
          </w:p>
          <w:p w14:paraId="23BB1801" w14:textId="77777777" w:rsidR="009C0E92" w:rsidRPr="0024509C" w:rsidRDefault="009C0E92" w:rsidP="009C0E92">
            <w:pPr>
              <w:spacing w:after="48"/>
              <w:rPr>
                <w:rFonts w:cstheme="minorHAnsi"/>
                <w:i/>
                <w:iCs/>
                <w:lang w:val="fr-FR"/>
              </w:rPr>
            </w:pPr>
            <w:r w:rsidRPr="0024509C">
              <w:rPr>
                <w:rFonts w:cstheme="minorHAnsi"/>
                <w:b/>
                <w:lang w:val="fr-FR"/>
              </w:rPr>
              <w:t xml:space="preserve">Indicateur 2 : </w:t>
            </w:r>
            <w:r w:rsidRPr="0024509C">
              <w:rPr>
                <w:rFonts w:cstheme="minorHAnsi"/>
                <w:bCs/>
                <w:lang w:val="fr-FR"/>
              </w:rPr>
              <w:t>Les</w:t>
            </w:r>
            <w:r w:rsidRPr="0024509C">
              <w:rPr>
                <w:rFonts w:cstheme="minorHAnsi"/>
                <w:b/>
                <w:lang w:val="fr-FR"/>
              </w:rPr>
              <w:t xml:space="preserve"> </w:t>
            </w:r>
            <w:r w:rsidRPr="0024509C">
              <w:rPr>
                <w:rFonts w:cstheme="minorHAnsi"/>
                <w:i/>
                <w:iCs/>
                <w:lang w:val="fr-FR"/>
              </w:rPr>
              <w:t>exportations horticoles (fruits et légumes) sont passées de 24 000 tonnes en 2012 à 40 000 tonnes en 2017.</w:t>
            </w:r>
          </w:p>
          <w:p w14:paraId="5B94A3D2" w14:textId="77777777" w:rsidR="009C0E92" w:rsidRPr="0024509C" w:rsidRDefault="009C0E92" w:rsidP="009C0E92">
            <w:pPr>
              <w:spacing w:after="48"/>
              <w:rPr>
                <w:rFonts w:cstheme="minorHAnsi"/>
                <w:b/>
                <w:lang w:val="fr-FR"/>
              </w:rPr>
            </w:pPr>
          </w:p>
          <w:p w14:paraId="705D97BD" w14:textId="77777777" w:rsidR="009C0E92" w:rsidRPr="0024509C" w:rsidRDefault="009C0E92" w:rsidP="009C0E92">
            <w:pPr>
              <w:spacing w:after="48"/>
              <w:rPr>
                <w:rFonts w:cstheme="minorHAnsi"/>
                <w:b/>
                <w:lang w:val="fr-FR"/>
              </w:rPr>
            </w:pPr>
            <w:r w:rsidRPr="0024509C">
              <w:rPr>
                <w:rFonts w:cstheme="minorHAnsi"/>
                <w:b/>
                <w:lang w:val="fr-FR"/>
              </w:rPr>
              <w:t xml:space="preserve">Indicateur 3 : </w:t>
            </w:r>
            <w:r w:rsidRPr="0024509C">
              <w:rPr>
                <w:rFonts w:cstheme="minorHAnsi"/>
                <w:i/>
                <w:iCs/>
                <w:lang w:val="fr-FR"/>
              </w:rPr>
              <w:t>Nombre de bénéficiaires de technologies améliorées, dont 40 % de femmes ; base de référence (2013) : 80 000</w:t>
            </w:r>
            <w:r w:rsidRPr="0024509C">
              <w:rPr>
                <w:rFonts w:cstheme="minorHAnsi"/>
                <w:b/>
                <w:lang w:val="fr-FR"/>
              </w:rPr>
              <w:t xml:space="preserve">, </w:t>
            </w:r>
            <w:r w:rsidRPr="0024509C">
              <w:rPr>
                <w:rFonts w:cstheme="minorHAnsi"/>
                <w:i/>
                <w:iCs/>
                <w:lang w:val="fr-FR"/>
              </w:rPr>
              <w:t>objectif (2017) : 700 000</w:t>
            </w:r>
          </w:p>
          <w:p w14:paraId="51930F71" w14:textId="77777777" w:rsidR="009C0E92" w:rsidRPr="0024509C" w:rsidRDefault="009C0E92" w:rsidP="009C0E92">
            <w:pPr>
              <w:autoSpaceDE w:val="0"/>
              <w:autoSpaceDN w:val="0"/>
              <w:adjustRightInd w:val="0"/>
              <w:spacing w:after="48"/>
              <w:ind w:left="360"/>
              <w:rPr>
                <w:rFonts w:cstheme="minorHAnsi"/>
                <w:i/>
                <w:iCs/>
                <w:lang w:val="fr-FR"/>
              </w:rPr>
            </w:pPr>
          </w:p>
          <w:p w14:paraId="11C43D8B" w14:textId="77777777" w:rsidR="009C0E92" w:rsidRPr="0024509C" w:rsidRDefault="009C0E92" w:rsidP="009C0E92">
            <w:pPr>
              <w:autoSpaceDE w:val="0"/>
              <w:autoSpaceDN w:val="0"/>
              <w:adjustRightInd w:val="0"/>
              <w:spacing w:after="48"/>
              <w:rPr>
                <w:rFonts w:cstheme="minorHAnsi"/>
                <w:i/>
                <w:iCs/>
                <w:lang w:val="fr-FR"/>
              </w:rPr>
            </w:pPr>
            <w:r w:rsidRPr="0024509C">
              <w:rPr>
                <w:rFonts w:cstheme="minorHAnsi"/>
                <w:b/>
                <w:lang w:val="fr-FR"/>
              </w:rPr>
              <w:t xml:space="preserve">Indicateur 4 : </w:t>
            </w:r>
            <w:r w:rsidRPr="0024509C">
              <w:rPr>
                <w:rFonts w:cstheme="minorHAnsi"/>
                <w:i/>
                <w:iCs/>
                <w:lang w:val="fr-FR"/>
              </w:rPr>
              <w:t>Une plate-forme de subventions en ligne conçue et utilisée pour assurer la transparence et l'efficacité dans la distribution des intrants agricoles : Base de référence : 20 000 producteurs enregistrés en 2012</w:t>
            </w:r>
            <w:r w:rsidRPr="0024509C">
              <w:rPr>
                <w:rFonts w:cstheme="minorHAnsi"/>
                <w:b/>
                <w:lang w:val="fr-FR"/>
              </w:rPr>
              <w:t xml:space="preserve"> ; </w:t>
            </w:r>
            <w:r w:rsidRPr="0024509C">
              <w:rPr>
                <w:rFonts w:cstheme="minorHAnsi"/>
                <w:i/>
                <w:iCs/>
                <w:lang w:val="fr-FR"/>
              </w:rPr>
              <w:t>cible : 1 million de producteurs enregistrés d’ici 2017 et plate-forme utilisée</w:t>
            </w:r>
          </w:p>
        </w:tc>
        <w:tc>
          <w:tcPr>
            <w:tcW w:w="3420" w:type="dxa"/>
          </w:tcPr>
          <w:p w14:paraId="3079A8A8" w14:textId="77777777" w:rsidR="009C0E92" w:rsidRPr="0024509C" w:rsidRDefault="009C0E92" w:rsidP="009C0E92">
            <w:pPr>
              <w:rPr>
                <w:rFonts w:cstheme="minorHAnsi"/>
                <w:b/>
                <w:lang w:val="fr-FR"/>
              </w:rPr>
            </w:pPr>
            <w:r w:rsidRPr="0024509C">
              <w:rPr>
                <w:rFonts w:cstheme="minorHAnsi"/>
                <w:b/>
                <w:lang w:val="fr-FR"/>
              </w:rPr>
              <w:t xml:space="preserve">Résultat 7 : En grande partie atteint </w:t>
            </w:r>
          </w:p>
          <w:p w14:paraId="4648007C" w14:textId="77777777" w:rsidR="009C0E92" w:rsidRPr="0024509C" w:rsidRDefault="009C0E92" w:rsidP="009C0E92">
            <w:pPr>
              <w:rPr>
                <w:rFonts w:cstheme="minorHAnsi"/>
                <w:lang w:val="fr-FR"/>
              </w:rPr>
            </w:pPr>
          </w:p>
          <w:p w14:paraId="53476B83" w14:textId="77777777" w:rsidR="009C0E92" w:rsidRPr="0024509C" w:rsidRDefault="009C0E92" w:rsidP="009C0E92">
            <w:pPr>
              <w:rPr>
                <w:rFonts w:cstheme="minorHAnsi"/>
                <w:lang w:val="fr-FR"/>
              </w:rPr>
            </w:pPr>
            <w:r w:rsidRPr="0024509C">
              <w:rPr>
                <w:rFonts w:cstheme="minorHAnsi"/>
                <w:lang w:val="fr-FR"/>
              </w:rPr>
              <w:br/>
            </w:r>
            <w:r w:rsidRPr="0024509C">
              <w:rPr>
                <w:rFonts w:cstheme="minorHAnsi"/>
                <w:b/>
                <w:lang w:val="fr-FR"/>
              </w:rPr>
              <w:t>Indicateur 1 : En partie atteint</w:t>
            </w:r>
            <w:r w:rsidRPr="0024509C">
              <w:rPr>
                <w:rFonts w:cstheme="minorHAnsi"/>
                <w:iCs/>
                <w:lang w:val="fr-FR"/>
              </w:rPr>
              <w:t xml:space="preserve">. (En 2017, les </w:t>
            </w:r>
            <w:r w:rsidRPr="0024509C">
              <w:rPr>
                <w:rFonts w:cstheme="minorHAnsi"/>
                <w:lang w:val="fr-FR"/>
              </w:rPr>
              <w:t>rendements moyens des principales céréales sont passés à 1,14 et 2,5 tonnes/ha pour le mil, 1,5 et 2 tonnes/ha pour le sorgho, et 2,5 et 5,2 tonnes/ha pour le maïs. Le projet connexe a permis de suivre deux rendements moyens par culture dans des zones de projet distinctes.)</w:t>
            </w:r>
          </w:p>
          <w:p w14:paraId="75F471F4" w14:textId="77777777" w:rsidR="009C0E92" w:rsidRPr="0024509C" w:rsidRDefault="009C0E92" w:rsidP="009C0E92">
            <w:pPr>
              <w:rPr>
                <w:rFonts w:cstheme="minorHAnsi"/>
                <w:iCs/>
                <w:lang w:val="fr-FR"/>
              </w:rPr>
            </w:pPr>
            <w:r w:rsidRPr="0024509C">
              <w:rPr>
                <w:rFonts w:cstheme="minorHAnsi"/>
                <w:b/>
                <w:lang w:val="fr-FR"/>
              </w:rPr>
              <w:t xml:space="preserve">Indicateur 2 : Dépassé </w:t>
            </w:r>
            <w:r w:rsidRPr="0024509C">
              <w:rPr>
                <w:rFonts w:cstheme="minorHAnsi"/>
                <w:bCs/>
                <w:lang w:val="fr-FR"/>
              </w:rPr>
              <w:t>(les</w:t>
            </w:r>
            <w:r w:rsidRPr="0024509C">
              <w:rPr>
                <w:rFonts w:cstheme="minorHAnsi"/>
                <w:iCs/>
                <w:lang w:val="fr-FR"/>
              </w:rPr>
              <w:t xml:space="preserve"> exportations horticoles</w:t>
            </w:r>
            <w:r w:rsidRPr="0024509C">
              <w:rPr>
                <w:rFonts w:cstheme="minorHAnsi"/>
                <w:lang w:val="fr-FR"/>
              </w:rPr>
              <w:t xml:space="preserve"> annuelles </w:t>
            </w:r>
            <w:r w:rsidRPr="0024509C">
              <w:rPr>
                <w:rFonts w:cstheme="minorHAnsi"/>
                <w:iCs/>
                <w:lang w:val="fr-FR"/>
              </w:rPr>
              <w:t>des bénéficiaires soutenus par le PDMAS ont atteint 101 098 tonnes métriques)</w:t>
            </w:r>
          </w:p>
          <w:p w14:paraId="3DC49706" w14:textId="77777777" w:rsidR="009C0E92" w:rsidRPr="0024509C" w:rsidRDefault="009C0E92" w:rsidP="009C0E92">
            <w:pPr>
              <w:rPr>
                <w:rFonts w:cstheme="minorHAnsi"/>
                <w:iCs/>
                <w:lang w:val="fr-FR"/>
              </w:rPr>
            </w:pPr>
            <w:r w:rsidRPr="0024509C">
              <w:rPr>
                <w:rFonts w:cstheme="minorHAnsi"/>
                <w:b/>
                <w:lang w:val="fr-FR"/>
              </w:rPr>
              <w:t xml:space="preserve">Indicateur 3 : </w:t>
            </w:r>
            <w:r w:rsidRPr="0024509C">
              <w:rPr>
                <w:rFonts w:cstheme="minorHAnsi"/>
                <w:b/>
                <w:bCs/>
                <w:lang w:val="fr-FR"/>
              </w:rPr>
              <w:t>Dépassé</w:t>
            </w:r>
            <w:r w:rsidRPr="0024509C">
              <w:rPr>
                <w:rFonts w:cstheme="minorHAnsi"/>
                <w:lang w:val="fr-FR"/>
              </w:rPr>
              <w:t xml:space="preserve"> (913 300 bénéficiaires de technologies améliorées dans le cadre du PPAAO-2A en 2017, dont 41 % de femmes)</w:t>
            </w:r>
          </w:p>
          <w:p w14:paraId="39E2A4E9" w14:textId="77777777" w:rsidR="009C0E92" w:rsidRPr="0024509C" w:rsidRDefault="009C0E92" w:rsidP="009C0E92">
            <w:pPr>
              <w:spacing w:after="60"/>
              <w:rPr>
                <w:rFonts w:cstheme="minorHAnsi"/>
                <w:b/>
                <w:lang w:val="fr-FR"/>
              </w:rPr>
            </w:pPr>
          </w:p>
          <w:p w14:paraId="46DD4F6B" w14:textId="77777777" w:rsidR="009C0E92" w:rsidRPr="0024509C" w:rsidRDefault="009C0E92" w:rsidP="009C0E92">
            <w:pPr>
              <w:rPr>
                <w:rFonts w:cstheme="minorHAnsi"/>
                <w:b/>
                <w:lang w:val="fr-FR"/>
              </w:rPr>
            </w:pPr>
            <w:r w:rsidRPr="0024509C">
              <w:rPr>
                <w:rFonts w:cstheme="minorHAnsi"/>
                <w:b/>
                <w:lang w:val="fr-FR"/>
              </w:rPr>
              <w:t xml:space="preserve">Indicateur 4 : En grande partie atteint </w:t>
            </w:r>
            <w:r w:rsidRPr="0024509C">
              <w:rPr>
                <w:rFonts w:cstheme="minorHAnsi"/>
                <w:bCs/>
                <w:lang w:val="fr-FR"/>
              </w:rPr>
              <w:t>(800 000 producteurs enregistrés en 2017)</w:t>
            </w:r>
          </w:p>
        </w:tc>
        <w:tc>
          <w:tcPr>
            <w:tcW w:w="2790" w:type="dxa"/>
          </w:tcPr>
          <w:p w14:paraId="333C8E5E" w14:textId="77777777" w:rsidR="009C0E92" w:rsidRPr="0024509C" w:rsidRDefault="009C0E92" w:rsidP="009C0E92">
            <w:pPr>
              <w:tabs>
                <w:tab w:val="left" w:pos="-900"/>
              </w:tabs>
              <w:autoSpaceDE w:val="0"/>
              <w:autoSpaceDN w:val="0"/>
              <w:adjustRightInd w:val="0"/>
              <w:rPr>
                <w:rFonts w:cstheme="minorHAnsi"/>
                <w:lang w:val="fr-FR"/>
              </w:rPr>
            </w:pPr>
            <w:r w:rsidRPr="0024509C">
              <w:rPr>
                <w:rFonts w:cstheme="minorHAnsi"/>
                <w:lang w:val="fr-FR"/>
              </w:rPr>
              <w:t>Superficie sous nouvelle technologies ont augmenté, passant de 40 000 ha en 2013 pour atteindre 500 000 ha en 2017</w:t>
            </w:r>
          </w:p>
          <w:p w14:paraId="352E8577" w14:textId="77777777" w:rsidR="009C0E92" w:rsidRPr="0024509C" w:rsidRDefault="009C0E92" w:rsidP="009C0E92">
            <w:pPr>
              <w:autoSpaceDE w:val="0"/>
              <w:autoSpaceDN w:val="0"/>
              <w:rPr>
                <w:rFonts w:cstheme="minorHAnsi"/>
                <w:lang w:val="fr-FR"/>
              </w:rPr>
            </w:pPr>
            <w:r w:rsidRPr="0024509C">
              <w:rPr>
                <w:rFonts w:cstheme="minorHAnsi"/>
                <w:b/>
                <w:bCs/>
                <w:lang w:val="fr-FR"/>
              </w:rPr>
              <w:t>(Dépassé ; 528 000 ha couverts)</w:t>
            </w:r>
          </w:p>
          <w:p w14:paraId="54C2ED7D" w14:textId="77777777" w:rsidR="009C0E92" w:rsidRPr="0024509C" w:rsidRDefault="009C0E92" w:rsidP="009C0E92">
            <w:pPr>
              <w:tabs>
                <w:tab w:val="left" w:pos="-900"/>
              </w:tabs>
              <w:autoSpaceDE w:val="0"/>
              <w:autoSpaceDN w:val="0"/>
              <w:adjustRightInd w:val="0"/>
              <w:rPr>
                <w:rFonts w:cstheme="minorHAnsi"/>
                <w:lang w:val="fr-FR"/>
              </w:rPr>
            </w:pPr>
          </w:p>
          <w:p w14:paraId="551DA448" w14:textId="77777777" w:rsidR="009C0E92" w:rsidRPr="0024509C" w:rsidRDefault="009C0E92" w:rsidP="009C0E92">
            <w:pPr>
              <w:tabs>
                <w:tab w:val="left" w:pos="-900"/>
              </w:tabs>
              <w:autoSpaceDE w:val="0"/>
              <w:autoSpaceDN w:val="0"/>
              <w:adjustRightInd w:val="0"/>
              <w:rPr>
                <w:rFonts w:cstheme="minorHAnsi"/>
                <w:b/>
                <w:lang w:val="fr-FR"/>
              </w:rPr>
            </w:pPr>
          </w:p>
          <w:p w14:paraId="6D34501F" w14:textId="77777777" w:rsidR="009C0E92" w:rsidRPr="0024509C" w:rsidRDefault="009C0E92" w:rsidP="009C0E92">
            <w:pPr>
              <w:tabs>
                <w:tab w:val="left" w:pos="-900"/>
              </w:tabs>
              <w:autoSpaceDE w:val="0"/>
              <w:autoSpaceDN w:val="0"/>
              <w:adjustRightInd w:val="0"/>
              <w:rPr>
                <w:rFonts w:cstheme="minorHAnsi"/>
                <w:lang w:val="fr-FR"/>
              </w:rPr>
            </w:pPr>
            <w:r w:rsidRPr="0024509C">
              <w:rPr>
                <w:rFonts w:cstheme="minorHAnsi"/>
                <w:lang w:val="fr-FR"/>
              </w:rPr>
              <w:t>Etablissement d’un centre d’excellence de recherche agricole régionale en 2017</w:t>
            </w:r>
            <w:r w:rsidRPr="0024509C">
              <w:rPr>
                <w:rFonts w:cstheme="minorHAnsi"/>
                <w:b/>
                <w:lang w:val="fr-FR"/>
              </w:rPr>
              <w:t xml:space="preserve"> (Achevé ; le</w:t>
            </w:r>
            <w:r w:rsidRPr="0024509C">
              <w:rPr>
                <w:rFonts w:cstheme="minorHAnsi"/>
                <w:b/>
                <w:bCs/>
                <w:lang w:val="fr-FR"/>
              </w:rPr>
              <w:t xml:space="preserve"> Centre national de spécialisation du Sénégal est devenu Centre régional d'excellence avec un taux de 89 %)</w:t>
            </w:r>
          </w:p>
          <w:p w14:paraId="0AF299AB" w14:textId="77777777" w:rsidR="009C0E92" w:rsidRPr="0024509C" w:rsidRDefault="009C0E92" w:rsidP="009C0E92">
            <w:pPr>
              <w:tabs>
                <w:tab w:val="left" w:pos="-900"/>
              </w:tabs>
              <w:autoSpaceDE w:val="0"/>
              <w:autoSpaceDN w:val="0"/>
              <w:adjustRightInd w:val="0"/>
              <w:rPr>
                <w:rFonts w:cstheme="minorHAnsi"/>
                <w:lang w:val="fr-FR"/>
              </w:rPr>
            </w:pPr>
          </w:p>
          <w:p w14:paraId="17FDF7E3" w14:textId="77777777" w:rsidR="009C0E92" w:rsidRPr="0024509C" w:rsidRDefault="009C0E92" w:rsidP="009C0E92">
            <w:pPr>
              <w:tabs>
                <w:tab w:val="left" w:pos="-900"/>
              </w:tabs>
              <w:autoSpaceDE w:val="0"/>
              <w:autoSpaceDN w:val="0"/>
              <w:adjustRightInd w:val="0"/>
              <w:rPr>
                <w:rFonts w:cstheme="minorHAnsi"/>
                <w:lang w:val="fr-FR"/>
              </w:rPr>
            </w:pPr>
            <w:r w:rsidRPr="0024509C">
              <w:rPr>
                <w:rFonts w:cstheme="minorHAnsi"/>
                <w:lang w:val="fr-FR"/>
              </w:rPr>
              <w:t>Assurance indicielle pour les catastrophes naturelles et les risques météorologiques fournis aux 66 000 agriculteurs (GIIF) en</w:t>
            </w:r>
          </w:p>
          <w:p w14:paraId="051B6CE0" w14:textId="77777777" w:rsidR="009C0E92" w:rsidRPr="0024509C" w:rsidRDefault="009C0E92" w:rsidP="009C0E92">
            <w:pPr>
              <w:tabs>
                <w:tab w:val="left" w:pos="-900"/>
              </w:tabs>
              <w:autoSpaceDE w:val="0"/>
              <w:autoSpaceDN w:val="0"/>
              <w:adjustRightInd w:val="0"/>
              <w:rPr>
                <w:rFonts w:cstheme="minorHAnsi"/>
                <w:lang w:val="fr-FR"/>
              </w:rPr>
            </w:pPr>
            <w:r w:rsidRPr="0024509C">
              <w:rPr>
                <w:rFonts w:cstheme="minorHAnsi"/>
                <w:lang w:val="fr-FR"/>
              </w:rPr>
              <w:t>2017 (</w:t>
            </w:r>
            <w:r w:rsidRPr="0024509C">
              <w:rPr>
                <w:rFonts w:cstheme="minorHAnsi"/>
                <w:b/>
                <w:bCs/>
                <w:lang w:val="fr-FR"/>
              </w:rPr>
              <w:t>en partie atteint : 46 530 agriculteurs bénéficiaires de l'assurance indicielle)</w:t>
            </w:r>
          </w:p>
          <w:p w14:paraId="082C83B4" w14:textId="77777777" w:rsidR="009C0E92" w:rsidRPr="0024509C" w:rsidRDefault="009C0E92" w:rsidP="009C0E92">
            <w:pPr>
              <w:tabs>
                <w:tab w:val="left" w:pos="-900"/>
              </w:tabs>
              <w:autoSpaceDE w:val="0"/>
              <w:autoSpaceDN w:val="0"/>
              <w:adjustRightInd w:val="0"/>
              <w:rPr>
                <w:rFonts w:cstheme="minorHAnsi"/>
                <w:lang w:val="fr-FR"/>
              </w:rPr>
            </w:pPr>
          </w:p>
          <w:p w14:paraId="2EC537F4" w14:textId="77777777" w:rsidR="009C0E92" w:rsidRPr="0024509C" w:rsidRDefault="009C0E92" w:rsidP="009C0E92">
            <w:pPr>
              <w:tabs>
                <w:tab w:val="left" w:pos="-900"/>
              </w:tabs>
              <w:autoSpaceDE w:val="0"/>
              <w:autoSpaceDN w:val="0"/>
              <w:adjustRightInd w:val="0"/>
              <w:rPr>
                <w:rFonts w:cstheme="minorHAnsi"/>
                <w:lang w:val="fr-FR"/>
              </w:rPr>
            </w:pPr>
            <w:r w:rsidRPr="0024509C">
              <w:rPr>
                <w:rFonts w:cstheme="minorHAnsi"/>
                <w:lang w:val="fr-FR"/>
              </w:rPr>
              <w:t>Accès accru au marché à 1 000 PME/agriculteurs (</w:t>
            </w:r>
            <w:proofErr w:type="spellStart"/>
            <w:r w:rsidRPr="0024509C">
              <w:rPr>
                <w:rFonts w:cstheme="minorHAnsi"/>
                <w:lang w:val="fr-FR"/>
              </w:rPr>
              <w:t>Patisen</w:t>
            </w:r>
            <w:proofErr w:type="spellEnd"/>
            <w:r w:rsidRPr="0024509C">
              <w:rPr>
                <w:rFonts w:cstheme="minorHAnsi"/>
                <w:lang w:val="fr-FR"/>
              </w:rPr>
              <w:t>) en 2017</w:t>
            </w:r>
            <w:r w:rsidRPr="0024509C">
              <w:rPr>
                <w:rFonts w:cstheme="minorHAnsi"/>
                <w:b/>
                <w:lang w:val="fr-FR"/>
              </w:rPr>
              <w:t xml:space="preserve"> (Achevé)</w:t>
            </w:r>
          </w:p>
          <w:p w14:paraId="5F0061E2" w14:textId="77777777" w:rsidR="009C0E92" w:rsidRPr="0024509C" w:rsidRDefault="009C0E92" w:rsidP="009C0E92">
            <w:pPr>
              <w:tabs>
                <w:tab w:val="left" w:pos="-900"/>
              </w:tabs>
              <w:autoSpaceDE w:val="0"/>
              <w:autoSpaceDN w:val="0"/>
              <w:adjustRightInd w:val="0"/>
              <w:rPr>
                <w:rFonts w:cstheme="minorHAnsi"/>
                <w:b/>
                <w:lang w:val="fr-FR"/>
              </w:rPr>
            </w:pPr>
          </w:p>
          <w:p w14:paraId="2CB7F791" w14:textId="77777777" w:rsidR="009C0E92" w:rsidRPr="0024509C" w:rsidRDefault="009C0E92" w:rsidP="009C0E92">
            <w:pPr>
              <w:tabs>
                <w:tab w:val="left" w:pos="-900"/>
              </w:tabs>
              <w:autoSpaceDE w:val="0"/>
              <w:autoSpaceDN w:val="0"/>
              <w:adjustRightInd w:val="0"/>
              <w:rPr>
                <w:rFonts w:cstheme="minorHAnsi"/>
                <w:lang w:val="fr-FR"/>
              </w:rPr>
            </w:pPr>
            <w:r w:rsidRPr="0024509C">
              <w:rPr>
                <w:rFonts w:cstheme="minorHAnsi"/>
                <w:lang w:val="fr-FR"/>
              </w:rPr>
              <w:t>Réhabilitation de 7 400 ha de périmètres irrigués dans la zone d'intervention de la Vallée du fleuve Sénégal et 465 ha dans le bassin de l'</w:t>
            </w:r>
            <w:proofErr w:type="spellStart"/>
            <w:r w:rsidRPr="0024509C">
              <w:rPr>
                <w:rFonts w:cstheme="minorHAnsi"/>
                <w:lang w:val="fr-FR"/>
              </w:rPr>
              <w:t>Anambe</w:t>
            </w:r>
            <w:proofErr w:type="spellEnd"/>
            <w:r w:rsidRPr="0024509C">
              <w:rPr>
                <w:rFonts w:cstheme="minorHAnsi"/>
                <w:lang w:val="fr-FR"/>
              </w:rPr>
              <w:t xml:space="preserve"> en 2015</w:t>
            </w:r>
            <w:r w:rsidRPr="0024509C">
              <w:rPr>
                <w:rFonts w:cstheme="minorHAnsi"/>
                <w:b/>
                <w:bCs/>
                <w:lang w:val="fr-FR"/>
              </w:rPr>
              <w:t xml:space="preserve"> (Achevé)</w:t>
            </w:r>
          </w:p>
          <w:p w14:paraId="28A12EB3" w14:textId="77777777" w:rsidR="009C0E92" w:rsidRPr="0024509C" w:rsidRDefault="009C0E92" w:rsidP="009C0E92">
            <w:pPr>
              <w:tabs>
                <w:tab w:val="left" w:pos="-900"/>
              </w:tabs>
              <w:autoSpaceDE w:val="0"/>
              <w:autoSpaceDN w:val="0"/>
              <w:adjustRightInd w:val="0"/>
              <w:rPr>
                <w:rFonts w:cstheme="minorHAnsi"/>
                <w:b/>
                <w:lang w:val="fr-FR"/>
              </w:rPr>
            </w:pPr>
          </w:p>
        </w:tc>
        <w:tc>
          <w:tcPr>
            <w:tcW w:w="3600" w:type="dxa"/>
          </w:tcPr>
          <w:p w14:paraId="4A894545" w14:textId="77777777" w:rsidR="009C0E92" w:rsidRPr="0024509C" w:rsidRDefault="009C0E92" w:rsidP="009C0E92">
            <w:pPr>
              <w:tabs>
                <w:tab w:val="left" w:pos="-900"/>
                <w:tab w:val="left" w:pos="1320"/>
              </w:tabs>
              <w:autoSpaceDE w:val="0"/>
              <w:autoSpaceDN w:val="0"/>
              <w:adjustRightInd w:val="0"/>
              <w:rPr>
                <w:rFonts w:cstheme="minorHAnsi"/>
                <w:b/>
              </w:rPr>
            </w:pPr>
            <w:r w:rsidRPr="0024509C">
              <w:rPr>
                <w:rFonts w:cstheme="minorHAnsi"/>
                <w:b/>
              </w:rPr>
              <w:t>Financement</w:t>
            </w:r>
          </w:p>
          <w:p w14:paraId="0F334368" w14:textId="77777777" w:rsidR="009C0E92" w:rsidRPr="0024509C" w:rsidRDefault="009C0E92" w:rsidP="009C0E92">
            <w:pPr>
              <w:pStyle w:val="ListParagraph"/>
              <w:numPr>
                <w:ilvl w:val="0"/>
                <w:numId w:val="109"/>
              </w:numPr>
              <w:tabs>
                <w:tab w:val="left" w:pos="-900"/>
                <w:tab w:val="left" w:pos="1320"/>
              </w:tabs>
              <w:autoSpaceDE w:val="0"/>
              <w:autoSpaceDN w:val="0"/>
              <w:adjustRightInd w:val="0"/>
              <w:spacing w:after="0" w:line="259" w:lineRule="auto"/>
              <w:ind w:left="256" w:hanging="270"/>
              <w:rPr>
                <w:rFonts w:cstheme="minorHAnsi"/>
                <w:lang w:val="fr-FR"/>
              </w:rPr>
            </w:pPr>
            <w:r w:rsidRPr="0024509C">
              <w:rPr>
                <w:rFonts w:cstheme="minorHAnsi"/>
                <w:lang w:val="fr-FR"/>
              </w:rPr>
              <w:t>Projet de développement des marchés agricoles et de l'agro-industrie (exercice 2006)</w:t>
            </w:r>
          </w:p>
          <w:p w14:paraId="3CADB05E" w14:textId="77777777" w:rsidR="009C0E92" w:rsidRPr="0024509C" w:rsidRDefault="009C0E92" w:rsidP="009C0E92">
            <w:pPr>
              <w:pStyle w:val="ListParagraph"/>
              <w:numPr>
                <w:ilvl w:val="0"/>
                <w:numId w:val="109"/>
              </w:numPr>
              <w:tabs>
                <w:tab w:val="left" w:pos="-900"/>
                <w:tab w:val="left" w:pos="1320"/>
              </w:tabs>
              <w:autoSpaceDE w:val="0"/>
              <w:autoSpaceDN w:val="0"/>
              <w:adjustRightInd w:val="0"/>
              <w:spacing w:after="0" w:line="259" w:lineRule="auto"/>
              <w:ind w:left="256" w:hanging="270"/>
              <w:rPr>
                <w:rFonts w:cstheme="minorHAnsi"/>
                <w:lang w:val="fr-FR"/>
              </w:rPr>
            </w:pPr>
            <w:r w:rsidRPr="0024509C">
              <w:rPr>
                <w:rFonts w:cstheme="minorHAnsi"/>
                <w:lang w:val="fr-FR"/>
              </w:rPr>
              <w:t xml:space="preserve"> Productivité agricole en Afrique de l'Ouest (exercice 2012)</w:t>
            </w:r>
          </w:p>
          <w:p w14:paraId="6E53D9D7" w14:textId="77777777" w:rsidR="009C0E92" w:rsidRPr="0024509C" w:rsidRDefault="009C0E92" w:rsidP="009C0E92">
            <w:pPr>
              <w:pStyle w:val="ListParagraph"/>
              <w:numPr>
                <w:ilvl w:val="0"/>
                <w:numId w:val="109"/>
              </w:numPr>
              <w:tabs>
                <w:tab w:val="left" w:pos="-900"/>
                <w:tab w:val="left" w:pos="1320"/>
              </w:tabs>
              <w:autoSpaceDE w:val="0"/>
              <w:autoSpaceDN w:val="0"/>
              <w:adjustRightInd w:val="0"/>
              <w:spacing w:after="0" w:line="259" w:lineRule="auto"/>
              <w:ind w:left="256" w:hanging="270"/>
              <w:rPr>
                <w:rFonts w:cstheme="minorHAnsi"/>
                <w:lang w:val="fr-FR"/>
              </w:rPr>
            </w:pPr>
            <w:r w:rsidRPr="0024509C">
              <w:rPr>
                <w:rFonts w:cstheme="minorHAnsi"/>
                <w:lang w:val="fr-FR"/>
              </w:rPr>
              <w:t>Projet agro-industriel au Sénégal (exercice 2013)</w:t>
            </w:r>
          </w:p>
          <w:p w14:paraId="21D90930" w14:textId="77777777" w:rsidR="009C0E92" w:rsidRPr="0024509C" w:rsidRDefault="009C0E92" w:rsidP="009C0E92">
            <w:pPr>
              <w:numPr>
                <w:ilvl w:val="0"/>
                <w:numId w:val="85"/>
              </w:numPr>
              <w:spacing w:after="48" w:line="259" w:lineRule="auto"/>
              <w:ind w:left="360"/>
              <w:contextualSpacing/>
              <w:rPr>
                <w:rFonts w:cstheme="minorHAnsi"/>
              </w:rPr>
            </w:pPr>
            <w:r w:rsidRPr="0024509C">
              <w:rPr>
                <w:rFonts w:cstheme="minorHAnsi"/>
              </w:rPr>
              <w:t xml:space="preserve">Série </w:t>
            </w:r>
            <w:proofErr w:type="spellStart"/>
            <w:r w:rsidRPr="0024509C">
              <w:rPr>
                <w:rFonts w:cstheme="minorHAnsi"/>
              </w:rPr>
              <w:t>d’ABG</w:t>
            </w:r>
            <w:proofErr w:type="spellEnd"/>
            <w:r w:rsidRPr="0024509C">
              <w:rPr>
                <w:rFonts w:cstheme="minorHAnsi"/>
              </w:rPr>
              <w:t xml:space="preserve"> GGSC </w:t>
            </w:r>
          </w:p>
          <w:p w14:paraId="1E42487D" w14:textId="77777777" w:rsidR="009C0E92" w:rsidRPr="0024509C" w:rsidRDefault="009C0E92" w:rsidP="009C0E92">
            <w:pPr>
              <w:pStyle w:val="ListParagraph"/>
              <w:numPr>
                <w:ilvl w:val="0"/>
                <w:numId w:val="109"/>
              </w:numPr>
              <w:tabs>
                <w:tab w:val="left" w:pos="-900"/>
                <w:tab w:val="left" w:pos="1320"/>
              </w:tabs>
              <w:autoSpaceDE w:val="0"/>
              <w:autoSpaceDN w:val="0"/>
              <w:adjustRightInd w:val="0"/>
              <w:spacing w:after="0" w:line="259" w:lineRule="auto"/>
              <w:ind w:left="256" w:hanging="270"/>
              <w:rPr>
                <w:rFonts w:cstheme="minorHAnsi"/>
                <w:lang w:val="fr-FR"/>
              </w:rPr>
            </w:pPr>
            <w:r w:rsidRPr="0024509C">
              <w:rPr>
                <w:rFonts w:cstheme="minorHAnsi"/>
                <w:lang w:val="fr-FR"/>
              </w:rPr>
              <w:t xml:space="preserve">SFI – Programme de facilité d’assurance indicielle mondiale /Garantie </w:t>
            </w:r>
            <w:proofErr w:type="spellStart"/>
            <w:r w:rsidRPr="0024509C">
              <w:rPr>
                <w:rFonts w:cstheme="minorHAnsi"/>
                <w:lang w:val="fr-FR"/>
              </w:rPr>
              <w:t>PlaNet</w:t>
            </w:r>
            <w:proofErr w:type="spellEnd"/>
            <w:r w:rsidRPr="0024509C">
              <w:rPr>
                <w:rFonts w:cstheme="minorHAnsi"/>
                <w:lang w:val="fr-FR"/>
              </w:rPr>
              <w:t xml:space="preserve"> </w:t>
            </w:r>
          </w:p>
          <w:p w14:paraId="6FE392E9" w14:textId="77777777" w:rsidR="009C0E92" w:rsidRPr="0024509C" w:rsidRDefault="009C0E92" w:rsidP="009C0E92">
            <w:pPr>
              <w:pStyle w:val="ListParagraph"/>
              <w:numPr>
                <w:ilvl w:val="0"/>
                <w:numId w:val="109"/>
              </w:numPr>
              <w:tabs>
                <w:tab w:val="left" w:pos="-900"/>
                <w:tab w:val="left" w:pos="1320"/>
              </w:tabs>
              <w:autoSpaceDE w:val="0"/>
              <w:autoSpaceDN w:val="0"/>
              <w:adjustRightInd w:val="0"/>
              <w:spacing w:after="0" w:line="259" w:lineRule="auto"/>
              <w:ind w:left="256" w:hanging="270"/>
              <w:rPr>
                <w:rFonts w:cstheme="minorHAnsi"/>
              </w:rPr>
            </w:pPr>
            <w:r w:rsidRPr="0024509C">
              <w:rPr>
                <w:rFonts w:cstheme="minorHAnsi"/>
              </w:rPr>
              <w:t xml:space="preserve">SFI - </w:t>
            </w:r>
            <w:proofErr w:type="spellStart"/>
            <w:r w:rsidRPr="0024509C">
              <w:rPr>
                <w:rFonts w:cstheme="minorHAnsi"/>
              </w:rPr>
              <w:t>Patisen</w:t>
            </w:r>
            <w:proofErr w:type="spellEnd"/>
            <w:r w:rsidRPr="0024509C">
              <w:rPr>
                <w:rFonts w:cstheme="minorHAnsi"/>
              </w:rPr>
              <w:t xml:space="preserve"> </w:t>
            </w:r>
          </w:p>
          <w:p w14:paraId="0887FAFF" w14:textId="77777777" w:rsidR="009C0E92" w:rsidRPr="0024509C" w:rsidRDefault="009C0E92" w:rsidP="009C0E92">
            <w:pPr>
              <w:pStyle w:val="ListParagraph"/>
              <w:numPr>
                <w:ilvl w:val="0"/>
                <w:numId w:val="109"/>
              </w:numPr>
              <w:tabs>
                <w:tab w:val="left" w:pos="-900"/>
                <w:tab w:val="left" w:pos="1320"/>
              </w:tabs>
              <w:autoSpaceDE w:val="0"/>
              <w:autoSpaceDN w:val="0"/>
              <w:adjustRightInd w:val="0"/>
              <w:spacing w:after="0" w:line="259" w:lineRule="auto"/>
              <w:ind w:left="256" w:hanging="270"/>
              <w:rPr>
                <w:rFonts w:cstheme="minorHAnsi"/>
              </w:rPr>
            </w:pPr>
            <w:r w:rsidRPr="0024509C">
              <w:rPr>
                <w:rFonts w:cstheme="minorHAnsi"/>
              </w:rPr>
              <w:t>SFI - Kirene</w:t>
            </w:r>
          </w:p>
          <w:p w14:paraId="63B4AFF9" w14:textId="77777777" w:rsidR="009C0E92" w:rsidRPr="0024509C" w:rsidRDefault="009C0E92" w:rsidP="009C0E92">
            <w:pPr>
              <w:pStyle w:val="ListParagraph"/>
              <w:numPr>
                <w:ilvl w:val="0"/>
                <w:numId w:val="109"/>
              </w:numPr>
              <w:tabs>
                <w:tab w:val="left" w:pos="-900"/>
                <w:tab w:val="left" w:pos="1320"/>
              </w:tabs>
              <w:autoSpaceDE w:val="0"/>
              <w:autoSpaceDN w:val="0"/>
              <w:adjustRightInd w:val="0"/>
              <w:spacing w:after="0" w:line="259" w:lineRule="auto"/>
              <w:ind w:left="256" w:hanging="270"/>
              <w:rPr>
                <w:rFonts w:cstheme="minorHAnsi"/>
                <w:lang w:val="fr-FR"/>
              </w:rPr>
            </w:pPr>
            <w:r w:rsidRPr="0024509C">
              <w:rPr>
                <w:rFonts w:cstheme="minorHAnsi"/>
                <w:lang w:val="fr-FR"/>
              </w:rPr>
              <w:t>SFI - Système de réception d'entrepôt</w:t>
            </w:r>
          </w:p>
          <w:p w14:paraId="25CFCB29" w14:textId="77777777" w:rsidR="009C0E92" w:rsidRPr="0024509C" w:rsidRDefault="009C0E92" w:rsidP="009C0E92">
            <w:pPr>
              <w:pStyle w:val="ListParagraph"/>
              <w:numPr>
                <w:ilvl w:val="0"/>
                <w:numId w:val="110"/>
              </w:numPr>
              <w:tabs>
                <w:tab w:val="left" w:pos="-900"/>
                <w:tab w:val="left" w:pos="1320"/>
              </w:tabs>
              <w:autoSpaceDE w:val="0"/>
              <w:autoSpaceDN w:val="0"/>
              <w:adjustRightInd w:val="0"/>
              <w:spacing w:after="0" w:line="259" w:lineRule="auto"/>
              <w:ind w:left="256" w:hanging="256"/>
              <w:rPr>
                <w:rFonts w:cstheme="minorHAnsi"/>
                <w:lang w:val="fr-FR"/>
              </w:rPr>
            </w:pPr>
            <w:r w:rsidRPr="0024509C">
              <w:rPr>
                <w:rFonts w:cstheme="minorHAnsi"/>
                <w:lang w:val="fr-FR"/>
              </w:rPr>
              <w:t>SFI – Programme mondiale de financement des entrepôt (GWFP) BICIS (32394)</w:t>
            </w:r>
          </w:p>
          <w:p w14:paraId="2FB1A65B" w14:textId="77777777" w:rsidR="009C0E92" w:rsidRPr="0024509C" w:rsidRDefault="009C0E92" w:rsidP="009C0E92">
            <w:pPr>
              <w:tabs>
                <w:tab w:val="left" w:pos="-900"/>
                <w:tab w:val="left" w:pos="1320"/>
              </w:tabs>
              <w:autoSpaceDE w:val="0"/>
              <w:autoSpaceDN w:val="0"/>
              <w:adjustRightInd w:val="0"/>
              <w:rPr>
                <w:rFonts w:cstheme="minorHAnsi"/>
                <w:b/>
                <w:lang w:val="fr-FR"/>
              </w:rPr>
            </w:pPr>
          </w:p>
          <w:p w14:paraId="4D47CF51" w14:textId="77777777" w:rsidR="009C0E92" w:rsidRPr="0024509C" w:rsidRDefault="009C0E92" w:rsidP="009C0E92">
            <w:pPr>
              <w:tabs>
                <w:tab w:val="left" w:pos="-900"/>
                <w:tab w:val="left" w:pos="1320"/>
              </w:tabs>
              <w:autoSpaceDE w:val="0"/>
              <w:autoSpaceDN w:val="0"/>
              <w:adjustRightInd w:val="0"/>
              <w:rPr>
                <w:rFonts w:cstheme="minorHAnsi"/>
                <w:b/>
                <w:lang w:val="fr-FR"/>
              </w:rPr>
            </w:pPr>
            <w:r w:rsidRPr="0024509C">
              <w:rPr>
                <w:rFonts w:cstheme="minorHAnsi"/>
                <w:b/>
                <w:lang w:val="fr-FR"/>
              </w:rPr>
              <w:t>AAA :</w:t>
            </w:r>
          </w:p>
          <w:p w14:paraId="56E94398" w14:textId="77777777" w:rsidR="009C0E92" w:rsidRPr="0024509C" w:rsidRDefault="009C0E92" w:rsidP="009C0E92">
            <w:pPr>
              <w:tabs>
                <w:tab w:val="left" w:pos="-900"/>
                <w:tab w:val="left" w:pos="1320"/>
              </w:tabs>
              <w:autoSpaceDE w:val="0"/>
              <w:autoSpaceDN w:val="0"/>
              <w:adjustRightInd w:val="0"/>
              <w:rPr>
                <w:rFonts w:cstheme="minorHAnsi"/>
                <w:lang w:val="fr-FR"/>
              </w:rPr>
            </w:pPr>
            <w:r w:rsidRPr="0024509C">
              <w:rPr>
                <w:rFonts w:cstheme="minorHAnsi"/>
                <w:lang w:val="fr-FR"/>
              </w:rPr>
              <w:t>- AT Assurance indicielle agricole (exercice 2014)</w:t>
            </w:r>
          </w:p>
          <w:p w14:paraId="4DD31102" w14:textId="77777777" w:rsidR="009C0E92" w:rsidRPr="0024509C" w:rsidRDefault="009C0E92" w:rsidP="009C0E92">
            <w:pPr>
              <w:tabs>
                <w:tab w:val="left" w:pos="1320"/>
              </w:tabs>
              <w:rPr>
                <w:rFonts w:cstheme="minorHAnsi"/>
                <w:lang w:val="fr-FR"/>
              </w:rPr>
            </w:pPr>
            <w:r w:rsidRPr="0024509C">
              <w:rPr>
                <w:rFonts w:cstheme="minorHAnsi"/>
                <w:lang w:val="fr-FR"/>
              </w:rPr>
              <w:t>- ESW Commerce &amp; Agriculture en Afrique de l’Ouest, ICA avec un accent sur l'emploi, l'agro-industrie, le tourisme et l'investissement</w:t>
            </w:r>
          </w:p>
          <w:p w14:paraId="35405E0E" w14:textId="77777777" w:rsidR="009C0E92" w:rsidRPr="0024509C" w:rsidRDefault="009C0E92" w:rsidP="009C0E92">
            <w:pPr>
              <w:tabs>
                <w:tab w:val="left" w:pos="1320"/>
              </w:tabs>
              <w:rPr>
                <w:rFonts w:cstheme="minorHAnsi"/>
                <w:lang w:val="fr-FR"/>
              </w:rPr>
            </w:pPr>
          </w:p>
          <w:p w14:paraId="0165213F" w14:textId="77777777" w:rsidR="009C0E92" w:rsidRPr="0024509C" w:rsidRDefault="009C0E92" w:rsidP="009C0E92">
            <w:pPr>
              <w:pStyle w:val="ListParagraph"/>
              <w:shd w:val="clear" w:color="auto" w:fill="FFFFFF"/>
              <w:tabs>
                <w:tab w:val="left" w:pos="1320"/>
              </w:tabs>
              <w:spacing w:after="0"/>
              <w:jc w:val="both"/>
              <w:rPr>
                <w:rFonts w:cstheme="minorHAnsi"/>
                <w:lang w:val="fr-FR"/>
              </w:rPr>
            </w:pPr>
          </w:p>
        </w:tc>
      </w:tr>
      <w:tr w:rsidR="009C0E92" w:rsidRPr="00702105" w14:paraId="42B9CFC0" w14:textId="77777777" w:rsidTr="009C0E92">
        <w:tc>
          <w:tcPr>
            <w:tcW w:w="3690" w:type="dxa"/>
          </w:tcPr>
          <w:p w14:paraId="1BF701D3" w14:textId="77777777" w:rsidR="009C0E92" w:rsidRPr="0024509C" w:rsidRDefault="009C0E92" w:rsidP="009C0E92">
            <w:pPr>
              <w:rPr>
                <w:rFonts w:cstheme="minorHAnsi"/>
                <w:b/>
                <w:lang w:val="fr-FR"/>
              </w:rPr>
            </w:pPr>
            <w:r w:rsidRPr="0024509C">
              <w:rPr>
                <w:rFonts w:cstheme="minorHAnsi"/>
                <w:b/>
                <w:lang w:val="fr-FR"/>
              </w:rPr>
              <w:t>Résultat 8 : Amélioration de la gestion durable des ressources halieutiques</w:t>
            </w:r>
          </w:p>
          <w:p w14:paraId="6E0DB23C" w14:textId="77777777" w:rsidR="009C0E92" w:rsidRPr="0024509C" w:rsidRDefault="009C0E92" w:rsidP="009C0E92">
            <w:pPr>
              <w:spacing w:after="48"/>
              <w:rPr>
                <w:rFonts w:cstheme="minorHAnsi"/>
                <w:b/>
                <w:lang w:val="fr-FR"/>
              </w:rPr>
            </w:pPr>
            <w:r w:rsidRPr="0024509C">
              <w:rPr>
                <w:rFonts w:cstheme="minorHAnsi"/>
                <w:b/>
                <w:lang w:val="fr-FR"/>
              </w:rPr>
              <w:t xml:space="preserve">Indicateur : </w:t>
            </w:r>
            <w:r w:rsidRPr="0024509C">
              <w:rPr>
                <w:rFonts w:cstheme="minorHAnsi"/>
                <w:i/>
                <w:lang w:val="fr-FR"/>
              </w:rPr>
              <w:t>Pourcentage de navires de pêche artisanale immatriculés originaires de la région côtière qui se voient attribuer des droits sûrs sous la forme de permis transférables et à long terme.</w:t>
            </w:r>
          </w:p>
          <w:p w14:paraId="1E7BA14C" w14:textId="77777777" w:rsidR="009C0E92" w:rsidRPr="0024509C" w:rsidRDefault="009C0E92" w:rsidP="009C0E92">
            <w:pPr>
              <w:autoSpaceDE w:val="0"/>
              <w:autoSpaceDN w:val="0"/>
              <w:adjustRightInd w:val="0"/>
              <w:spacing w:after="48"/>
              <w:ind w:left="360"/>
              <w:rPr>
                <w:rFonts w:cstheme="minorHAnsi"/>
                <w:i/>
              </w:rPr>
            </w:pPr>
            <w:r w:rsidRPr="0024509C">
              <w:rPr>
                <w:rFonts w:cstheme="minorHAnsi"/>
                <w:i/>
                <w:iCs/>
              </w:rPr>
              <w:t xml:space="preserve">Base de </w:t>
            </w:r>
            <w:proofErr w:type="spellStart"/>
            <w:r w:rsidRPr="0024509C">
              <w:rPr>
                <w:rFonts w:cstheme="minorHAnsi"/>
                <w:i/>
                <w:iCs/>
              </w:rPr>
              <w:t>référence</w:t>
            </w:r>
            <w:proofErr w:type="spellEnd"/>
            <w:r w:rsidRPr="0024509C">
              <w:rPr>
                <w:rFonts w:cstheme="minorHAnsi"/>
                <w:i/>
              </w:rPr>
              <w:t xml:space="preserve"> (2010): 0 %.</w:t>
            </w:r>
          </w:p>
          <w:p w14:paraId="07E7954A" w14:textId="77777777" w:rsidR="009C0E92" w:rsidRPr="0024509C" w:rsidRDefault="009C0E92" w:rsidP="009C0E92">
            <w:pPr>
              <w:autoSpaceDE w:val="0"/>
              <w:autoSpaceDN w:val="0"/>
              <w:adjustRightInd w:val="0"/>
              <w:spacing w:after="48"/>
              <w:ind w:left="360"/>
              <w:rPr>
                <w:rFonts w:cstheme="minorHAnsi"/>
                <w:i/>
              </w:rPr>
            </w:pPr>
            <w:r w:rsidRPr="0024509C">
              <w:rPr>
                <w:rFonts w:cstheme="minorHAnsi"/>
                <w:i/>
                <w:iCs/>
              </w:rPr>
              <w:t>Objectif</w:t>
            </w:r>
            <w:r w:rsidRPr="0024509C">
              <w:rPr>
                <w:rFonts w:cstheme="minorHAnsi"/>
                <w:i/>
              </w:rPr>
              <w:t xml:space="preserve"> (2017): 70 %.</w:t>
            </w:r>
          </w:p>
        </w:tc>
        <w:tc>
          <w:tcPr>
            <w:tcW w:w="3420" w:type="dxa"/>
          </w:tcPr>
          <w:p w14:paraId="5A56DF98" w14:textId="77777777" w:rsidR="009C0E92" w:rsidRPr="0024509C" w:rsidRDefault="009C0E92" w:rsidP="009C0E92">
            <w:pPr>
              <w:rPr>
                <w:rFonts w:cstheme="minorHAnsi"/>
                <w:b/>
                <w:lang w:val="fr-FR"/>
              </w:rPr>
            </w:pPr>
            <w:r w:rsidRPr="0024509C">
              <w:rPr>
                <w:rFonts w:cstheme="minorHAnsi"/>
                <w:b/>
                <w:lang w:val="fr-FR"/>
              </w:rPr>
              <w:t>Résultat 8 : En partie atteint</w:t>
            </w:r>
          </w:p>
          <w:p w14:paraId="51CCAE66" w14:textId="77777777" w:rsidR="009C0E92" w:rsidRPr="0024509C" w:rsidRDefault="009C0E92" w:rsidP="009C0E92">
            <w:pPr>
              <w:autoSpaceDE w:val="0"/>
              <w:autoSpaceDN w:val="0"/>
              <w:adjustRightInd w:val="0"/>
              <w:rPr>
                <w:rFonts w:cstheme="minorHAnsi"/>
                <w:b/>
                <w:lang w:val="fr-FR"/>
              </w:rPr>
            </w:pPr>
          </w:p>
          <w:p w14:paraId="344B5346" w14:textId="77777777" w:rsidR="009C0E92" w:rsidRPr="0024509C" w:rsidRDefault="009C0E92" w:rsidP="009C0E92">
            <w:pPr>
              <w:autoSpaceDE w:val="0"/>
              <w:autoSpaceDN w:val="0"/>
              <w:adjustRightInd w:val="0"/>
              <w:rPr>
                <w:rFonts w:cstheme="minorHAnsi"/>
                <w:b/>
                <w:lang w:val="fr-FR"/>
              </w:rPr>
            </w:pPr>
            <w:r w:rsidRPr="0024509C">
              <w:rPr>
                <w:rFonts w:cstheme="minorHAnsi"/>
                <w:b/>
                <w:lang w:val="fr-FR"/>
              </w:rPr>
              <w:t>Indicateur : en partie atteint</w:t>
            </w:r>
            <w:r w:rsidRPr="0024509C">
              <w:rPr>
                <w:rFonts w:cstheme="minorHAnsi"/>
                <w:lang w:val="fr-FR"/>
              </w:rPr>
              <w:t xml:space="preserve"> (atteint 55% en 2017, bien que les SOP-A1 du WARFP aient changé l'indicateur pour l'allocation et l'application des " permis de pêche généraux actuels " au lieu des " permis à long terme et transférables ", comme première étape vers l'allocation du nouveau permis avec un permis de pêche spécifié et légalement reconnu).</w:t>
            </w:r>
          </w:p>
          <w:p w14:paraId="48C68490" w14:textId="77777777" w:rsidR="009C0E92" w:rsidRPr="0024509C" w:rsidRDefault="009C0E92" w:rsidP="009C0E92">
            <w:pPr>
              <w:autoSpaceDE w:val="0"/>
              <w:autoSpaceDN w:val="0"/>
              <w:adjustRightInd w:val="0"/>
              <w:rPr>
                <w:rFonts w:cstheme="minorHAnsi"/>
                <w:b/>
                <w:lang w:val="fr-FR"/>
              </w:rPr>
            </w:pPr>
          </w:p>
          <w:p w14:paraId="02D863E1" w14:textId="77777777" w:rsidR="009C0E92" w:rsidRPr="0024509C" w:rsidRDefault="009C0E92" w:rsidP="009C0E92">
            <w:pPr>
              <w:rPr>
                <w:rFonts w:cstheme="minorHAnsi"/>
                <w:b/>
                <w:lang w:val="fr-FR"/>
              </w:rPr>
            </w:pPr>
          </w:p>
          <w:p w14:paraId="427C60DE" w14:textId="77777777" w:rsidR="009C0E92" w:rsidRPr="0024509C" w:rsidRDefault="009C0E92" w:rsidP="009C0E92">
            <w:pPr>
              <w:rPr>
                <w:rFonts w:cstheme="minorHAnsi"/>
                <w:b/>
                <w:lang w:val="fr-FR"/>
              </w:rPr>
            </w:pPr>
          </w:p>
        </w:tc>
        <w:tc>
          <w:tcPr>
            <w:tcW w:w="2790" w:type="dxa"/>
          </w:tcPr>
          <w:p w14:paraId="389CEBFC" w14:textId="77777777" w:rsidR="009C0E92" w:rsidRPr="0024509C" w:rsidRDefault="009C0E92" w:rsidP="009C0E92">
            <w:pPr>
              <w:autoSpaceDE w:val="0"/>
              <w:autoSpaceDN w:val="0"/>
              <w:adjustRightInd w:val="0"/>
              <w:rPr>
                <w:rFonts w:cstheme="minorHAnsi"/>
                <w:lang w:val="fr-FR"/>
              </w:rPr>
            </w:pPr>
            <w:r w:rsidRPr="0024509C">
              <w:rPr>
                <w:rFonts w:cstheme="minorHAnsi"/>
                <w:lang w:val="fr-FR"/>
              </w:rPr>
              <w:t>Congélation des produits artisanaux et flottes de pêche industrielle en vigueur à la fin 2013</w:t>
            </w:r>
          </w:p>
          <w:p w14:paraId="7715EA07" w14:textId="77777777" w:rsidR="009C0E92" w:rsidRPr="0024509C" w:rsidRDefault="009C0E92" w:rsidP="009C0E92">
            <w:pPr>
              <w:rPr>
                <w:rFonts w:cstheme="minorHAnsi"/>
                <w:b/>
                <w:lang w:val="fr-FR"/>
              </w:rPr>
            </w:pPr>
            <w:r w:rsidRPr="0024509C">
              <w:rPr>
                <w:rFonts w:cstheme="minorHAnsi"/>
                <w:b/>
                <w:lang w:val="fr-FR"/>
              </w:rPr>
              <w:t>(Non atteint. Le gel a été déclaré mais n'a pas été mis en œuvre en raison de pressions politiques exercées par les pêcheurs ; bien que les règlements approprié aient été adoptés).</w:t>
            </w:r>
          </w:p>
          <w:p w14:paraId="1EBFF353" w14:textId="77777777" w:rsidR="009C0E92" w:rsidRPr="0024509C" w:rsidRDefault="009C0E92" w:rsidP="009C0E92">
            <w:pPr>
              <w:rPr>
                <w:rFonts w:cstheme="minorHAnsi"/>
                <w:b/>
                <w:lang w:val="fr-FR"/>
              </w:rPr>
            </w:pPr>
          </w:p>
          <w:p w14:paraId="44E67677" w14:textId="77777777" w:rsidR="009C0E92" w:rsidRPr="0024509C" w:rsidRDefault="009C0E92" w:rsidP="009C0E92">
            <w:pPr>
              <w:rPr>
                <w:rFonts w:cstheme="minorHAnsi"/>
                <w:b/>
                <w:lang w:val="fr-FR"/>
              </w:rPr>
            </w:pPr>
          </w:p>
          <w:p w14:paraId="585B9FBA" w14:textId="77777777" w:rsidR="009C0E92" w:rsidRPr="0024509C" w:rsidRDefault="009C0E92" w:rsidP="009C0E92">
            <w:pPr>
              <w:spacing w:after="48"/>
              <w:contextualSpacing/>
              <w:rPr>
                <w:rFonts w:cstheme="minorHAnsi"/>
                <w:lang w:val="fr-FR"/>
              </w:rPr>
            </w:pPr>
            <w:r w:rsidRPr="0024509C">
              <w:rPr>
                <w:rFonts w:cstheme="minorHAnsi"/>
                <w:lang w:val="fr-FR"/>
              </w:rPr>
              <w:t>Associations privées d’utilisateurs dans 12 sites le long de la côte pour la gestion de la pêche/définition des zones de pêche en 2017</w:t>
            </w:r>
            <w:r w:rsidRPr="0024509C">
              <w:rPr>
                <w:rFonts w:cstheme="minorHAnsi"/>
                <w:b/>
                <w:lang w:val="fr-FR"/>
              </w:rPr>
              <w:t xml:space="preserve"> (Terminé) </w:t>
            </w:r>
          </w:p>
        </w:tc>
        <w:tc>
          <w:tcPr>
            <w:tcW w:w="3600" w:type="dxa"/>
          </w:tcPr>
          <w:p w14:paraId="4E0B7D02" w14:textId="77777777" w:rsidR="009C0E92" w:rsidRPr="0024509C" w:rsidRDefault="009C0E92" w:rsidP="009C0E92">
            <w:pPr>
              <w:rPr>
                <w:rFonts w:cstheme="minorHAnsi"/>
                <w:b/>
              </w:rPr>
            </w:pPr>
            <w:r w:rsidRPr="0024509C">
              <w:rPr>
                <w:rFonts w:cstheme="minorHAnsi"/>
                <w:b/>
              </w:rPr>
              <w:t>Financement</w:t>
            </w:r>
          </w:p>
          <w:p w14:paraId="29C798C9" w14:textId="77777777" w:rsidR="009C0E92" w:rsidRPr="0024509C" w:rsidRDefault="009C0E92" w:rsidP="009C0E92">
            <w:pPr>
              <w:numPr>
                <w:ilvl w:val="0"/>
                <w:numId w:val="88"/>
              </w:numPr>
              <w:spacing w:line="259" w:lineRule="auto"/>
              <w:ind w:left="288" w:hanging="288"/>
              <w:rPr>
                <w:rFonts w:cstheme="minorHAnsi"/>
                <w:lang w:val="fr-FR"/>
              </w:rPr>
            </w:pPr>
            <w:r w:rsidRPr="0024509C">
              <w:rPr>
                <w:rFonts w:cstheme="minorHAnsi"/>
                <w:lang w:val="fr-FR"/>
              </w:rPr>
              <w:t xml:space="preserve">Programme régional des pêches pour l’Afrique de l'Ouest </w:t>
            </w:r>
            <w:r w:rsidRPr="0024509C">
              <w:rPr>
                <w:rFonts w:cstheme="minorHAnsi"/>
                <w:b/>
                <w:lang w:val="fr-FR"/>
              </w:rPr>
              <w:t>SOP-A1</w:t>
            </w:r>
            <w:r w:rsidRPr="0024509C">
              <w:rPr>
                <w:rFonts w:cstheme="minorHAnsi"/>
                <w:lang w:val="fr-FR"/>
              </w:rPr>
              <w:t xml:space="preserve"> (exercice 2010) </w:t>
            </w:r>
          </w:p>
          <w:p w14:paraId="693D0F70" w14:textId="77777777" w:rsidR="009C0E92" w:rsidRPr="0024509C" w:rsidRDefault="009C0E92" w:rsidP="009C0E92">
            <w:pPr>
              <w:numPr>
                <w:ilvl w:val="0"/>
                <w:numId w:val="89"/>
              </w:numPr>
              <w:spacing w:after="48" w:line="259" w:lineRule="auto"/>
              <w:ind w:left="288" w:hanging="288"/>
              <w:contextualSpacing/>
              <w:rPr>
                <w:rFonts w:cstheme="minorHAnsi"/>
                <w:lang w:val="fr-FR"/>
              </w:rPr>
            </w:pPr>
            <w:r w:rsidRPr="0024509C">
              <w:rPr>
                <w:rFonts w:cstheme="minorHAnsi"/>
                <w:lang w:val="fr-FR"/>
              </w:rPr>
              <w:t xml:space="preserve">SFI - Programme de facilité d’assurance indicielle mondiale /Garantie </w:t>
            </w:r>
            <w:proofErr w:type="spellStart"/>
            <w:r w:rsidRPr="0024509C">
              <w:rPr>
                <w:rFonts w:cstheme="minorHAnsi"/>
                <w:lang w:val="fr-FR"/>
              </w:rPr>
              <w:t>PlaNet</w:t>
            </w:r>
            <w:proofErr w:type="spellEnd"/>
          </w:p>
          <w:p w14:paraId="66863345" w14:textId="77777777" w:rsidR="009C0E92" w:rsidRPr="0024509C" w:rsidRDefault="009C0E92" w:rsidP="009C0E92">
            <w:pPr>
              <w:numPr>
                <w:ilvl w:val="0"/>
                <w:numId w:val="89"/>
              </w:numPr>
              <w:spacing w:after="48" w:line="259" w:lineRule="auto"/>
              <w:ind w:left="288" w:hanging="288"/>
              <w:contextualSpacing/>
              <w:rPr>
                <w:rFonts w:cstheme="minorHAnsi"/>
                <w:lang w:val="fr-FR"/>
              </w:rPr>
            </w:pPr>
            <w:r w:rsidRPr="0024509C">
              <w:rPr>
                <w:rFonts w:cstheme="minorHAnsi"/>
                <w:lang w:val="fr-FR"/>
              </w:rPr>
              <w:t xml:space="preserve">IFC - Programme mondiale de financement des entrepôt (GWFP) BICIS </w:t>
            </w:r>
          </w:p>
          <w:p w14:paraId="4569DA5F" w14:textId="77777777" w:rsidR="009C0E92" w:rsidRPr="0024509C" w:rsidRDefault="009C0E92" w:rsidP="009C0E92">
            <w:pPr>
              <w:spacing w:after="48"/>
              <w:ind w:left="288"/>
              <w:contextualSpacing/>
              <w:rPr>
                <w:rFonts w:cstheme="minorHAnsi"/>
                <w:lang w:val="fr-FR"/>
              </w:rPr>
            </w:pPr>
          </w:p>
          <w:p w14:paraId="08EB5578" w14:textId="77777777" w:rsidR="009C0E92" w:rsidRPr="0024509C" w:rsidRDefault="009C0E92" w:rsidP="009C0E92">
            <w:pPr>
              <w:ind w:left="259" w:hanging="259"/>
              <w:rPr>
                <w:rFonts w:cstheme="minorHAnsi"/>
                <w:b/>
              </w:rPr>
            </w:pPr>
            <w:r w:rsidRPr="0024509C">
              <w:rPr>
                <w:rFonts w:cstheme="minorHAnsi"/>
                <w:b/>
              </w:rPr>
              <w:t>AAA:</w:t>
            </w:r>
          </w:p>
          <w:p w14:paraId="473A7FBC" w14:textId="77777777" w:rsidR="009C0E92" w:rsidRPr="0024509C" w:rsidRDefault="009C0E92" w:rsidP="009C0E92">
            <w:pPr>
              <w:numPr>
                <w:ilvl w:val="0"/>
                <w:numId w:val="86"/>
              </w:numPr>
              <w:spacing w:after="48" w:line="259" w:lineRule="auto"/>
              <w:ind w:left="260" w:hanging="260"/>
              <w:contextualSpacing/>
              <w:rPr>
                <w:rFonts w:cstheme="minorHAnsi"/>
                <w:lang w:val="fr-FR"/>
              </w:rPr>
            </w:pPr>
            <w:r w:rsidRPr="0024509C">
              <w:rPr>
                <w:rFonts w:cstheme="minorHAnsi"/>
                <w:lang w:val="fr-FR"/>
              </w:rPr>
              <w:t>AT Assurance agricole indicielle (exercice 2014)</w:t>
            </w:r>
          </w:p>
          <w:p w14:paraId="2A433068" w14:textId="77777777" w:rsidR="009C0E92" w:rsidRPr="0024509C" w:rsidRDefault="009C0E92" w:rsidP="009C0E92">
            <w:pPr>
              <w:numPr>
                <w:ilvl w:val="0"/>
                <w:numId w:val="86"/>
              </w:numPr>
              <w:spacing w:after="48" w:line="259" w:lineRule="auto"/>
              <w:ind w:left="260" w:hanging="260"/>
              <w:contextualSpacing/>
              <w:rPr>
                <w:rFonts w:cstheme="minorHAnsi"/>
                <w:lang w:val="fr-FR"/>
              </w:rPr>
            </w:pPr>
            <w:r w:rsidRPr="0024509C">
              <w:rPr>
                <w:rFonts w:cstheme="minorHAnsi"/>
                <w:lang w:val="fr-FR"/>
              </w:rPr>
              <w:t>ESW Commerce &amp; Agriculture en Afrique de l’Ouest , ICA avec un accent sur l'emploi, l'agro-industrie, le tourisme et l'investissement</w:t>
            </w:r>
          </w:p>
          <w:p w14:paraId="6EA4C8D7" w14:textId="77777777" w:rsidR="009C0E92" w:rsidRPr="0024509C" w:rsidRDefault="009C0E92" w:rsidP="009C0E92">
            <w:pPr>
              <w:spacing w:after="48"/>
              <w:ind w:left="288"/>
              <w:contextualSpacing/>
              <w:rPr>
                <w:rFonts w:cstheme="minorHAnsi"/>
                <w:lang w:val="fr-FR"/>
              </w:rPr>
            </w:pPr>
          </w:p>
        </w:tc>
      </w:tr>
      <w:tr w:rsidR="009C0E92" w:rsidRPr="00702105" w14:paraId="4FF57DFE" w14:textId="77777777" w:rsidTr="009C0E92">
        <w:tc>
          <w:tcPr>
            <w:tcW w:w="3690" w:type="dxa"/>
          </w:tcPr>
          <w:p w14:paraId="6D63C519" w14:textId="77777777" w:rsidR="009C0E92" w:rsidRPr="0024509C" w:rsidRDefault="009C0E92" w:rsidP="009C0E92">
            <w:pPr>
              <w:rPr>
                <w:rFonts w:cstheme="minorHAnsi"/>
                <w:b/>
                <w:lang w:val="fr-FR"/>
              </w:rPr>
            </w:pPr>
            <w:r w:rsidRPr="0024509C">
              <w:rPr>
                <w:rFonts w:cstheme="minorHAnsi"/>
                <w:b/>
                <w:lang w:val="fr-FR"/>
              </w:rPr>
              <w:t>Résultat 9A : Amélioration de l'accès à l'électricité à un prix abordable</w:t>
            </w:r>
          </w:p>
          <w:p w14:paraId="278D53CF" w14:textId="77777777" w:rsidR="009C0E92" w:rsidRPr="0024509C" w:rsidRDefault="009C0E92" w:rsidP="009C0E92">
            <w:pPr>
              <w:rPr>
                <w:rFonts w:cstheme="minorHAnsi"/>
                <w:b/>
                <w:lang w:val="fr-FR"/>
              </w:rPr>
            </w:pPr>
            <w:r w:rsidRPr="0024509C">
              <w:rPr>
                <w:rFonts w:cstheme="minorHAnsi"/>
                <w:b/>
                <w:lang w:val="fr-FR"/>
              </w:rPr>
              <w:t xml:space="preserve">Indicateur : </w:t>
            </w:r>
            <w:r w:rsidRPr="0024509C">
              <w:rPr>
                <w:rFonts w:cstheme="minorHAnsi"/>
                <w:i/>
                <w:lang w:val="fr-FR"/>
              </w:rPr>
              <w:t>Réduction du coût de production d'électricité de 88 FCFA/kWh en 2011 à 75 FCFA/kWh d'ici 2017.</w:t>
            </w:r>
          </w:p>
          <w:p w14:paraId="73D4EC43" w14:textId="77777777" w:rsidR="009C0E92" w:rsidRPr="0024509C" w:rsidRDefault="009C0E92" w:rsidP="009C0E92">
            <w:pPr>
              <w:rPr>
                <w:rFonts w:cstheme="minorHAnsi"/>
                <w:lang w:val="fr-FR"/>
              </w:rPr>
            </w:pPr>
          </w:p>
        </w:tc>
        <w:tc>
          <w:tcPr>
            <w:tcW w:w="3420" w:type="dxa"/>
          </w:tcPr>
          <w:p w14:paraId="4A78ABCB" w14:textId="77777777" w:rsidR="009C0E92" w:rsidRPr="0024509C" w:rsidRDefault="009C0E92" w:rsidP="009C0E92">
            <w:pPr>
              <w:rPr>
                <w:rFonts w:cstheme="minorHAnsi"/>
                <w:b/>
                <w:lang w:val="fr-FR"/>
              </w:rPr>
            </w:pPr>
            <w:r w:rsidRPr="0024509C">
              <w:rPr>
                <w:rFonts w:cstheme="minorHAnsi"/>
                <w:b/>
                <w:lang w:val="fr-FR"/>
              </w:rPr>
              <w:t>Résultat 9A : Atteint</w:t>
            </w:r>
          </w:p>
          <w:p w14:paraId="1263627D" w14:textId="77777777" w:rsidR="009C0E92" w:rsidRPr="0024509C" w:rsidRDefault="009C0E92" w:rsidP="009C0E92">
            <w:pPr>
              <w:rPr>
                <w:rFonts w:cstheme="minorHAnsi"/>
                <w:b/>
                <w:lang w:val="fr-FR"/>
              </w:rPr>
            </w:pPr>
          </w:p>
          <w:p w14:paraId="09C623CA" w14:textId="77777777" w:rsidR="009C0E92" w:rsidRPr="0024509C" w:rsidRDefault="009C0E92" w:rsidP="009C0E92">
            <w:pPr>
              <w:rPr>
                <w:rFonts w:cstheme="minorHAnsi"/>
                <w:b/>
                <w:lang w:val="fr-FR"/>
              </w:rPr>
            </w:pPr>
            <w:r w:rsidRPr="0024509C">
              <w:rPr>
                <w:rFonts w:cstheme="minorHAnsi"/>
                <w:b/>
                <w:lang w:val="fr-FR"/>
              </w:rPr>
              <w:t xml:space="preserve">Indicateur : Atteint </w:t>
            </w:r>
            <w:r w:rsidRPr="0024509C">
              <w:rPr>
                <w:rFonts w:cstheme="minorHAnsi"/>
                <w:lang w:val="fr-FR"/>
              </w:rPr>
              <w:t>(En 2017, selon SENELEC, le coût de la production d'électricité était d'environ 55 FCFA/kWh, hors amortissement)</w:t>
            </w:r>
          </w:p>
        </w:tc>
        <w:tc>
          <w:tcPr>
            <w:tcW w:w="2790" w:type="dxa"/>
          </w:tcPr>
          <w:p w14:paraId="1157AFB6" w14:textId="77777777" w:rsidR="009C0E92" w:rsidRPr="0024509C" w:rsidRDefault="009C0E92" w:rsidP="009C0E92">
            <w:pPr>
              <w:spacing w:after="48"/>
              <w:contextualSpacing/>
              <w:rPr>
                <w:rFonts w:cstheme="minorHAnsi"/>
                <w:lang w:val="fr-FR"/>
              </w:rPr>
            </w:pPr>
            <w:r w:rsidRPr="0024509C">
              <w:rPr>
                <w:rFonts w:cstheme="minorHAnsi"/>
                <w:lang w:val="fr-FR"/>
              </w:rPr>
              <w:t xml:space="preserve">Réalisation d’étude de faisabilité sur le Gaz naturel liquéfié en 2015 </w:t>
            </w:r>
            <w:r w:rsidRPr="0024509C">
              <w:rPr>
                <w:rFonts w:cstheme="minorHAnsi"/>
                <w:b/>
                <w:lang w:val="fr-FR"/>
              </w:rPr>
              <w:t>(Achevé)</w:t>
            </w:r>
          </w:p>
          <w:p w14:paraId="6BFC9CDA" w14:textId="77777777" w:rsidR="009C0E92" w:rsidRPr="0024509C" w:rsidRDefault="009C0E92" w:rsidP="009C0E92">
            <w:pPr>
              <w:spacing w:after="48"/>
              <w:contextualSpacing/>
              <w:rPr>
                <w:rFonts w:cstheme="minorHAnsi"/>
                <w:lang w:val="fr-FR"/>
              </w:rPr>
            </w:pPr>
          </w:p>
          <w:p w14:paraId="551A38D3" w14:textId="77777777" w:rsidR="009C0E92" w:rsidRPr="0024509C" w:rsidRDefault="009C0E92" w:rsidP="009C0E92">
            <w:pPr>
              <w:spacing w:after="48"/>
              <w:contextualSpacing/>
              <w:rPr>
                <w:rFonts w:cstheme="minorHAnsi"/>
                <w:lang w:val="fr-FR"/>
              </w:rPr>
            </w:pPr>
          </w:p>
          <w:p w14:paraId="6A02EA90" w14:textId="77777777" w:rsidR="009C0E92" w:rsidRPr="0024509C" w:rsidRDefault="009C0E92" w:rsidP="009C0E92">
            <w:pPr>
              <w:spacing w:after="48"/>
              <w:contextualSpacing/>
              <w:rPr>
                <w:rFonts w:cstheme="minorHAnsi"/>
                <w:lang w:val="fr-FR"/>
              </w:rPr>
            </w:pPr>
            <w:r w:rsidRPr="0024509C">
              <w:rPr>
                <w:rFonts w:cstheme="minorHAnsi"/>
                <w:lang w:val="fr-FR"/>
              </w:rPr>
              <w:t xml:space="preserve">123 MW d’énergie additionnelle produite (Tobene et GTi2 PPP) pour 2016 </w:t>
            </w:r>
          </w:p>
          <w:p w14:paraId="0CED9671" w14:textId="77777777" w:rsidR="009C0E92" w:rsidRPr="0024509C" w:rsidRDefault="009C0E92" w:rsidP="009C0E92">
            <w:pPr>
              <w:spacing w:after="48"/>
              <w:contextualSpacing/>
              <w:rPr>
                <w:rFonts w:cstheme="minorHAnsi"/>
                <w:b/>
                <w:lang w:val="fr-FR"/>
              </w:rPr>
            </w:pPr>
            <w:r w:rsidRPr="0024509C">
              <w:rPr>
                <w:rFonts w:cstheme="minorHAnsi"/>
                <w:b/>
                <w:lang w:val="fr-FR"/>
              </w:rPr>
              <w:t>(Atteint : Tobene = 115 MW /</w:t>
            </w:r>
            <w:proofErr w:type="spellStart"/>
            <w:r w:rsidRPr="0024509C">
              <w:rPr>
                <w:rFonts w:cstheme="minorHAnsi"/>
                <w:b/>
                <w:lang w:val="fr-FR"/>
              </w:rPr>
              <w:t>CdB</w:t>
            </w:r>
            <w:proofErr w:type="spellEnd"/>
            <w:r w:rsidRPr="0024509C">
              <w:rPr>
                <w:rFonts w:cstheme="minorHAnsi"/>
                <w:b/>
                <w:lang w:val="fr-FR"/>
              </w:rPr>
              <w:t xml:space="preserve"> = 83 MW)</w:t>
            </w:r>
          </w:p>
          <w:p w14:paraId="11B137C2" w14:textId="77777777" w:rsidR="009C0E92" w:rsidRPr="0024509C" w:rsidRDefault="009C0E92" w:rsidP="009C0E92">
            <w:pPr>
              <w:spacing w:after="48"/>
              <w:contextualSpacing/>
              <w:rPr>
                <w:rFonts w:cstheme="minorHAnsi"/>
                <w:lang w:val="fr-FR"/>
              </w:rPr>
            </w:pPr>
          </w:p>
          <w:p w14:paraId="56B4C49F" w14:textId="77777777" w:rsidR="009C0E92" w:rsidRPr="0024509C" w:rsidRDefault="009C0E92" w:rsidP="009C0E92">
            <w:pPr>
              <w:spacing w:after="48"/>
              <w:contextualSpacing/>
              <w:rPr>
                <w:rFonts w:cstheme="minorHAnsi"/>
                <w:lang w:val="fr-FR"/>
              </w:rPr>
            </w:pPr>
            <w:r w:rsidRPr="0024509C">
              <w:rPr>
                <w:rFonts w:cstheme="minorHAnsi"/>
                <w:lang w:val="fr-FR"/>
              </w:rPr>
              <w:t>80 MW de production d'énergie importé de Mauritanie pour 2017</w:t>
            </w:r>
            <w:r w:rsidRPr="0024509C">
              <w:rPr>
                <w:rFonts w:cstheme="minorHAnsi"/>
                <w:b/>
                <w:lang w:val="fr-FR"/>
              </w:rPr>
              <w:t xml:space="preserve"> (Non atteint)</w:t>
            </w:r>
          </w:p>
          <w:p w14:paraId="6FE7FBF9" w14:textId="77777777" w:rsidR="009C0E92" w:rsidRPr="0024509C" w:rsidRDefault="009C0E92" w:rsidP="009C0E92">
            <w:pPr>
              <w:spacing w:after="48"/>
              <w:contextualSpacing/>
              <w:rPr>
                <w:rFonts w:cstheme="minorHAnsi"/>
                <w:lang w:val="fr-FR"/>
              </w:rPr>
            </w:pPr>
          </w:p>
          <w:p w14:paraId="31BA7518" w14:textId="77777777" w:rsidR="009C0E92" w:rsidRPr="0024509C" w:rsidRDefault="009C0E92" w:rsidP="009C0E92">
            <w:pPr>
              <w:spacing w:after="48"/>
              <w:contextualSpacing/>
              <w:rPr>
                <w:rFonts w:cstheme="minorHAnsi"/>
                <w:lang w:val="fr-FR"/>
              </w:rPr>
            </w:pPr>
            <w:r w:rsidRPr="0024509C">
              <w:rPr>
                <w:rFonts w:cstheme="minorHAnsi"/>
                <w:lang w:val="fr-FR"/>
              </w:rPr>
              <w:t>Plan d'action pour les énergies renouvelables développée en 2015</w:t>
            </w:r>
            <w:r w:rsidRPr="0024509C">
              <w:rPr>
                <w:rFonts w:cstheme="minorHAnsi"/>
                <w:b/>
                <w:lang w:val="fr-FR"/>
              </w:rPr>
              <w:t xml:space="preserve"> (Achevée)</w:t>
            </w:r>
          </w:p>
          <w:p w14:paraId="592AFA73" w14:textId="77777777" w:rsidR="009C0E92" w:rsidRPr="0024509C" w:rsidRDefault="009C0E92" w:rsidP="009C0E92">
            <w:pPr>
              <w:spacing w:after="48"/>
              <w:contextualSpacing/>
              <w:rPr>
                <w:rFonts w:cstheme="minorHAnsi"/>
                <w:lang w:val="fr-FR"/>
              </w:rPr>
            </w:pPr>
          </w:p>
          <w:p w14:paraId="60D6FAB9" w14:textId="77777777" w:rsidR="009C0E92" w:rsidRPr="0024509C" w:rsidRDefault="009C0E92" w:rsidP="009C0E92">
            <w:pPr>
              <w:spacing w:after="48"/>
              <w:contextualSpacing/>
              <w:rPr>
                <w:rFonts w:cstheme="minorHAnsi"/>
                <w:lang w:val="fr-FR"/>
              </w:rPr>
            </w:pPr>
            <w:r w:rsidRPr="0024509C">
              <w:rPr>
                <w:rFonts w:cstheme="minorHAnsi"/>
                <w:lang w:val="fr-FR"/>
              </w:rPr>
              <w:t>50MW d'énergie solaire installés pour 2017</w:t>
            </w:r>
          </w:p>
          <w:p w14:paraId="325D6918" w14:textId="77777777" w:rsidR="009C0E92" w:rsidRPr="0024509C" w:rsidRDefault="009C0E92" w:rsidP="009C0E92">
            <w:pPr>
              <w:spacing w:after="48"/>
              <w:contextualSpacing/>
              <w:rPr>
                <w:rFonts w:cstheme="minorHAnsi"/>
                <w:b/>
                <w:lang w:val="fr-FR"/>
              </w:rPr>
            </w:pPr>
            <w:r w:rsidRPr="0024509C">
              <w:rPr>
                <w:rFonts w:cstheme="minorHAnsi"/>
                <w:b/>
                <w:lang w:val="fr-FR"/>
              </w:rPr>
              <w:t>(Terminé)</w:t>
            </w:r>
          </w:p>
          <w:p w14:paraId="4495880C" w14:textId="77777777" w:rsidR="009C0E92" w:rsidRPr="0024509C" w:rsidRDefault="009C0E92" w:rsidP="009C0E92">
            <w:pPr>
              <w:spacing w:after="48"/>
              <w:contextualSpacing/>
              <w:rPr>
                <w:rFonts w:cstheme="minorHAnsi"/>
                <w:b/>
                <w:lang w:val="fr-FR"/>
              </w:rPr>
            </w:pPr>
          </w:p>
        </w:tc>
        <w:tc>
          <w:tcPr>
            <w:tcW w:w="3600" w:type="dxa"/>
          </w:tcPr>
          <w:p w14:paraId="37911564" w14:textId="77777777" w:rsidR="009C0E92" w:rsidRPr="0024509C" w:rsidRDefault="009C0E92" w:rsidP="009C0E92">
            <w:pPr>
              <w:spacing w:after="48"/>
              <w:contextualSpacing/>
              <w:rPr>
                <w:rFonts w:cstheme="minorHAnsi"/>
                <w:b/>
              </w:rPr>
            </w:pPr>
            <w:r w:rsidRPr="0024509C">
              <w:rPr>
                <w:rFonts w:cstheme="minorHAnsi"/>
                <w:b/>
              </w:rPr>
              <w:t>Financement</w:t>
            </w:r>
          </w:p>
          <w:p w14:paraId="53EE7FC8" w14:textId="77777777" w:rsidR="009C0E92" w:rsidRPr="0024509C" w:rsidRDefault="009C0E92" w:rsidP="009C0E92">
            <w:pPr>
              <w:numPr>
                <w:ilvl w:val="0"/>
                <w:numId w:val="85"/>
              </w:numPr>
              <w:spacing w:after="48" w:line="259" w:lineRule="auto"/>
              <w:ind w:left="260" w:hanging="260"/>
              <w:contextualSpacing/>
              <w:rPr>
                <w:rFonts w:cstheme="minorHAnsi"/>
                <w:lang w:val="fr-FR"/>
              </w:rPr>
            </w:pPr>
            <w:r w:rsidRPr="0024509C">
              <w:rPr>
                <w:rFonts w:cstheme="minorHAnsi"/>
                <w:lang w:val="fr-FR"/>
              </w:rPr>
              <w:t>PROGEDE II Gestion de l'énergie (exercice 2010)</w:t>
            </w:r>
          </w:p>
          <w:p w14:paraId="7FA90F6B" w14:textId="77777777" w:rsidR="009C0E92" w:rsidRPr="0024509C" w:rsidRDefault="009C0E92" w:rsidP="009C0E92">
            <w:pPr>
              <w:numPr>
                <w:ilvl w:val="0"/>
                <w:numId w:val="85"/>
              </w:numPr>
              <w:spacing w:after="48" w:line="259" w:lineRule="auto"/>
              <w:ind w:left="260" w:hanging="260"/>
              <w:contextualSpacing/>
              <w:rPr>
                <w:rFonts w:cstheme="minorHAnsi"/>
                <w:lang w:val="fr-FR"/>
              </w:rPr>
            </w:pPr>
            <w:r w:rsidRPr="0024509C">
              <w:rPr>
                <w:rFonts w:cstheme="minorHAnsi"/>
                <w:lang w:val="fr-FR"/>
              </w:rPr>
              <w:t xml:space="preserve">Pool Energétique de l’AO- OMVS Projet hydroélectrique de </w:t>
            </w:r>
            <w:proofErr w:type="spellStart"/>
            <w:r w:rsidRPr="0024509C">
              <w:rPr>
                <w:rFonts w:cstheme="minorHAnsi"/>
                <w:lang w:val="fr-FR"/>
              </w:rPr>
              <w:t>Felou</w:t>
            </w:r>
            <w:proofErr w:type="spellEnd"/>
            <w:r w:rsidRPr="0024509C">
              <w:rPr>
                <w:rFonts w:cstheme="minorHAnsi"/>
                <w:lang w:val="fr-FR"/>
              </w:rPr>
              <w:t xml:space="preserve"> (exercice 2006)</w:t>
            </w:r>
          </w:p>
          <w:p w14:paraId="13C16E11" w14:textId="77777777" w:rsidR="009C0E92" w:rsidRPr="0024509C" w:rsidRDefault="009C0E92" w:rsidP="009C0E92">
            <w:pPr>
              <w:numPr>
                <w:ilvl w:val="0"/>
                <w:numId w:val="85"/>
              </w:numPr>
              <w:spacing w:after="48" w:line="259" w:lineRule="auto"/>
              <w:ind w:left="260" w:hanging="260"/>
              <w:contextualSpacing/>
              <w:rPr>
                <w:rFonts w:cstheme="minorHAnsi"/>
                <w:lang w:val="fr-FR"/>
              </w:rPr>
            </w:pPr>
            <w:r w:rsidRPr="0024509C">
              <w:rPr>
                <w:rFonts w:cstheme="minorHAnsi"/>
                <w:lang w:val="fr-FR"/>
              </w:rPr>
              <w:t>Soutien au secteur de l'électricité (exercice 2013)</w:t>
            </w:r>
          </w:p>
          <w:p w14:paraId="7EA82EC1" w14:textId="77777777" w:rsidR="009C0E92" w:rsidRPr="0024509C" w:rsidRDefault="009C0E92" w:rsidP="009C0E92">
            <w:pPr>
              <w:numPr>
                <w:ilvl w:val="0"/>
                <w:numId w:val="85"/>
              </w:numPr>
              <w:spacing w:after="48" w:line="259" w:lineRule="auto"/>
              <w:ind w:left="260" w:hanging="260"/>
              <w:contextualSpacing/>
              <w:rPr>
                <w:rFonts w:cstheme="minorHAnsi"/>
                <w:lang w:val="fr-FR"/>
              </w:rPr>
            </w:pPr>
            <w:r w:rsidRPr="0024509C">
              <w:rPr>
                <w:rFonts w:cstheme="minorHAnsi"/>
                <w:lang w:val="fr-FR"/>
              </w:rPr>
              <w:t xml:space="preserve">Projet de producteur indépendant d'électricité de </w:t>
            </w:r>
            <w:proofErr w:type="spellStart"/>
            <w:r w:rsidRPr="0024509C">
              <w:rPr>
                <w:rFonts w:cstheme="minorHAnsi"/>
                <w:lang w:val="fr-FR"/>
              </w:rPr>
              <w:t>Taiba</w:t>
            </w:r>
            <w:proofErr w:type="spellEnd"/>
            <w:r w:rsidRPr="0024509C">
              <w:rPr>
                <w:rFonts w:cstheme="minorHAnsi"/>
                <w:lang w:val="fr-FR"/>
              </w:rPr>
              <w:t xml:space="preserve"> Ndiaye (exercice 2014)</w:t>
            </w:r>
          </w:p>
          <w:p w14:paraId="1516A53E" w14:textId="77777777" w:rsidR="009C0E92" w:rsidRPr="0024509C" w:rsidRDefault="009C0E92" w:rsidP="009C0E92">
            <w:pPr>
              <w:numPr>
                <w:ilvl w:val="0"/>
                <w:numId w:val="85"/>
              </w:numPr>
              <w:spacing w:after="48" w:line="259" w:lineRule="auto"/>
              <w:ind w:left="260" w:hanging="260"/>
              <w:contextualSpacing/>
              <w:rPr>
                <w:rFonts w:cstheme="minorHAnsi"/>
                <w:lang w:val="fr-FR"/>
              </w:rPr>
            </w:pPr>
            <w:r w:rsidRPr="0024509C">
              <w:rPr>
                <w:rFonts w:cstheme="minorHAnsi"/>
                <w:lang w:val="fr-FR"/>
              </w:rPr>
              <w:t>Banda du Gas a l’électricité Power (exercice 2014)</w:t>
            </w:r>
          </w:p>
          <w:p w14:paraId="20CDEA35" w14:textId="77777777" w:rsidR="009C0E92" w:rsidRPr="0024509C" w:rsidRDefault="009C0E92" w:rsidP="009C0E92">
            <w:pPr>
              <w:pStyle w:val="ListParagraph"/>
              <w:numPr>
                <w:ilvl w:val="0"/>
                <w:numId w:val="85"/>
              </w:numPr>
              <w:spacing w:after="48" w:line="259" w:lineRule="auto"/>
              <w:ind w:left="260" w:hanging="260"/>
              <w:rPr>
                <w:rFonts w:cstheme="minorHAnsi"/>
                <w:lang w:val="fr-FR"/>
              </w:rPr>
            </w:pPr>
            <w:r w:rsidRPr="0024509C">
              <w:rPr>
                <w:rFonts w:cstheme="minorHAnsi"/>
                <w:lang w:val="fr-FR"/>
              </w:rPr>
              <w:t xml:space="preserve">Opération électricité </w:t>
            </w:r>
            <w:proofErr w:type="spellStart"/>
            <w:r w:rsidRPr="0024509C">
              <w:rPr>
                <w:rFonts w:cstheme="minorHAnsi"/>
                <w:lang w:val="fr-FR"/>
              </w:rPr>
              <w:t>Sénégal-Mauritanie</w:t>
            </w:r>
            <w:proofErr w:type="spellEnd"/>
            <w:r w:rsidRPr="0024509C">
              <w:rPr>
                <w:rFonts w:cstheme="minorHAnsi"/>
                <w:lang w:val="fr-FR"/>
              </w:rPr>
              <w:t xml:space="preserve"> (exercice 2014)</w:t>
            </w:r>
          </w:p>
          <w:p w14:paraId="169EACF4" w14:textId="77777777" w:rsidR="009C0E92" w:rsidRPr="0024509C" w:rsidRDefault="009C0E92" w:rsidP="009C0E92">
            <w:pPr>
              <w:pStyle w:val="ListParagraph"/>
              <w:numPr>
                <w:ilvl w:val="0"/>
                <w:numId w:val="85"/>
              </w:numPr>
              <w:spacing w:after="48" w:line="259" w:lineRule="auto"/>
              <w:ind w:left="260" w:hanging="260"/>
              <w:rPr>
                <w:rFonts w:cstheme="minorHAnsi"/>
                <w:lang w:val="fr-FR"/>
              </w:rPr>
            </w:pPr>
            <w:r w:rsidRPr="0024509C">
              <w:rPr>
                <w:rFonts w:cstheme="minorHAnsi"/>
                <w:lang w:val="fr-FR"/>
              </w:rPr>
              <w:t xml:space="preserve">IDA/SFI - Tobene IPP/PRG (exercice 2014) </w:t>
            </w:r>
          </w:p>
          <w:p w14:paraId="605DBADF" w14:textId="77777777" w:rsidR="009C0E92" w:rsidRPr="0024509C" w:rsidRDefault="009C0E92" w:rsidP="009C0E92">
            <w:pPr>
              <w:pStyle w:val="ListParagraph"/>
              <w:numPr>
                <w:ilvl w:val="0"/>
                <w:numId w:val="85"/>
              </w:numPr>
              <w:spacing w:after="48" w:line="259" w:lineRule="auto"/>
              <w:ind w:left="260" w:hanging="260"/>
              <w:rPr>
                <w:rFonts w:cstheme="minorHAnsi"/>
              </w:rPr>
            </w:pPr>
            <w:r w:rsidRPr="0024509C">
              <w:rPr>
                <w:rFonts w:cstheme="minorHAnsi"/>
              </w:rPr>
              <w:t xml:space="preserve">Scaling Solar </w:t>
            </w:r>
          </w:p>
          <w:p w14:paraId="06D6D9A0" w14:textId="77777777" w:rsidR="009C0E92" w:rsidRPr="0024509C" w:rsidRDefault="009C0E92" w:rsidP="009C0E92">
            <w:pPr>
              <w:numPr>
                <w:ilvl w:val="0"/>
                <w:numId w:val="85"/>
              </w:numPr>
              <w:spacing w:after="48" w:line="259" w:lineRule="auto"/>
              <w:ind w:left="260" w:hanging="260"/>
              <w:contextualSpacing/>
              <w:rPr>
                <w:rFonts w:cstheme="minorHAnsi"/>
                <w:lang w:val="fr-FR"/>
              </w:rPr>
            </w:pPr>
            <w:r w:rsidRPr="0024509C">
              <w:rPr>
                <w:rFonts w:cstheme="minorHAnsi"/>
                <w:lang w:val="fr-FR"/>
              </w:rPr>
              <w:t>SFI - Projet GTi2 producteur d'électricité indépendant GTi2 (exercice 2016)</w:t>
            </w:r>
          </w:p>
          <w:p w14:paraId="7B679614" w14:textId="77777777" w:rsidR="009C0E92" w:rsidRPr="0024509C" w:rsidRDefault="009C0E92" w:rsidP="009C0E92">
            <w:pPr>
              <w:rPr>
                <w:rFonts w:cstheme="minorHAnsi"/>
                <w:lang w:val="fr-FR"/>
              </w:rPr>
            </w:pPr>
          </w:p>
        </w:tc>
      </w:tr>
      <w:tr w:rsidR="009C0E92" w:rsidRPr="00702105" w14:paraId="20E6F30A" w14:textId="77777777" w:rsidTr="009C0E92">
        <w:tc>
          <w:tcPr>
            <w:tcW w:w="3690" w:type="dxa"/>
          </w:tcPr>
          <w:p w14:paraId="17EF5583" w14:textId="77777777" w:rsidR="009C0E92" w:rsidRPr="0024509C" w:rsidRDefault="009C0E92" w:rsidP="009C0E92">
            <w:pPr>
              <w:rPr>
                <w:rFonts w:cstheme="minorHAnsi"/>
                <w:b/>
                <w:lang w:val="fr-FR"/>
              </w:rPr>
            </w:pPr>
            <w:r w:rsidRPr="0024509C">
              <w:rPr>
                <w:rFonts w:cstheme="minorHAnsi"/>
                <w:b/>
                <w:lang w:val="fr-FR"/>
              </w:rPr>
              <w:t xml:space="preserve">Résultat 9B : </w:t>
            </w:r>
            <w:bookmarkStart w:id="463" w:name="_Hlk521519753"/>
            <w:r w:rsidRPr="0024509C">
              <w:rPr>
                <w:rFonts w:cstheme="minorHAnsi"/>
                <w:b/>
                <w:lang w:val="fr-FR"/>
              </w:rPr>
              <w:t>Amélioration de l'accès à l'électricité dans les zones rurales</w:t>
            </w:r>
            <w:bookmarkEnd w:id="463"/>
          </w:p>
          <w:p w14:paraId="53B04D11" w14:textId="77777777" w:rsidR="009C0E92" w:rsidRPr="0024509C" w:rsidRDefault="009C0E92" w:rsidP="009C0E92">
            <w:pPr>
              <w:rPr>
                <w:rFonts w:cstheme="minorHAnsi"/>
                <w:b/>
                <w:lang w:val="fr-FR"/>
              </w:rPr>
            </w:pPr>
            <w:r w:rsidRPr="0024509C">
              <w:rPr>
                <w:rFonts w:cstheme="minorHAnsi"/>
                <w:b/>
                <w:lang w:val="fr-FR"/>
              </w:rPr>
              <w:t xml:space="preserve">Indicateur : </w:t>
            </w:r>
            <w:r w:rsidRPr="0024509C">
              <w:rPr>
                <w:rFonts w:cstheme="minorHAnsi"/>
                <w:lang w:val="fr-FR"/>
              </w:rPr>
              <w:t>250 000 personnes supplémentaires ayant accès à l'électricité dans certains domaines d'intervention en 2017</w:t>
            </w:r>
          </w:p>
        </w:tc>
        <w:tc>
          <w:tcPr>
            <w:tcW w:w="3420" w:type="dxa"/>
          </w:tcPr>
          <w:p w14:paraId="2D897425" w14:textId="77777777" w:rsidR="009C0E92" w:rsidRPr="0024509C" w:rsidRDefault="009C0E92" w:rsidP="009C0E92">
            <w:pPr>
              <w:rPr>
                <w:rFonts w:cstheme="minorHAnsi"/>
                <w:b/>
                <w:lang w:val="fr-FR"/>
              </w:rPr>
            </w:pPr>
            <w:r w:rsidRPr="0024509C">
              <w:rPr>
                <w:rFonts w:cstheme="minorHAnsi"/>
                <w:b/>
                <w:lang w:val="fr-FR"/>
              </w:rPr>
              <w:t>Résultat 9B : En partie atteint</w:t>
            </w:r>
          </w:p>
          <w:p w14:paraId="0D3989A9" w14:textId="77777777" w:rsidR="009C0E92" w:rsidRPr="0024509C" w:rsidRDefault="009C0E92" w:rsidP="009C0E92">
            <w:pPr>
              <w:spacing w:before="480"/>
              <w:rPr>
                <w:rFonts w:cstheme="minorHAnsi"/>
                <w:b/>
                <w:lang w:val="fr-FR"/>
              </w:rPr>
            </w:pPr>
            <w:r w:rsidRPr="0024509C">
              <w:rPr>
                <w:rFonts w:cstheme="minorHAnsi"/>
                <w:b/>
                <w:lang w:val="fr-FR"/>
              </w:rPr>
              <w:t xml:space="preserve">En partie atteint </w:t>
            </w:r>
            <w:r w:rsidRPr="0024509C">
              <w:rPr>
                <w:rFonts w:cstheme="minorHAnsi"/>
                <w:lang w:val="fr-FR"/>
              </w:rPr>
              <w:t>(Le nombre de ménages ruraux bénéficiant de l'électricité est passé de 170 000 en 2012 à 326 000 en 2017. Le taux d'électrification rurale est passé de 24 % en 2012 à 40 % en 2017. Cependant, ces chiffres étaient faiblement liés aux projets de la BM)</w:t>
            </w:r>
          </w:p>
        </w:tc>
        <w:tc>
          <w:tcPr>
            <w:tcW w:w="2790" w:type="dxa"/>
          </w:tcPr>
          <w:p w14:paraId="7362C02E" w14:textId="77777777" w:rsidR="009C0E92" w:rsidRPr="0024509C" w:rsidRDefault="009C0E92" w:rsidP="009C0E92">
            <w:pPr>
              <w:spacing w:after="48"/>
              <w:contextualSpacing/>
              <w:rPr>
                <w:rFonts w:cstheme="minorHAnsi"/>
                <w:lang w:val="fr-FR"/>
              </w:rPr>
            </w:pPr>
            <w:r w:rsidRPr="0024509C">
              <w:rPr>
                <w:rFonts w:cstheme="minorHAnsi"/>
                <w:lang w:val="fr-FR"/>
              </w:rPr>
              <w:t>Objectif prévu pour la fin 2015 par contrat avec les concessionnaires pour le projet en cours, y compris la contribution d'autres bailleurs ont atteint 146 000 personnes)</w:t>
            </w:r>
            <w:r w:rsidRPr="0024509C">
              <w:rPr>
                <w:rFonts w:cstheme="minorHAnsi"/>
                <w:b/>
                <w:lang w:val="fr-FR"/>
              </w:rPr>
              <w:t xml:space="preserve"> (vague)</w:t>
            </w:r>
          </w:p>
          <w:p w14:paraId="2E738FDC" w14:textId="77777777" w:rsidR="009C0E92" w:rsidRPr="0024509C" w:rsidRDefault="009C0E92" w:rsidP="009C0E92">
            <w:pPr>
              <w:spacing w:after="48"/>
              <w:contextualSpacing/>
              <w:rPr>
                <w:rFonts w:cstheme="minorHAnsi"/>
                <w:b/>
                <w:lang w:val="fr-FR"/>
              </w:rPr>
            </w:pPr>
          </w:p>
        </w:tc>
        <w:tc>
          <w:tcPr>
            <w:tcW w:w="3600" w:type="dxa"/>
          </w:tcPr>
          <w:p w14:paraId="2262BB2C" w14:textId="77777777" w:rsidR="009C0E92" w:rsidRPr="0024509C" w:rsidRDefault="009C0E92" w:rsidP="009C0E92">
            <w:pPr>
              <w:spacing w:after="48"/>
              <w:contextualSpacing/>
              <w:rPr>
                <w:rFonts w:cstheme="minorHAnsi"/>
                <w:b/>
              </w:rPr>
            </w:pPr>
            <w:r w:rsidRPr="0024509C">
              <w:rPr>
                <w:rFonts w:cstheme="minorHAnsi"/>
                <w:b/>
              </w:rPr>
              <w:t>Financement</w:t>
            </w:r>
          </w:p>
          <w:p w14:paraId="40B34F11" w14:textId="77777777" w:rsidR="009C0E92" w:rsidRPr="0024509C" w:rsidRDefault="009C0E92" w:rsidP="009C0E92">
            <w:pPr>
              <w:numPr>
                <w:ilvl w:val="0"/>
                <w:numId w:val="90"/>
              </w:numPr>
              <w:spacing w:after="48" w:line="259" w:lineRule="auto"/>
              <w:ind w:left="166" w:hanging="166"/>
              <w:contextualSpacing/>
              <w:rPr>
                <w:rFonts w:cstheme="minorHAnsi"/>
                <w:lang w:val="fr-FR"/>
              </w:rPr>
            </w:pPr>
            <w:r w:rsidRPr="0024509C">
              <w:rPr>
                <w:rFonts w:cstheme="minorHAnsi"/>
                <w:lang w:val="fr-FR"/>
              </w:rPr>
              <w:t>PROGEDE II Gestion de l'énergie (P120629, exercice 2010)</w:t>
            </w:r>
          </w:p>
          <w:p w14:paraId="39ED0EFA" w14:textId="77777777" w:rsidR="009C0E92" w:rsidRPr="0024509C" w:rsidRDefault="009C0E92" w:rsidP="009C0E92">
            <w:pPr>
              <w:numPr>
                <w:ilvl w:val="0"/>
                <w:numId w:val="90"/>
              </w:numPr>
              <w:spacing w:after="48" w:line="259" w:lineRule="auto"/>
              <w:ind w:left="166" w:hanging="166"/>
              <w:contextualSpacing/>
              <w:rPr>
                <w:rFonts w:cstheme="minorHAnsi"/>
                <w:lang w:val="fr-FR"/>
              </w:rPr>
            </w:pPr>
            <w:r w:rsidRPr="0024509C">
              <w:rPr>
                <w:rFonts w:cstheme="minorHAnsi"/>
                <w:lang w:val="fr-FR"/>
              </w:rPr>
              <w:t>Soutien au secteur de l'électricité (P125565, exercice 2013)</w:t>
            </w:r>
          </w:p>
          <w:p w14:paraId="56645174" w14:textId="77777777" w:rsidR="009C0E92" w:rsidRPr="0024509C" w:rsidRDefault="009C0E92" w:rsidP="009C0E92">
            <w:pPr>
              <w:numPr>
                <w:ilvl w:val="0"/>
                <w:numId w:val="90"/>
              </w:numPr>
              <w:spacing w:after="48" w:line="259" w:lineRule="auto"/>
              <w:ind w:left="166" w:hanging="166"/>
              <w:contextualSpacing/>
              <w:rPr>
                <w:rFonts w:cstheme="minorHAnsi"/>
              </w:rPr>
            </w:pPr>
            <w:r w:rsidRPr="0024509C">
              <w:rPr>
                <w:rFonts w:cstheme="minorHAnsi"/>
              </w:rPr>
              <w:t xml:space="preserve">Initiative </w:t>
            </w:r>
            <w:proofErr w:type="spellStart"/>
            <w:r w:rsidRPr="0024509C">
              <w:rPr>
                <w:rFonts w:cstheme="minorHAnsi"/>
              </w:rPr>
              <w:t>Énergie</w:t>
            </w:r>
            <w:proofErr w:type="spellEnd"/>
            <w:r w:rsidRPr="0024509C">
              <w:rPr>
                <w:rFonts w:cstheme="minorHAnsi"/>
              </w:rPr>
              <w:t xml:space="preserve"> durable pour </w:t>
            </w:r>
            <w:proofErr w:type="spellStart"/>
            <w:r w:rsidRPr="0024509C">
              <w:rPr>
                <w:rFonts w:cstheme="minorHAnsi"/>
              </w:rPr>
              <w:t>tous</w:t>
            </w:r>
            <w:proofErr w:type="spellEnd"/>
          </w:p>
          <w:p w14:paraId="6195B7AA" w14:textId="77777777" w:rsidR="009C0E92" w:rsidRPr="0024509C" w:rsidRDefault="009C0E92" w:rsidP="009C0E92">
            <w:pPr>
              <w:pStyle w:val="ListParagraph"/>
              <w:numPr>
                <w:ilvl w:val="0"/>
                <w:numId w:val="90"/>
              </w:numPr>
              <w:spacing w:after="48" w:line="259" w:lineRule="auto"/>
              <w:ind w:left="166" w:hanging="166"/>
              <w:rPr>
                <w:rFonts w:cstheme="minorHAnsi"/>
                <w:lang w:val="fr-FR"/>
              </w:rPr>
            </w:pPr>
            <w:r w:rsidRPr="0024509C">
              <w:rPr>
                <w:rFonts w:cstheme="minorHAnsi"/>
                <w:lang w:val="fr-FR"/>
              </w:rPr>
              <w:t xml:space="preserve">Opération électricité </w:t>
            </w:r>
            <w:proofErr w:type="spellStart"/>
            <w:r w:rsidRPr="0024509C">
              <w:rPr>
                <w:rFonts w:cstheme="minorHAnsi"/>
                <w:lang w:val="fr-FR"/>
              </w:rPr>
              <w:t>Sénégal-Mauritanie</w:t>
            </w:r>
            <w:proofErr w:type="spellEnd"/>
            <w:r w:rsidRPr="0024509C">
              <w:rPr>
                <w:rFonts w:cstheme="minorHAnsi"/>
                <w:lang w:val="fr-FR"/>
              </w:rPr>
              <w:t xml:space="preserve"> (exercice 2014)</w:t>
            </w:r>
          </w:p>
          <w:p w14:paraId="47B3DD82" w14:textId="77777777" w:rsidR="009C0E92" w:rsidRPr="0024509C" w:rsidRDefault="009C0E92" w:rsidP="009C0E92">
            <w:pPr>
              <w:pStyle w:val="ListParagraph"/>
              <w:numPr>
                <w:ilvl w:val="0"/>
                <w:numId w:val="90"/>
              </w:numPr>
              <w:spacing w:after="240" w:line="259" w:lineRule="auto"/>
              <w:ind w:left="173" w:hanging="173"/>
              <w:rPr>
                <w:rFonts w:cstheme="minorHAnsi"/>
                <w:lang w:val="fr-FR"/>
              </w:rPr>
            </w:pPr>
            <w:r w:rsidRPr="0024509C">
              <w:rPr>
                <w:rFonts w:cstheme="minorHAnsi"/>
                <w:lang w:val="fr-FR"/>
              </w:rPr>
              <w:t xml:space="preserve">IDA/SFI - Tobene IPP/PRG (exercice 2014) </w:t>
            </w:r>
          </w:p>
          <w:p w14:paraId="5A459B84" w14:textId="77777777" w:rsidR="009C0E92" w:rsidRPr="0024509C" w:rsidRDefault="009C0E92" w:rsidP="009C0E92">
            <w:pPr>
              <w:tabs>
                <w:tab w:val="left" w:pos="-900"/>
              </w:tabs>
              <w:autoSpaceDE w:val="0"/>
              <w:autoSpaceDN w:val="0"/>
              <w:adjustRightInd w:val="0"/>
              <w:rPr>
                <w:rFonts w:cstheme="minorHAnsi"/>
                <w:b/>
              </w:rPr>
            </w:pPr>
            <w:r w:rsidRPr="0024509C">
              <w:rPr>
                <w:rFonts w:cstheme="minorHAnsi"/>
                <w:b/>
              </w:rPr>
              <w:t>AAA</w:t>
            </w:r>
          </w:p>
          <w:p w14:paraId="3B6C083F" w14:textId="77777777" w:rsidR="009C0E92" w:rsidRPr="0024509C" w:rsidRDefault="009C0E92" w:rsidP="009C0E92">
            <w:pPr>
              <w:pStyle w:val="ListParagraph"/>
              <w:numPr>
                <w:ilvl w:val="0"/>
                <w:numId w:val="90"/>
              </w:numPr>
              <w:spacing w:after="48" w:line="259" w:lineRule="auto"/>
              <w:ind w:left="360"/>
              <w:rPr>
                <w:rFonts w:cstheme="minorHAnsi"/>
                <w:lang w:val="fr-FR"/>
              </w:rPr>
            </w:pPr>
            <w:r w:rsidRPr="0024509C">
              <w:rPr>
                <w:rFonts w:cstheme="minorHAnsi"/>
                <w:lang w:val="fr-FR"/>
              </w:rPr>
              <w:t>Étude sur l'énergie durable pour tous, axée sur l'amélioration du cadre institutionnel des énergies renouvelables</w:t>
            </w:r>
          </w:p>
          <w:p w14:paraId="3A8524F1" w14:textId="77777777" w:rsidR="009C0E92" w:rsidRPr="0024509C" w:rsidRDefault="009C0E92" w:rsidP="009C0E92">
            <w:pPr>
              <w:rPr>
                <w:rFonts w:cstheme="minorHAnsi"/>
                <w:lang w:val="fr-FR"/>
              </w:rPr>
            </w:pPr>
          </w:p>
        </w:tc>
      </w:tr>
      <w:tr w:rsidR="009C0E92" w:rsidRPr="00702105" w14:paraId="76678EA0" w14:textId="77777777" w:rsidTr="009C0E92">
        <w:tc>
          <w:tcPr>
            <w:tcW w:w="3690" w:type="dxa"/>
          </w:tcPr>
          <w:p w14:paraId="57069708" w14:textId="77777777" w:rsidR="009C0E92" w:rsidRPr="0024509C" w:rsidRDefault="009C0E92" w:rsidP="009C0E92">
            <w:pPr>
              <w:spacing w:after="48"/>
              <w:rPr>
                <w:rFonts w:cstheme="minorHAnsi"/>
                <w:b/>
                <w:lang w:val="fr-FR"/>
              </w:rPr>
            </w:pPr>
            <w:r w:rsidRPr="0024509C">
              <w:rPr>
                <w:rFonts w:cstheme="minorHAnsi"/>
                <w:b/>
                <w:lang w:val="fr-FR"/>
              </w:rPr>
              <w:t>Résultat 10 : Amélioration de la mobilité dans les zones urbaines et interurbaines ciblées</w:t>
            </w:r>
          </w:p>
          <w:p w14:paraId="32DCE3ED" w14:textId="77777777" w:rsidR="009C0E92" w:rsidRPr="0024509C" w:rsidRDefault="009C0E92" w:rsidP="009C0E92">
            <w:pPr>
              <w:spacing w:after="48"/>
              <w:rPr>
                <w:rFonts w:cstheme="minorHAnsi"/>
                <w:b/>
                <w:lang w:val="fr-FR"/>
              </w:rPr>
            </w:pPr>
          </w:p>
          <w:p w14:paraId="5F20C2A7" w14:textId="77777777" w:rsidR="009C0E92" w:rsidRPr="0024509C" w:rsidRDefault="009C0E92" w:rsidP="009C0E92">
            <w:pPr>
              <w:rPr>
                <w:rFonts w:cstheme="minorHAnsi"/>
                <w:b/>
                <w:lang w:val="fr-FR"/>
              </w:rPr>
            </w:pPr>
            <w:r w:rsidRPr="0024509C">
              <w:rPr>
                <w:rFonts w:cstheme="minorHAnsi"/>
                <w:b/>
                <w:lang w:val="fr-FR"/>
              </w:rPr>
              <w:t xml:space="preserve">Indicateur : </w:t>
            </w:r>
            <w:r w:rsidRPr="0024509C">
              <w:rPr>
                <w:rFonts w:cstheme="minorHAnsi"/>
                <w:i/>
                <w:lang w:val="fr-FR"/>
              </w:rPr>
              <w:t xml:space="preserve">Réduction du temps de transport sur les itinéraires sélectionnés : </w:t>
            </w:r>
          </w:p>
          <w:p w14:paraId="06D86C6B" w14:textId="77777777" w:rsidR="009C0E92" w:rsidRPr="0024509C" w:rsidRDefault="009C0E92" w:rsidP="009C0E92">
            <w:pPr>
              <w:pStyle w:val="ListParagraph"/>
              <w:numPr>
                <w:ilvl w:val="0"/>
                <w:numId w:val="99"/>
              </w:numPr>
              <w:tabs>
                <w:tab w:val="left" w:pos="342"/>
              </w:tabs>
              <w:spacing w:after="48" w:line="259" w:lineRule="auto"/>
              <w:rPr>
                <w:rFonts w:cstheme="minorHAnsi"/>
                <w:i/>
                <w:lang w:val="fr-FR"/>
              </w:rPr>
            </w:pPr>
            <w:r w:rsidRPr="0024509C">
              <w:rPr>
                <w:rFonts w:cstheme="minorHAnsi"/>
                <w:i/>
                <w:lang w:val="fr-FR"/>
              </w:rPr>
              <w:t>Zone des Grandes Niayes de</w:t>
            </w:r>
            <w:r w:rsidRPr="0024509C">
              <w:rPr>
                <w:rFonts w:cstheme="minorHAnsi"/>
                <w:b/>
                <w:i/>
                <w:lang w:val="fr-FR"/>
              </w:rPr>
              <w:t xml:space="preserve"> 3,5</w:t>
            </w:r>
            <w:r w:rsidRPr="0024509C">
              <w:rPr>
                <w:rFonts w:cstheme="minorHAnsi"/>
                <w:i/>
                <w:lang w:val="fr-FR"/>
              </w:rPr>
              <w:t xml:space="preserve"> heures en 2012 à </w:t>
            </w:r>
            <w:r w:rsidRPr="0024509C">
              <w:rPr>
                <w:rFonts w:cstheme="minorHAnsi"/>
                <w:b/>
                <w:i/>
                <w:lang w:val="fr-FR"/>
              </w:rPr>
              <w:t>2,5</w:t>
            </w:r>
            <w:r w:rsidRPr="0024509C">
              <w:rPr>
                <w:rFonts w:cstheme="minorHAnsi"/>
                <w:i/>
                <w:lang w:val="fr-FR"/>
              </w:rPr>
              <w:t xml:space="preserve"> heures pour 2017 et </w:t>
            </w:r>
          </w:p>
          <w:p w14:paraId="37C3FFFE" w14:textId="77777777" w:rsidR="009C0E92" w:rsidRPr="0024509C" w:rsidRDefault="009C0E92" w:rsidP="009C0E92">
            <w:pPr>
              <w:pStyle w:val="ListParagraph"/>
              <w:numPr>
                <w:ilvl w:val="0"/>
                <w:numId w:val="99"/>
              </w:numPr>
              <w:tabs>
                <w:tab w:val="left" w:pos="342"/>
              </w:tabs>
              <w:spacing w:after="48" w:line="259" w:lineRule="auto"/>
              <w:rPr>
                <w:rFonts w:cstheme="minorHAnsi"/>
                <w:lang w:val="fr-FR"/>
              </w:rPr>
            </w:pPr>
            <w:r w:rsidRPr="0024509C">
              <w:rPr>
                <w:rFonts w:cstheme="minorHAnsi"/>
                <w:i/>
                <w:lang w:val="fr-FR"/>
              </w:rPr>
              <w:t xml:space="preserve"> Entre Dakar et Diamniadio de 1h30 en 2012 à </w:t>
            </w:r>
            <w:r w:rsidRPr="0024509C">
              <w:rPr>
                <w:rFonts w:cstheme="minorHAnsi"/>
                <w:b/>
                <w:i/>
                <w:lang w:val="fr-FR"/>
              </w:rPr>
              <w:t xml:space="preserve">½ </w:t>
            </w:r>
            <w:proofErr w:type="spellStart"/>
            <w:r w:rsidRPr="0024509C">
              <w:rPr>
                <w:rFonts w:cstheme="minorHAnsi"/>
                <w:b/>
                <w:i/>
                <w:lang w:val="fr-FR"/>
              </w:rPr>
              <w:t>hr</w:t>
            </w:r>
            <w:proofErr w:type="spellEnd"/>
            <w:r w:rsidRPr="0024509C">
              <w:rPr>
                <w:rFonts w:cstheme="minorHAnsi"/>
                <w:i/>
                <w:lang w:val="fr-FR"/>
              </w:rPr>
              <w:t xml:space="preserve"> pour 2017</w:t>
            </w:r>
          </w:p>
        </w:tc>
        <w:tc>
          <w:tcPr>
            <w:tcW w:w="3420" w:type="dxa"/>
          </w:tcPr>
          <w:p w14:paraId="754072CF" w14:textId="77777777" w:rsidR="009C0E92" w:rsidRPr="0024509C" w:rsidRDefault="009C0E92" w:rsidP="009C0E92">
            <w:pPr>
              <w:rPr>
                <w:rFonts w:cstheme="minorHAnsi"/>
                <w:b/>
                <w:lang w:val="fr-FR"/>
              </w:rPr>
            </w:pPr>
            <w:r w:rsidRPr="0024509C">
              <w:rPr>
                <w:rFonts w:cstheme="minorHAnsi"/>
                <w:b/>
                <w:lang w:val="fr-FR"/>
              </w:rPr>
              <w:t>Résultat 10 : en grande partie atteint</w:t>
            </w:r>
          </w:p>
          <w:p w14:paraId="4481709A" w14:textId="77777777" w:rsidR="009C0E92" w:rsidRPr="0024509C" w:rsidRDefault="009C0E92" w:rsidP="009C0E92">
            <w:pPr>
              <w:rPr>
                <w:rFonts w:cstheme="minorHAnsi"/>
                <w:b/>
                <w:lang w:val="fr-FR"/>
              </w:rPr>
            </w:pPr>
          </w:p>
          <w:p w14:paraId="34C99219" w14:textId="77777777" w:rsidR="009C0E92" w:rsidRPr="0024509C" w:rsidRDefault="009C0E92" w:rsidP="009C0E92">
            <w:pPr>
              <w:rPr>
                <w:rFonts w:cstheme="minorHAnsi"/>
                <w:b/>
                <w:lang w:val="fr-FR"/>
              </w:rPr>
            </w:pPr>
            <w:r w:rsidRPr="0024509C">
              <w:rPr>
                <w:rFonts w:cstheme="minorHAnsi"/>
                <w:b/>
                <w:lang w:val="fr-FR"/>
              </w:rPr>
              <w:t>Indicateur : En grande partie atteint</w:t>
            </w:r>
          </w:p>
          <w:p w14:paraId="33F68DDE" w14:textId="77777777" w:rsidR="009C0E92" w:rsidRPr="0024509C" w:rsidRDefault="009C0E92" w:rsidP="009C0E92">
            <w:pPr>
              <w:pStyle w:val="ListParagraph"/>
              <w:numPr>
                <w:ilvl w:val="0"/>
                <w:numId w:val="90"/>
              </w:numPr>
              <w:spacing w:after="160" w:line="259" w:lineRule="auto"/>
              <w:ind w:left="346"/>
              <w:rPr>
                <w:rFonts w:cstheme="minorHAnsi"/>
                <w:lang w:val="fr-FR"/>
              </w:rPr>
            </w:pPr>
            <w:r w:rsidRPr="0024509C">
              <w:rPr>
                <w:rFonts w:cstheme="minorHAnsi"/>
                <w:lang w:val="fr-FR"/>
              </w:rPr>
              <w:t>Le temps de trajet dans la région des Niayes est passé à 153 minutes en 2015 (dernières données disponibles).</w:t>
            </w:r>
          </w:p>
          <w:p w14:paraId="14AD4DC0" w14:textId="77777777" w:rsidR="009C0E92" w:rsidRPr="0024509C" w:rsidRDefault="009C0E92" w:rsidP="009C0E92">
            <w:pPr>
              <w:pStyle w:val="ListParagraph"/>
              <w:numPr>
                <w:ilvl w:val="0"/>
                <w:numId w:val="90"/>
              </w:numPr>
              <w:spacing w:after="160" w:line="259" w:lineRule="auto"/>
              <w:ind w:left="346"/>
              <w:rPr>
                <w:rFonts w:cstheme="minorHAnsi"/>
                <w:b/>
                <w:lang w:val="fr-FR"/>
              </w:rPr>
            </w:pPr>
            <w:r w:rsidRPr="0024509C">
              <w:rPr>
                <w:rFonts w:cstheme="minorHAnsi"/>
                <w:lang w:val="fr-FR"/>
              </w:rPr>
              <w:t>Le temps de trajet entre Dakar et Diamniadio est tombé à 25 minutes en 2017</w:t>
            </w:r>
          </w:p>
        </w:tc>
        <w:tc>
          <w:tcPr>
            <w:tcW w:w="2790" w:type="dxa"/>
          </w:tcPr>
          <w:p w14:paraId="578C78E5" w14:textId="77777777" w:rsidR="009C0E92" w:rsidRPr="0024509C" w:rsidRDefault="009C0E92" w:rsidP="009C0E92">
            <w:pPr>
              <w:spacing w:after="48"/>
              <w:contextualSpacing/>
              <w:rPr>
                <w:rFonts w:cstheme="minorHAnsi"/>
                <w:lang w:val="fr-FR"/>
              </w:rPr>
            </w:pPr>
            <w:bookmarkStart w:id="464" w:name="_Hlk524030264"/>
            <w:r w:rsidRPr="0024509C">
              <w:rPr>
                <w:rFonts w:cstheme="minorHAnsi"/>
                <w:lang w:val="fr-FR"/>
              </w:rPr>
              <w:t>Construction de 60 Kms de nouvelles routes urbaines/interurbaines pour 2017</w:t>
            </w:r>
          </w:p>
          <w:p w14:paraId="4306C13B" w14:textId="77777777" w:rsidR="009C0E92" w:rsidRPr="0024509C" w:rsidRDefault="009C0E92" w:rsidP="009C0E92">
            <w:pPr>
              <w:spacing w:after="48"/>
              <w:contextualSpacing/>
              <w:rPr>
                <w:rFonts w:cstheme="minorHAnsi"/>
                <w:lang w:val="fr-FR"/>
              </w:rPr>
            </w:pPr>
            <w:r w:rsidRPr="0024509C">
              <w:rPr>
                <w:rFonts w:cstheme="minorHAnsi"/>
                <w:b/>
                <w:lang w:val="fr-FR"/>
              </w:rPr>
              <w:t>(En partie atteint : 35,4 km en 2017)</w:t>
            </w:r>
          </w:p>
          <w:p w14:paraId="752FDEAE" w14:textId="77777777" w:rsidR="009C0E92" w:rsidRPr="0024509C" w:rsidRDefault="009C0E92" w:rsidP="009C0E92">
            <w:pPr>
              <w:spacing w:after="48"/>
              <w:contextualSpacing/>
              <w:rPr>
                <w:rFonts w:cstheme="minorHAnsi"/>
                <w:lang w:val="fr-FR"/>
              </w:rPr>
            </w:pPr>
          </w:p>
          <w:p w14:paraId="487EA8C7" w14:textId="77777777" w:rsidR="009C0E92" w:rsidRPr="0024509C" w:rsidRDefault="009C0E92" w:rsidP="009C0E92">
            <w:pPr>
              <w:spacing w:after="48"/>
              <w:contextualSpacing/>
              <w:rPr>
                <w:rFonts w:cstheme="minorHAnsi"/>
                <w:lang w:val="fr-FR"/>
              </w:rPr>
            </w:pPr>
            <w:r w:rsidRPr="0024509C">
              <w:rPr>
                <w:rFonts w:cstheme="minorHAnsi"/>
                <w:lang w:val="fr-FR"/>
              </w:rPr>
              <w:t>Mécanismes institutionnels efficace en place pour gérer le chemin de fer Dakar-Bamako pour 2017 (</w:t>
            </w:r>
            <w:r w:rsidRPr="0024509C">
              <w:rPr>
                <w:rFonts w:cstheme="minorHAnsi"/>
                <w:b/>
                <w:lang w:val="fr-FR"/>
              </w:rPr>
              <w:t>non réalisé ; le projet connexe a été abandonné)</w:t>
            </w:r>
          </w:p>
          <w:p w14:paraId="3E1DC5F7" w14:textId="77777777" w:rsidR="009C0E92" w:rsidRPr="0024509C" w:rsidRDefault="009C0E92" w:rsidP="009C0E92">
            <w:pPr>
              <w:spacing w:after="48"/>
              <w:contextualSpacing/>
              <w:rPr>
                <w:rFonts w:cstheme="minorHAnsi"/>
                <w:lang w:val="fr-FR"/>
              </w:rPr>
            </w:pPr>
          </w:p>
          <w:p w14:paraId="17406F3F" w14:textId="77777777" w:rsidR="009C0E92" w:rsidRPr="0024509C" w:rsidRDefault="009C0E92" w:rsidP="009C0E92">
            <w:pPr>
              <w:spacing w:after="48"/>
              <w:contextualSpacing/>
              <w:rPr>
                <w:rFonts w:cstheme="minorHAnsi"/>
                <w:lang w:val="fr-FR"/>
              </w:rPr>
            </w:pPr>
            <w:r w:rsidRPr="0024509C">
              <w:rPr>
                <w:rFonts w:cstheme="minorHAnsi"/>
                <w:lang w:val="fr-FR"/>
              </w:rPr>
              <w:t>20 km de routes urbaines goudronnées</w:t>
            </w:r>
          </w:p>
          <w:p w14:paraId="1DF8878D" w14:textId="77777777" w:rsidR="009C0E92" w:rsidRPr="0024509C" w:rsidRDefault="009C0E92" w:rsidP="009C0E92">
            <w:pPr>
              <w:spacing w:after="48"/>
              <w:contextualSpacing/>
              <w:rPr>
                <w:rFonts w:cstheme="minorHAnsi"/>
                <w:lang w:val="fr-FR"/>
              </w:rPr>
            </w:pPr>
            <w:r w:rsidRPr="0024509C">
              <w:rPr>
                <w:rFonts w:cstheme="minorHAnsi"/>
                <w:b/>
                <w:lang w:val="fr-FR"/>
              </w:rPr>
              <w:t>(vague)</w:t>
            </w:r>
          </w:p>
          <w:p w14:paraId="6274E085" w14:textId="77777777" w:rsidR="009C0E92" w:rsidRPr="0024509C" w:rsidRDefault="009C0E92" w:rsidP="009C0E92">
            <w:pPr>
              <w:spacing w:after="48"/>
              <w:contextualSpacing/>
              <w:rPr>
                <w:rFonts w:cstheme="minorHAnsi"/>
                <w:lang w:val="fr-FR"/>
              </w:rPr>
            </w:pPr>
          </w:p>
          <w:p w14:paraId="38D64647" w14:textId="77777777" w:rsidR="009C0E92" w:rsidRPr="0024509C" w:rsidRDefault="009C0E92" w:rsidP="009C0E92">
            <w:pPr>
              <w:spacing w:after="48"/>
              <w:contextualSpacing/>
              <w:rPr>
                <w:rFonts w:cstheme="minorHAnsi"/>
                <w:lang w:val="fr-FR"/>
              </w:rPr>
            </w:pPr>
            <w:r w:rsidRPr="0024509C">
              <w:rPr>
                <w:rFonts w:cstheme="minorHAnsi"/>
                <w:lang w:val="fr-FR"/>
              </w:rPr>
              <w:t>75 km de routes urbaines réhabilitées pour 2017</w:t>
            </w:r>
            <w:r w:rsidRPr="0024509C">
              <w:rPr>
                <w:rFonts w:cstheme="minorHAnsi"/>
                <w:b/>
                <w:lang w:val="fr-FR"/>
              </w:rPr>
              <w:t xml:space="preserve"> (</w:t>
            </w:r>
            <w:bookmarkEnd w:id="464"/>
            <w:r w:rsidRPr="0024509C">
              <w:rPr>
                <w:rFonts w:cstheme="minorHAnsi"/>
                <w:b/>
                <w:lang w:val="fr-FR"/>
              </w:rPr>
              <w:t>presque tous les objectifs atteints : 60 km)</w:t>
            </w:r>
          </w:p>
        </w:tc>
        <w:tc>
          <w:tcPr>
            <w:tcW w:w="3600" w:type="dxa"/>
          </w:tcPr>
          <w:p w14:paraId="0F52E438" w14:textId="77777777" w:rsidR="009C0E92" w:rsidRPr="0024509C" w:rsidRDefault="009C0E92" w:rsidP="009C0E92">
            <w:pPr>
              <w:spacing w:after="48"/>
              <w:contextualSpacing/>
              <w:rPr>
                <w:rFonts w:cstheme="minorHAnsi"/>
                <w:b/>
              </w:rPr>
            </w:pPr>
            <w:r w:rsidRPr="0024509C">
              <w:rPr>
                <w:rFonts w:cstheme="minorHAnsi"/>
                <w:b/>
              </w:rPr>
              <w:t>Financement</w:t>
            </w:r>
          </w:p>
          <w:p w14:paraId="7A09E453" w14:textId="77777777" w:rsidR="009C0E92" w:rsidRPr="0024509C" w:rsidRDefault="009C0E92" w:rsidP="009C0E92">
            <w:pPr>
              <w:numPr>
                <w:ilvl w:val="0"/>
                <w:numId w:val="91"/>
              </w:numPr>
              <w:spacing w:after="48" w:line="259" w:lineRule="auto"/>
              <w:ind w:left="288" w:hanging="288"/>
              <w:contextualSpacing/>
              <w:rPr>
                <w:rFonts w:cstheme="minorHAnsi"/>
                <w:lang w:val="fr-FR"/>
              </w:rPr>
            </w:pPr>
            <w:r w:rsidRPr="0024509C">
              <w:rPr>
                <w:rFonts w:cstheme="minorHAnsi"/>
                <w:lang w:val="fr-FR"/>
              </w:rPr>
              <w:t xml:space="preserve">Autoroute à péage Dakar Diamniadio (exercice 2009) &amp; SFI - SENAC </w:t>
            </w:r>
          </w:p>
          <w:p w14:paraId="688935E4" w14:textId="77777777" w:rsidR="009C0E92" w:rsidRPr="0024509C" w:rsidRDefault="009C0E92" w:rsidP="009C0E92">
            <w:pPr>
              <w:numPr>
                <w:ilvl w:val="0"/>
                <w:numId w:val="91"/>
              </w:numPr>
              <w:spacing w:after="48" w:line="259" w:lineRule="auto"/>
              <w:ind w:left="288" w:hanging="288"/>
              <w:contextualSpacing/>
              <w:rPr>
                <w:rFonts w:cstheme="minorHAnsi"/>
                <w:lang w:val="fr-FR"/>
              </w:rPr>
            </w:pPr>
            <w:r w:rsidRPr="0024509C">
              <w:rPr>
                <w:rFonts w:cstheme="minorHAnsi"/>
                <w:lang w:val="fr-FR"/>
              </w:rPr>
              <w:t>Transports et mobilité urbaine (exercice 2010)</w:t>
            </w:r>
          </w:p>
          <w:p w14:paraId="72E561D6" w14:textId="77777777" w:rsidR="009C0E92" w:rsidRPr="0024509C" w:rsidRDefault="009C0E92" w:rsidP="009C0E92">
            <w:pPr>
              <w:numPr>
                <w:ilvl w:val="0"/>
                <w:numId w:val="92"/>
              </w:numPr>
              <w:spacing w:after="48" w:line="259" w:lineRule="auto"/>
              <w:ind w:left="288" w:hanging="288"/>
              <w:contextualSpacing/>
              <w:rPr>
                <w:rFonts w:cstheme="minorHAnsi"/>
                <w:lang w:val="fr-FR"/>
              </w:rPr>
            </w:pPr>
            <w:r w:rsidRPr="0024509C">
              <w:rPr>
                <w:rFonts w:cstheme="minorHAnsi"/>
                <w:lang w:val="fr-FR"/>
              </w:rPr>
              <w:t>Transport aérien Afrique AO II (exercice 2009)</w:t>
            </w:r>
          </w:p>
          <w:p w14:paraId="64E7522A" w14:textId="77777777" w:rsidR="009C0E92" w:rsidRPr="0024509C" w:rsidRDefault="009C0E92" w:rsidP="009C0E92">
            <w:pPr>
              <w:numPr>
                <w:ilvl w:val="0"/>
                <w:numId w:val="92"/>
              </w:numPr>
              <w:spacing w:after="48" w:line="259" w:lineRule="auto"/>
              <w:ind w:left="288" w:hanging="288"/>
              <w:contextualSpacing/>
              <w:rPr>
                <w:rFonts w:cstheme="minorHAnsi"/>
                <w:lang w:val="fr-FR"/>
              </w:rPr>
            </w:pPr>
            <w:r w:rsidRPr="0024509C">
              <w:rPr>
                <w:rFonts w:cstheme="minorHAnsi"/>
                <w:lang w:val="fr-FR"/>
              </w:rPr>
              <w:t>SFI - Extension de l'autoroute à péage de Dakar Diamniadio au nouvel aéroport (exercices 2015 &amp; 2016)</w:t>
            </w:r>
          </w:p>
          <w:p w14:paraId="1948062D" w14:textId="77777777" w:rsidR="009C0E92" w:rsidRPr="0024509C" w:rsidRDefault="009C0E92" w:rsidP="009C0E92">
            <w:pPr>
              <w:spacing w:after="48"/>
              <w:ind w:left="288"/>
              <w:contextualSpacing/>
              <w:rPr>
                <w:rFonts w:cstheme="minorHAnsi"/>
                <w:lang w:val="fr-FR"/>
              </w:rPr>
            </w:pPr>
          </w:p>
          <w:p w14:paraId="7B21BBEB" w14:textId="77777777" w:rsidR="009C0E92" w:rsidRPr="0024509C" w:rsidRDefault="009C0E92" w:rsidP="009C0E92">
            <w:pPr>
              <w:ind w:left="259" w:hanging="259"/>
              <w:rPr>
                <w:rFonts w:cstheme="minorHAnsi"/>
                <w:b/>
              </w:rPr>
            </w:pPr>
            <w:r w:rsidRPr="0024509C">
              <w:rPr>
                <w:rFonts w:cstheme="minorHAnsi"/>
                <w:b/>
              </w:rPr>
              <w:t xml:space="preserve">AAA </w:t>
            </w:r>
          </w:p>
          <w:p w14:paraId="583322D3" w14:textId="77777777" w:rsidR="009C0E92" w:rsidRPr="0024509C" w:rsidRDefault="009C0E92" w:rsidP="009C0E92">
            <w:pPr>
              <w:numPr>
                <w:ilvl w:val="0"/>
                <w:numId w:val="85"/>
              </w:numPr>
              <w:spacing w:after="48" w:line="259" w:lineRule="auto"/>
              <w:ind w:left="260" w:hanging="260"/>
              <w:contextualSpacing/>
              <w:rPr>
                <w:rFonts w:cstheme="minorHAnsi"/>
                <w:lang w:val="fr-FR"/>
              </w:rPr>
            </w:pPr>
            <w:r w:rsidRPr="0024509C">
              <w:rPr>
                <w:rFonts w:cstheme="minorHAnsi"/>
                <w:lang w:val="fr-FR"/>
              </w:rPr>
              <w:t>Appui au commerce intrarégional et à la politique sénégalaise d'exportation</w:t>
            </w:r>
          </w:p>
          <w:p w14:paraId="3CCBED9E" w14:textId="77777777" w:rsidR="009C0E92" w:rsidRPr="0024509C" w:rsidRDefault="009C0E92" w:rsidP="009C0E92">
            <w:pPr>
              <w:numPr>
                <w:ilvl w:val="0"/>
                <w:numId w:val="85"/>
              </w:numPr>
              <w:spacing w:after="48" w:line="259" w:lineRule="auto"/>
              <w:ind w:left="260" w:hanging="260"/>
              <w:contextualSpacing/>
              <w:rPr>
                <w:rFonts w:cstheme="minorHAnsi"/>
                <w:lang w:val="fr-FR"/>
              </w:rPr>
            </w:pPr>
            <w:r w:rsidRPr="0024509C">
              <w:rPr>
                <w:rFonts w:cstheme="minorHAnsi"/>
                <w:lang w:val="fr-FR"/>
              </w:rPr>
              <w:t xml:space="preserve">étude sur l'urbanisation et le développement spatial </w:t>
            </w:r>
          </w:p>
        </w:tc>
      </w:tr>
      <w:tr w:rsidR="009C0E92" w:rsidRPr="00702105" w14:paraId="675510CD" w14:textId="77777777" w:rsidTr="009C0E92">
        <w:tc>
          <w:tcPr>
            <w:tcW w:w="3690" w:type="dxa"/>
          </w:tcPr>
          <w:p w14:paraId="7DD79438" w14:textId="77777777" w:rsidR="009C0E92" w:rsidRPr="0024509C" w:rsidRDefault="009C0E92" w:rsidP="009C0E92">
            <w:pPr>
              <w:pStyle w:val="ListParagraph"/>
              <w:spacing w:after="48"/>
              <w:rPr>
                <w:rFonts w:cstheme="minorHAnsi"/>
                <w:b/>
                <w:lang w:val="fr-FR"/>
              </w:rPr>
            </w:pPr>
            <w:bookmarkStart w:id="465" w:name="_Hlk522230090"/>
            <w:r w:rsidRPr="0024509C">
              <w:rPr>
                <w:rFonts w:cstheme="minorHAnsi"/>
                <w:b/>
                <w:lang w:val="fr-FR"/>
              </w:rPr>
              <w:t>Résultat 11 : Amélioration des compétences de la main-d'œuvre</w:t>
            </w:r>
          </w:p>
          <w:p w14:paraId="525E3189" w14:textId="77777777" w:rsidR="009C0E92" w:rsidRPr="0024509C" w:rsidRDefault="009C0E92" w:rsidP="009C0E92">
            <w:pPr>
              <w:pStyle w:val="ListParagraph"/>
              <w:spacing w:after="48"/>
              <w:rPr>
                <w:rFonts w:cstheme="minorHAnsi"/>
                <w:b/>
                <w:lang w:val="fr-FR"/>
              </w:rPr>
            </w:pPr>
          </w:p>
          <w:p w14:paraId="029F4517" w14:textId="77777777" w:rsidR="009C0E92" w:rsidRPr="0024509C" w:rsidRDefault="009C0E92" w:rsidP="009C0E92">
            <w:pPr>
              <w:pStyle w:val="ListParagraph"/>
              <w:spacing w:after="48"/>
              <w:rPr>
                <w:rFonts w:cstheme="minorHAnsi"/>
                <w:b/>
                <w:lang w:val="fr-FR"/>
              </w:rPr>
            </w:pPr>
            <w:r w:rsidRPr="0024509C">
              <w:rPr>
                <w:rFonts w:cstheme="minorHAnsi"/>
                <w:b/>
                <w:lang w:val="fr-FR"/>
              </w:rPr>
              <w:t xml:space="preserve">Indicateur : </w:t>
            </w:r>
            <w:r w:rsidRPr="0024509C">
              <w:rPr>
                <w:rFonts w:cstheme="minorHAnsi"/>
                <w:lang w:val="fr-FR"/>
              </w:rPr>
              <w:t>Le taux d'inscription à la formation professionnelle et technique est passé de 17 % en 2012 à 30 % en 2017 (ventilé par sexe).</w:t>
            </w:r>
          </w:p>
          <w:p w14:paraId="332A418C" w14:textId="77777777" w:rsidR="009C0E92" w:rsidRPr="0024509C" w:rsidRDefault="009C0E92" w:rsidP="009C0E92">
            <w:pPr>
              <w:rPr>
                <w:rFonts w:cstheme="minorHAnsi"/>
                <w:lang w:val="fr-FR"/>
              </w:rPr>
            </w:pPr>
          </w:p>
        </w:tc>
        <w:tc>
          <w:tcPr>
            <w:tcW w:w="3420" w:type="dxa"/>
          </w:tcPr>
          <w:p w14:paraId="7721688E" w14:textId="77777777" w:rsidR="009C0E92" w:rsidRPr="0024509C" w:rsidRDefault="009C0E92" w:rsidP="009C0E92">
            <w:pPr>
              <w:rPr>
                <w:rFonts w:cstheme="minorHAnsi"/>
                <w:b/>
                <w:lang w:val="fr-FR"/>
              </w:rPr>
            </w:pPr>
            <w:r w:rsidRPr="0024509C">
              <w:rPr>
                <w:rFonts w:cstheme="minorHAnsi"/>
                <w:b/>
                <w:lang w:val="fr-FR"/>
              </w:rPr>
              <w:t>Résultat 11 : En partie atteint</w:t>
            </w:r>
          </w:p>
          <w:p w14:paraId="57B5187B" w14:textId="77777777" w:rsidR="009C0E92" w:rsidRPr="0024509C" w:rsidRDefault="009C0E92" w:rsidP="009C0E92">
            <w:pPr>
              <w:spacing w:after="60"/>
              <w:rPr>
                <w:rFonts w:cstheme="minorHAnsi"/>
                <w:b/>
                <w:lang w:val="fr-FR"/>
              </w:rPr>
            </w:pPr>
          </w:p>
          <w:p w14:paraId="5978FB20" w14:textId="77777777" w:rsidR="009C0E92" w:rsidRPr="0024509C" w:rsidRDefault="009C0E92" w:rsidP="009C0E92">
            <w:pPr>
              <w:rPr>
                <w:rFonts w:cstheme="minorHAnsi"/>
                <w:lang w:val="fr-FR"/>
              </w:rPr>
            </w:pPr>
            <w:r w:rsidRPr="0024509C">
              <w:rPr>
                <w:rFonts w:cstheme="minorHAnsi"/>
                <w:b/>
                <w:lang w:val="fr-FR"/>
              </w:rPr>
              <w:t xml:space="preserve">Indicateur. Non atteint. </w:t>
            </w:r>
            <w:r w:rsidRPr="0024509C">
              <w:rPr>
                <w:rFonts w:cstheme="minorHAnsi"/>
                <w:bCs/>
                <w:lang w:val="fr-FR"/>
              </w:rPr>
              <w:t>Le</w:t>
            </w:r>
            <w:r w:rsidRPr="0024509C">
              <w:rPr>
                <w:rFonts w:cstheme="minorHAnsi"/>
                <w:b/>
                <w:lang w:val="fr-FR"/>
              </w:rPr>
              <w:t xml:space="preserve"> </w:t>
            </w:r>
            <w:r w:rsidRPr="0024509C">
              <w:rPr>
                <w:rFonts w:cstheme="minorHAnsi"/>
                <w:lang w:val="fr-FR"/>
              </w:rPr>
              <w:t>nombre d'étudiants inscrits dans des formations professionnelles et techniques est passé de 40 222 en 2012 à 54 318 en 2017, mais ce pourcentage est resté à environ 17 % en raison d'une augmentation des inscriptions dans l'ensemble de l'enseignement secondaire. Cet indicateur n'a pas été inclus dans le projet de la Banque correspondant (TEGFRP). Néanmoins, le TEGFRP a fourni un soutien limité pour améliorer l'EFTP et les inscriptions. En 2017, le SJC avait inscrit 4 590 étudiants aux programmes scientifiques et techniques offerts par les Lycées Techniques et diplômé 561 jeunes de formation professionnelle de courte durée.</w:t>
            </w:r>
          </w:p>
        </w:tc>
        <w:tc>
          <w:tcPr>
            <w:tcW w:w="2790" w:type="dxa"/>
          </w:tcPr>
          <w:p w14:paraId="1146EFAB" w14:textId="77777777" w:rsidR="009C0E92" w:rsidRPr="0024509C" w:rsidRDefault="009C0E92" w:rsidP="009C0E92">
            <w:pPr>
              <w:spacing w:after="48"/>
              <w:contextualSpacing/>
              <w:rPr>
                <w:rFonts w:cstheme="minorHAnsi"/>
                <w:lang w:val="fr-FR"/>
              </w:rPr>
            </w:pPr>
            <w:r w:rsidRPr="0024509C">
              <w:rPr>
                <w:rFonts w:cstheme="minorHAnsi"/>
                <w:lang w:val="fr-FR"/>
              </w:rPr>
              <w:t xml:space="preserve">6000 travailleurs de niveau intermédiaire formés pour 2017 </w:t>
            </w:r>
          </w:p>
          <w:p w14:paraId="69651BF4" w14:textId="77777777" w:rsidR="009C0E92" w:rsidRPr="0024509C" w:rsidRDefault="009C0E92" w:rsidP="009C0E92">
            <w:pPr>
              <w:spacing w:after="48"/>
              <w:contextualSpacing/>
              <w:rPr>
                <w:rFonts w:cstheme="minorHAnsi"/>
                <w:lang w:val="fr-FR"/>
              </w:rPr>
            </w:pPr>
            <w:r w:rsidRPr="0024509C">
              <w:rPr>
                <w:rFonts w:cstheme="minorHAnsi"/>
                <w:lang w:val="fr-FR"/>
              </w:rPr>
              <w:t>(</w:t>
            </w:r>
            <w:r w:rsidRPr="0024509C">
              <w:rPr>
                <w:rFonts w:cstheme="minorHAnsi"/>
                <w:b/>
                <w:lang w:val="fr-FR"/>
              </w:rPr>
              <w:t>Non atteint ; 400 travailleurs formés)</w:t>
            </w:r>
          </w:p>
          <w:p w14:paraId="66EE5F9E" w14:textId="77777777" w:rsidR="009C0E92" w:rsidRPr="0024509C" w:rsidRDefault="009C0E92" w:rsidP="009C0E92">
            <w:pPr>
              <w:spacing w:after="48"/>
              <w:contextualSpacing/>
              <w:rPr>
                <w:rFonts w:cstheme="minorHAnsi"/>
                <w:lang w:val="fr-FR"/>
              </w:rPr>
            </w:pPr>
          </w:p>
          <w:p w14:paraId="61D71387" w14:textId="77777777" w:rsidR="009C0E92" w:rsidRPr="0024509C" w:rsidRDefault="009C0E92" w:rsidP="009C0E92">
            <w:pPr>
              <w:spacing w:after="48"/>
              <w:contextualSpacing/>
              <w:rPr>
                <w:rFonts w:cstheme="minorHAnsi"/>
                <w:lang w:val="fr-FR"/>
              </w:rPr>
            </w:pPr>
            <w:r w:rsidRPr="0024509C">
              <w:rPr>
                <w:rFonts w:cstheme="minorHAnsi"/>
                <w:lang w:val="fr-FR"/>
              </w:rPr>
              <w:t xml:space="preserve">10 000 bénéficiaires de l'EFTP dans les secteurs sélectionnés en 2017 </w:t>
            </w:r>
            <w:r w:rsidRPr="0024509C">
              <w:rPr>
                <w:rFonts w:cstheme="minorHAnsi"/>
                <w:b/>
                <w:lang w:val="fr-FR"/>
              </w:rPr>
              <w:t>(En partie atteint ; 2 500 bénéficiaires et 10 000 en formation)</w:t>
            </w:r>
          </w:p>
          <w:p w14:paraId="131507CC" w14:textId="77777777" w:rsidR="009C0E92" w:rsidRPr="0024509C" w:rsidRDefault="009C0E92" w:rsidP="009C0E92">
            <w:pPr>
              <w:spacing w:after="48"/>
              <w:contextualSpacing/>
              <w:rPr>
                <w:rFonts w:cstheme="minorHAnsi"/>
                <w:lang w:val="fr-FR"/>
              </w:rPr>
            </w:pPr>
          </w:p>
          <w:p w14:paraId="28D8EA36" w14:textId="77777777" w:rsidR="009C0E92" w:rsidRPr="0024509C" w:rsidRDefault="009C0E92" w:rsidP="009C0E92">
            <w:pPr>
              <w:spacing w:after="48"/>
              <w:contextualSpacing/>
              <w:rPr>
                <w:rFonts w:cstheme="minorHAnsi"/>
                <w:lang w:val="fr-FR"/>
              </w:rPr>
            </w:pPr>
            <w:r w:rsidRPr="0024509C">
              <w:rPr>
                <w:rFonts w:cstheme="minorHAnsi"/>
                <w:lang w:val="fr-FR"/>
              </w:rPr>
              <w:t>5 écoles d'EFTP avec un financement PPP pour 2017</w:t>
            </w:r>
          </w:p>
          <w:p w14:paraId="249DEFF0" w14:textId="77777777" w:rsidR="009C0E92" w:rsidRPr="0024509C" w:rsidRDefault="009C0E92" w:rsidP="009C0E92">
            <w:pPr>
              <w:spacing w:after="48"/>
              <w:contextualSpacing/>
              <w:rPr>
                <w:rFonts w:cstheme="minorHAnsi"/>
                <w:b/>
              </w:rPr>
            </w:pPr>
            <w:r w:rsidRPr="0024509C">
              <w:rPr>
                <w:rFonts w:cstheme="minorHAnsi"/>
                <w:b/>
              </w:rPr>
              <w:t>(</w:t>
            </w:r>
            <w:proofErr w:type="spellStart"/>
            <w:r w:rsidRPr="0024509C">
              <w:rPr>
                <w:rFonts w:cstheme="minorHAnsi"/>
                <w:b/>
              </w:rPr>
              <w:t>Terminé</w:t>
            </w:r>
            <w:proofErr w:type="spellEnd"/>
            <w:r w:rsidRPr="0024509C">
              <w:rPr>
                <w:rFonts w:cstheme="minorHAnsi"/>
                <w:b/>
              </w:rPr>
              <w:t>)</w:t>
            </w:r>
          </w:p>
          <w:p w14:paraId="5A0A8741" w14:textId="77777777" w:rsidR="009C0E92" w:rsidRPr="0024509C" w:rsidRDefault="009C0E92" w:rsidP="009C0E92">
            <w:pPr>
              <w:spacing w:after="48"/>
              <w:contextualSpacing/>
              <w:rPr>
                <w:rFonts w:cstheme="minorHAnsi"/>
                <w:b/>
              </w:rPr>
            </w:pPr>
          </w:p>
        </w:tc>
        <w:tc>
          <w:tcPr>
            <w:tcW w:w="3600" w:type="dxa"/>
          </w:tcPr>
          <w:p w14:paraId="60F3A3E0" w14:textId="77777777" w:rsidR="009C0E92" w:rsidRPr="0024509C" w:rsidRDefault="009C0E92" w:rsidP="009C0E92">
            <w:pPr>
              <w:spacing w:after="48"/>
              <w:contextualSpacing/>
              <w:rPr>
                <w:rFonts w:cstheme="minorHAnsi"/>
                <w:b/>
              </w:rPr>
            </w:pPr>
            <w:r w:rsidRPr="0024509C">
              <w:rPr>
                <w:rFonts w:cstheme="minorHAnsi"/>
                <w:b/>
              </w:rPr>
              <w:t>Financement</w:t>
            </w:r>
          </w:p>
          <w:p w14:paraId="7DE2AB5A" w14:textId="77777777" w:rsidR="009C0E92" w:rsidRPr="0024509C" w:rsidRDefault="009C0E92" w:rsidP="009C0E92">
            <w:pPr>
              <w:numPr>
                <w:ilvl w:val="0"/>
                <w:numId w:val="93"/>
              </w:numPr>
              <w:spacing w:after="48" w:line="259" w:lineRule="auto"/>
              <w:ind w:left="256" w:hanging="256"/>
              <w:contextualSpacing/>
              <w:rPr>
                <w:rFonts w:cstheme="minorHAnsi"/>
                <w:lang w:val="fr-FR"/>
              </w:rPr>
            </w:pPr>
            <w:r w:rsidRPr="0024509C">
              <w:rPr>
                <w:rFonts w:cstheme="minorHAnsi"/>
                <w:lang w:val="fr-FR"/>
              </w:rPr>
              <w:t xml:space="preserve">Fonds catalytique FTI pour l'éducation pour tous (P116783, exercice 2010) </w:t>
            </w:r>
          </w:p>
          <w:p w14:paraId="7BD499DF" w14:textId="77777777" w:rsidR="009C0E92" w:rsidRPr="0024509C" w:rsidRDefault="009C0E92" w:rsidP="009C0E92">
            <w:pPr>
              <w:numPr>
                <w:ilvl w:val="0"/>
                <w:numId w:val="93"/>
              </w:numPr>
              <w:spacing w:after="48" w:line="259" w:lineRule="auto"/>
              <w:ind w:left="256" w:hanging="256"/>
              <w:contextualSpacing/>
              <w:rPr>
                <w:rFonts w:cstheme="minorHAnsi"/>
                <w:lang w:val="fr-FR"/>
              </w:rPr>
            </w:pPr>
            <w:r w:rsidRPr="0024509C">
              <w:rPr>
                <w:rFonts w:cstheme="minorHAnsi"/>
                <w:lang w:val="fr-FR"/>
              </w:rPr>
              <w:t>L'enseignement supérieur axé sur les résultats (P123673, exercice 2011)</w:t>
            </w:r>
          </w:p>
          <w:p w14:paraId="261FFBB8" w14:textId="77777777" w:rsidR="009C0E92" w:rsidRPr="0024509C" w:rsidRDefault="009C0E92" w:rsidP="009C0E92">
            <w:pPr>
              <w:numPr>
                <w:ilvl w:val="0"/>
                <w:numId w:val="94"/>
              </w:numPr>
              <w:spacing w:after="48" w:line="259" w:lineRule="auto"/>
              <w:ind w:left="288" w:hanging="288"/>
              <w:contextualSpacing/>
              <w:rPr>
                <w:rFonts w:cstheme="minorHAnsi"/>
              </w:rPr>
            </w:pPr>
            <w:r w:rsidRPr="0024509C">
              <w:rPr>
                <w:rFonts w:cstheme="minorHAnsi"/>
              </w:rPr>
              <w:t xml:space="preserve">Série </w:t>
            </w:r>
            <w:proofErr w:type="spellStart"/>
            <w:r w:rsidRPr="0024509C">
              <w:rPr>
                <w:rFonts w:cstheme="minorHAnsi"/>
              </w:rPr>
              <w:t>d’ABG</w:t>
            </w:r>
            <w:proofErr w:type="spellEnd"/>
            <w:r w:rsidRPr="0024509C">
              <w:rPr>
                <w:rFonts w:cstheme="minorHAnsi"/>
              </w:rPr>
              <w:t xml:space="preserve"> GGSC</w:t>
            </w:r>
          </w:p>
          <w:p w14:paraId="3408977D" w14:textId="77777777" w:rsidR="009C0E92" w:rsidRPr="0024509C" w:rsidRDefault="009C0E92" w:rsidP="009C0E92">
            <w:pPr>
              <w:numPr>
                <w:ilvl w:val="0"/>
                <w:numId w:val="94"/>
              </w:numPr>
              <w:spacing w:after="48" w:line="259" w:lineRule="auto"/>
              <w:ind w:left="288" w:hanging="288"/>
              <w:contextualSpacing/>
              <w:rPr>
                <w:rFonts w:cstheme="minorHAnsi"/>
                <w:lang w:val="fr-FR"/>
              </w:rPr>
            </w:pPr>
            <w:r w:rsidRPr="0024509C">
              <w:rPr>
                <w:rFonts w:cstheme="minorHAnsi"/>
                <w:lang w:val="fr-FR"/>
              </w:rPr>
              <w:t>Éducation de base de qualité (exercice 2013, IDA &amp; GPE)</w:t>
            </w:r>
          </w:p>
          <w:p w14:paraId="48A8617D" w14:textId="77777777" w:rsidR="009C0E92" w:rsidRPr="0024509C" w:rsidRDefault="009C0E92" w:rsidP="009C0E92">
            <w:pPr>
              <w:numPr>
                <w:ilvl w:val="0"/>
                <w:numId w:val="94"/>
              </w:numPr>
              <w:spacing w:after="48" w:line="259" w:lineRule="auto"/>
              <w:ind w:left="288" w:hanging="288"/>
              <w:contextualSpacing/>
              <w:rPr>
                <w:rFonts w:cstheme="minorHAnsi"/>
                <w:lang w:val="fr-FR"/>
              </w:rPr>
            </w:pPr>
            <w:r w:rsidRPr="0024509C">
              <w:rPr>
                <w:rFonts w:cstheme="minorHAnsi"/>
                <w:lang w:val="fr-FR"/>
              </w:rPr>
              <w:t xml:space="preserve"> Développement des compétences pour la création d'emplois (exercice 14)</w:t>
            </w:r>
          </w:p>
          <w:p w14:paraId="7EB0D265" w14:textId="77777777" w:rsidR="009C0E92" w:rsidRPr="0024509C" w:rsidRDefault="009C0E92" w:rsidP="009C0E92">
            <w:pPr>
              <w:numPr>
                <w:ilvl w:val="0"/>
                <w:numId w:val="86"/>
              </w:numPr>
              <w:spacing w:before="48" w:after="48" w:line="259" w:lineRule="auto"/>
              <w:ind w:left="288" w:hanging="288"/>
              <w:contextualSpacing/>
              <w:rPr>
                <w:rFonts w:cstheme="minorHAnsi"/>
                <w:lang w:val="fr-FR"/>
              </w:rPr>
            </w:pPr>
            <w:r w:rsidRPr="0024509C">
              <w:rPr>
                <w:rFonts w:cstheme="minorHAnsi"/>
                <w:lang w:val="fr-FR"/>
              </w:rPr>
              <w:t>Renforcement des capacités du Ministère de l'Éducation TF (exercice 2013)</w:t>
            </w:r>
          </w:p>
          <w:p w14:paraId="608472A9" w14:textId="77777777" w:rsidR="009C0E92" w:rsidRPr="0024509C" w:rsidRDefault="009C0E92" w:rsidP="009C0E92">
            <w:pPr>
              <w:spacing w:before="48" w:after="48"/>
              <w:ind w:left="288"/>
              <w:contextualSpacing/>
              <w:rPr>
                <w:rFonts w:cstheme="minorHAnsi"/>
                <w:lang w:val="fr-FR"/>
              </w:rPr>
            </w:pPr>
          </w:p>
          <w:p w14:paraId="542FB4E7" w14:textId="77777777" w:rsidR="009C0E92" w:rsidRPr="0024509C" w:rsidRDefault="009C0E92" w:rsidP="009C0E92">
            <w:pPr>
              <w:ind w:left="259" w:hanging="259"/>
              <w:rPr>
                <w:rFonts w:cstheme="minorHAnsi"/>
                <w:b/>
              </w:rPr>
            </w:pPr>
            <w:r w:rsidRPr="0024509C">
              <w:rPr>
                <w:rFonts w:cstheme="minorHAnsi"/>
                <w:b/>
              </w:rPr>
              <w:t xml:space="preserve">AAA </w:t>
            </w:r>
          </w:p>
          <w:p w14:paraId="453BF741" w14:textId="77777777" w:rsidR="009C0E92" w:rsidRPr="0024509C" w:rsidRDefault="009C0E92" w:rsidP="009C0E92">
            <w:pPr>
              <w:pStyle w:val="ListParagraph"/>
              <w:numPr>
                <w:ilvl w:val="0"/>
                <w:numId w:val="86"/>
              </w:numPr>
              <w:spacing w:after="160" w:line="259" w:lineRule="auto"/>
              <w:ind w:left="346" w:hanging="346"/>
              <w:rPr>
                <w:rFonts w:cstheme="minorHAnsi"/>
                <w:lang w:val="fr-FR"/>
              </w:rPr>
            </w:pPr>
            <w:r w:rsidRPr="0024509C">
              <w:rPr>
                <w:rFonts w:cstheme="minorHAnsi"/>
                <w:lang w:val="fr-FR"/>
              </w:rPr>
              <w:t>Étude multisectorielle sur les marchés du travail et le capital humain (y compris l’emploi des jeunes en Casamance)</w:t>
            </w:r>
          </w:p>
          <w:p w14:paraId="288963B0" w14:textId="77777777" w:rsidR="009C0E92" w:rsidRPr="0024509C" w:rsidRDefault="009C0E92" w:rsidP="009C0E92">
            <w:pPr>
              <w:pStyle w:val="ListParagraph"/>
              <w:numPr>
                <w:ilvl w:val="0"/>
                <w:numId w:val="86"/>
              </w:numPr>
              <w:spacing w:after="160" w:line="259" w:lineRule="auto"/>
              <w:ind w:left="346" w:hanging="346"/>
              <w:rPr>
                <w:rFonts w:cstheme="minorHAnsi"/>
                <w:lang w:val="fr-FR"/>
              </w:rPr>
            </w:pPr>
            <w:r w:rsidRPr="0024509C">
              <w:rPr>
                <w:rFonts w:cstheme="minorHAnsi"/>
                <w:lang w:val="fr-FR"/>
              </w:rPr>
              <w:t xml:space="preserve">Mise à jour du </w:t>
            </w:r>
            <w:r w:rsidRPr="004B3913">
              <w:rPr>
                <w:rFonts w:cstheme="minorHAnsi"/>
                <w:lang w:val="fr-FR"/>
              </w:rPr>
              <w:t>RAR</w:t>
            </w:r>
            <w:r w:rsidRPr="0024509C">
              <w:rPr>
                <w:rFonts w:cstheme="minorHAnsi"/>
                <w:lang w:val="fr-FR"/>
              </w:rPr>
              <w:t xml:space="preserve"> sur l'éducation</w:t>
            </w:r>
          </w:p>
          <w:p w14:paraId="39C22011" w14:textId="77777777" w:rsidR="009C0E92" w:rsidRPr="0024509C" w:rsidRDefault="009C0E92" w:rsidP="009C0E92">
            <w:pPr>
              <w:pStyle w:val="ListParagraph"/>
              <w:numPr>
                <w:ilvl w:val="0"/>
                <w:numId w:val="86"/>
              </w:numPr>
              <w:spacing w:after="160" w:line="259" w:lineRule="auto"/>
              <w:ind w:left="346" w:hanging="346"/>
              <w:rPr>
                <w:rFonts w:cstheme="minorHAnsi"/>
                <w:lang w:val="fr-FR"/>
              </w:rPr>
            </w:pPr>
            <w:r w:rsidRPr="0024509C">
              <w:rPr>
                <w:rFonts w:cstheme="minorHAnsi"/>
                <w:lang w:val="fr-FR"/>
              </w:rPr>
              <w:t>Réseau sous-régional pour la gouvernance du secteur de l'éducation axée sur les résultats</w:t>
            </w:r>
          </w:p>
        </w:tc>
      </w:tr>
      <w:bookmarkEnd w:id="465"/>
      <w:tr w:rsidR="009C0E92" w:rsidRPr="00702105" w14:paraId="559ECA45" w14:textId="77777777" w:rsidTr="009C0E92">
        <w:trPr>
          <w:trHeight w:val="530"/>
        </w:trPr>
        <w:tc>
          <w:tcPr>
            <w:tcW w:w="13500" w:type="dxa"/>
            <w:gridSpan w:val="4"/>
            <w:shd w:val="clear" w:color="auto" w:fill="E2EFD9" w:themeFill="accent6" w:themeFillTint="33"/>
            <w:vAlign w:val="center"/>
          </w:tcPr>
          <w:p w14:paraId="45728681" w14:textId="77777777" w:rsidR="009C0E92" w:rsidRPr="0024509C" w:rsidRDefault="009C0E92" w:rsidP="009C0E92">
            <w:pPr>
              <w:spacing w:after="48"/>
              <w:contextualSpacing/>
              <w:rPr>
                <w:rFonts w:cstheme="minorHAnsi"/>
                <w:b/>
                <w:lang w:val="fr-FR"/>
              </w:rPr>
            </w:pPr>
            <w:r w:rsidRPr="0024509C">
              <w:rPr>
                <w:rFonts w:cstheme="minorHAnsi"/>
                <w:b/>
                <w:lang w:val="fr-FR"/>
              </w:rPr>
              <w:t>Pilier II - Améliorer la prestation des services</w:t>
            </w:r>
          </w:p>
        </w:tc>
      </w:tr>
      <w:tr w:rsidR="009C0E92" w:rsidRPr="00702105" w14:paraId="3588E369" w14:textId="77777777" w:rsidTr="009C0E92">
        <w:tc>
          <w:tcPr>
            <w:tcW w:w="3690" w:type="dxa"/>
          </w:tcPr>
          <w:p w14:paraId="47C296E0" w14:textId="77777777" w:rsidR="009C0E92" w:rsidRPr="0024509C" w:rsidRDefault="009C0E92" w:rsidP="009C0E92">
            <w:pPr>
              <w:pStyle w:val="ListParagraph"/>
              <w:tabs>
                <w:tab w:val="left" w:pos="342"/>
              </w:tabs>
              <w:spacing w:after="48"/>
              <w:rPr>
                <w:rFonts w:cstheme="minorHAnsi"/>
                <w:b/>
                <w:lang w:val="fr-FR"/>
              </w:rPr>
            </w:pPr>
            <w:bookmarkStart w:id="466" w:name="_Hlk522230117"/>
            <w:r w:rsidRPr="0024509C">
              <w:rPr>
                <w:rFonts w:cstheme="minorHAnsi"/>
                <w:b/>
                <w:lang w:val="fr-FR"/>
              </w:rPr>
              <w:t xml:space="preserve">Résultat 12 : Amélioration de l'équité et de la qualité de l'éducation </w:t>
            </w:r>
          </w:p>
          <w:p w14:paraId="0F22F91A" w14:textId="77777777" w:rsidR="009C0E92" w:rsidRPr="0024509C" w:rsidRDefault="009C0E92" w:rsidP="009C0E92">
            <w:pPr>
              <w:pStyle w:val="ListParagraph"/>
              <w:tabs>
                <w:tab w:val="left" w:pos="342"/>
              </w:tabs>
              <w:spacing w:after="48"/>
              <w:rPr>
                <w:rFonts w:cstheme="minorHAnsi"/>
                <w:b/>
                <w:lang w:val="fr-FR"/>
              </w:rPr>
            </w:pPr>
          </w:p>
          <w:p w14:paraId="4BBB193C" w14:textId="77777777" w:rsidR="009C0E92" w:rsidRPr="0024509C" w:rsidRDefault="009C0E92" w:rsidP="009C0E92">
            <w:pPr>
              <w:rPr>
                <w:rFonts w:cstheme="minorHAnsi"/>
                <w:lang w:val="fr-FR"/>
              </w:rPr>
            </w:pPr>
            <w:r w:rsidRPr="0024509C">
              <w:rPr>
                <w:rFonts w:cstheme="minorHAnsi"/>
                <w:b/>
                <w:lang w:val="fr-FR"/>
              </w:rPr>
              <w:t xml:space="preserve">Indicateur 1 : </w:t>
            </w:r>
            <w:r w:rsidRPr="0024509C">
              <w:rPr>
                <w:rFonts w:cstheme="minorHAnsi"/>
                <w:bCs/>
                <w:lang w:val="fr-FR"/>
              </w:rPr>
              <w:t>Le</w:t>
            </w:r>
            <w:r w:rsidRPr="0024509C">
              <w:rPr>
                <w:rFonts w:cstheme="minorHAnsi"/>
                <w:lang w:val="fr-FR"/>
              </w:rPr>
              <w:t xml:space="preserve"> taux de promotion en première année dans certaines universités est passé de 50 % en 2012 à 70 % en 2017 (ventilé par sexe).</w:t>
            </w:r>
          </w:p>
          <w:p w14:paraId="63C3F4E0" w14:textId="77777777" w:rsidR="009C0E92" w:rsidRPr="0024509C" w:rsidRDefault="009C0E92" w:rsidP="009C0E92">
            <w:pPr>
              <w:pStyle w:val="ListParagraph"/>
              <w:spacing w:before="480"/>
              <w:rPr>
                <w:rFonts w:cstheme="minorHAnsi"/>
                <w:b/>
                <w:lang w:val="fr-FR"/>
              </w:rPr>
            </w:pPr>
          </w:p>
          <w:p w14:paraId="6F962CA9" w14:textId="77777777" w:rsidR="009C0E92" w:rsidRPr="0024509C" w:rsidRDefault="009C0E92" w:rsidP="009C0E92">
            <w:pPr>
              <w:pStyle w:val="ListParagraph"/>
              <w:spacing w:before="480"/>
              <w:rPr>
                <w:rFonts w:cstheme="minorHAnsi"/>
                <w:b/>
                <w:lang w:val="fr-FR"/>
              </w:rPr>
            </w:pPr>
          </w:p>
          <w:p w14:paraId="6F3C2FD3" w14:textId="77777777" w:rsidR="009C0E92" w:rsidRPr="0024509C" w:rsidRDefault="009C0E92" w:rsidP="009C0E92">
            <w:pPr>
              <w:pStyle w:val="ListParagraph"/>
              <w:spacing w:before="480"/>
              <w:rPr>
                <w:rFonts w:cstheme="minorHAnsi"/>
                <w:b/>
                <w:lang w:val="fr-FR"/>
              </w:rPr>
            </w:pPr>
          </w:p>
          <w:p w14:paraId="7303A929" w14:textId="77777777" w:rsidR="009C0E92" w:rsidRPr="0024509C" w:rsidRDefault="009C0E92" w:rsidP="009C0E92">
            <w:pPr>
              <w:pStyle w:val="ListParagraph"/>
              <w:spacing w:before="480"/>
              <w:rPr>
                <w:rFonts w:cstheme="minorHAnsi"/>
                <w:lang w:val="fr-FR"/>
              </w:rPr>
            </w:pPr>
            <w:r w:rsidRPr="0024509C">
              <w:rPr>
                <w:rFonts w:cstheme="minorHAnsi"/>
                <w:b/>
                <w:lang w:val="fr-FR"/>
              </w:rPr>
              <w:t xml:space="preserve">Indicateur 2 : </w:t>
            </w:r>
            <w:r w:rsidRPr="0024509C">
              <w:rPr>
                <w:rFonts w:cstheme="minorHAnsi"/>
                <w:bCs/>
                <w:lang w:val="fr-FR"/>
              </w:rPr>
              <w:t>Le</w:t>
            </w:r>
            <w:r w:rsidRPr="0024509C">
              <w:rPr>
                <w:rFonts w:cstheme="minorHAnsi"/>
                <w:lang w:val="fr-FR"/>
              </w:rPr>
              <w:t xml:space="preserve"> pourcentage d'élèves de 2e année qui réussissent le test d'apprentissage normalisé en mathématiques et en lecture est passé de 54 % en 2012 à 65 % en 2017 (ventilé selon le sexe).   </w:t>
            </w:r>
          </w:p>
          <w:p w14:paraId="6E7D7F4E" w14:textId="77777777" w:rsidR="009C0E92" w:rsidRPr="0024509C" w:rsidRDefault="009C0E92" w:rsidP="009C0E92">
            <w:pPr>
              <w:pStyle w:val="ListParagraph"/>
              <w:ind w:left="576"/>
              <w:rPr>
                <w:rFonts w:cstheme="minorHAnsi"/>
                <w:b/>
                <w:lang w:val="fr-FR"/>
              </w:rPr>
            </w:pPr>
          </w:p>
        </w:tc>
        <w:tc>
          <w:tcPr>
            <w:tcW w:w="3420" w:type="dxa"/>
          </w:tcPr>
          <w:p w14:paraId="5F89C573" w14:textId="77777777" w:rsidR="009C0E92" w:rsidRPr="0024509C" w:rsidRDefault="009C0E92" w:rsidP="009C0E92">
            <w:pPr>
              <w:rPr>
                <w:rFonts w:cstheme="minorHAnsi"/>
                <w:lang w:val="fr-FR"/>
              </w:rPr>
            </w:pPr>
            <w:r w:rsidRPr="0024509C">
              <w:rPr>
                <w:rFonts w:cstheme="minorHAnsi"/>
                <w:b/>
                <w:lang w:val="fr-FR"/>
              </w:rPr>
              <w:t>Résultat 12</w:t>
            </w:r>
            <w:r w:rsidRPr="0024509C">
              <w:rPr>
                <w:rFonts w:cstheme="minorHAnsi"/>
                <w:lang w:val="fr-FR"/>
              </w:rPr>
              <w:t xml:space="preserve"> : </w:t>
            </w:r>
            <w:r w:rsidRPr="0024509C">
              <w:rPr>
                <w:rFonts w:cstheme="minorHAnsi"/>
                <w:b/>
                <w:lang w:val="fr-FR"/>
              </w:rPr>
              <w:t>Principalement atteint</w:t>
            </w:r>
          </w:p>
          <w:p w14:paraId="4368BF31" w14:textId="77777777" w:rsidR="009C0E92" w:rsidRPr="0024509C" w:rsidRDefault="009C0E92" w:rsidP="009C0E92">
            <w:pPr>
              <w:rPr>
                <w:rFonts w:cstheme="minorHAnsi"/>
                <w:b/>
                <w:lang w:val="fr-FR"/>
              </w:rPr>
            </w:pPr>
          </w:p>
          <w:p w14:paraId="247BA2A7" w14:textId="77777777" w:rsidR="009C0E92" w:rsidRPr="0024509C" w:rsidRDefault="009C0E92" w:rsidP="009C0E92">
            <w:pPr>
              <w:spacing w:before="240"/>
              <w:rPr>
                <w:rFonts w:cstheme="minorHAnsi"/>
                <w:b/>
                <w:lang w:val="fr-FR"/>
              </w:rPr>
            </w:pPr>
            <w:r w:rsidRPr="0024509C">
              <w:rPr>
                <w:rFonts w:cstheme="minorHAnsi"/>
                <w:b/>
                <w:lang w:val="fr-FR"/>
              </w:rPr>
              <w:t>Indicateur 1 : Atteint avec réserve</w:t>
            </w:r>
            <w:r w:rsidRPr="0024509C">
              <w:rPr>
                <w:rFonts w:cstheme="minorHAnsi"/>
                <w:lang w:val="fr-FR"/>
              </w:rPr>
              <w:t xml:space="preserve"> (Le taux de promotion de certaines universités a atteint en moyenne 71,2 % en 2017, mais aucune ventilation selon le sexe n'était disponible)</w:t>
            </w:r>
          </w:p>
          <w:p w14:paraId="361BB111" w14:textId="77777777" w:rsidR="009C0E92" w:rsidRPr="0024509C" w:rsidRDefault="009C0E92" w:rsidP="009C0E92">
            <w:pPr>
              <w:rPr>
                <w:rFonts w:cstheme="minorHAnsi"/>
                <w:b/>
                <w:lang w:val="fr-FR"/>
              </w:rPr>
            </w:pPr>
          </w:p>
          <w:p w14:paraId="5F64AF31" w14:textId="77777777" w:rsidR="009C0E92" w:rsidRPr="0024509C" w:rsidRDefault="009C0E92" w:rsidP="009C0E92">
            <w:pPr>
              <w:rPr>
                <w:rFonts w:cstheme="minorHAnsi"/>
                <w:b/>
                <w:lang w:val="fr-FR"/>
              </w:rPr>
            </w:pPr>
          </w:p>
          <w:p w14:paraId="34A1D8B9" w14:textId="77777777" w:rsidR="009C0E92" w:rsidRPr="0024509C" w:rsidRDefault="009C0E92" w:rsidP="009C0E92">
            <w:pPr>
              <w:rPr>
                <w:rFonts w:cstheme="minorHAnsi"/>
                <w:lang w:val="fr-FR"/>
              </w:rPr>
            </w:pPr>
            <w:r w:rsidRPr="0024509C">
              <w:rPr>
                <w:rFonts w:cstheme="minorHAnsi"/>
                <w:b/>
                <w:lang w:val="fr-FR"/>
              </w:rPr>
              <w:t>Indicateur 2 : En partie atteint</w:t>
            </w:r>
            <w:r w:rsidRPr="0024509C">
              <w:rPr>
                <w:rFonts w:cstheme="minorHAnsi"/>
                <w:lang w:val="fr-FR"/>
              </w:rPr>
              <w:t xml:space="preserve"> (Le pourcentage d'élèves de 2e année a atteint 59,7 % et 59,2 %, respectivement, en mathématiques en 2017)</w:t>
            </w:r>
          </w:p>
        </w:tc>
        <w:tc>
          <w:tcPr>
            <w:tcW w:w="2790" w:type="dxa"/>
          </w:tcPr>
          <w:p w14:paraId="4003F697" w14:textId="77777777" w:rsidR="009C0E92" w:rsidRPr="0024509C" w:rsidRDefault="009C0E92" w:rsidP="009C0E92">
            <w:pPr>
              <w:spacing w:after="48"/>
              <w:contextualSpacing/>
              <w:rPr>
                <w:rFonts w:cstheme="minorHAnsi"/>
                <w:lang w:val="fr-FR"/>
              </w:rPr>
            </w:pPr>
            <w:r w:rsidRPr="0024509C">
              <w:rPr>
                <w:rFonts w:cstheme="minorHAnsi"/>
                <w:lang w:val="fr-FR"/>
              </w:rPr>
              <w:t xml:space="preserve">Contrats de performance signée avec au moins 5 universités </w:t>
            </w:r>
            <w:r w:rsidRPr="0024509C">
              <w:rPr>
                <w:rFonts w:cstheme="minorHAnsi"/>
                <w:b/>
                <w:lang w:val="fr-FR"/>
              </w:rPr>
              <w:t>(Terminé)</w:t>
            </w:r>
          </w:p>
          <w:p w14:paraId="7317E056" w14:textId="77777777" w:rsidR="009C0E92" w:rsidRPr="0024509C" w:rsidRDefault="009C0E92" w:rsidP="009C0E92">
            <w:pPr>
              <w:spacing w:after="48"/>
              <w:contextualSpacing/>
              <w:rPr>
                <w:rFonts w:cstheme="minorHAnsi"/>
                <w:lang w:val="fr-FR"/>
              </w:rPr>
            </w:pPr>
          </w:p>
          <w:p w14:paraId="76062924" w14:textId="77777777" w:rsidR="009C0E92" w:rsidRPr="0024509C" w:rsidRDefault="009C0E92" w:rsidP="009C0E92">
            <w:pPr>
              <w:spacing w:after="48"/>
              <w:contextualSpacing/>
              <w:rPr>
                <w:rFonts w:cstheme="minorHAnsi"/>
                <w:lang w:val="fr-FR"/>
              </w:rPr>
            </w:pPr>
            <w:r w:rsidRPr="0024509C">
              <w:rPr>
                <w:rFonts w:cstheme="minorHAnsi"/>
                <w:lang w:val="fr-FR"/>
              </w:rPr>
              <w:t>Signature du contrat de performance avec tous les districts scolaires en 2017</w:t>
            </w:r>
            <w:r w:rsidRPr="0024509C">
              <w:rPr>
                <w:rFonts w:cstheme="minorHAnsi"/>
                <w:b/>
                <w:lang w:val="fr-FR"/>
              </w:rPr>
              <w:t xml:space="preserve"> (Terminé)</w:t>
            </w:r>
          </w:p>
          <w:p w14:paraId="65654B7A" w14:textId="77777777" w:rsidR="009C0E92" w:rsidRPr="0024509C" w:rsidRDefault="009C0E92" w:rsidP="009C0E92">
            <w:pPr>
              <w:spacing w:after="48"/>
              <w:contextualSpacing/>
              <w:rPr>
                <w:rFonts w:cstheme="minorHAnsi"/>
                <w:lang w:val="fr-FR"/>
              </w:rPr>
            </w:pPr>
          </w:p>
          <w:p w14:paraId="7A0D7BD5" w14:textId="77777777" w:rsidR="009C0E92" w:rsidRPr="0024509C" w:rsidRDefault="009C0E92" w:rsidP="009C0E92">
            <w:pPr>
              <w:spacing w:after="48"/>
              <w:contextualSpacing/>
              <w:rPr>
                <w:rFonts w:cstheme="minorHAnsi"/>
                <w:lang w:val="fr-FR"/>
              </w:rPr>
            </w:pPr>
            <w:r w:rsidRPr="0024509C">
              <w:rPr>
                <w:rFonts w:cstheme="minorHAnsi"/>
                <w:lang w:val="fr-FR"/>
              </w:rPr>
              <w:t>Passer des disciplines artistiques aux mathématiques et sciences à partir du premier cycle du secondaire pour 2017</w:t>
            </w:r>
            <w:r w:rsidRPr="0024509C">
              <w:rPr>
                <w:rFonts w:cstheme="minorHAnsi"/>
                <w:b/>
                <w:lang w:val="fr-FR"/>
              </w:rPr>
              <w:t xml:space="preserve"> (Terminé)</w:t>
            </w:r>
          </w:p>
          <w:p w14:paraId="72548586" w14:textId="77777777" w:rsidR="009C0E92" w:rsidRPr="0024509C" w:rsidRDefault="009C0E92" w:rsidP="009C0E92">
            <w:pPr>
              <w:spacing w:after="48"/>
              <w:contextualSpacing/>
              <w:rPr>
                <w:rFonts w:cstheme="minorHAnsi"/>
                <w:lang w:val="fr-FR"/>
              </w:rPr>
            </w:pPr>
          </w:p>
          <w:p w14:paraId="2F935C4B" w14:textId="77777777" w:rsidR="009C0E92" w:rsidRPr="0024509C" w:rsidRDefault="009C0E92" w:rsidP="009C0E92">
            <w:pPr>
              <w:spacing w:after="48"/>
              <w:contextualSpacing/>
              <w:rPr>
                <w:rFonts w:cstheme="minorHAnsi"/>
                <w:lang w:val="fr-FR"/>
              </w:rPr>
            </w:pPr>
            <w:r w:rsidRPr="0024509C">
              <w:rPr>
                <w:rFonts w:cstheme="minorHAnsi"/>
                <w:lang w:val="fr-FR"/>
              </w:rPr>
              <w:t>Mise en œuvre d'une réforme du programme pédagogique pour le secondaire</w:t>
            </w:r>
          </w:p>
          <w:p w14:paraId="43487167" w14:textId="77777777" w:rsidR="009C0E92" w:rsidRPr="0024509C" w:rsidRDefault="009C0E92" w:rsidP="009C0E92">
            <w:pPr>
              <w:spacing w:after="48"/>
              <w:contextualSpacing/>
              <w:rPr>
                <w:rFonts w:cstheme="minorHAnsi"/>
                <w:b/>
              </w:rPr>
            </w:pPr>
            <w:r w:rsidRPr="0024509C">
              <w:rPr>
                <w:rFonts w:cstheme="minorHAnsi"/>
                <w:b/>
              </w:rPr>
              <w:t>(</w:t>
            </w:r>
            <w:proofErr w:type="spellStart"/>
            <w:r w:rsidRPr="0024509C">
              <w:rPr>
                <w:rFonts w:cstheme="minorHAnsi"/>
                <w:b/>
              </w:rPr>
              <w:t>Terminé</w:t>
            </w:r>
            <w:proofErr w:type="spellEnd"/>
            <w:r w:rsidRPr="0024509C">
              <w:rPr>
                <w:rFonts w:cstheme="minorHAnsi"/>
                <w:b/>
              </w:rPr>
              <w:t>)</w:t>
            </w:r>
          </w:p>
          <w:p w14:paraId="4D33532F" w14:textId="77777777" w:rsidR="009C0E92" w:rsidRPr="0024509C" w:rsidRDefault="009C0E92" w:rsidP="009C0E92">
            <w:pPr>
              <w:spacing w:after="48"/>
              <w:contextualSpacing/>
              <w:rPr>
                <w:rFonts w:cstheme="minorHAnsi"/>
                <w:b/>
              </w:rPr>
            </w:pPr>
          </w:p>
        </w:tc>
        <w:tc>
          <w:tcPr>
            <w:tcW w:w="3600" w:type="dxa"/>
          </w:tcPr>
          <w:p w14:paraId="450B18F3" w14:textId="77777777" w:rsidR="009C0E92" w:rsidRPr="0024509C" w:rsidRDefault="009C0E92" w:rsidP="009C0E92">
            <w:pPr>
              <w:spacing w:after="48"/>
              <w:contextualSpacing/>
              <w:rPr>
                <w:rFonts w:cstheme="minorHAnsi"/>
                <w:b/>
              </w:rPr>
            </w:pPr>
            <w:r w:rsidRPr="0024509C">
              <w:rPr>
                <w:rFonts w:cstheme="minorHAnsi"/>
                <w:b/>
              </w:rPr>
              <w:t>Financement</w:t>
            </w:r>
          </w:p>
          <w:p w14:paraId="55C90B2D" w14:textId="77777777" w:rsidR="009C0E92" w:rsidRPr="0024509C" w:rsidRDefault="009C0E92" w:rsidP="009C0E92">
            <w:pPr>
              <w:numPr>
                <w:ilvl w:val="0"/>
                <w:numId w:val="100"/>
              </w:numPr>
              <w:spacing w:after="48" w:line="259" w:lineRule="auto"/>
              <w:contextualSpacing/>
              <w:rPr>
                <w:rFonts w:cstheme="minorHAnsi"/>
              </w:rPr>
            </w:pPr>
            <w:r w:rsidRPr="0024509C">
              <w:rPr>
                <w:rFonts w:cstheme="minorHAnsi"/>
              </w:rPr>
              <w:t xml:space="preserve">Série </w:t>
            </w:r>
            <w:proofErr w:type="spellStart"/>
            <w:r w:rsidRPr="0024509C">
              <w:rPr>
                <w:rFonts w:cstheme="minorHAnsi"/>
              </w:rPr>
              <w:t>d’ABG</w:t>
            </w:r>
            <w:proofErr w:type="spellEnd"/>
            <w:r w:rsidRPr="0024509C">
              <w:rPr>
                <w:rFonts w:cstheme="minorHAnsi"/>
              </w:rPr>
              <w:t xml:space="preserve"> GGSC </w:t>
            </w:r>
          </w:p>
          <w:p w14:paraId="1CBEA294" w14:textId="77777777" w:rsidR="009C0E92" w:rsidRPr="0024509C" w:rsidRDefault="009C0E92" w:rsidP="009C0E92">
            <w:pPr>
              <w:numPr>
                <w:ilvl w:val="0"/>
                <w:numId w:val="100"/>
              </w:numPr>
              <w:spacing w:after="48" w:line="259" w:lineRule="auto"/>
              <w:contextualSpacing/>
              <w:rPr>
                <w:rFonts w:cstheme="minorHAnsi"/>
                <w:lang w:val="fr-FR"/>
              </w:rPr>
            </w:pPr>
            <w:r w:rsidRPr="0024509C">
              <w:rPr>
                <w:rFonts w:cstheme="minorHAnsi"/>
                <w:lang w:val="fr-FR"/>
              </w:rPr>
              <w:t>L'enseignement supérieur axé sur les résultats (P123673, exercice 2011)</w:t>
            </w:r>
          </w:p>
          <w:p w14:paraId="586FCA73" w14:textId="77777777" w:rsidR="009C0E92" w:rsidRPr="0024509C" w:rsidRDefault="009C0E92" w:rsidP="009C0E92">
            <w:pPr>
              <w:pStyle w:val="ListParagraph"/>
              <w:numPr>
                <w:ilvl w:val="0"/>
                <w:numId w:val="100"/>
              </w:numPr>
              <w:spacing w:after="48" w:line="259" w:lineRule="auto"/>
              <w:rPr>
                <w:rFonts w:cstheme="minorHAnsi"/>
                <w:lang w:val="fr-FR"/>
              </w:rPr>
            </w:pPr>
            <w:r w:rsidRPr="0024509C">
              <w:rPr>
                <w:rFonts w:cstheme="minorHAnsi"/>
                <w:lang w:val="fr-FR"/>
              </w:rPr>
              <w:t>Éducation de base de qualité (exercice 2013, IDA &amp; GPE)</w:t>
            </w:r>
          </w:p>
          <w:p w14:paraId="53B690F1" w14:textId="77777777" w:rsidR="009C0E92" w:rsidRPr="0024509C" w:rsidRDefault="009C0E92" w:rsidP="009C0E92">
            <w:pPr>
              <w:pStyle w:val="ListParagraph"/>
              <w:numPr>
                <w:ilvl w:val="0"/>
                <w:numId w:val="100"/>
              </w:numPr>
              <w:spacing w:after="200" w:line="259" w:lineRule="auto"/>
              <w:rPr>
                <w:rFonts w:cstheme="minorHAnsi"/>
                <w:lang w:val="fr-FR"/>
              </w:rPr>
            </w:pPr>
            <w:r w:rsidRPr="0024509C">
              <w:rPr>
                <w:rFonts w:cstheme="minorHAnsi"/>
                <w:lang w:val="fr-FR"/>
              </w:rPr>
              <w:t>Renforcement des capacités institutionnelles du Ministère de l'Éducation TF (exercice 2013)</w:t>
            </w:r>
          </w:p>
          <w:p w14:paraId="1DE34E5C" w14:textId="77777777" w:rsidR="009C0E92" w:rsidRPr="0024509C" w:rsidRDefault="009C0E92" w:rsidP="009C0E92">
            <w:pPr>
              <w:ind w:left="259" w:hanging="259"/>
              <w:rPr>
                <w:rFonts w:cstheme="minorHAnsi"/>
                <w:b/>
              </w:rPr>
            </w:pPr>
            <w:r w:rsidRPr="0024509C">
              <w:rPr>
                <w:rFonts w:cstheme="minorHAnsi"/>
                <w:b/>
              </w:rPr>
              <w:t xml:space="preserve">AAA </w:t>
            </w:r>
          </w:p>
          <w:p w14:paraId="3441ECF9" w14:textId="77777777" w:rsidR="009C0E92" w:rsidRPr="0024509C" w:rsidRDefault="009C0E92" w:rsidP="009C0E92">
            <w:pPr>
              <w:pStyle w:val="ListParagraph"/>
              <w:numPr>
                <w:ilvl w:val="0"/>
                <w:numId w:val="95"/>
              </w:numPr>
              <w:spacing w:after="48" w:line="259" w:lineRule="auto"/>
              <w:ind w:left="288" w:hanging="288"/>
              <w:rPr>
                <w:rFonts w:cstheme="minorHAnsi"/>
                <w:lang w:val="fr-FR"/>
              </w:rPr>
            </w:pPr>
            <w:r w:rsidRPr="0024509C">
              <w:rPr>
                <w:rFonts w:cstheme="minorHAnsi"/>
                <w:lang w:val="fr-FR"/>
              </w:rPr>
              <w:t>Impact du secteur public sur la prestation des services d'éducation</w:t>
            </w:r>
          </w:p>
          <w:p w14:paraId="602CE638" w14:textId="77777777" w:rsidR="009C0E92" w:rsidRPr="0024509C" w:rsidRDefault="009C0E92" w:rsidP="009C0E92">
            <w:pPr>
              <w:pStyle w:val="ListParagraph"/>
              <w:numPr>
                <w:ilvl w:val="0"/>
                <w:numId w:val="95"/>
              </w:numPr>
              <w:spacing w:after="48" w:line="259" w:lineRule="auto"/>
              <w:ind w:left="288" w:hanging="288"/>
              <w:rPr>
                <w:rFonts w:cstheme="minorHAnsi"/>
                <w:lang w:val="fr-FR"/>
              </w:rPr>
            </w:pPr>
            <w:r w:rsidRPr="0024509C">
              <w:rPr>
                <w:rFonts w:cstheme="minorHAnsi"/>
                <w:lang w:val="fr-FR"/>
              </w:rPr>
              <w:t xml:space="preserve">Mise à jour du PER sur l'éducation, Réseau sous-régional OA pour une gouvernance du secteur de l’éducation axée sur les résultats </w:t>
            </w:r>
          </w:p>
        </w:tc>
      </w:tr>
      <w:bookmarkEnd w:id="466"/>
      <w:tr w:rsidR="009C0E92" w:rsidRPr="00702105" w14:paraId="58DB5FA2" w14:textId="77777777" w:rsidTr="009C0E92">
        <w:tc>
          <w:tcPr>
            <w:tcW w:w="3690" w:type="dxa"/>
          </w:tcPr>
          <w:p w14:paraId="5F8910A7" w14:textId="77777777" w:rsidR="009C0E92" w:rsidRPr="0024509C" w:rsidRDefault="009C0E92" w:rsidP="009C0E92">
            <w:pPr>
              <w:rPr>
                <w:rFonts w:cstheme="minorHAnsi"/>
                <w:b/>
                <w:lang w:val="fr-FR"/>
              </w:rPr>
            </w:pPr>
            <w:r w:rsidRPr="0024509C">
              <w:rPr>
                <w:rFonts w:cstheme="minorHAnsi"/>
                <w:b/>
                <w:lang w:val="fr-FR"/>
              </w:rPr>
              <w:t xml:space="preserve">Résultat 13 : Amélioration des services de santé </w:t>
            </w:r>
          </w:p>
          <w:p w14:paraId="2850CAE2" w14:textId="77777777" w:rsidR="009C0E92" w:rsidRPr="0024509C" w:rsidRDefault="009C0E92" w:rsidP="009C0E92">
            <w:pPr>
              <w:rPr>
                <w:rFonts w:cstheme="minorHAnsi"/>
                <w:b/>
                <w:lang w:val="fr-FR"/>
              </w:rPr>
            </w:pPr>
            <w:r w:rsidRPr="0024509C">
              <w:rPr>
                <w:rFonts w:cstheme="minorHAnsi"/>
                <w:b/>
                <w:lang w:val="fr-FR"/>
              </w:rPr>
              <w:t xml:space="preserve">Indicateur 1 : </w:t>
            </w:r>
            <w:r w:rsidRPr="0024509C">
              <w:rPr>
                <w:rFonts w:cstheme="minorHAnsi"/>
                <w:bCs/>
                <w:lang w:val="fr-FR"/>
              </w:rPr>
              <w:t>Les</w:t>
            </w:r>
            <w:r w:rsidRPr="0024509C">
              <w:rPr>
                <w:rFonts w:cstheme="minorHAnsi"/>
                <w:b/>
                <w:lang w:val="fr-FR"/>
              </w:rPr>
              <w:t xml:space="preserve"> </w:t>
            </w:r>
            <w:r w:rsidRPr="0024509C">
              <w:rPr>
                <w:rFonts w:cstheme="minorHAnsi"/>
                <w:i/>
                <w:lang w:val="fr-FR"/>
              </w:rPr>
              <w:t>accouchements assistés par des accoucheuses qualifiées sont passés de 65 % en 2012 à 75 % en 2017.</w:t>
            </w:r>
          </w:p>
          <w:p w14:paraId="3E840F60" w14:textId="77777777" w:rsidR="009C0E92" w:rsidRPr="0024509C" w:rsidRDefault="009C0E92" w:rsidP="009C0E92">
            <w:pPr>
              <w:rPr>
                <w:rFonts w:cstheme="minorHAnsi"/>
                <w:b/>
                <w:lang w:val="fr-FR"/>
              </w:rPr>
            </w:pPr>
            <w:r w:rsidRPr="0024509C">
              <w:rPr>
                <w:rFonts w:cstheme="minorHAnsi"/>
                <w:b/>
                <w:lang w:val="fr-FR"/>
              </w:rPr>
              <w:t xml:space="preserve">Indicateur 2 : </w:t>
            </w:r>
            <w:r w:rsidRPr="0024509C">
              <w:rPr>
                <w:rFonts w:cstheme="minorHAnsi"/>
                <w:bCs/>
                <w:lang w:val="fr-FR"/>
              </w:rPr>
              <w:t>Le taux de</w:t>
            </w:r>
            <w:r w:rsidRPr="0024509C">
              <w:rPr>
                <w:rFonts w:cstheme="minorHAnsi"/>
                <w:i/>
                <w:lang w:val="fr-FR"/>
              </w:rPr>
              <w:t xml:space="preserve"> vaccination complète des enfants de 0 à 11 mois est passé de 63 % en 2012 à 79 % en 2017.</w:t>
            </w:r>
          </w:p>
          <w:p w14:paraId="6B4EB675" w14:textId="77777777" w:rsidR="009C0E92" w:rsidRPr="0024509C" w:rsidRDefault="009C0E92" w:rsidP="009C0E92">
            <w:pPr>
              <w:rPr>
                <w:rFonts w:cstheme="minorHAnsi"/>
                <w:b/>
                <w:lang w:val="fr-FR"/>
              </w:rPr>
            </w:pPr>
            <w:r w:rsidRPr="0024509C">
              <w:rPr>
                <w:rFonts w:cstheme="minorHAnsi"/>
                <w:b/>
                <w:lang w:val="fr-FR"/>
              </w:rPr>
              <w:t xml:space="preserve">Indicateur 3 : </w:t>
            </w:r>
            <w:r w:rsidRPr="0024509C">
              <w:rPr>
                <w:rFonts w:cstheme="minorHAnsi"/>
                <w:bCs/>
                <w:lang w:val="fr-FR"/>
              </w:rPr>
              <w:t>Le</w:t>
            </w:r>
            <w:r w:rsidRPr="0024509C">
              <w:rPr>
                <w:rFonts w:cstheme="minorHAnsi"/>
                <w:b/>
                <w:lang w:val="fr-FR"/>
              </w:rPr>
              <w:t xml:space="preserve"> </w:t>
            </w:r>
            <w:r w:rsidRPr="0024509C">
              <w:rPr>
                <w:rFonts w:cstheme="minorHAnsi"/>
                <w:i/>
                <w:lang w:val="fr-FR"/>
              </w:rPr>
              <w:t xml:space="preserve">nombre d'enfants recevant un minimum de sachets de micronutriments dans les zones ciblées est passé à 1 million en 2017 </w:t>
            </w:r>
          </w:p>
          <w:p w14:paraId="45BA8583" w14:textId="77777777" w:rsidR="009C0E92" w:rsidRPr="0024509C" w:rsidRDefault="009C0E92" w:rsidP="009C0E92">
            <w:pPr>
              <w:pStyle w:val="ListParagraph"/>
              <w:spacing w:after="48"/>
              <w:ind w:left="576"/>
              <w:rPr>
                <w:rFonts w:cstheme="minorHAnsi"/>
                <w:i/>
                <w:lang w:val="fr-FR"/>
              </w:rPr>
            </w:pPr>
          </w:p>
        </w:tc>
        <w:tc>
          <w:tcPr>
            <w:tcW w:w="3420" w:type="dxa"/>
          </w:tcPr>
          <w:p w14:paraId="1FA0D8B8" w14:textId="77777777" w:rsidR="009C0E92" w:rsidRPr="0024509C" w:rsidRDefault="009C0E92" w:rsidP="009C0E92">
            <w:pPr>
              <w:rPr>
                <w:rFonts w:cstheme="minorHAnsi"/>
                <w:b/>
                <w:lang w:val="fr-FR"/>
              </w:rPr>
            </w:pPr>
            <w:r w:rsidRPr="0024509C">
              <w:rPr>
                <w:rFonts w:cstheme="minorHAnsi"/>
                <w:b/>
                <w:lang w:val="fr-FR"/>
              </w:rPr>
              <w:t xml:space="preserve">Résultat 13 : en grande partie atteint </w:t>
            </w:r>
          </w:p>
          <w:p w14:paraId="78A6D46C" w14:textId="77777777" w:rsidR="009C0E92" w:rsidRPr="0024509C" w:rsidRDefault="009C0E92" w:rsidP="009C0E92">
            <w:pPr>
              <w:rPr>
                <w:rFonts w:cstheme="minorHAnsi"/>
                <w:b/>
                <w:lang w:val="fr-FR"/>
              </w:rPr>
            </w:pPr>
          </w:p>
          <w:p w14:paraId="33301B50" w14:textId="77777777" w:rsidR="009C0E92" w:rsidRPr="0024509C" w:rsidRDefault="009C0E92" w:rsidP="009C0E92">
            <w:pPr>
              <w:rPr>
                <w:rFonts w:cstheme="minorHAnsi"/>
                <w:b/>
                <w:lang w:val="fr-FR"/>
              </w:rPr>
            </w:pPr>
            <w:r w:rsidRPr="0024509C">
              <w:rPr>
                <w:rFonts w:cstheme="minorHAnsi"/>
                <w:b/>
                <w:lang w:val="fr-FR"/>
              </w:rPr>
              <w:t>Indicateur 1 : En partie atteint</w:t>
            </w:r>
            <w:r w:rsidRPr="0024509C">
              <w:rPr>
                <w:rFonts w:cstheme="minorHAnsi"/>
                <w:lang w:val="fr-FR"/>
              </w:rPr>
              <w:t xml:space="preserve"> (les prestations ont atteint 68,4 % en 2017)</w:t>
            </w:r>
          </w:p>
          <w:p w14:paraId="57948B13" w14:textId="77777777" w:rsidR="009C0E92" w:rsidRPr="0024509C" w:rsidRDefault="009C0E92" w:rsidP="009C0E92">
            <w:pPr>
              <w:spacing w:before="240"/>
              <w:rPr>
                <w:rFonts w:cstheme="minorHAnsi"/>
                <w:lang w:val="fr-FR"/>
              </w:rPr>
            </w:pPr>
            <w:r w:rsidRPr="0024509C">
              <w:rPr>
                <w:rFonts w:cstheme="minorHAnsi"/>
                <w:b/>
                <w:lang w:val="fr-FR"/>
              </w:rPr>
              <w:t>Indicateur 2 : En grande partie atteint</w:t>
            </w:r>
            <w:r w:rsidRPr="0024509C">
              <w:rPr>
                <w:rFonts w:cstheme="minorHAnsi"/>
                <w:lang w:val="fr-FR"/>
              </w:rPr>
              <w:t xml:space="preserve"> (Le taux était de 74,7 % en 2017)</w:t>
            </w:r>
          </w:p>
          <w:p w14:paraId="78A84EE3" w14:textId="77777777" w:rsidR="009C0E92" w:rsidRPr="0024509C" w:rsidRDefault="009C0E92" w:rsidP="009C0E92">
            <w:pPr>
              <w:rPr>
                <w:rFonts w:cstheme="minorHAnsi"/>
                <w:b/>
                <w:lang w:val="fr-FR"/>
              </w:rPr>
            </w:pPr>
          </w:p>
          <w:p w14:paraId="6BE74563" w14:textId="77777777" w:rsidR="009C0E92" w:rsidRPr="0024509C" w:rsidRDefault="009C0E92" w:rsidP="009C0E92">
            <w:pPr>
              <w:rPr>
                <w:rFonts w:cstheme="minorHAnsi"/>
                <w:lang w:val="fr-FR"/>
              </w:rPr>
            </w:pPr>
            <w:r w:rsidRPr="0024509C">
              <w:rPr>
                <w:rFonts w:cstheme="minorHAnsi"/>
                <w:b/>
                <w:lang w:val="fr-FR"/>
              </w:rPr>
              <w:t xml:space="preserve">Indicateur 3 : Dépassé. </w:t>
            </w:r>
            <w:r w:rsidRPr="0024509C">
              <w:rPr>
                <w:rFonts w:cstheme="minorHAnsi"/>
                <w:lang w:val="fr-FR"/>
              </w:rPr>
              <w:t>(Le nombre d'enfants ayant reçu un minimum de sachets de micronutriments dans les zones ciblées était de 2 793 229 en 2017)</w:t>
            </w:r>
          </w:p>
          <w:p w14:paraId="225DC899" w14:textId="77777777" w:rsidR="009C0E92" w:rsidRPr="0024509C" w:rsidRDefault="009C0E92" w:rsidP="009C0E92">
            <w:pPr>
              <w:rPr>
                <w:rFonts w:cstheme="minorHAnsi"/>
                <w:lang w:val="fr-FR"/>
              </w:rPr>
            </w:pPr>
          </w:p>
          <w:p w14:paraId="02E56323" w14:textId="77777777" w:rsidR="009C0E92" w:rsidRPr="0024509C" w:rsidRDefault="009C0E92" w:rsidP="009C0E92">
            <w:pPr>
              <w:rPr>
                <w:rFonts w:cstheme="minorHAnsi"/>
                <w:lang w:val="fr-FR"/>
              </w:rPr>
            </w:pPr>
          </w:p>
        </w:tc>
        <w:tc>
          <w:tcPr>
            <w:tcW w:w="2790" w:type="dxa"/>
          </w:tcPr>
          <w:p w14:paraId="3518E91E" w14:textId="77777777" w:rsidR="009C0E92" w:rsidRPr="0024509C" w:rsidRDefault="009C0E92" w:rsidP="009C0E92">
            <w:pPr>
              <w:spacing w:after="48"/>
              <w:contextualSpacing/>
              <w:rPr>
                <w:rFonts w:cstheme="minorHAnsi"/>
                <w:lang w:val="fr-FR"/>
              </w:rPr>
            </w:pPr>
            <w:r w:rsidRPr="0024509C">
              <w:rPr>
                <w:rFonts w:cstheme="minorHAnsi"/>
                <w:lang w:val="fr-FR"/>
              </w:rPr>
              <w:t>Le nombre de centres de santé dotées d'un contrat de financement basé sur les résultats passe de 0 en 2012 à 250 en 2017.</w:t>
            </w:r>
          </w:p>
          <w:p w14:paraId="17B3EE9B" w14:textId="77777777" w:rsidR="009C0E92" w:rsidRPr="0024509C" w:rsidRDefault="009C0E92" w:rsidP="009C0E92">
            <w:pPr>
              <w:spacing w:after="48"/>
              <w:contextualSpacing/>
              <w:rPr>
                <w:rFonts w:cstheme="minorHAnsi"/>
                <w:lang w:val="fr-FR"/>
              </w:rPr>
            </w:pPr>
            <w:r w:rsidRPr="0024509C">
              <w:rPr>
                <w:rFonts w:cstheme="minorHAnsi"/>
                <w:b/>
                <w:lang w:val="fr-FR"/>
              </w:rPr>
              <w:t>(Achevé ; 318 installations pour 2017</w:t>
            </w:r>
            <w:r w:rsidRPr="0024509C">
              <w:rPr>
                <w:rFonts w:cstheme="minorHAnsi"/>
                <w:lang w:val="fr-FR"/>
              </w:rPr>
              <w:t>)</w:t>
            </w:r>
          </w:p>
          <w:p w14:paraId="6CD57E75" w14:textId="77777777" w:rsidR="009C0E92" w:rsidRPr="0024509C" w:rsidRDefault="009C0E92" w:rsidP="009C0E92">
            <w:pPr>
              <w:spacing w:after="48"/>
              <w:contextualSpacing/>
              <w:rPr>
                <w:rFonts w:cstheme="minorHAnsi"/>
                <w:b/>
                <w:lang w:val="fr-FR"/>
              </w:rPr>
            </w:pPr>
          </w:p>
          <w:p w14:paraId="556139A7" w14:textId="77777777" w:rsidR="009C0E92" w:rsidRPr="0024509C" w:rsidRDefault="009C0E92" w:rsidP="009C0E92">
            <w:pPr>
              <w:spacing w:after="48"/>
              <w:contextualSpacing/>
              <w:rPr>
                <w:rFonts w:cstheme="minorHAnsi"/>
                <w:lang w:val="fr-FR"/>
              </w:rPr>
            </w:pPr>
            <w:r w:rsidRPr="0024509C">
              <w:rPr>
                <w:rFonts w:cstheme="minorHAnsi"/>
                <w:lang w:val="fr-FR"/>
              </w:rPr>
              <w:t>Le nombre de personnes couverte par un microsystème privé d’assurance maladie atteint</w:t>
            </w:r>
          </w:p>
          <w:p w14:paraId="0DED8BEB" w14:textId="77777777" w:rsidR="009C0E92" w:rsidRPr="0024509C" w:rsidRDefault="009C0E92" w:rsidP="009C0E92">
            <w:pPr>
              <w:spacing w:after="48"/>
              <w:contextualSpacing/>
              <w:rPr>
                <w:rFonts w:cstheme="minorHAnsi"/>
                <w:b/>
                <w:lang w:val="fr-FR"/>
              </w:rPr>
            </w:pPr>
            <w:r w:rsidRPr="0024509C">
              <w:rPr>
                <w:rFonts w:cstheme="minorHAnsi"/>
                <w:lang w:val="fr-FR"/>
              </w:rPr>
              <w:t>108 000 en 2017</w:t>
            </w:r>
            <w:r w:rsidRPr="0024509C">
              <w:rPr>
                <w:rFonts w:cstheme="minorHAnsi"/>
                <w:b/>
                <w:lang w:val="fr-FR"/>
              </w:rPr>
              <w:t xml:space="preserve">. </w:t>
            </w:r>
            <w:r w:rsidRPr="0024509C">
              <w:rPr>
                <w:rFonts w:cstheme="minorHAnsi"/>
                <w:b/>
                <w:bCs/>
                <w:lang w:val="fr-FR"/>
              </w:rPr>
              <w:t xml:space="preserve">(Atteint 816 393 personnes inscrites) </w:t>
            </w:r>
          </w:p>
          <w:p w14:paraId="6D1D7E73" w14:textId="77777777" w:rsidR="009C0E92" w:rsidRPr="0024509C" w:rsidRDefault="009C0E92" w:rsidP="009C0E92">
            <w:pPr>
              <w:spacing w:after="48"/>
              <w:contextualSpacing/>
              <w:rPr>
                <w:rFonts w:cstheme="minorHAnsi"/>
                <w:b/>
                <w:lang w:val="fr-FR"/>
              </w:rPr>
            </w:pPr>
          </w:p>
          <w:p w14:paraId="1F88F7F1" w14:textId="77777777" w:rsidR="009C0E92" w:rsidRPr="0024509C" w:rsidRDefault="009C0E92" w:rsidP="009C0E92">
            <w:pPr>
              <w:spacing w:after="48"/>
              <w:contextualSpacing/>
              <w:rPr>
                <w:rFonts w:cstheme="minorHAnsi"/>
                <w:lang w:val="fr-FR"/>
              </w:rPr>
            </w:pPr>
            <w:r w:rsidRPr="0024509C">
              <w:rPr>
                <w:rFonts w:cstheme="minorHAnsi"/>
                <w:lang w:val="fr-FR"/>
              </w:rPr>
              <w:t>Surveillance épidémiologique et capacite de suivi des contacts en place en 2015</w:t>
            </w:r>
            <w:r w:rsidRPr="0024509C">
              <w:rPr>
                <w:rFonts w:cstheme="minorHAnsi"/>
                <w:b/>
                <w:lang w:val="fr-FR"/>
              </w:rPr>
              <w:t xml:space="preserve"> (En partie atteint ; une seule approche en matière de santé établie. Soutien du projet d'amélioration des systèmes régionaux de surveillance des maladies)</w:t>
            </w:r>
          </w:p>
          <w:p w14:paraId="649C9D42" w14:textId="77777777" w:rsidR="009C0E92" w:rsidRPr="0024509C" w:rsidRDefault="009C0E92" w:rsidP="009C0E92">
            <w:pPr>
              <w:spacing w:after="48"/>
              <w:contextualSpacing/>
              <w:rPr>
                <w:rFonts w:cstheme="minorHAnsi"/>
                <w:lang w:val="fr-FR"/>
              </w:rPr>
            </w:pPr>
          </w:p>
          <w:p w14:paraId="6749DC78" w14:textId="77777777" w:rsidR="009C0E92" w:rsidRPr="0024509C" w:rsidRDefault="009C0E92" w:rsidP="009C0E92">
            <w:pPr>
              <w:spacing w:after="48"/>
              <w:contextualSpacing/>
              <w:rPr>
                <w:rFonts w:cstheme="minorHAnsi"/>
                <w:lang w:val="fr-FR"/>
              </w:rPr>
            </w:pPr>
            <w:r w:rsidRPr="0024509C">
              <w:rPr>
                <w:rFonts w:cstheme="minorHAnsi"/>
                <w:lang w:val="fr-FR"/>
              </w:rPr>
              <w:t>Couverture maladie universelle</w:t>
            </w:r>
          </w:p>
          <w:p w14:paraId="179BCC3A" w14:textId="77777777" w:rsidR="009C0E92" w:rsidRPr="0024509C" w:rsidRDefault="009C0E92" w:rsidP="009C0E92">
            <w:pPr>
              <w:spacing w:after="48"/>
              <w:contextualSpacing/>
              <w:rPr>
                <w:rFonts w:cstheme="minorHAnsi"/>
                <w:lang w:val="fr-FR"/>
              </w:rPr>
            </w:pPr>
            <w:r w:rsidRPr="0024509C">
              <w:rPr>
                <w:rFonts w:cstheme="minorHAnsi"/>
                <w:lang w:val="fr-FR"/>
              </w:rPr>
              <w:t xml:space="preserve">- CMU : Création de 100 mutuelle dans 4 régions avec 100 000 membres affiliés en 2017 </w:t>
            </w:r>
            <w:r w:rsidRPr="0024509C">
              <w:rPr>
                <w:rFonts w:cstheme="minorHAnsi"/>
                <w:b/>
                <w:lang w:val="fr-FR"/>
              </w:rPr>
              <w:t xml:space="preserve">(Atteint. 202 CBHI fonctionnelles avec le soutien du projet de santé de la BM avec 816 393 personnes inscrites. </w:t>
            </w:r>
            <w:r w:rsidRPr="0024509C">
              <w:rPr>
                <w:rFonts w:cstheme="minorHAnsi"/>
                <w:b/>
              </w:rPr>
              <w:t xml:space="preserve">Au </w:t>
            </w:r>
            <w:proofErr w:type="spellStart"/>
            <w:r w:rsidRPr="0024509C">
              <w:rPr>
                <w:rFonts w:cstheme="minorHAnsi"/>
                <w:b/>
              </w:rPr>
              <w:t>niveau</w:t>
            </w:r>
            <w:proofErr w:type="spellEnd"/>
            <w:r w:rsidRPr="0024509C">
              <w:rPr>
                <w:rFonts w:cstheme="minorHAnsi"/>
                <w:b/>
              </w:rPr>
              <w:t xml:space="preserve"> national, 676 </w:t>
            </w:r>
            <w:proofErr w:type="spellStart"/>
            <w:r w:rsidRPr="004B3913">
              <w:rPr>
                <w:rFonts w:cstheme="minorHAnsi"/>
                <w:b/>
              </w:rPr>
              <w:t>mutuelles</w:t>
            </w:r>
            <w:proofErr w:type="spellEnd"/>
            <w:r w:rsidRPr="004B3913">
              <w:rPr>
                <w:rFonts w:cstheme="minorHAnsi"/>
                <w:b/>
              </w:rPr>
              <w:t xml:space="preserve"> de santé </w:t>
            </w:r>
            <w:proofErr w:type="spellStart"/>
            <w:r w:rsidRPr="004B3913">
              <w:rPr>
                <w:rFonts w:cstheme="minorHAnsi"/>
                <w:b/>
              </w:rPr>
              <w:t>communautaire</w:t>
            </w:r>
            <w:proofErr w:type="spellEnd"/>
            <w:r w:rsidRPr="004B3913">
              <w:rPr>
                <w:rFonts w:cstheme="minorHAnsi"/>
                <w:b/>
              </w:rPr>
              <w:t>)</w:t>
            </w:r>
          </w:p>
          <w:p w14:paraId="4EF67E5F" w14:textId="77777777" w:rsidR="009C0E92" w:rsidRPr="0024509C" w:rsidRDefault="009C0E92" w:rsidP="009C0E92">
            <w:pPr>
              <w:spacing w:after="48"/>
              <w:contextualSpacing/>
              <w:rPr>
                <w:rFonts w:cstheme="minorHAnsi"/>
              </w:rPr>
            </w:pPr>
          </w:p>
        </w:tc>
        <w:tc>
          <w:tcPr>
            <w:tcW w:w="3600" w:type="dxa"/>
          </w:tcPr>
          <w:p w14:paraId="615AF048" w14:textId="77777777" w:rsidR="009C0E92" w:rsidRPr="0024509C" w:rsidRDefault="009C0E92" w:rsidP="009C0E92">
            <w:pPr>
              <w:spacing w:after="48"/>
              <w:contextualSpacing/>
              <w:rPr>
                <w:rFonts w:cstheme="minorHAnsi"/>
                <w:b/>
              </w:rPr>
            </w:pPr>
            <w:r w:rsidRPr="0024509C">
              <w:rPr>
                <w:rFonts w:cstheme="minorHAnsi"/>
                <w:b/>
              </w:rPr>
              <w:t>Financement</w:t>
            </w:r>
          </w:p>
          <w:p w14:paraId="78C0D7F7" w14:textId="77777777" w:rsidR="009C0E92" w:rsidRPr="0024509C" w:rsidRDefault="009C0E92" w:rsidP="009C0E92">
            <w:pPr>
              <w:numPr>
                <w:ilvl w:val="0"/>
                <w:numId w:val="96"/>
              </w:numPr>
              <w:spacing w:after="48" w:line="259" w:lineRule="auto"/>
              <w:ind w:left="288" w:hanging="288"/>
              <w:contextualSpacing/>
              <w:rPr>
                <w:rFonts w:cstheme="minorHAnsi"/>
                <w:lang w:val="fr-FR"/>
              </w:rPr>
            </w:pPr>
            <w:r w:rsidRPr="0024509C">
              <w:rPr>
                <w:rFonts w:cstheme="minorHAnsi"/>
                <w:lang w:val="fr-FR"/>
              </w:rPr>
              <w:t>Programme d'amélioration de la nutrition II (AF07) et FA (exercice 2012)</w:t>
            </w:r>
          </w:p>
          <w:p w14:paraId="192A0875" w14:textId="77777777" w:rsidR="009C0E92" w:rsidRPr="0024509C" w:rsidRDefault="009C0E92" w:rsidP="009C0E92">
            <w:pPr>
              <w:numPr>
                <w:ilvl w:val="0"/>
                <w:numId w:val="96"/>
              </w:numPr>
              <w:spacing w:after="48" w:line="259" w:lineRule="auto"/>
              <w:ind w:left="288" w:hanging="288"/>
              <w:contextualSpacing/>
              <w:rPr>
                <w:rFonts w:cstheme="minorHAnsi"/>
                <w:lang w:val="fr-FR"/>
              </w:rPr>
            </w:pPr>
            <w:r w:rsidRPr="0024509C">
              <w:rPr>
                <w:rFonts w:cstheme="minorHAnsi"/>
                <w:lang w:val="fr-FR"/>
              </w:rPr>
              <w:t xml:space="preserve">Projet de financement de la santé et de la nutrition pour l'exercice 2013 </w:t>
            </w:r>
          </w:p>
          <w:p w14:paraId="7C932F5E" w14:textId="77777777" w:rsidR="009C0E92" w:rsidRPr="0024509C" w:rsidRDefault="009C0E92" w:rsidP="009C0E92">
            <w:pPr>
              <w:numPr>
                <w:ilvl w:val="0"/>
                <w:numId w:val="96"/>
              </w:numPr>
              <w:spacing w:after="160" w:line="259" w:lineRule="auto"/>
              <w:ind w:left="319" w:hanging="319"/>
              <w:contextualSpacing/>
              <w:rPr>
                <w:rFonts w:cstheme="minorHAnsi"/>
                <w:lang w:val="fr-FR"/>
              </w:rPr>
            </w:pPr>
            <w:r w:rsidRPr="0024509C">
              <w:rPr>
                <w:rFonts w:cstheme="minorHAnsi"/>
                <w:lang w:val="fr-FR"/>
              </w:rPr>
              <w:t>SFI - Projet de micro-assurance maladie CIDR/PMAS</w:t>
            </w:r>
          </w:p>
          <w:p w14:paraId="358D1233" w14:textId="77777777" w:rsidR="009C0E92" w:rsidRPr="0024509C" w:rsidRDefault="009C0E92" w:rsidP="009C0E92">
            <w:pPr>
              <w:ind w:left="319"/>
              <w:contextualSpacing/>
              <w:rPr>
                <w:rFonts w:cstheme="minorHAnsi"/>
                <w:lang w:val="fr-FR"/>
              </w:rPr>
            </w:pPr>
          </w:p>
          <w:p w14:paraId="7FFFFB7A" w14:textId="77777777" w:rsidR="009C0E92" w:rsidRPr="0024509C" w:rsidRDefault="009C0E92" w:rsidP="009C0E92">
            <w:pPr>
              <w:ind w:left="259" w:hanging="259"/>
              <w:rPr>
                <w:rFonts w:cstheme="minorHAnsi"/>
                <w:b/>
              </w:rPr>
            </w:pPr>
            <w:r w:rsidRPr="0024509C">
              <w:rPr>
                <w:rFonts w:cstheme="minorHAnsi"/>
                <w:b/>
              </w:rPr>
              <w:t xml:space="preserve">AAA </w:t>
            </w:r>
          </w:p>
          <w:p w14:paraId="1A5F6611" w14:textId="77777777" w:rsidR="009C0E92" w:rsidRPr="0024509C" w:rsidRDefault="009C0E92" w:rsidP="009C0E92">
            <w:pPr>
              <w:pStyle w:val="ListParagraph"/>
              <w:numPr>
                <w:ilvl w:val="0"/>
                <w:numId w:val="85"/>
              </w:numPr>
              <w:spacing w:after="48" w:line="259" w:lineRule="auto"/>
              <w:ind w:left="288" w:hanging="288"/>
              <w:rPr>
                <w:rFonts w:cstheme="minorHAnsi"/>
                <w:lang w:val="fr-FR"/>
              </w:rPr>
            </w:pPr>
            <w:r w:rsidRPr="0024509C">
              <w:rPr>
                <w:rFonts w:cstheme="minorHAnsi"/>
                <w:lang w:val="fr-FR"/>
              </w:rPr>
              <w:t xml:space="preserve">AT Comportement favorable à la santé chez les femmes </w:t>
            </w:r>
          </w:p>
        </w:tc>
      </w:tr>
      <w:tr w:rsidR="009C0E92" w:rsidRPr="00702105" w14:paraId="6E1D9640" w14:textId="77777777" w:rsidTr="009C0E92">
        <w:tc>
          <w:tcPr>
            <w:tcW w:w="3690" w:type="dxa"/>
          </w:tcPr>
          <w:p w14:paraId="72F0B24C" w14:textId="77777777" w:rsidR="009C0E92" w:rsidRPr="0024509C" w:rsidRDefault="009C0E92" w:rsidP="009C0E92">
            <w:pPr>
              <w:tabs>
                <w:tab w:val="left" w:pos="342"/>
              </w:tabs>
              <w:rPr>
                <w:rFonts w:cstheme="minorHAnsi"/>
                <w:b/>
                <w:lang w:val="fr-FR"/>
              </w:rPr>
            </w:pPr>
            <w:r w:rsidRPr="0024509C">
              <w:rPr>
                <w:rFonts w:cstheme="minorHAnsi"/>
                <w:b/>
                <w:lang w:val="fr-FR"/>
              </w:rPr>
              <w:t>Résultat 14 : Amélioration de l'accès aux filets de sécurité</w:t>
            </w:r>
          </w:p>
          <w:p w14:paraId="16F515C2" w14:textId="77777777" w:rsidR="009C0E92" w:rsidRPr="0024509C" w:rsidRDefault="009C0E92" w:rsidP="009C0E92">
            <w:pPr>
              <w:pStyle w:val="ListParagraph"/>
              <w:spacing w:after="0"/>
              <w:rPr>
                <w:rFonts w:cstheme="minorHAnsi"/>
                <w:b/>
                <w:lang w:val="fr-FR"/>
              </w:rPr>
            </w:pPr>
            <w:r w:rsidRPr="0024509C">
              <w:rPr>
                <w:rFonts w:cstheme="minorHAnsi"/>
                <w:b/>
                <w:lang w:val="fr-FR"/>
              </w:rPr>
              <w:t xml:space="preserve">Indicateur 1 : </w:t>
            </w:r>
          </w:p>
          <w:p w14:paraId="5350689A" w14:textId="77777777" w:rsidR="009C0E92" w:rsidRPr="0024509C" w:rsidRDefault="009C0E92" w:rsidP="009C0E92">
            <w:pPr>
              <w:pStyle w:val="ListParagraph"/>
              <w:spacing w:after="0"/>
              <w:rPr>
                <w:rFonts w:cstheme="minorHAnsi"/>
                <w:b/>
                <w:lang w:val="fr-FR"/>
              </w:rPr>
            </w:pPr>
          </w:p>
          <w:p w14:paraId="4EC9AD77" w14:textId="77777777" w:rsidR="009C0E92" w:rsidRPr="0024509C" w:rsidRDefault="009C0E92" w:rsidP="009C0E92">
            <w:pPr>
              <w:spacing w:before="120"/>
              <w:rPr>
                <w:rFonts w:cstheme="minorHAnsi"/>
                <w:b/>
                <w:highlight w:val="yellow"/>
                <w:lang w:val="fr-FR"/>
              </w:rPr>
            </w:pPr>
            <w:r w:rsidRPr="0024509C">
              <w:rPr>
                <w:rFonts w:cstheme="minorHAnsi"/>
                <w:b/>
                <w:lang w:val="fr-FR"/>
              </w:rPr>
              <w:t xml:space="preserve">Indicateur 1. </w:t>
            </w:r>
            <w:r w:rsidRPr="0024509C">
              <w:rPr>
                <w:rFonts w:cstheme="minorHAnsi"/>
                <w:lang w:val="fr-FR"/>
              </w:rPr>
              <w:t>Le nombre de ménages bénéficiaires de transferts de fonds ciblés est passé de 0 en 2012 à 20 000 en 2017 (ventilé par sexe).</w:t>
            </w:r>
          </w:p>
        </w:tc>
        <w:tc>
          <w:tcPr>
            <w:tcW w:w="3420" w:type="dxa"/>
          </w:tcPr>
          <w:p w14:paraId="2A10A00C" w14:textId="77777777" w:rsidR="009C0E92" w:rsidRPr="0024509C" w:rsidRDefault="009C0E92" w:rsidP="009C0E92">
            <w:pPr>
              <w:rPr>
                <w:rFonts w:cstheme="minorHAnsi"/>
                <w:b/>
                <w:lang w:val="fr-FR"/>
              </w:rPr>
            </w:pPr>
            <w:r w:rsidRPr="0024509C">
              <w:rPr>
                <w:rFonts w:cstheme="minorHAnsi"/>
                <w:b/>
                <w:lang w:val="fr-FR"/>
              </w:rPr>
              <w:t>Résultat 14 : Atteint</w:t>
            </w:r>
          </w:p>
          <w:p w14:paraId="5AD8C2D3" w14:textId="77777777" w:rsidR="009C0E92" w:rsidRPr="0024509C" w:rsidRDefault="009C0E92" w:rsidP="009C0E92">
            <w:pPr>
              <w:rPr>
                <w:rFonts w:cstheme="minorHAnsi"/>
                <w:b/>
                <w:lang w:val="fr-FR"/>
              </w:rPr>
            </w:pPr>
          </w:p>
          <w:p w14:paraId="48B70A05" w14:textId="77777777" w:rsidR="009C0E92" w:rsidRPr="0024509C" w:rsidRDefault="009C0E92" w:rsidP="009C0E92">
            <w:pPr>
              <w:spacing w:after="60"/>
              <w:rPr>
                <w:rFonts w:cstheme="minorHAnsi"/>
                <w:b/>
                <w:lang w:val="fr-FR"/>
              </w:rPr>
            </w:pPr>
          </w:p>
          <w:p w14:paraId="310834D7" w14:textId="77777777" w:rsidR="009C0E92" w:rsidRPr="0024509C" w:rsidRDefault="009C0E92" w:rsidP="009C0E92">
            <w:pPr>
              <w:rPr>
                <w:rFonts w:cstheme="minorHAnsi"/>
                <w:b/>
                <w:lang w:val="fr-FR"/>
              </w:rPr>
            </w:pPr>
            <w:r w:rsidRPr="0024509C">
              <w:rPr>
                <w:rFonts w:cstheme="minorHAnsi"/>
                <w:b/>
                <w:lang w:val="fr-FR"/>
              </w:rPr>
              <w:t xml:space="preserve">Indicateur 1 : Dépassé. </w:t>
            </w:r>
            <w:r w:rsidRPr="0024509C">
              <w:rPr>
                <w:rFonts w:cstheme="minorHAnsi"/>
                <w:lang w:val="fr-FR"/>
              </w:rPr>
              <w:t>(Le nombre de ménages bénéficiaires du programme de transferts monétaires est passé à 218 194 en 2017)</w:t>
            </w:r>
          </w:p>
          <w:p w14:paraId="22DFD979" w14:textId="77777777" w:rsidR="009C0E92" w:rsidRPr="0024509C" w:rsidRDefault="009C0E92" w:rsidP="009C0E92">
            <w:pPr>
              <w:rPr>
                <w:rFonts w:cstheme="minorHAnsi"/>
                <w:b/>
                <w:lang w:val="fr-FR"/>
              </w:rPr>
            </w:pPr>
          </w:p>
        </w:tc>
        <w:tc>
          <w:tcPr>
            <w:tcW w:w="2790" w:type="dxa"/>
          </w:tcPr>
          <w:p w14:paraId="00A6C7BC" w14:textId="77777777" w:rsidR="009C0E92" w:rsidRPr="0024509C" w:rsidRDefault="009C0E92" w:rsidP="009C0E92">
            <w:pPr>
              <w:spacing w:after="48"/>
              <w:contextualSpacing/>
              <w:rPr>
                <w:rFonts w:cstheme="minorHAnsi"/>
                <w:lang w:val="fr-FR"/>
              </w:rPr>
            </w:pPr>
            <w:r w:rsidRPr="0024509C">
              <w:rPr>
                <w:rFonts w:cstheme="minorHAnsi"/>
                <w:lang w:val="fr-FR"/>
              </w:rPr>
              <w:t>Le cadre institutionnel pour une "Caisse autonome pour la protection sociale " opérationnelle est en place pour 2017</w:t>
            </w:r>
          </w:p>
          <w:p w14:paraId="1949236F" w14:textId="77777777" w:rsidR="009C0E92" w:rsidRPr="0024509C" w:rsidRDefault="009C0E92" w:rsidP="009C0E92">
            <w:pPr>
              <w:pStyle w:val="CommentText"/>
              <w:spacing w:line="259" w:lineRule="auto"/>
              <w:rPr>
                <w:rFonts w:cstheme="minorHAnsi"/>
                <w:sz w:val="22"/>
                <w:szCs w:val="22"/>
                <w:lang w:val="fr-FR"/>
              </w:rPr>
            </w:pPr>
            <w:r w:rsidRPr="0024509C">
              <w:rPr>
                <w:rFonts w:cstheme="minorHAnsi"/>
                <w:b/>
                <w:sz w:val="22"/>
                <w:szCs w:val="22"/>
                <w:lang w:val="fr-FR"/>
              </w:rPr>
              <w:t>(Non atteint)</w:t>
            </w:r>
          </w:p>
          <w:p w14:paraId="25E10C47" w14:textId="77777777" w:rsidR="009C0E92" w:rsidRPr="0024509C" w:rsidRDefault="009C0E92" w:rsidP="009C0E92">
            <w:pPr>
              <w:spacing w:after="48"/>
              <w:contextualSpacing/>
              <w:rPr>
                <w:rFonts w:cstheme="minorHAnsi"/>
                <w:lang w:val="fr-FR"/>
              </w:rPr>
            </w:pPr>
          </w:p>
          <w:p w14:paraId="45A0D28D" w14:textId="77777777" w:rsidR="009C0E92" w:rsidRPr="0024509C" w:rsidRDefault="009C0E92" w:rsidP="009C0E92">
            <w:pPr>
              <w:spacing w:after="48"/>
              <w:contextualSpacing/>
              <w:rPr>
                <w:rFonts w:cstheme="minorHAnsi"/>
                <w:lang w:val="fr-FR"/>
              </w:rPr>
            </w:pPr>
          </w:p>
          <w:p w14:paraId="45BA49BF" w14:textId="77777777" w:rsidR="009C0E92" w:rsidRPr="0024509C" w:rsidRDefault="009C0E92" w:rsidP="009C0E92">
            <w:pPr>
              <w:spacing w:after="48"/>
              <w:contextualSpacing/>
              <w:rPr>
                <w:rFonts w:cstheme="minorHAnsi"/>
                <w:lang w:val="fr-FR"/>
              </w:rPr>
            </w:pPr>
            <w:r w:rsidRPr="0024509C">
              <w:rPr>
                <w:rFonts w:cstheme="minorHAnsi"/>
                <w:lang w:val="fr-FR"/>
              </w:rPr>
              <w:t>Des outils et processus du programme sont développés et testés :</w:t>
            </w:r>
          </w:p>
          <w:p w14:paraId="16ABF05E" w14:textId="77777777" w:rsidR="009C0E92" w:rsidRPr="0024509C" w:rsidRDefault="009C0E92" w:rsidP="009C0E92">
            <w:pPr>
              <w:spacing w:after="48"/>
              <w:contextualSpacing/>
              <w:rPr>
                <w:rFonts w:cstheme="minorHAnsi"/>
                <w:lang w:val="fr-FR"/>
              </w:rPr>
            </w:pPr>
            <w:r w:rsidRPr="0024509C">
              <w:rPr>
                <w:rFonts w:cstheme="minorHAnsi"/>
                <w:lang w:val="fr-FR"/>
              </w:rPr>
              <w:t>Il s'agit notamment des procédures suivantes pour l'identification, l'inscription, le paiement des bénéficiaires ; et le suivi et évaluation du PNBSF en 2017</w:t>
            </w:r>
          </w:p>
          <w:p w14:paraId="5D3100AA" w14:textId="77777777" w:rsidR="009C0E92" w:rsidRPr="0024509C" w:rsidRDefault="009C0E92" w:rsidP="009C0E92">
            <w:pPr>
              <w:spacing w:after="48"/>
              <w:contextualSpacing/>
              <w:rPr>
                <w:rFonts w:cstheme="minorHAnsi"/>
                <w:b/>
                <w:lang w:val="fr-FR"/>
              </w:rPr>
            </w:pPr>
            <w:r w:rsidRPr="0024509C">
              <w:rPr>
                <w:rFonts w:cstheme="minorHAnsi"/>
                <w:b/>
                <w:lang w:val="fr-FR"/>
              </w:rPr>
              <w:t>(Terminé)</w:t>
            </w:r>
          </w:p>
          <w:p w14:paraId="3BF374A4" w14:textId="77777777" w:rsidR="009C0E92" w:rsidRPr="0024509C" w:rsidRDefault="009C0E92" w:rsidP="009C0E92">
            <w:pPr>
              <w:spacing w:after="48"/>
              <w:contextualSpacing/>
              <w:rPr>
                <w:rFonts w:cstheme="minorHAnsi"/>
                <w:b/>
                <w:lang w:val="fr-FR"/>
              </w:rPr>
            </w:pPr>
          </w:p>
        </w:tc>
        <w:tc>
          <w:tcPr>
            <w:tcW w:w="3600" w:type="dxa"/>
          </w:tcPr>
          <w:p w14:paraId="05CE8D3A" w14:textId="77777777" w:rsidR="009C0E92" w:rsidRPr="0024509C" w:rsidRDefault="009C0E92" w:rsidP="009C0E92">
            <w:pPr>
              <w:spacing w:after="48"/>
              <w:contextualSpacing/>
              <w:rPr>
                <w:rFonts w:cstheme="minorHAnsi"/>
                <w:b/>
              </w:rPr>
            </w:pPr>
            <w:r w:rsidRPr="0024509C">
              <w:rPr>
                <w:rFonts w:cstheme="minorHAnsi"/>
                <w:b/>
              </w:rPr>
              <w:t>Financement</w:t>
            </w:r>
          </w:p>
          <w:p w14:paraId="600C8EC9" w14:textId="77777777" w:rsidR="009C0E92" w:rsidRPr="0024509C" w:rsidRDefault="009C0E92" w:rsidP="009C0E92">
            <w:pPr>
              <w:numPr>
                <w:ilvl w:val="0"/>
                <w:numId w:val="96"/>
              </w:numPr>
              <w:spacing w:after="48" w:line="259" w:lineRule="auto"/>
              <w:ind w:left="288" w:hanging="288"/>
              <w:contextualSpacing/>
              <w:rPr>
                <w:rFonts w:cstheme="minorHAnsi"/>
                <w:lang w:val="fr-FR"/>
              </w:rPr>
            </w:pPr>
            <w:r w:rsidRPr="0024509C">
              <w:rPr>
                <w:rFonts w:cstheme="minorHAnsi"/>
                <w:lang w:val="fr-FR"/>
              </w:rPr>
              <w:t>Opération filet de sécurité sociale (exercice 2014)</w:t>
            </w:r>
          </w:p>
          <w:p w14:paraId="5CCE8F02" w14:textId="77777777" w:rsidR="009C0E92" w:rsidRPr="0024509C" w:rsidRDefault="009C0E92" w:rsidP="009C0E92">
            <w:pPr>
              <w:spacing w:after="48"/>
              <w:ind w:left="288"/>
              <w:contextualSpacing/>
              <w:rPr>
                <w:rFonts w:cstheme="minorHAnsi"/>
                <w:lang w:val="fr-FR"/>
              </w:rPr>
            </w:pPr>
          </w:p>
          <w:p w14:paraId="7B511F55" w14:textId="77777777" w:rsidR="009C0E92" w:rsidRPr="0024509C" w:rsidRDefault="009C0E92" w:rsidP="009C0E92">
            <w:pPr>
              <w:ind w:left="259" w:hanging="259"/>
              <w:rPr>
                <w:rFonts w:cstheme="minorHAnsi"/>
                <w:b/>
              </w:rPr>
            </w:pPr>
            <w:r w:rsidRPr="0024509C">
              <w:rPr>
                <w:rFonts w:cstheme="minorHAnsi"/>
                <w:b/>
              </w:rPr>
              <w:t xml:space="preserve">AAA </w:t>
            </w:r>
          </w:p>
          <w:p w14:paraId="722BF763" w14:textId="77777777" w:rsidR="009C0E92" w:rsidRPr="0024509C" w:rsidRDefault="009C0E92" w:rsidP="009C0E92">
            <w:pPr>
              <w:numPr>
                <w:ilvl w:val="0"/>
                <w:numId w:val="85"/>
              </w:numPr>
              <w:spacing w:after="48" w:line="259" w:lineRule="auto"/>
              <w:ind w:left="288" w:hanging="288"/>
              <w:contextualSpacing/>
              <w:rPr>
                <w:rFonts w:cstheme="minorHAnsi"/>
                <w:lang w:val="fr-FR"/>
              </w:rPr>
            </w:pPr>
            <w:r w:rsidRPr="0024509C">
              <w:rPr>
                <w:rFonts w:cstheme="minorHAnsi"/>
                <w:lang w:val="fr-FR"/>
              </w:rPr>
              <w:t>AT Évaluation des filets de sécurité (exercice 2013)</w:t>
            </w:r>
          </w:p>
          <w:p w14:paraId="1BBE8661" w14:textId="77777777" w:rsidR="009C0E92" w:rsidRPr="0024509C" w:rsidRDefault="009C0E92" w:rsidP="009C0E92">
            <w:pPr>
              <w:numPr>
                <w:ilvl w:val="0"/>
                <w:numId w:val="85"/>
              </w:numPr>
              <w:spacing w:after="48" w:line="259" w:lineRule="auto"/>
              <w:ind w:left="288" w:hanging="288"/>
              <w:contextualSpacing/>
              <w:rPr>
                <w:rFonts w:cstheme="minorHAnsi"/>
                <w:lang w:val="fr-FR"/>
              </w:rPr>
            </w:pPr>
            <w:r w:rsidRPr="0024509C">
              <w:rPr>
                <w:rFonts w:cstheme="minorHAnsi"/>
                <w:lang w:val="fr-FR"/>
              </w:rPr>
              <w:t>AT pour configurer CUPSU (exercices 2013/ 2014)</w:t>
            </w:r>
          </w:p>
          <w:p w14:paraId="773602FD" w14:textId="77777777" w:rsidR="009C0E92" w:rsidRPr="0024509C" w:rsidRDefault="009C0E92" w:rsidP="009C0E92">
            <w:pPr>
              <w:rPr>
                <w:rFonts w:cstheme="minorHAnsi"/>
                <w:lang w:val="fr-FR"/>
              </w:rPr>
            </w:pPr>
          </w:p>
        </w:tc>
      </w:tr>
      <w:tr w:rsidR="009C0E92" w:rsidRPr="00702105" w14:paraId="3A8E1FFB" w14:textId="77777777" w:rsidTr="009C0E92">
        <w:tc>
          <w:tcPr>
            <w:tcW w:w="3690" w:type="dxa"/>
          </w:tcPr>
          <w:p w14:paraId="0019F649" w14:textId="77777777" w:rsidR="009C0E92" w:rsidRPr="0024509C" w:rsidRDefault="009C0E92" w:rsidP="009C0E92">
            <w:pPr>
              <w:rPr>
                <w:rFonts w:cstheme="minorHAnsi"/>
                <w:b/>
                <w:lang w:val="fr-FR"/>
              </w:rPr>
            </w:pPr>
            <w:bookmarkStart w:id="467" w:name="_Hlk527123209"/>
            <w:r w:rsidRPr="0024509C">
              <w:rPr>
                <w:rFonts w:cstheme="minorHAnsi"/>
                <w:b/>
                <w:lang w:val="fr-FR"/>
              </w:rPr>
              <w:t>Résultat 15 : Amélioration de l'accès aux services d’assainissement et d’approvisionnement en eau dans certaines zones rurales et urbaines</w:t>
            </w:r>
          </w:p>
          <w:p w14:paraId="7F0A0AAF" w14:textId="77777777" w:rsidR="009C0E92" w:rsidRPr="0024509C" w:rsidRDefault="009C0E92" w:rsidP="009C0E92">
            <w:pPr>
              <w:rPr>
                <w:rFonts w:cstheme="minorHAnsi"/>
                <w:b/>
                <w:lang w:val="fr-FR"/>
              </w:rPr>
            </w:pPr>
            <w:r w:rsidRPr="0024509C">
              <w:rPr>
                <w:rFonts w:cstheme="minorHAnsi"/>
                <w:b/>
                <w:lang w:val="fr-FR"/>
              </w:rPr>
              <w:t xml:space="preserve">Indicateur 1 : </w:t>
            </w:r>
            <w:r w:rsidRPr="0024509C">
              <w:rPr>
                <w:rFonts w:cstheme="minorHAnsi"/>
                <w:lang w:val="fr-FR"/>
              </w:rPr>
              <w:t>Personnes supplémentaires ayant accès à l'eau courante dans certain</w:t>
            </w:r>
            <w:r>
              <w:rPr>
                <w:rFonts w:cstheme="minorHAnsi"/>
                <w:lang w:val="fr-FR"/>
              </w:rPr>
              <w:t>e</w:t>
            </w:r>
            <w:r w:rsidRPr="0024509C">
              <w:rPr>
                <w:rFonts w:cstheme="minorHAnsi"/>
                <w:lang w:val="fr-FR"/>
              </w:rPr>
              <w:t xml:space="preserve">s zones d'intervention : </w:t>
            </w:r>
            <w:r w:rsidRPr="0024509C">
              <w:rPr>
                <w:rFonts w:cstheme="minorHAnsi"/>
                <w:b/>
                <w:lang w:val="fr-FR"/>
              </w:rPr>
              <w:t>320 000</w:t>
            </w:r>
            <w:r w:rsidRPr="0024509C">
              <w:rPr>
                <w:rFonts w:cstheme="minorHAnsi"/>
                <w:lang w:val="fr-FR"/>
              </w:rPr>
              <w:t xml:space="preserve"> personnes en milieu rural et </w:t>
            </w:r>
            <w:r w:rsidRPr="0024509C">
              <w:rPr>
                <w:rFonts w:cstheme="minorHAnsi"/>
                <w:b/>
                <w:lang w:val="fr-FR"/>
              </w:rPr>
              <w:t>690 000</w:t>
            </w:r>
            <w:r w:rsidRPr="0024509C">
              <w:rPr>
                <w:rFonts w:cstheme="minorHAnsi"/>
                <w:lang w:val="fr-FR"/>
              </w:rPr>
              <w:t xml:space="preserve"> personnes en milieu urbain pour 2017</w:t>
            </w:r>
          </w:p>
          <w:p w14:paraId="3F48D64F" w14:textId="77777777" w:rsidR="009C0E92" w:rsidRPr="0024509C" w:rsidRDefault="009C0E92" w:rsidP="009C0E92">
            <w:pPr>
              <w:rPr>
                <w:rFonts w:cstheme="minorHAnsi"/>
                <w:b/>
                <w:lang w:val="fr-FR"/>
              </w:rPr>
            </w:pPr>
          </w:p>
          <w:p w14:paraId="68526A31" w14:textId="77777777" w:rsidR="009C0E92" w:rsidRPr="0024509C" w:rsidRDefault="009C0E92" w:rsidP="009C0E92">
            <w:pPr>
              <w:rPr>
                <w:rFonts w:cstheme="minorHAnsi"/>
                <w:b/>
                <w:lang w:val="fr-FR"/>
              </w:rPr>
            </w:pPr>
          </w:p>
          <w:p w14:paraId="3CC0BD4E" w14:textId="77777777" w:rsidR="009C0E92" w:rsidRPr="0024509C" w:rsidRDefault="009C0E92" w:rsidP="009C0E92">
            <w:pPr>
              <w:rPr>
                <w:rFonts w:cstheme="minorHAnsi"/>
                <w:b/>
                <w:lang w:val="fr-FR"/>
              </w:rPr>
            </w:pPr>
          </w:p>
          <w:p w14:paraId="492B3B91" w14:textId="77777777" w:rsidR="009C0E92" w:rsidRPr="0024509C" w:rsidRDefault="009C0E92" w:rsidP="009C0E92">
            <w:pPr>
              <w:rPr>
                <w:rFonts w:cstheme="minorHAnsi"/>
                <w:b/>
                <w:lang w:val="fr-FR"/>
              </w:rPr>
            </w:pPr>
          </w:p>
          <w:p w14:paraId="1A99088A" w14:textId="77777777" w:rsidR="009C0E92" w:rsidRPr="0024509C" w:rsidRDefault="009C0E92" w:rsidP="009C0E92">
            <w:pPr>
              <w:rPr>
                <w:rFonts w:cstheme="minorHAnsi"/>
                <w:b/>
                <w:lang w:val="fr-FR"/>
              </w:rPr>
            </w:pPr>
          </w:p>
          <w:p w14:paraId="7BE947F5" w14:textId="77777777" w:rsidR="009C0E92" w:rsidRPr="0024509C" w:rsidRDefault="009C0E92" w:rsidP="009C0E92">
            <w:pPr>
              <w:rPr>
                <w:rFonts w:cstheme="minorHAnsi"/>
                <w:b/>
                <w:lang w:val="fr-FR"/>
              </w:rPr>
            </w:pPr>
          </w:p>
          <w:p w14:paraId="3F7A7A30" w14:textId="77777777" w:rsidR="009C0E92" w:rsidRPr="0024509C" w:rsidRDefault="009C0E92" w:rsidP="009C0E92">
            <w:pPr>
              <w:rPr>
                <w:rFonts w:cstheme="minorHAnsi"/>
                <w:b/>
                <w:lang w:val="fr-FR"/>
              </w:rPr>
            </w:pPr>
          </w:p>
          <w:p w14:paraId="58AE6AC3" w14:textId="77777777" w:rsidR="009C0E92" w:rsidRPr="0024509C" w:rsidRDefault="009C0E92" w:rsidP="009C0E92">
            <w:pPr>
              <w:rPr>
                <w:rFonts w:cstheme="minorHAnsi"/>
                <w:b/>
                <w:lang w:val="fr-FR"/>
              </w:rPr>
            </w:pPr>
          </w:p>
          <w:p w14:paraId="3642A730" w14:textId="77777777" w:rsidR="009C0E92" w:rsidRPr="0024509C" w:rsidRDefault="009C0E92" w:rsidP="009C0E92">
            <w:pPr>
              <w:rPr>
                <w:rFonts w:cstheme="minorHAnsi"/>
                <w:lang w:val="fr-FR"/>
              </w:rPr>
            </w:pPr>
            <w:r w:rsidRPr="0024509C">
              <w:rPr>
                <w:rFonts w:cstheme="minorHAnsi"/>
                <w:b/>
                <w:lang w:val="fr-FR"/>
              </w:rPr>
              <w:t xml:space="preserve">Indicateur 2 : </w:t>
            </w:r>
            <w:r w:rsidRPr="0024509C">
              <w:rPr>
                <w:rFonts w:cstheme="minorHAnsi"/>
                <w:lang w:val="fr-FR"/>
              </w:rPr>
              <w:t xml:space="preserve">Personnes supplémentaires ayant accès aux services d'assainissement dans certaines zones d'intervention : </w:t>
            </w:r>
            <w:r w:rsidRPr="0024509C">
              <w:rPr>
                <w:rFonts w:cstheme="minorHAnsi"/>
                <w:b/>
                <w:lang w:val="fr-FR"/>
              </w:rPr>
              <w:t>275 000</w:t>
            </w:r>
            <w:r w:rsidRPr="0024509C">
              <w:rPr>
                <w:rFonts w:cstheme="minorHAnsi"/>
                <w:lang w:val="fr-FR"/>
              </w:rPr>
              <w:t xml:space="preserve"> personnes dans les zones rurales et </w:t>
            </w:r>
            <w:r w:rsidRPr="0024509C">
              <w:rPr>
                <w:rFonts w:cstheme="minorHAnsi"/>
                <w:b/>
                <w:lang w:val="fr-FR"/>
              </w:rPr>
              <w:t>690 000</w:t>
            </w:r>
            <w:r w:rsidRPr="0024509C">
              <w:rPr>
                <w:rFonts w:cstheme="minorHAnsi"/>
                <w:lang w:val="fr-FR"/>
              </w:rPr>
              <w:t xml:space="preserve"> personnes dans les zones urbaines d'ici 2017</w:t>
            </w:r>
          </w:p>
          <w:p w14:paraId="3614A8F1" w14:textId="77777777" w:rsidR="009C0E92" w:rsidRPr="0024509C" w:rsidRDefault="009C0E92" w:rsidP="009C0E92">
            <w:pPr>
              <w:rPr>
                <w:rFonts w:cstheme="minorHAnsi"/>
                <w:b/>
                <w:lang w:val="fr-FR"/>
              </w:rPr>
            </w:pPr>
          </w:p>
        </w:tc>
        <w:tc>
          <w:tcPr>
            <w:tcW w:w="3420" w:type="dxa"/>
          </w:tcPr>
          <w:p w14:paraId="51A1EA7C" w14:textId="77777777" w:rsidR="009C0E92" w:rsidRPr="0024509C" w:rsidRDefault="009C0E92" w:rsidP="009C0E92">
            <w:pPr>
              <w:rPr>
                <w:rFonts w:cstheme="minorHAnsi"/>
                <w:b/>
                <w:lang w:val="fr-FR"/>
              </w:rPr>
            </w:pPr>
            <w:r w:rsidRPr="0024509C">
              <w:rPr>
                <w:rFonts w:cstheme="minorHAnsi"/>
                <w:b/>
                <w:lang w:val="fr-FR"/>
              </w:rPr>
              <w:t>Résultat 15 : En partie atteint</w:t>
            </w:r>
          </w:p>
          <w:p w14:paraId="4BAD7515" w14:textId="77777777" w:rsidR="009C0E92" w:rsidRPr="0024509C" w:rsidRDefault="009C0E92" w:rsidP="009C0E92">
            <w:pPr>
              <w:spacing w:before="120" w:after="240"/>
              <w:rPr>
                <w:rFonts w:cstheme="minorHAnsi"/>
                <w:lang w:val="fr-FR"/>
              </w:rPr>
            </w:pPr>
            <w:r w:rsidRPr="0024509C">
              <w:rPr>
                <w:rFonts w:cstheme="minorHAnsi"/>
                <w:b/>
                <w:bCs/>
                <w:lang w:val="fr-FR"/>
              </w:rPr>
              <w:t>Indicateur 1</w:t>
            </w:r>
            <w:r w:rsidRPr="0024509C">
              <w:rPr>
                <w:rFonts w:cstheme="minorHAnsi"/>
                <w:i/>
                <w:iCs/>
                <w:lang w:val="fr-FR"/>
              </w:rPr>
              <w:t xml:space="preserve"> :</w:t>
            </w:r>
            <w:r w:rsidRPr="0024509C">
              <w:rPr>
                <w:rFonts w:cstheme="minorHAnsi"/>
                <w:b/>
                <w:bCs/>
                <w:lang w:val="fr-FR"/>
              </w:rPr>
              <w:t xml:space="preserve"> En partie atteint dû à des problèmes liés aux indicateurs. </w:t>
            </w:r>
            <w:r w:rsidRPr="0024509C">
              <w:rPr>
                <w:rFonts w:cstheme="minorHAnsi"/>
                <w:bCs/>
                <w:lang w:val="fr-FR"/>
              </w:rPr>
              <w:t xml:space="preserve">(Dans les zones influencées par les interventions de l'IDA </w:t>
            </w:r>
            <w:r w:rsidRPr="0024509C">
              <w:rPr>
                <w:rFonts w:cstheme="minorHAnsi"/>
                <w:bCs/>
                <w:i/>
                <w:lang w:val="fr-FR"/>
              </w:rPr>
              <w:t>et des</w:t>
            </w:r>
            <w:r w:rsidRPr="0024509C">
              <w:rPr>
                <w:rFonts w:cstheme="minorHAnsi"/>
                <w:bCs/>
                <w:lang w:val="fr-FR"/>
              </w:rPr>
              <w:t xml:space="preserve"> bailleurs, le </w:t>
            </w:r>
            <w:r w:rsidRPr="0024509C">
              <w:rPr>
                <w:rFonts w:cstheme="minorHAnsi"/>
                <w:lang w:val="fr-FR"/>
              </w:rPr>
              <w:t xml:space="preserve">nombre de personnes supplémentaires ayant eu accès à l'eau courante était de 364 000 dans les zones rurales et de 944 000 dans les zones urbaines, d'après les extrapolations des indicateurs du projet. Dans les zones </w:t>
            </w:r>
            <w:r w:rsidRPr="00AC4EC3">
              <w:rPr>
                <w:rFonts w:cstheme="minorHAnsi"/>
                <w:lang w:val="fr-FR"/>
              </w:rPr>
              <w:t>influencées uniquement par les interventions de l'IDA,</w:t>
            </w:r>
            <w:r w:rsidRPr="0024509C">
              <w:rPr>
                <w:rFonts w:cstheme="minorHAnsi"/>
                <w:lang w:val="fr-FR"/>
              </w:rPr>
              <w:t xml:space="preserve"> l'accès supplémentaire dans les zones rurales était de 172 375 contre un objectif de 130 000, et dans les zones urbaines, de 385 160 contre un objectif de 190 000.)</w:t>
            </w:r>
          </w:p>
          <w:p w14:paraId="58717EE5" w14:textId="77777777" w:rsidR="009C0E92" w:rsidRPr="0024509C" w:rsidRDefault="009C0E92" w:rsidP="009C0E92">
            <w:pPr>
              <w:spacing w:before="120" w:after="240"/>
              <w:rPr>
                <w:rFonts w:cstheme="minorHAnsi"/>
                <w:lang w:val="fr-FR"/>
              </w:rPr>
            </w:pPr>
            <w:r w:rsidRPr="0024509C">
              <w:rPr>
                <w:rFonts w:cstheme="minorHAnsi"/>
                <w:b/>
                <w:bCs/>
                <w:lang w:val="fr-FR"/>
              </w:rPr>
              <w:t xml:space="preserve">Indicateur 2 : En partie atteint dû à des problèmes liés aux indicateurs. </w:t>
            </w:r>
            <w:r w:rsidRPr="0024509C">
              <w:rPr>
                <w:rFonts w:cstheme="minorHAnsi"/>
                <w:bCs/>
                <w:lang w:val="fr-FR"/>
              </w:rPr>
              <w:t xml:space="preserve">(Dans les zones influencées par les interventions de l'IDA </w:t>
            </w:r>
            <w:r w:rsidRPr="0024509C">
              <w:rPr>
                <w:rFonts w:cstheme="minorHAnsi"/>
                <w:bCs/>
                <w:i/>
                <w:lang w:val="fr-FR"/>
              </w:rPr>
              <w:t>et des</w:t>
            </w:r>
            <w:r w:rsidRPr="0024509C">
              <w:rPr>
                <w:rFonts w:cstheme="minorHAnsi"/>
                <w:bCs/>
                <w:lang w:val="fr-FR"/>
              </w:rPr>
              <w:t xml:space="preserve"> bailleurs, le nombre de personnes supplémentaires ayant accès aux services d'assainissement était d'</w:t>
            </w:r>
            <w:r w:rsidRPr="0024509C">
              <w:rPr>
                <w:rFonts w:cstheme="minorHAnsi"/>
                <w:lang w:val="fr-FR"/>
              </w:rPr>
              <w:t xml:space="preserve">environ 348 000 dans les zones rurales et de 275 000 dans les zones urbaines, sur la base d'une extrapolation des indicateurs du </w:t>
            </w:r>
            <w:r w:rsidRPr="00AC4EC3">
              <w:rPr>
                <w:rFonts w:cstheme="minorHAnsi"/>
                <w:lang w:val="fr-FR"/>
              </w:rPr>
              <w:t>projet. Dans les zones influencées uniquement par les interventions de l'IDA, l'accès</w:t>
            </w:r>
            <w:r w:rsidRPr="0024509C">
              <w:rPr>
                <w:rFonts w:cstheme="minorHAnsi"/>
                <w:lang w:val="fr-FR"/>
              </w:rPr>
              <w:t xml:space="preserve"> supplémentaire dans les zones rurales était de 188 110 contre un objectif de 175 000, et dans les zones urbaines, de 86 600 contre un objectif de 79 000.)</w:t>
            </w:r>
          </w:p>
          <w:p w14:paraId="151DEFFC" w14:textId="77777777" w:rsidR="009C0E92" w:rsidRPr="0024509C" w:rsidRDefault="009C0E92" w:rsidP="009C0E92">
            <w:pPr>
              <w:rPr>
                <w:rFonts w:cstheme="minorHAnsi"/>
                <w:lang w:val="fr-FR"/>
              </w:rPr>
            </w:pPr>
          </w:p>
        </w:tc>
        <w:tc>
          <w:tcPr>
            <w:tcW w:w="2790" w:type="dxa"/>
          </w:tcPr>
          <w:p w14:paraId="388C5364" w14:textId="77777777" w:rsidR="009C0E92" w:rsidRPr="0024509C" w:rsidRDefault="009C0E92" w:rsidP="009C0E92">
            <w:pPr>
              <w:spacing w:after="48"/>
              <w:contextualSpacing/>
              <w:rPr>
                <w:rFonts w:cstheme="minorHAnsi"/>
                <w:lang w:val="fr-FR"/>
              </w:rPr>
            </w:pPr>
            <w:r w:rsidRPr="0024509C">
              <w:rPr>
                <w:rFonts w:cstheme="minorHAnsi"/>
                <w:lang w:val="fr-FR"/>
              </w:rPr>
              <w:t>Un nouveau cadre institutionnel qui maintient l'option PP pour le sous-secteur des eaux urbaines est définie pour 2016</w:t>
            </w:r>
          </w:p>
          <w:p w14:paraId="7A67E9AF" w14:textId="77777777" w:rsidR="009C0E92" w:rsidRPr="0024509C" w:rsidRDefault="009C0E92" w:rsidP="009C0E92">
            <w:pPr>
              <w:tabs>
                <w:tab w:val="left" w:pos="740"/>
              </w:tabs>
              <w:spacing w:after="48"/>
              <w:contextualSpacing/>
              <w:rPr>
                <w:rFonts w:cstheme="minorHAnsi"/>
                <w:b/>
                <w:lang w:val="fr-FR"/>
              </w:rPr>
            </w:pPr>
            <w:r w:rsidRPr="0024509C">
              <w:rPr>
                <w:rFonts w:cstheme="minorHAnsi"/>
                <w:b/>
                <w:lang w:val="fr-FR"/>
              </w:rPr>
              <w:t>(Terminé)</w:t>
            </w:r>
          </w:p>
          <w:p w14:paraId="7F7CCDEA" w14:textId="77777777" w:rsidR="009C0E92" w:rsidRPr="0024509C" w:rsidRDefault="009C0E92" w:rsidP="009C0E92">
            <w:pPr>
              <w:spacing w:after="48"/>
              <w:contextualSpacing/>
              <w:rPr>
                <w:rFonts w:cstheme="minorHAnsi"/>
                <w:lang w:val="fr-FR"/>
              </w:rPr>
            </w:pPr>
          </w:p>
          <w:p w14:paraId="71F48736" w14:textId="77777777" w:rsidR="009C0E92" w:rsidRPr="0024509C" w:rsidRDefault="009C0E92" w:rsidP="009C0E92">
            <w:pPr>
              <w:spacing w:after="48"/>
              <w:contextualSpacing/>
              <w:rPr>
                <w:rFonts w:cstheme="minorHAnsi"/>
                <w:lang w:val="fr-FR"/>
              </w:rPr>
            </w:pPr>
            <w:r w:rsidRPr="0024509C">
              <w:rPr>
                <w:rFonts w:cstheme="minorHAnsi"/>
                <w:lang w:val="fr-FR"/>
              </w:rPr>
              <w:t xml:space="preserve">Au moins 100 associations d’utilisateurs d'eau établies dans des zones d’intervention choisies </w:t>
            </w:r>
            <w:r w:rsidRPr="0024509C">
              <w:rPr>
                <w:rFonts w:cstheme="minorHAnsi"/>
                <w:b/>
                <w:lang w:val="fr-FR"/>
              </w:rPr>
              <w:t>(Terminée)</w:t>
            </w:r>
          </w:p>
          <w:p w14:paraId="4CF41089" w14:textId="77777777" w:rsidR="009C0E92" w:rsidRPr="0024509C" w:rsidRDefault="009C0E92" w:rsidP="009C0E92">
            <w:pPr>
              <w:spacing w:after="48"/>
              <w:contextualSpacing/>
              <w:rPr>
                <w:rFonts w:cstheme="minorHAnsi"/>
                <w:lang w:val="fr-FR"/>
              </w:rPr>
            </w:pPr>
          </w:p>
          <w:p w14:paraId="4A2B4397" w14:textId="77777777" w:rsidR="009C0E92" w:rsidRPr="0024509C" w:rsidRDefault="009C0E92" w:rsidP="009C0E92">
            <w:pPr>
              <w:spacing w:after="48"/>
              <w:contextualSpacing/>
              <w:rPr>
                <w:rFonts w:cstheme="minorHAnsi"/>
                <w:lang w:val="fr-FR"/>
              </w:rPr>
            </w:pPr>
            <w:r w:rsidRPr="0024509C">
              <w:rPr>
                <w:rFonts w:cstheme="minorHAnsi"/>
                <w:lang w:val="fr-FR"/>
              </w:rPr>
              <w:t>Plan Générale du drainage de Dakar développé</w:t>
            </w:r>
          </w:p>
          <w:p w14:paraId="78CCE04D" w14:textId="77777777" w:rsidR="009C0E92" w:rsidRPr="0024509C" w:rsidRDefault="009C0E92" w:rsidP="009C0E92">
            <w:pPr>
              <w:spacing w:after="48"/>
              <w:contextualSpacing/>
              <w:rPr>
                <w:rFonts w:cstheme="minorHAnsi"/>
                <w:b/>
                <w:lang w:val="fr-FR"/>
              </w:rPr>
            </w:pPr>
            <w:r w:rsidRPr="0024509C">
              <w:rPr>
                <w:rFonts w:cstheme="minorHAnsi"/>
                <w:lang w:val="fr-FR"/>
              </w:rPr>
              <w:t>(</w:t>
            </w:r>
            <w:r w:rsidRPr="0024509C">
              <w:rPr>
                <w:rFonts w:cstheme="minorHAnsi"/>
                <w:b/>
                <w:lang w:val="fr-FR"/>
              </w:rPr>
              <w:t>Terminé)</w:t>
            </w:r>
          </w:p>
        </w:tc>
        <w:tc>
          <w:tcPr>
            <w:tcW w:w="3600" w:type="dxa"/>
          </w:tcPr>
          <w:p w14:paraId="66C5F21E" w14:textId="77777777" w:rsidR="009C0E92" w:rsidRPr="0024509C" w:rsidRDefault="009C0E92" w:rsidP="009C0E92">
            <w:pPr>
              <w:spacing w:after="48"/>
              <w:contextualSpacing/>
              <w:rPr>
                <w:rFonts w:cstheme="minorHAnsi"/>
                <w:b/>
              </w:rPr>
            </w:pPr>
            <w:r w:rsidRPr="0024509C">
              <w:rPr>
                <w:rFonts w:cstheme="minorHAnsi"/>
                <w:b/>
              </w:rPr>
              <w:t>Financement</w:t>
            </w:r>
          </w:p>
          <w:p w14:paraId="52E64463" w14:textId="77777777" w:rsidR="009C0E92" w:rsidRPr="0024509C" w:rsidRDefault="009C0E92" w:rsidP="009C0E92">
            <w:pPr>
              <w:numPr>
                <w:ilvl w:val="0"/>
                <w:numId w:val="97"/>
              </w:numPr>
              <w:spacing w:after="48" w:line="259" w:lineRule="auto"/>
              <w:ind w:left="288" w:hanging="288"/>
              <w:contextualSpacing/>
              <w:rPr>
                <w:rFonts w:cstheme="minorHAnsi"/>
                <w:lang w:val="fr-FR"/>
              </w:rPr>
            </w:pPr>
            <w:r w:rsidRPr="0024509C">
              <w:rPr>
                <w:rFonts w:cstheme="minorHAnsi"/>
                <w:lang w:val="fr-FR"/>
              </w:rPr>
              <w:t>Projet du Millénaire pour l'eau et l'assainissement (P109986, exercice 2010)</w:t>
            </w:r>
          </w:p>
          <w:p w14:paraId="66DA5B7C" w14:textId="77777777" w:rsidR="009C0E92" w:rsidRPr="0024509C" w:rsidRDefault="009C0E92" w:rsidP="009C0E92">
            <w:pPr>
              <w:numPr>
                <w:ilvl w:val="0"/>
                <w:numId w:val="97"/>
              </w:numPr>
              <w:spacing w:after="160" w:line="259" w:lineRule="auto"/>
              <w:ind w:left="319" w:hanging="319"/>
              <w:contextualSpacing/>
              <w:rPr>
                <w:rFonts w:cstheme="minorHAnsi"/>
                <w:lang w:val="fr-FR"/>
              </w:rPr>
            </w:pPr>
            <w:r w:rsidRPr="0024509C">
              <w:rPr>
                <w:rFonts w:cstheme="minorHAnsi"/>
                <w:lang w:val="fr-FR"/>
              </w:rPr>
              <w:t>Appui consultatif et financier de SFI-IDA au développement d'une installation de dessalement dans le cadre d'un programme de PPP (exercices 2015-2016)</w:t>
            </w:r>
          </w:p>
          <w:p w14:paraId="61F495DC" w14:textId="77777777" w:rsidR="009C0E92" w:rsidRPr="0024509C" w:rsidRDefault="009C0E92" w:rsidP="009C0E92">
            <w:pPr>
              <w:numPr>
                <w:ilvl w:val="0"/>
                <w:numId w:val="97"/>
              </w:numPr>
              <w:spacing w:after="160" w:line="259" w:lineRule="auto"/>
              <w:ind w:left="319" w:hanging="319"/>
              <w:contextualSpacing/>
              <w:rPr>
                <w:rFonts w:cstheme="minorHAnsi"/>
                <w:lang w:val="fr-FR"/>
              </w:rPr>
            </w:pPr>
            <w:r w:rsidRPr="0024509C">
              <w:rPr>
                <w:rFonts w:cstheme="minorHAnsi"/>
                <w:lang w:val="fr-FR"/>
              </w:rPr>
              <w:t>Projet Eau et Assainissement (exercice 2015)</w:t>
            </w:r>
          </w:p>
          <w:p w14:paraId="7F2615C0" w14:textId="77777777" w:rsidR="009C0E92" w:rsidRPr="0024509C" w:rsidRDefault="009C0E92" w:rsidP="009C0E92">
            <w:pPr>
              <w:ind w:left="260" w:hanging="260"/>
              <w:rPr>
                <w:rFonts w:cstheme="minorHAnsi"/>
                <w:lang w:val="fr-FR"/>
              </w:rPr>
            </w:pPr>
          </w:p>
          <w:p w14:paraId="731D581D" w14:textId="77777777" w:rsidR="009C0E92" w:rsidRPr="0024509C" w:rsidRDefault="009C0E92" w:rsidP="009C0E92">
            <w:pPr>
              <w:ind w:left="259" w:hanging="259"/>
              <w:rPr>
                <w:rFonts w:cstheme="minorHAnsi"/>
                <w:b/>
              </w:rPr>
            </w:pPr>
            <w:r w:rsidRPr="0024509C">
              <w:rPr>
                <w:rFonts w:cstheme="minorHAnsi"/>
                <w:b/>
              </w:rPr>
              <w:t xml:space="preserve">AAA </w:t>
            </w:r>
          </w:p>
          <w:p w14:paraId="47CA49FE" w14:textId="77777777" w:rsidR="009C0E92" w:rsidRPr="0024509C" w:rsidRDefault="009C0E92" w:rsidP="009C0E92">
            <w:pPr>
              <w:pStyle w:val="ListParagraph"/>
              <w:numPr>
                <w:ilvl w:val="0"/>
                <w:numId w:val="86"/>
              </w:numPr>
              <w:spacing w:after="48" w:line="259" w:lineRule="auto"/>
              <w:ind w:left="260" w:hanging="260"/>
              <w:rPr>
                <w:rFonts w:cstheme="minorHAnsi"/>
                <w:i/>
                <w:lang w:val="fr-FR"/>
              </w:rPr>
            </w:pPr>
            <w:r w:rsidRPr="0024509C">
              <w:rPr>
                <w:rFonts w:cstheme="minorHAnsi"/>
                <w:i/>
                <w:lang w:val="fr-FR"/>
              </w:rPr>
              <w:t>AT Secteur privé dans le secteur de l'eau et de l'assainissement (exercice 2014)</w:t>
            </w:r>
          </w:p>
          <w:p w14:paraId="3685800C" w14:textId="77777777" w:rsidR="009C0E92" w:rsidRPr="0024509C" w:rsidRDefault="009C0E92" w:rsidP="009C0E92">
            <w:pPr>
              <w:contextualSpacing/>
              <w:rPr>
                <w:rFonts w:cstheme="minorHAnsi"/>
                <w:lang w:val="fr-FR"/>
              </w:rPr>
            </w:pPr>
          </w:p>
        </w:tc>
      </w:tr>
      <w:bookmarkEnd w:id="467"/>
    </w:tbl>
    <w:p w14:paraId="796DAEEE" w14:textId="77777777" w:rsidR="009C0E92" w:rsidRPr="0024509C" w:rsidRDefault="009C0E92" w:rsidP="009C0E92">
      <w:pPr>
        <w:rPr>
          <w:rFonts w:cstheme="minorHAnsi"/>
          <w:lang w:val="fr-FR"/>
        </w:rPr>
        <w:sectPr w:rsidR="009C0E92" w:rsidRPr="0024509C" w:rsidSect="009C0E92">
          <w:pgSz w:w="15840" w:h="12240" w:orient="landscape"/>
          <w:pgMar w:top="1440" w:right="1440" w:bottom="1440" w:left="1440" w:header="720" w:footer="720" w:gutter="0"/>
          <w:cols w:space="720"/>
          <w:docGrid w:linePitch="360"/>
        </w:sectPr>
      </w:pPr>
    </w:p>
    <w:p w14:paraId="7FDCDCFD" w14:textId="77777777" w:rsidR="009C0E92" w:rsidRPr="0024509C" w:rsidRDefault="009C0E92" w:rsidP="009C0E92">
      <w:pPr>
        <w:jc w:val="center"/>
        <w:rPr>
          <w:rFonts w:cstheme="minorHAnsi"/>
          <w:b/>
          <w:lang w:val="fr-FR"/>
        </w:rPr>
      </w:pPr>
      <w:bookmarkStart w:id="468" w:name="_Toc391043165"/>
      <w:bookmarkStart w:id="469" w:name="_Toc391043196"/>
      <w:r w:rsidRPr="0024509C">
        <w:rPr>
          <w:rFonts w:cstheme="minorHAnsi"/>
          <w:b/>
          <w:lang w:val="fr-FR"/>
        </w:rPr>
        <w:t>Annexe 2 : Comparaison entre prestations prévues et réelles</w:t>
      </w:r>
    </w:p>
    <w:p w14:paraId="5716D1EA" w14:textId="77777777" w:rsidR="009C0E92" w:rsidRPr="0024509C" w:rsidRDefault="009C0E92" w:rsidP="009C0E92">
      <w:pPr>
        <w:jc w:val="center"/>
        <w:rPr>
          <w:rFonts w:cstheme="minorHAnsi"/>
          <w:i/>
          <w:lang w:val="fr-FR"/>
        </w:rPr>
      </w:pPr>
      <w:r>
        <w:rPr>
          <w:rFonts w:cstheme="minorHAnsi"/>
          <w:i/>
          <w:lang w:val="fr-FR"/>
        </w:rPr>
        <w:t xml:space="preserve">(Basé sur un programme de prêt révisé dans le </w:t>
      </w:r>
      <w:r w:rsidRPr="00AD105B">
        <w:rPr>
          <w:rFonts w:cstheme="minorHAnsi"/>
          <w:i/>
          <w:lang w:val="fr-FR"/>
        </w:rPr>
        <w:t>PLR</w:t>
      </w:r>
      <w:r>
        <w:rPr>
          <w:rFonts w:cstheme="minorHAnsi"/>
          <w:i/>
          <w:lang w:val="fr-FR"/>
        </w:rPr>
        <w:t xml:space="preserve">. Le présent tableau sera finalisé dans la prochaine édition du </w:t>
      </w:r>
      <w:r w:rsidRPr="00AD105B">
        <w:rPr>
          <w:rFonts w:cstheme="minorHAnsi"/>
          <w:i/>
          <w:lang w:val="fr-FR"/>
        </w:rPr>
        <w:t>CLR</w:t>
      </w:r>
      <w:r>
        <w:rPr>
          <w:rFonts w:cstheme="minorHAnsi"/>
          <w:i/>
          <w:lang w:val="fr-FR"/>
        </w:rPr>
        <w:t>)</w:t>
      </w:r>
    </w:p>
    <w:tbl>
      <w:tblPr>
        <w:tblStyle w:val="TableGrid"/>
        <w:tblW w:w="0" w:type="auto"/>
        <w:tblLook w:val="04A0" w:firstRow="1" w:lastRow="0" w:firstColumn="1" w:lastColumn="0" w:noHBand="0" w:noVBand="1"/>
      </w:tblPr>
      <w:tblGrid>
        <w:gridCol w:w="1390"/>
        <w:gridCol w:w="2109"/>
        <w:gridCol w:w="1763"/>
        <w:gridCol w:w="2500"/>
        <w:gridCol w:w="1876"/>
      </w:tblGrid>
      <w:tr w:rsidR="009C0E92" w:rsidRPr="00702105" w14:paraId="4414C8A3" w14:textId="77777777" w:rsidTr="009C0E92">
        <w:trPr>
          <w:trHeight w:val="368"/>
        </w:trPr>
        <w:tc>
          <w:tcPr>
            <w:tcW w:w="9638" w:type="dxa"/>
            <w:gridSpan w:val="5"/>
            <w:shd w:val="clear" w:color="auto" w:fill="D9E2F3" w:themeFill="accent5" w:themeFillTint="33"/>
            <w:vAlign w:val="center"/>
          </w:tcPr>
          <w:p w14:paraId="217FEF87" w14:textId="77777777" w:rsidR="009C0E92" w:rsidRPr="0024509C" w:rsidRDefault="009C0E92" w:rsidP="009C0E92">
            <w:pPr>
              <w:spacing w:line="259" w:lineRule="auto"/>
              <w:jc w:val="center"/>
              <w:rPr>
                <w:rFonts w:cstheme="minorHAnsi"/>
                <w:b/>
                <w:lang w:val="fr-FR" w:eastAsia="ja-JP"/>
              </w:rPr>
            </w:pPr>
            <w:r w:rsidRPr="0024509C">
              <w:rPr>
                <w:rFonts w:cstheme="minorHAnsi"/>
                <w:b/>
                <w:lang w:val="fr-FR" w:eastAsia="ja-JP"/>
              </w:rPr>
              <w:t>Projets prévus pendant la période de la SPP</w:t>
            </w:r>
          </w:p>
        </w:tc>
      </w:tr>
      <w:tr w:rsidR="009C0E92" w:rsidRPr="00702105" w14:paraId="61E24CFB" w14:textId="77777777" w:rsidTr="009C0E92">
        <w:trPr>
          <w:trHeight w:val="395"/>
        </w:trPr>
        <w:tc>
          <w:tcPr>
            <w:tcW w:w="3404" w:type="dxa"/>
            <w:gridSpan w:val="2"/>
            <w:shd w:val="clear" w:color="auto" w:fill="E2EFD9" w:themeFill="accent6" w:themeFillTint="33"/>
            <w:vAlign w:val="center"/>
          </w:tcPr>
          <w:p w14:paraId="6C61F0B3" w14:textId="77777777" w:rsidR="009C0E92" w:rsidRPr="0024509C" w:rsidRDefault="009C0E92" w:rsidP="009C0E92">
            <w:pPr>
              <w:spacing w:line="259" w:lineRule="auto"/>
              <w:rPr>
                <w:rFonts w:cstheme="minorHAnsi"/>
                <w:lang w:val="fr-FR" w:eastAsia="ja-JP"/>
              </w:rPr>
            </w:pPr>
            <w:r w:rsidRPr="0024509C">
              <w:rPr>
                <w:rFonts w:cstheme="minorHAnsi"/>
                <w:b/>
                <w:lang w:val="fr-FR" w:eastAsia="ja-JP"/>
              </w:rPr>
              <w:t>Exercice Fiscale ou titre prévu</w:t>
            </w:r>
          </w:p>
        </w:tc>
        <w:tc>
          <w:tcPr>
            <w:tcW w:w="1398" w:type="dxa"/>
            <w:shd w:val="clear" w:color="auto" w:fill="E2EFD9" w:themeFill="accent6" w:themeFillTint="33"/>
            <w:vAlign w:val="center"/>
          </w:tcPr>
          <w:p w14:paraId="045BFAEB" w14:textId="77777777" w:rsidR="009C0E92" w:rsidRPr="0024509C" w:rsidRDefault="009C0E92" w:rsidP="009C0E92">
            <w:pPr>
              <w:spacing w:line="259" w:lineRule="auto"/>
              <w:jc w:val="center"/>
              <w:rPr>
                <w:rFonts w:cstheme="minorHAnsi"/>
                <w:lang w:val="fr-FR" w:eastAsia="ja-JP"/>
              </w:rPr>
            </w:pPr>
            <w:r w:rsidRPr="0024509C">
              <w:rPr>
                <w:rFonts w:cstheme="minorHAnsi"/>
                <w:b/>
                <w:lang w:val="fr-FR" w:eastAsia="ja-JP"/>
              </w:rPr>
              <w:t>Prévus en Millions de dollars US</w:t>
            </w:r>
          </w:p>
        </w:tc>
        <w:tc>
          <w:tcPr>
            <w:tcW w:w="2697" w:type="dxa"/>
            <w:shd w:val="clear" w:color="auto" w:fill="E2EFD9" w:themeFill="accent6" w:themeFillTint="33"/>
            <w:vAlign w:val="center"/>
          </w:tcPr>
          <w:p w14:paraId="57B5AE76"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b/>
                <w:lang w:eastAsia="ja-JP"/>
              </w:rPr>
              <w:t>Statut</w:t>
            </w:r>
            <w:proofErr w:type="spellEnd"/>
            <w:r w:rsidRPr="0024509C">
              <w:rPr>
                <w:rFonts w:cstheme="minorHAnsi"/>
                <w:b/>
                <w:lang w:eastAsia="ja-JP"/>
              </w:rPr>
              <w:t>/</w:t>
            </w:r>
            <w:proofErr w:type="spellStart"/>
            <w:r w:rsidRPr="0024509C">
              <w:rPr>
                <w:rFonts w:cstheme="minorHAnsi"/>
                <w:b/>
                <w:lang w:eastAsia="ja-JP"/>
              </w:rPr>
              <w:t>Commentaires</w:t>
            </w:r>
            <w:proofErr w:type="spellEnd"/>
          </w:p>
        </w:tc>
        <w:tc>
          <w:tcPr>
            <w:tcW w:w="2139" w:type="dxa"/>
            <w:shd w:val="clear" w:color="auto" w:fill="E2EFD9" w:themeFill="accent6" w:themeFillTint="33"/>
            <w:vAlign w:val="center"/>
          </w:tcPr>
          <w:p w14:paraId="6FF2BB55" w14:textId="77777777" w:rsidR="009C0E92" w:rsidRPr="0024509C" w:rsidRDefault="009C0E92" w:rsidP="009C0E92">
            <w:pPr>
              <w:spacing w:line="259" w:lineRule="auto"/>
              <w:jc w:val="center"/>
              <w:rPr>
                <w:rFonts w:cstheme="minorHAnsi"/>
                <w:b/>
                <w:lang w:val="fr-FR" w:eastAsia="ja-JP"/>
              </w:rPr>
            </w:pPr>
            <w:r w:rsidRPr="0024509C">
              <w:rPr>
                <w:rFonts w:cstheme="minorHAnsi"/>
                <w:b/>
                <w:lang w:val="fr-FR" w:eastAsia="ja-JP"/>
              </w:rPr>
              <w:t>Réels en</w:t>
            </w:r>
          </w:p>
          <w:p w14:paraId="4E099D3F" w14:textId="77777777" w:rsidR="009C0E92" w:rsidRPr="0024509C" w:rsidRDefault="009C0E92" w:rsidP="009C0E92">
            <w:pPr>
              <w:spacing w:line="259" w:lineRule="auto"/>
              <w:jc w:val="center"/>
              <w:rPr>
                <w:rFonts w:cstheme="minorHAnsi"/>
                <w:lang w:val="fr-FR" w:eastAsia="ja-JP"/>
              </w:rPr>
            </w:pPr>
            <w:r w:rsidRPr="0024509C">
              <w:rPr>
                <w:rFonts w:cstheme="minorHAnsi"/>
                <w:b/>
                <w:lang w:val="fr-FR" w:eastAsia="ja-JP"/>
              </w:rPr>
              <w:t>Millions de dollars US</w:t>
            </w:r>
          </w:p>
        </w:tc>
      </w:tr>
      <w:tr w:rsidR="009C0E92" w:rsidRPr="0024509C" w14:paraId="114AC783" w14:textId="77777777" w:rsidTr="009C0E92">
        <w:trPr>
          <w:trHeight w:val="395"/>
        </w:trPr>
        <w:tc>
          <w:tcPr>
            <w:tcW w:w="705" w:type="dxa"/>
            <w:vAlign w:val="center"/>
          </w:tcPr>
          <w:p w14:paraId="41B023E2" w14:textId="77777777" w:rsidR="009C0E92" w:rsidRPr="0024509C" w:rsidRDefault="009C0E92" w:rsidP="009C0E92">
            <w:pPr>
              <w:spacing w:line="259" w:lineRule="auto"/>
              <w:rPr>
                <w:rFonts w:cstheme="minorHAnsi"/>
                <w:lang w:eastAsia="ja-JP"/>
              </w:rPr>
            </w:pPr>
            <w:r w:rsidRPr="0024509C">
              <w:rPr>
                <w:rFonts w:cstheme="minorHAnsi"/>
                <w:lang w:eastAsia="ja-JP"/>
              </w:rPr>
              <w:t>EXERCICE 2013</w:t>
            </w:r>
          </w:p>
        </w:tc>
        <w:tc>
          <w:tcPr>
            <w:tcW w:w="2699" w:type="dxa"/>
            <w:vAlign w:val="center"/>
          </w:tcPr>
          <w:p w14:paraId="1D5D61C1"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Projet d'appui au secteur de l'électricité</w:t>
            </w:r>
          </w:p>
        </w:tc>
        <w:tc>
          <w:tcPr>
            <w:tcW w:w="1398" w:type="dxa"/>
            <w:vAlign w:val="center"/>
          </w:tcPr>
          <w:p w14:paraId="227BFBFC"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85</w:t>
            </w:r>
          </w:p>
        </w:tc>
        <w:tc>
          <w:tcPr>
            <w:tcW w:w="2697" w:type="dxa"/>
            <w:vAlign w:val="center"/>
          </w:tcPr>
          <w:p w14:paraId="097EC858"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Livré</w:t>
            </w:r>
            <w:proofErr w:type="spellEnd"/>
            <w:r w:rsidRPr="0024509C">
              <w:rPr>
                <w:rFonts w:cstheme="minorHAnsi"/>
                <w:lang w:eastAsia="ja-JP"/>
              </w:rPr>
              <w:t xml:space="preserve"> </w:t>
            </w:r>
          </w:p>
        </w:tc>
        <w:tc>
          <w:tcPr>
            <w:tcW w:w="2139" w:type="dxa"/>
            <w:vAlign w:val="center"/>
          </w:tcPr>
          <w:p w14:paraId="5FD88A9E"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85</w:t>
            </w:r>
          </w:p>
        </w:tc>
      </w:tr>
      <w:tr w:rsidR="009C0E92" w:rsidRPr="0024509C" w14:paraId="4E5BADCE" w14:textId="77777777" w:rsidTr="009C0E92">
        <w:trPr>
          <w:trHeight w:val="350"/>
        </w:trPr>
        <w:tc>
          <w:tcPr>
            <w:tcW w:w="705" w:type="dxa"/>
            <w:vAlign w:val="center"/>
          </w:tcPr>
          <w:p w14:paraId="7CD4A695" w14:textId="77777777" w:rsidR="009C0E92" w:rsidRPr="0024509C" w:rsidRDefault="009C0E92" w:rsidP="009C0E92">
            <w:pPr>
              <w:spacing w:line="259" w:lineRule="auto"/>
              <w:rPr>
                <w:rFonts w:cstheme="minorHAnsi"/>
                <w:lang w:eastAsia="ja-JP"/>
              </w:rPr>
            </w:pPr>
            <w:r w:rsidRPr="0024509C">
              <w:rPr>
                <w:rFonts w:cstheme="minorHAnsi"/>
                <w:lang w:eastAsia="ja-JP"/>
              </w:rPr>
              <w:t>EXERCICE 2013</w:t>
            </w:r>
          </w:p>
        </w:tc>
        <w:tc>
          <w:tcPr>
            <w:tcW w:w="2699" w:type="dxa"/>
            <w:vAlign w:val="center"/>
          </w:tcPr>
          <w:p w14:paraId="0507929A" w14:textId="77777777" w:rsidR="009C0E92" w:rsidRPr="0024509C" w:rsidRDefault="009C0E92" w:rsidP="009C0E92">
            <w:pPr>
              <w:spacing w:line="259" w:lineRule="auto"/>
              <w:rPr>
                <w:rFonts w:cstheme="minorHAnsi"/>
                <w:lang w:eastAsia="ja-JP"/>
              </w:rPr>
            </w:pPr>
            <w:r w:rsidRPr="0024509C">
              <w:rPr>
                <w:rFonts w:cstheme="minorHAnsi"/>
                <w:lang w:eastAsia="ja-JP"/>
              </w:rPr>
              <w:t xml:space="preserve">ABG GGSC 1 </w:t>
            </w:r>
          </w:p>
        </w:tc>
        <w:tc>
          <w:tcPr>
            <w:tcW w:w="1398" w:type="dxa"/>
            <w:vAlign w:val="center"/>
          </w:tcPr>
          <w:p w14:paraId="0E8FC3CA"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55</w:t>
            </w:r>
          </w:p>
        </w:tc>
        <w:tc>
          <w:tcPr>
            <w:tcW w:w="2697" w:type="dxa"/>
            <w:vAlign w:val="center"/>
          </w:tcPr>
          <w:p w14:paraId="3C56C572"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Livré</w:t>
            </w:r>
            <w:proofErr w:type="spellEnd"/>
          </w:p>
        </w:tc>
        <w:tc>
          <w:tcPr>
            <w:tcW w:w="2139" w:type="dxa"/>
            <w:vAlign w:val="center"/>
          </w:tcPr>
          <w:p w14:paraId="67E16E91"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55</w:t>
            </w:r>
          </w:p>
        </w:tc>
      </w:tr>
      <w:tr w:rsidR="009C0E92" w:rsidRPr="0024509C" w14:paraId="4D1057E3" w14:textId="77777777" w:rsidTr="009C0E92">
        <w:trPr>
          <w:trHeight w:val="404"/>
        </w:trPr>
        <w:tc>
          <w:tcPr>
            <w:tcW w:w="705" w:type="dxa"/>
            <w:vAlign w:val="center"/>
          </w:tcPr>
          <w:p w14:paraId="2E279EB7" w14:textId="77777777" w:rsidR="009C0E92" w:rsidRPr="0024509C" w:rsidRDefault="009C0E92" w:rsidP="009C0E92">
            <w:pPr>
              <w:spacing w:line="259" w:lineRule="auto"/>
              <w:rPr>
                <w:rFonts w:cstheme="minorHAnsi"/>
                <w:lang w:eastAsia="ja-JP"/>
              </w:rPr>
            </w:pPr>
            <w:r w:rsidRPr="0024509C">
              <w:rPr>
                <w:rFonts w:cstheme="minorHAnsi"/>
                <w:lang w:eastAsia="ja-JP"/>
              </w:rPr>
              <w:t>EXERCICE 2013</w:t>
            </w:r>
          </w:p>
        </w:tc>
        <w:tc>
          <w:tcPr>
            <w:tcW w:w="2699" w:type="dxa"/>
            <w:vAlign w:val="center"/>
          </w:tcPr>
          <w:p w14:paraId="41009504"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Qualité et équité de l'éducation de base</w:t>
            </w:r>
          </w:p>
        </w:tc>
        <w:tc>
          <w:tcPr>
            <w:tcW w:w="1398" w:type="dxa"/>
            <w:vAlign w:val="center"/>
          </w:tcPr>
          <w:p w14:paraId="4E619FAE"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20</w:t>
            </w:r>
          </w:p>
        </w:tc>
        <w:tc>
          <w:tcPr>
            <w:tcW w:w="2697" w:type="dxa"/>
            <w:vAlign w:val="center"/>
          </w:tcPr>
          <w:p w14:paraId="1237BF43"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Livré</w:t>
            </w:r>
            <w:proofErr w:type="spellEnd"/>
          </w:p>
        </w:tc>
        <w:tc>
          <w:tcPr>
            <w:tcW w:w="2139" w:type="dxa"/>
            <w:vAlign w:val="center"/>
          </w:tcPr>
          <w:p w14:paraId="7FB13A23"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20</w:t>
            </w:r>
          </w:p>
        </w:tc>
      </w:tr>
      <w:tr w:rsidR="009C0E92" w:rsidRPr="0024509C" w14:paraId="78CAAD8E" w14:textId="77777777" w:rsidTr="009C0E92">
        <w:trPr>
          <w:trHeight w:val="575"/>
        </w:trPr>
        <w:tc>
          <w:tcPr>
            <w:tcW w:w="705" w:type="dxa"/>
            <w:vAlign w:val="center"/>
          </w:tcPr>
          <w:p w14:paraId="07086D05" w14:textId="77777777" w:rsidR="009C0E92" w:rsidRPr="0024509C" w:rsidRDefault="009C0E92" w:rsidP="009C0E92">
            <w:pPr>
              <w:spacing w:line="259" w:lineRule="auto"/>
              <w:rPr>
                <w:rFonts w:cstheme="minorHAnsi"/>
                <w:lang w:eastAsia="ja-JP"/>
              </w:rPr>
            </w:pPr>
            <w:r w:rsidRPr="0024509C">
              <w:rPr>
                <w:rFonts w:cstheme="minorHAnsi"/>
                <w:lang w:eastAsia="ja-JP"/>
              </w:rPr>
              <w:t>EXERCICE 2014</w:t>
            </w:r>
          </w:p>
        </w:tc>
        <w:tc>
          <w:tcPr>
            <w:tcW w:w="2699" w:type="dxa"/>
            <w:vAlign w:val="center"/>
          </w:tcPr>
          <w:p w14:paraId="694B0C37"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Projet du Pôle de développement de la Casamance</w:t>
            </w:r>
          </w:p>
        </w:tc>
        <w:tc>
          <w:tcPr>
            <w:tcW w:w="1398" w:type="dxa"/>
            <w:vAlign w:val="center"/>
          </w:tcPr>
          <w:p w14:paraId="7F208B0B"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40</w:t>
            </w:r>
          </w:p>
        </w:tc>
        <w:tc>
          <w:tcPr>
            <w:tcW w:w="2697" w:type="dxa"/>
            <w:vAlign w:val="center"/>
          </w:tcPr>
          <w:p w14:paraId="1E8328DF"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Livré</w:t>
            </w:r>
            <w:proofErr w:type="spellEnd"/>
            <w:r w:rsidRPr="0024509C">
              <w:rPr>
                <w:rFonts w:cstheme="minorHAnsi"/>
                <w:lang w:eastAsia="ja-JP"/>
              </w:rPr>
              <w:t xml:space="preserve"> </w:t>
            </w:r>
          </w:p>
        </w:tc>
        <w:tc>
          <w:tcPr>
            <w:tcW w:w="2139" w:type="dxa"/>
            <w:vAlign w:val="center"/>
          </w:tcPr>
          <w:p w14:paraId="28C3C0DD"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40</w:t>
            </w:r>
          </w:p>
        </w:tc>
      </w:tr>
      <w:tr w:rsidR="009C0E92" w:rsidRPr="0024509C" w14:paraId="120C04F7" w14:textId="77777777" w:rsidTr="009C0E92">
        <w:trPr>
          <w:trHeight w:val="485"/>
        </w:trPr>
        <w:tc>
          <w:tcPr>
            <w:tcW w:w="705" w:type="dxa"/>
            <w:vAlign w:val="center"/>
          </w:tcPr>
          <w:p w14:paraId="12712789" w14:textId="77777777" w:rsidR="009C0E92" w:rsidRPr="0024509C" w:rsidRDefault="009C0E92" w:rsidP="009C0E92">
            <w:pPr>
              <w:spacing w:line="259" w:lineRule="auto"/>
              <w:rPr>
                <w:rFonts w:cstheme="minorHAnsi"/>
                <w:lang w:eastAsia="ja-JP"/>
              </w:rPr>
            </w:pPr>
            <w:r w:rsidRPr="0024509C">
              <w:rPr>
                <w:rFonts w:cstheme="minorHAnsi"/>
                <w:lang w:eastAsia="ja-JP"/>
              </w:rPr>
              <w:t>EXERCICE 2014</w:t>
            </w:r>
          </w:p>
        </w:tc>
        <w:tc>
          <w:tcPr>
            <w:tcW w:w="2699" w:type="dxa"/>
            <w:vAlign w:val="center"/>
          </w:tcPr>
          <w:p w14:paraId="1A066B7E"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Financement de la santé et de la nutrition au Sénégal</w:t>
            </w:r>
          </w:p>
        </w:tc>
        <w:tc>
          <w:tcPr>
            <w:tcW w:w="1398" w:type="dxa"/>
            <w:vAlign w:val="center"/>
          </w:tcPr>
          <w:p w14:paraId="03568783"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20</w:t>
            </w:r>
          </w:p>
        </w:tc>
        <w:tc>
          <w:tcPr>
            <w:tcW w:w="2697" w:type="dxa"/>
            <w:vAlign w:val="center"/>
          </w:tcPr>
          <w:p w14:paraId="29994BB0" w14:textId="77777777" w:rsidR="009C0E92" w:rsidRPr="0024509C" w:rsidRDefault="009C0E92" w:rsidP="009C0E92">
            <w:pPr>
              <w:spacing w:line="259" w:lineRule="auto"/>
              <w:jc w:val="center"/>
              <w:rPr>
                <w:rFonts w:cstheme="minorHAnsi"/>
                <w:highlight w:val="lightGray"/>
                <w:lang w:eastAsia="ja-JP"/>
              </w:rPr>
            </w:pPr>
            <w:proofErr w:type="spellStart"/>
            <w:r w:rsidRPr="0024509C">
              <w:rPr>
                <w:rFonts w:cstheme="minorHAnsi"/>
                <w:lang w:eastAsia="ja-JP"/>
              </w:rPr>
              <w:t>Livré</w:t>
            </w:r>
            <w:proofErr w:type="spellEnd"/>
          </w:p>
        </w:tc>
        <w:tc>
          <w:tcPr>
            <w:tcW w:w="2139" w:type="dxa"/>
            <w:vAlign w:val="center"/>
          </w:tcPr>
          <w:p w14:paraId="78F96105" w14:textId="77777777" w:rsidR="009C0E92" w:rsidRPr="0024509C" w:rsidRDefault="009C0E92" w:rsidP="009C0E92">
            <w:pPr>
              <w:spacing w:line="259" w:lineRule="auto"/>
              <w:jc w:val="center"/>
              <w:rPr>
                <w:rFonts w:cstheme="minorHAnsi"/>
                <w:highlight w:val="lightGray"/>
                <w:lang w:eastAsia="ja-JP"/>
              </w:rPr>
            </w:pPr>
            <w:r w:rsidRPr="0024509C">
              <w:rPr>
                <w:rFonts w:cstheme="minorHAnsi"/>
                <w:lang w:eastAsia="ja-JP"/>
              </w:rPr>
              <w:t>20</w:t>
            </w:r>
          </w:p>
        </w:tc>
      </w:tr>
      <w:tr w:rsidR="009C0E92" w:rsidRPr="0024509C" w14:paraId="5B29A103" w14:textId="77777777" w:rsidTr="009C0E92">
        <w:trPr>
          <w:trHeight w:val="602"/>
        </w:trPr>
        <w:tc>
          <w:tcPr>
            <w:tcW w:w="705" w:type="dxa"/>
            <w:vAlign w:val="center"/>
          </w:tcPr>
          <w:p w14:paraId="72272CDA" w14:textId="77777777" w:rsidR="009C0E92" w:rsidRPr="0024509C" w:rsidRDefault="009C0E92" w:rsidP="009C0E92">
            <w:pPr>
              <w:spacing w:line="259" w:lineRule="auto"/>
              <w:rPr>
                <w:rFonts w:cstheme="minorHAnsi"/>
                <w:lang w:eastAsia="ja-JP"/>
              </w:rPr>
            </w:pPr>
            <w:r w:rsidRPr="0024509C">
              <w:rPr>
                <w:rFonts w:cstheme="minorHAnsi"/>
                <w:lang w:eastAsia="ja-JP"/>
              </w:rPr>
              <w:t>EXERCICE 2014</w:t>
            </w:r>
          </w:p>
        </w:tc>
        <w:tc>
          <w:tcPr>
            <w:tcW w:w="2699" w:type="dxa"/>
            <w:vAlign w:val="center"/>
          </w:tcPr>
          <w:p w14:paraId="63F09F14"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 xml:space="preserve">Projet de développement durable et inclusif de l'agro-industrie </w:t>
            </w:r>
          </w:p>
        </w:tc>
        <w:tc>
          <w:tcPr>
            <w:tcW w:w="1398" w:type="dxa"/>
            <w:vAlign w:val="center"/>
          </w:tcPr>
          <w:p w14:paraId="2113B415"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80</w:t>
            </w:r>
          </w:p>
        </w:tc>
        <w:tc>
          <w:tcPr>
            <w:tcW w:w="2697" w:type="dxa"/>
            <w:vAlign w:val="center"/>
          </w:tcPr>
          <w:p w14:paraId="0BF0601A"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Livré</w:t>
            </w:r>
            <w:proofErr w:type="spellEnd"/>
            <w:r w:rsidRPr="0024509C">
              <w:rPr>
                <w:rFonts w:cstheme="minorHAnsi"/>
                <w:lang w:eastAsia="ja-JP"/>
              </w:rPr>
              <w:t xml:space="preserve"> </w:t>
            </w:r>
          </w:p>
        </w:tc>
        <w:tc>
          <w:tcPr>
            <w:tcW w:w="2139" w:type="dxa"/>
            <w:vAlign w:val="center"/>
          </w:tcPr>
          <w:p w14:paraId="1FA36A16"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80</w:t>
            </w:r>
          </w:p>
        </w:tc>
      </w:tr>
      <w:tr w:rsidR="009C0E92" w:rsidRPr="0024509C" w14:paraId="188A2DFE" w14:textId="77777777" w:rsidTr="009C0E92">
        <w:trPr>
          <w:trHeight w:val="359"/>
        </w:trPr>
        <w:tc>
          <w:tcPr>
            <w:tcW w:w="705" w:type="dxa"/>
            <w:vAlign w:val="center"/>
          </w:tcPr>
          <w:p w14:paraId="6712D3D1" w14:textId="77777777" w:rsidR="009C0E92" w:rsidRPr="0024509C" w:rsidRDefault="009C0E92" w:rsidP="009C0E92">
            <w:pPr>
              <w:spacing w:line="259" w:lineRule="auto"/>
              <w:rPr>
                <w:rFonts w:cstheme="minorHAnsi"/>
                <w:lang w:eastAsia="ja-JP"/>
              </w:rPr>
            </w:pPr>
            <w:r w:rsidRPr="0024509C">
              <w:rPr>
                <w:rFonts w:cstheme="minorHAnsi"/>
                <w:lang w:eastAsia="ja-JP"/>
              </w:rPr>
              <w:t>EXERCICE 2014</w:t>
            </w:r>
          </w:p>
        </w:tc>
        <w:tc>
          <w:tcPr>
            <w:tcW w:w="2699" w:type="dxa"/>
            <w:vAlign w:val="center"/>
          </w:tcPr>
          <w:p w14:paraId="5854F010" w14:textId="77777777" w:rsidR="009C0E92" w:rsidRPr="0024509C" w:rsidRDefault="009C0E92" w:rsidP="009C0E92">
            <w:pPr>
              <w:spacing w:line="259" w:lineRule="auto"/>
              <w:rPr>
                <w:rFonts w:cstheme="minorHAnsi"/>
                <w:lang w:eastAsia="ja-JP"/>
              </w:rPr>
            </w:pPr>
            <w:r w:rsidRPr="0024509C">
              <w:rPr>
                <w:rFonts w:cstheme="minorHAnsi"/>
                <w:lang w:eastAsia="ja-JP"/>
              </w:rPr>
              <w:t xml:space="preserve">ABG GGSC 2 </w:t>
            </w:r>
          </w:p>
        </w:tc>
        <w:tc>
          <w:tcPr>
            <w:tcW w:w="1398" w:type="dxa"/>
            <w:vAlign w:val="center"/>
          </w:tcPr>
          <w:p w14:paraId="4D8A684F"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30</w:t>
            </w:r>
          </w:p>
        </w:tc>
        <w:tc>
          <w:tcPr>
            <w:tcW w:w="2697" w:type="dxa"/>
            <w:vAlign w:val="center"/>
          </w:tcPr>
          <w:p w14:paraId="51D07803"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Livré</w:t>
            </w:r>
            <w:proofErr w:type="spellEnd"/>
            <w:r w:rsidRPr="0024509C">
              <w:rPr>
                <w:rFonts w:cstheme="minorHAnsi"/>
                <w:lang w:eastAsia="ja-JP"/>
              </w:rPr>
              <w:t xml:space="preserve"> </w:t>
            </w:r>
          </w:p>
        </w:tc>
        <w:tc>
          <w:tcPr>
            <w:tcW w:w="2139" w:type="dxa"/>
            <w:vAlign w:val="center"/>
          </w:tcPr>
          <w:p w14:paraId="4598F8B6"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30</w:t>
            </w:r>
          </w:p>
        </w:tc>
      </w:tr>
      <w:tr w:rsidR="009C0E92" w:rsidRPr="0024509C" w14:paraId="3B4ABAA1" w14:textId="77777777" w:rsidTr="009C0E92">
        <w:trPr>
          <w:trHeight w:val="602"/>
        </w:trPr>
        <w:tc>
          <w:tcPr>
            <w:tcW w:w="705" w:type="dxa"/>
            <w:vAlign w:val="center"/>
          </w:tcPr>
          <w:p w14:paraId="081334E1" w14:textId="77777777" w:rsidR="009C0E92" w:rsidRPr="0024509C" w:rsidRDefault="009C0E92" w:rsidP="009C0E92">
            <w:pPr>
              <w:spacing w:line="259" w:lineRule="auto"/>
              <w:rPr>
                <w:rFonts w:cstheme="minorHAnsi"/>
                <w:lang w:eastAsia="ja-JP"/>
              </w:rPr>
            </w:pPr>
            <w:r w:rsidRPr="0024509C">
              <w:rPr>
                <w:rFonts w:cstheme="minorHAnsi"/>
                <w:lang w:eastAsia="ja-JP"/>
              </w:rPr>
              <w:t>EXERCICE 2014</w:t>
            </w:r>
          </w:p>
        </w:tc>
        <w:tc>
          <w:tcPr>
            <w:tcW w:w="2699" w:type="dxa"/>
            <w:vAlign w:val="center"/>
          </w:tcPr>
          <w:p w14:paraId="63E059C7"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Projet de producteur indépendant d'électricité de Taïba Ndiaye</w:t>
            </w:r>
          </w:p>
        </w:tc>
        <w:tc>
          <w:tcPr>
            <w:tcW w:w="1398" w:type="dxa"/>
            <w:vAlign w:val="center"/>
          </w:tcPr>
          <w:p w14:paraId="30E1106B"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40</w:t>
            </w:r>
          </w:p>
        </w:tc>
        <w:tc>
          <w:tcPr>
            <w:tcW w:w="2697" w:type="dxa"/>
            <w:vAlign w:val="center"/>
          </w:tcPr>
          <w:p w14:paraId="453FACA4"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Livré</w:t>
            </w:r>
            <w:proofErr w:type="spellEnd"/>
            <w:r w:rsidRPr="0024509C">
              <w:rPr>
                <w:rFonts w:cstheme="minorHAnsi"/>
                <w:lang w:eastAsia="ja-JP"/>
              </w:rPr>
              <w:t xml:space="preserve"> </w:t>
            </w:r>
          </w:p>
        </w:tc>
        <w:tc>
          <w:tcPr>
            <w:tcW w:w="2139" w:type="dxa"/>
            <w:vAlign w:val="center"/>
          </w:tcPr>
          <w:p w14:paraId="36CEEC44"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40</w:t>
            </w:r>
          </w:p>
        </w:tc>
      </w:tr>
      <w:tr w:rsidR="009C0E92" w:rsidRPr="0024509C" w14:paraId="1E0B6D27" w14:textId="77777777" w:rsidTr="009C0E92">
        <w:trPr>
          <w:trHeight w:val="368"/>
        </w:trPr>
        <w:tc>
          <w:tcPr>
            <w:tcW w:w="705" w:type="dxa"/>
            <w:vAlign w:val="center"/>
          </w:tcPr>
          <w:p w14:paraId="3CE688BB" w14:textId="77777777" w:rsidR="009C0E92" w:rsidRPr="0024509C" w:rsidRDefault="009C0E92" w:rsidP="009C0E92">
            <w:pPr>
              <w:spacing w:line="259" w:lineRule="auto"/>
              <w:rPr>
                <w:rFonts w:cstheme="minorHAnsi"/>
                <w:lang w:eastAsia="ja-JP"/>
              </w:rPr>
            </w:pPr>
            <w:r w:rsidRPr="0024509C">
              <w:rPr>
                <w:rFonts w:cstheme="minorHAnsi"/>
                <w:lang w:eastAsia="ja-JP"/>
              </w:rPr>
              <w:t>EXERCICE 2014</w:t>
            </w:r>
          </w:p>
        </w:tc>
        <w:tc>
          <w:tcPr>
            <w:tcW w:w="2699" w:type="dxa"/>
            <w:vAlign w:val="center"/>
          </w:tcPr>
          <w:p w14:paraId="73184A64"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Opération filet de sécurité</w:t>
            </w:r>
          </w:p>
        </w:tc>
        <w:tc>
          <w:tcPr>
            <w:tcW w:w="1398" w:type="dxa"/>
            <w:vAlign w:val="center"/>
          </w:tcPr>
          <w:p w14:paraId="05EAE414"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40.5</w:t>
            </w:r>
          </w:p>
        </w:tc>
        <w:tc>
          <w:tcPr>
            <w:tcW w:w="2697" w:type="dxa"/>
            <w:vAlign w:val="center"/>
          </w:tcPr>
          <w:p w14:paraId="1F3C8F96"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Livré</w:t>
            </w:r>
            <w:proofErr w:type="spellEnd"/>
            <w:r w:rsidRPr="0024509C">
              <w:rPr>
                <w:rFonts w:cstheme="minorHAnsi"/>
                <w:lang w:eastAsia="ja-JP"/>
              </w:rPr>
              <w:t xml:space="preserve"> </w:t>
            </w:r>
          </w:p>
        </w:tc>
        <w:tc>
          <w:tcPr>
            <w:tcW w:w="2139" w:type="dxa"/>
            <w:vAlign w:val="center"/>
          </w:tcPr>
          <w:p w14:paraId="715D296F"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40.5</w:t>
            </w:r>
          </w:p>
        </w:tc>
      </w:tr>
      <w:tr w:rsidR="009C0E92" w:rsidRPr="0024509C" w14:paraId="021200F9" w14:textId="77777777" w:rsidTr="009C0E92">
        <w:trPr>
          <w:trHeight w:val="350"/>
        </w:trPr>
        <w:tc>
          <w:tcPr>
            <w:tcW w:w="705" w:type="dxa"/>
            <w:vAlign w:val="center"/>
          </w:tcPr>
          <w:p w14:paraId="37674550" w14:textId="77777777" w:rsidR="009C0E92" w:rsidRPr="0024509C" w:rsidRDefault="009C0E92" w:rsidP="009C0E92">
            <w:pPr>
              <w:spacing w:line="259" w:lineRule="auto"/>
              <w:rPr>
                <w:rFonts w:cstheme="minorHAnsi"/>
                <w:lang w:eastAsia="ja-JP"/>
              </w:rPr>
            </w:pPr>
            <w:r w:rsidRPr="0024509C">
              <w:rPr>
                <w:rFonts w:cstheme="minorHAnsi"/>
                <w:lang w:eastAsia="ja-JP"/>
              </w:rPr>
              <w:t>EXERCICE 2014</w:t>
            </w:r>
          </w:p>
        </w:tc>
        <w:tc>
          <w:tcPr>
            <w:tcW w:w="2699" w:type="dxa"/>
            <w:vAlign w:val="center"/>
          </w:tcPr>
          <w:p w14:paraId="0FDAE73B"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 xml:space="preserve">Garantie du Gas a l’électricité </w:t>
            </w:r>
          </w:p>
        </w:tc>
        <w:tc>
          <w:tcPr>
            <w:tcW w:w="1398" w:type="dxa"/>
            <w:vAlign w:val="center"/>
          </w:tcPr>
          <w:p w14:paraId="5BE57BC1"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99</w:t>
            </w:r>
          </w:p>
        </w:tc>
        <w:tc>
          <w:tcPr>
            <w:tcW w:w="2697" w:type="dxa"/>
            <w:vAlign w:val="center"/>
          </w:tcPr>
          <w:p w14:paraId="0DC9733B" w14:textId="77777777" w:rsidR="009C0E92" w:rsidRPr="0024509C" w:rsidRDefault="009C0E92" w:rsidP="009C0E92">
            <w:pPr>
              <w:spacing w:line="259" w:lineRule="auto"/>
              <w:jc w:val="center"/>
              <w:rPr>
                <w:rFonts w:cstheme="minorHAnsi"/>
                <w:lang w:val="fr-FR" w:eastAsia="ja-JP"/>
              </w:rPr>
            </w:pPr>
            <w:r w:rsidRPr="0024509C">
              <w:rPr>
                <w:rFonts w:cstheme="minorHAnsi"/>
                <w:lang w:val="fr-FR" w:eastAsia="ja-JP"/>
              </w:rPr>
              <w:t>Livré, pas dans la SPP initial</w:t>
            </w:r>
          </w:p>
        </w:tc>
        <w:tc>
          <w:tcPr>
            <w:tcW w:w="2139" w:type="dxa"/>
            <w:vAlign w:val="center"/>
          </w:tcPr>
          <w:p w14:paraId="0456694A"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99</w:t>
            </w:r>
          </w:p>
        </w:tc>
      </w:tr>
      <w:tr w:rsidR="009C0E92" w:rsidRPr="0024509C" w14:paraId="13A6C90C" w14:textId="77777777" w:rsidTr="009C0E92">
        <w:trPr>
          <w:trHeight w:val="530"/>
        </w:trPr>
        <w:tc>
          <w:tcPr>
            <w:tcW w:w="705" w:type="dxa"/>
            <w:vAlign w:val="center"/>
          </w:tcPr>
          <w:p w14:paraId="07BBEFB5" w14:textId="77777777" w:rsidR="009C0E92" w:rsidRPr="0024509C" w:rsidRDefault="009C0E92" w:rsidP="009C0E92">
            <w:pPr>
              <w:spacing w:line="259" w:lineRule="auto"/>
              <w:rPr>
                <w:rFonts w:cstheme="minorHAnsi"/>
                <w:lang w:eastAsia="ja-JP"/>
              </w:rPr>
            </w:pPr>
            <w:r w:rsidRPr="0024509C">
              <w:rPr>
                <w:rFonts w:cstheme="minorHAnsi"/>
                <w:lang w:eastAsia="ja-JP"/>
              </w:rPr>
              <w:t>EXERCICE 2014</w:t>
            </w:r>
          </w:p>
        </w:tc>
        <w:tc>
          <w:tcPr>
            <w:tcW w:w="2699" w:type="dxa"/>
            <w:vAlign w:val="center"/>
          </w:tcPr>
          <w:p w14:paraId="4FE79C6A"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Centres d'excellence de l'enseignement supérieur en Afrique (régionaux)</w:t>
            </w:r>
          </w:p>
        </w:tc>
        <w:tc>
          <w:tcPr>
            <w:tcW w:w="1398" w:type="dxa"/>
            <w:vAlign w:val="center"/>
          </w:tcPr>
          <w:p w14:paraId="03687F0B"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16</w:t>
            </w:r>
          </w:p>
        </w:tc>
        <w:tc>
          <w:tcPr>
            <w:tcW w:w="2697" w:type="dxa"/>
            <w:vAlign w:val="center"/>
          </w:tcPr>
          <w:p w14:paraId="5ADE8CCE"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Livré</w:t>
            </w:r>
            <w:proofErr w:type="spellEnd"/>
          </w:p>
        </w:tc>
        <w:tc>
          <w:tcPr>
            <w:tcW w:w="2139" w:type="dxa"/>
            <w:vAlign w:val="center"/>
          </w:tcPr>
          <w:p w14:paraId="26CCA370"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16</w:t>
            </w:r>
          </w:p>
        </w:tc>
      </w:tr>
      <w:tr w:rsidR="009C0E92" w:rsidRPr="0024509C" w14:paraId="1863C29A" w14:textId="77777777" w:rsidTr="009C0E92">
        <w:trPr>
          <w:trHeight w:val="530"/>
        </w:trPr>
        <w:tc>
          <w:tcPr>
            <w:tcW w:w="705" w:type="dxa"/>
            <w:vAlign w:val="center"/>
          </w:tcPr>
          <w:p w14:paraId="007B7E2C" w14:textId="77777777" w:rsidR="009C0E92" w:rsidRPr="0024509C" w:rsidRDefault="009C0E92" w:rsidP="009C0E92">
            <w:pPr>
              <w:spacing w:line="259" w:lineRule="auto"/>
              <w:rPr>
                <w:rFonts w:cstheme="minorHAnsi"/>
                <w:lang w:eastAsia="ja-JP"/>
              </w:rPr>
            </w:pPr>
            <w:r w:rsidRPr="0024509C">
              <w:rPr>
                <w:rFonts w:cstheme="minorHAnsi"/>
                <w:lang w:eastAsia="ja-JP"/>
              </w:rPr>
              <w:t>EXERCICE 2014</w:t>
            </w:r>
          </w:p>
        </w:tc>
        <w:tc>
          <w:tcPr>
            <w:tcW w:w="2699" w:type="dxa"/>
            <w:vAlign w:val="center"/>
          </w:tcPr>
          <w:p w14:paraId="1CA402ED" w14:textId="77777777" w:rsidR="009C0E92" w:rsidRPr="0024509C" w:rsidRDefault="009C0E92" w:rsidP="009C0E92">
            <w:pPr>
              <w:spacing w:line="259" w:lineRule="auto"/>
              <w:rPr>
                <w:rFonts w:cstheme="minorHAnsi"/>
                <w:highlight w:val="yellow"/>
                <w:lang w:val="fr-FR" w:eastAsia="ja-JP"/>
              </w:rPr>
            </w:pPr>
            <w:r w:rsidRPr="0024509C">
              <w:rPr>
                <w:rFonts w:cstheme="minorHAnsi"/>
                <w:lang w:val="fr-FR" w:eastAsia="ja-JP"/>
              </w:rPr>
              <w:t>Projet de développement des ressources en eau du bassin hydrographique à usages multiples 2</w:t>
            </w:r>
          </w:p>
        </w:tc>
        <w:tc>
          <w:tcPr>
            <w:tcW w:w="1398" w:type="dxa"/>
            <w:vAlign w:val="center"/>
          </w:tcPr>
          <w:p w14:paraId="5B1106A1"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58.5</w:t>
            </w:r>
          </w:p>
        </w:tc>
        <w:tc>
          <w:tcPr>
            <w:tcW w:w="2697" w:type="dxa"/>
            <w:vAlign w:val="center"/>
          </w:tcPr>
          <w:p w14:paraId="37382D3C"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Livré</w:t>
            </w:r>
            <w:proofErr w:type="spellEnd"/>
          </w:p>
        </w:tc>
        <w:tc>
          <w:tcPr>
            <w:tcW w:w="2139" w:type="dxa"/>
            <w:vAlign w:val="center"/>
          </w:tcPr>
          <w:p w14:paraId="012C37C2"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58.5</w:t>
            </w:r>
          </w:p>
        </w:tc>
      </w:tr>
      <w:tr w:rsidR="009C0E92" w:rsidRPr="0024509C" w14:paraId="17FB05B8" w14:textId="77777777" w:rsidTr="009C0E92">
        <w:trPr>
          <w:trHeight w:val="350"/>
        </w:trPr>
        <w:tc>
          <w:tcPr>
            <w:tcW w:w="705" w:type="dxa"/>
            <w:vAlign w:val="center"/>
          </w:tcPr>
          <w:p w14:paraId="462D5F78" w14:textId="77777777" w:rsidR="009C0E92" w:rsidRPr="0024509C" w:rsidRDefault="009C0E92" w:rsidP="009C0E92">
            <w:pPr>
              <w:spacing w:line="259" w:lineRule="auto"/>
              <w:rPr>
                <w:rFonts w:cstheme="minorHAnsi"/>
                <w:lang w:eastAsia="ja-JP"/>
              </w:rPr>
            </w:pPr>
            <w:r w:rsidRPr="0024509C">
              <w:rPr>
                <w:rFonts w:cstheme="minorHAnsi"/>
                <w:lang w:eastAsia="ja-JP"/>
              </w:rPr>
              <w:t>EXERCICE 2015</w:t>
            </w:r>
          </w:p>
        </w:tc>
        <w:tc>
          <w:tcPr>
            <w:tcW w:w="2699" w:type="dxa"/>
            <w:vAlign w:val="center"/>
          </w:tcPr>
          <w:p w14:paraId="55B4558C"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Projet d'AT de renforcement de la GFP</w:t>
            </w:r>
          </w:p>
        </w:tc>
        <w:tc>
          <w:tcPr>
            <w:tcW w:w="1398" w:type="dxa"/>
            <w:vAlign w:val="center"/>
          </w:tcPr>
          <w:p w14:paraId="0242C104"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30</w:t>
            </w:r>
          </w:p>
        </w:tc>
        <w:tc>
          <w:tcPr>
            <w:tcW w:w="2697" w:type="dxa"/>
            <w:vAlign w:val="center"/>
          </w:tcPr>
          <w:p w14:paraId="55F3722C"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Livré</w:t>
            </w:r>
            <w:proofErr w:type="spellEnd"/>
          </w:p>
        </w:tc>
        <w:tc>
          <w:tcPr>
            <w:tcW w:w="2139" w:type="dxa"/>
            <w:vAlign w:val="center"/>
          </w:tcPr>
          <w:p w14:paraId="776FD2E8"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30</w:t>
            </w:r>
          </w:p>
        </w:tc>
      </w:tr>
      <w:tr w:rsidR="009C0E92" w:rsidRPr="0024509C" w14:paraId="25D8E619" w14:textId="77777777" w:rsidTr="009C0E92">
        <w:trPr>
          <w:trHeight w:val="530"/>
        </w:trPr>
        <w:tc>
          <w:tcPr>
            <w:tcW w:w="705" w:type="dxa"/>
            <w:vAlign w:val="center"/>
          </w:tcPr>
          <w:p w14:paraId="14172C01" w14:textId="77777777" w:rsidR="009C0E92" w:rsidRPr="0024509C" w:rsidRDefault="009C0E92" w:rsidP="009C0E92">
            <w:pPr>
              <w:spacing w:line="259" w:lineRule="auto"/>
              <w:rPr>
                <w:rFonts w:cstheme="minorHAnsi"/>
                <w:lang w:eastAsia="ja-JP"/>
              </w:rPr>
            </w:pPr>
            <w:r w:rsidRPr="0024509C">
              <w:rPr>
                <w:rFonts w:cstheme="minorHAnsi"/>
                <w:lang w:eastAsia="ja-JP"/>
              </w:rPr>
              <w:t>EXERCICE 2015</w:t>
            </w:r>
          </w:p>
        </w:tc>
        <w:tc>
          <w:tcPr>
            <w:tcW w:w="2699" w:type="dxa"/>
            <w:vAlign w:val="center"/>
          </w:tcPr>
          <w:p w14:paraId="57FFD2C4"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Financement additionnel pour le projet de gestion des eaux pluviales</w:t>
            </w:r>
          </w:p>
        </w:tc>
        <w:tc>
          <w:tcPr>
            <w:tcW w:w="1398" w:type="dxa"/>
            <w:vAlign w:val="center"/>
          </w:tcPr>
          <w:p w14:paraId="0C459015"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35</w:t>
            </w:r>
          </w:p>
        </w:tc>
        <w:tc>
          <w:tcPr>
            <w:tcW w:w="2697" w:type="dxa"/>
            <w:vAlign w:val="center"/>
          </w:tcPr>
          <w:p w14:paraId="63B5382A"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Abandonné</w:t>
            </w:r>
            <w:proofErr w:type="spellEnd"/>
          </w:p>
        </w:tc>
        <w:tc>
          <w:tcPr>
            <w:tcW w:w="2139" w:type="dxa"/>
            <w:vAlign w:val="center"/>
          </w:tcPr>
          <w:p w14:paraId="3A38887D"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Aucun</w:t>
            </w:r>
            <w:proofErr w:type="spellEnd"/>
          </w:p>
        </w:tc>
      </w:tr>
      <w:tr w:rsidR="009C0E92" w:rsidRPr="0024509C" w14:paraId="2DFBD3C5" w14:textId="77777777" w:rsidTr="009C0E92">
        <w:trPr>
          <w:trHeight w:val="350"/>
        </w:trPr>
        <w:tc>
          <w:tcPr>
            <w:tcW w:w="705" w:type="dxa"/>
            <w:vAlign w:val="center"/>
          </w:tcPr>
          <w:p w14:paraId="0D0019E3" w14:textId="77777777" w:rsidR="009C0E92" w:rsidRPr="0024509C" w:rsidRDefault="009C0E92" w:rsidP="009C0E92">
            <w:pPr>
              <w:spacing w:line="259" w:lineRule="auto"/>
              <w:rPr>
                <w:rFonts w:cstheme="minorHAnsi"/>
                <w:lang w:eastAsia="ja-JP"/>
              </w:rPr>
            </w:pPr>
            <w:r w:rsidRPr="0024509C">
              <w:rPr>
                <w:rFonts w:cstheme="minorHAnsi"/>
                <w:lang w:eastAsia="ja-JP"/>
              </w:rPr>
              <w:t>EXERCICE 2015</w:t>
            </w:r>
          </w:p>
        </w:tc>
        <w:tc>
          <w:tcPr>
            <w:tcW w:w="2699" w:type="dxa"/>
            <w:vAlign w:val="center"/>
          </w:tcPr>
          <w:p w14:paraId="57EDD3E8"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Compétences pour l'emploi et le développement</w:t>
            </w:r>
          </w:p>
        </w:tc>
        <w:tc>
          <w:tcPr>
            <w:tcW w:w="1398" w:type="dxa"/>
            <w:vAlign w:val="center"/>
          </w:tcPr>
          <w:p w14:paraId="59E75F32"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35</w:t>
            </w:r>
          </w:p>
        </w:tc>
        <w:tc>
          <w:tcPr>
            <w:tcW w:w="2697" w:type="dxa"/>
            <w:vAlign w:val="center"/>
          </w:tcPr>
          <w:p w14:paraId="1C3BDAEE"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Livré</w:t>
            </w:r>
            <w:proofErr w:type="spellEnd"/>
          </w:p>
        </w:tc>
        <w:tc>
          <w:tcPr>
            <w:tcW w:w="2139" w:type="dxa"/>
            <w:vAlign w:val="center"/>
          </w:tcPr>
          <w:p w14:paraId="3F4AA72A"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35</w:t>
            </w:r>
          </w:p>
        </w:tc>
      </w:tr>
      <w:tr w:rsidR="009C0E92" w:rsidRPr="0024509C" w14:paraId="5A747241" w14:textId="77777777" w:rsidTr="009C0E92">
        <w:trPr>
          <w:trHeight w:val="440"/>
        </w:trPr>
        <w:tc>
          <w:tcPr>
            <w:tcW w:w="705" w:type="dxa"/>
            <w:vAlign w:val="center"/>
          </w:tcPr>
          <w:p w14:paraId="30F7FA6B" w14:textId="77777777" w:rsidR="009C0E92" w:rsidRPr="0024509C" w:rsidRDefault="009C0E92" w:rsidP="009C0E92">
            <w:pPr>
              <w:spacing w:line="259" w:lineRule="auto"/>
              <w:rPr>
                <w:rFonts w:cstheme="minorHAnsi"/>
                <w:lang w:eastAsia="ja-JP"/>
              </w:rPr>
            </w:pPr>
            <w:r w:rsidRPr="0024509C">
              <w:rPr>
                <w:rFonts w:cstheme="minorHAnsi"/>
                <w:lang w:eastAsia="ja-JP"/>
              </w:rPr>
              <w:t>EXERCICE 2015</w:t>
            </w:r>
          </w:p>
        </w:tc>
        <w:tc>
          <w:tcPr>
            <w:tcW w:w="2699" w:type="dxa"/>
            <w:vAlign w:val="center"/>
          </w:tcPr>
          <w:p w14:paraId="344EAA25"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Financement supplémentaire pour le projet de gestion des eaux pluviales</w:t>
            </w:r>
          </w:p>
        </w:tc>
        <w:tc>
          <w:tcPr>
            <w:tcW w:w="1398" w:type="dxa"/>
            <w:vAlign w:val="center"/>
          </w:tcPr>
          <w:p w14:paraId="48E22E06"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35</w:t>
            </w:r>
          </w:p>
        </w:tc>
        <w:tc>
          <w:tcPr>
            <w:tcW w:w="2697" w:type="dxa"/>
            <w:vAlign w:val="center"/>
          </w:tcPr>
          <w:p w14:paraId="280C7B31"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Livré</w:t>
            </w:r>
            <w:proofErr w:type="spellEnd"/>
          </w:p>
        </w:tc>
        <w:tc>
          <w:tcPr>
            <w:tcW w:w="2139" w:type="dxa"/>
            <w:vAlign w:val="center"/>
          </w:tcPr>
          <w:p w14:paraId="01DEC692"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35</w:t>
            </w:r>
          </w:p>
        </w:tc>
      </w:tr>
      <w:tr w:rsidR="009C0E92" w:rsidRPr="0024509C" w14:paraId="481E6BE7" w14:textId="77777777" w:rsidTr="009C0E92">
        <w:trPr>
          <w:trHeight w:val="440"/>
        </w:trPr>
        <w:tc>
          <w:tcPr>
            <w:tcW w:w="705" w:type="dxa"/>
            <w:vAlign w:val="center"/>
          </w:tcPr>
          <w:p w14:paraId="40500FB1" w14:textId="77777777" w:rsidR="009C0E92" w:rsidRPr="0024509C" w:rsidRDefault="009C0E92" w:rsidP="009C0E92">
            <w:pPr>
              <w:spacing w:line="259" w:lineRule="auto"/>
              <w:rPr>
                <w:rFonts w:cstheme="minorHAnsi"/>
                <w:lang w:eastAsia="ja-JP"/>
              </w:rPr>
            </w:pPr>
            <w:r w:rsidRPr="0024509C">
              <w:rPr>
                <w:rFonts w:cstheme="minorHAnsi"/>
                <w:lang w:eastAsia="ja-JP"/>
              </w:rPr>
              <w:t>EXERCICE 2015</w:t>
            </w:r>
          </w:p>
        </w:tc>
        <w:tc>
          <w:tcPr>
            <w:tcW w:w="2699" w:type="dxa"/>
            <w:vAlign w:val="center"/>
          </w:tcPr>
          <w:p w14:paraId="5A76CF3E"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Projet d'eau et d'assainissement urbains au Sénégal</w:t>
            </w:r>
          </w:p>
        </w:tc>
        <w:tc>
          <w:tcPr>
            <w:tcW w:w="1398" w:type="dxa"/>
            <w:vAlign w:val="center"/>
          </w:tcPr>
          <w:p w14:paraId="1AF9647A"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70</w:t>
            </w:r>
          </w:p>
        </w:tc>
        <w:tc>
          <w:tcPr>
            <w:tcW w:w="2697" w:type="dxa"/>
            <w:vAlign w:val="center"/>
          </w:tcPr>
          <w:p w14:paraId="6C9065D3"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Livré</w:t>
            </w:r>
            <w:proofErr w:type="spellEnd"/>
          </w:p>
        </w:tc>
        <w:tc>
          <w:tcPr>
            <w:tcW w:w="2139" w:type="dxa"/>
            <w:vAlign w:val="center"/>
          </w:tcPr>
          <w:p w14:paraId="7A9F30C2"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70</w:t>
            </w:r>
          </w:p>
        </w:tc>
      </w:tr>
      <w:tr w:rsidR="009C0E92" w:rsidRPr="0024509C" w14:paraId="1B6C88F4" w14:textId="77777777" w:rsidTr="009C0E92">
        <w:trPr>
          <w:trHeight w:val="530"/>
        </w:trPr>
        <w:tc>
          <w:tcPr>
            <w:tcW w:w="705" w:type="dxa"/>
            <w:vAlign w:val="center"/>
          </w:tcPr>
          <w:p w14:paraId="521E4646" w14:textId="77777777" w:rsidR="009C0E92" w:rsidRPr="0024509C" w:rsidRDefault="009C0E92" w:rsidP="009C0E92">
            <w:pPr>
              <w:spacing w:line="259" w:lineRule="auto"/>
              <w:rPr>
                <w:rFonts w:cstheme="minorHAnsi"/>
                <w:lang w:eastAsia="ja-JP"/>
              </w:rPr>
            </w:pPr>
            <w:r w:rsidRPr="0024509C">
              <w:rPr>
                <w:rFonts w:cstheme="minorHAnsi"/>
                <w:lang w:eastAsia="ja-JP"/>
              </w:rPr>
              <w:t>EXERCICE 2015</w:t>
            </w:r>
          </w:p>
        </w:tc>
        <w:tc>
          <w:tcPr>
            <w:tcW w:w="2699" w:type="dxa"/>
            <w:vAlign w:val="center"/>
          </w:tcPr>
          <w:p w14:paraId="6E7ABE99"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FA pour les transports et la mobilité urbaine</w:t>
            </w:r>
          </w:p>
        </w:tc>
        <w:tc>
          <w:tcPr>
            <w:tcW w:w="1398" w:type="dxa"/>
            <w:vAlign w:val="center"/>
          </w:tcPr>
          <w:p w14:paraId="75EEE53F"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50</w:t>
            </w:r>
          </w:p>
        </w:tc>
        <w:tc>
          <w:tcPr>
            <w:tcW w:w="2697" w:type="dxa"/>
            <w:vAlign w:val="center"/>
          </w:tcPr>
          <w:p w14:paraId="68DD90DA"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Déplacé</w:t>
            </w:r>
            <w:proofErr w:type="spellEnd"/>
            <w:r w:rsidRPr="0024509C">
              <w:rPr>
                <w:rFonts w:cstheme="minorHAnsi"/>
                <w:lang w:eastAsia="ja-JP"/>
              </w:rPr>
              <w:t xml:space="preserve"> à </w:t>
            </w:r>
            <w:proofErr w:type="spellStart"/>
            <w:r w:rsidRPr="0024509C">
              <w:rPr>
                <w:rFonts w:cstheme="minorHAnsi"/>
                <w:lang w:eastAsia="ja-JP"/>
              </w:rPr>
              <w:t>l'exercice</w:t>
            </w:r>
            <w:proofErr w:type="spellEnd"/>
            <w:r w:rsidRPr="0024509C">
              <w:rPr>
                <w:rFonts w:cstheme="minorHAnsi"/>
                <w:lang w:eastAsia="ja-JP"/>
              </w:rPr>
              <w:t xml:space="preserve"> 2016</w:t>
            </w:r>
          </w:p>
        </w:tc>
        <w:tc>
          <w:tcPr>
            <w:tcW w:w="2139" w:type="dxa"/>
            <w:vAlign w:val="center"/>
          </w:tcPr>
          <w:p w14:paraId="170AFBDA"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50</w:t>
            </w:r>
          </w:p>
        </w:tc>
      </w:tr>
      <w:tr w:rsidR="009C0E92" w:rsidRPr="0024509C" w14:paraId="5B0FBE33" w14:textId="77777777" w:rsidTr="009C0E92">
        <w:trPr>
          <w:trHeight w:val="350"/>
        </w:trPr>
        <w:tc>
          <w:tcPr>
            <w:tcW w:w="705" w:type="dxa"/>
            <w:vAlign w:val="center"/>
          </w:tcPr>
          <w:p w14:paraId="2DCEB94E" w14:textId="77777777" w:rsidR="009C0E92" w:rsidRPr="0024509C" w:rsidRDefault="009C0E92" w:rsidP="009C0E92">
            <w:pPr>
              <w:spacing w:line="259" w:lineRule="auto"/>
              <w:rPr>
                <w:rFonts w:cstheme="minorHAnsi"/>
                <w:lang w:eastAsia="ja-JP"/>
              </w:rPr>
            </w:pPr>
            <w:r w:rsidRPr="0024509C">
              <w:rPr>
                <w:rFonts w:cstheme="minorHAnsi"/>
                <w:lang w:eastAsia="ja-JP"/>
              </w:rPr>
              <w:t>EXERCICE 2015</w:t>
            </w:r>
          </w:p>
        </w:tc>
        <w:tc>
          <w:tcPr>
            <w:tcW w:w="2699" w:type="dxa"/>
            <w:vAlign w:val="center"/>
          </w:tcPr>
          <w:p w14:paraId="6EA7B5CE" w14:textId="77777777" w:rsidR="009C0E92" w:rsidRPr="0024509C" w:rsidRDefault="009C0E92" w:rsidP="009C0E92">
            <w:pPr>
              <w:spacing w:line="259" w:lineRule="auto"/>
              <w:rPr>
                <w:rFonts w:cstheme="minorHAnsi"/>
                <w:lang w:eastAsia="ja-JP"/>
              </w:rPr>
            </w:pPr>
            <w:r w:rsidRPr="0024509C">
              <w:rPr>
                <w:rFonts w:cstheme="minorHAnsi"/>
                <w:lang w:eastAsia="ja-JP"/>
              </w:rPr>
              <w:t xml:space="preserve">ABG GGSC 3 </w:t>
            </w:r>
          </w:p>
        </w:tc>
        <w:tc>
          <w:tcPr>
            <w:tcW w:w="1398" w:type="dxa"/>
            <w:vAlign w:val="center"/>
          </w:tcPr>
          <w:p w14:paraId="32F6A330"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60</w:t>
            </w:r>
          </w:p>
        </w:tc>
        <w:tc>
          <w:tcPr>
            <w:tcW w:w="2697" w:type="dxa"/>
            <w:vAlign w:val="center"/>
          </w:tcPr>
          <w:p w14:paraId="3ADF2BF3"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Déplacé</w:t>
            </w:r>
            <w:proofErr w:type="spellEnd"/>
            <w:r w:rsidRPr="0024509C">
              <w:rPr>
                <w:rFonts w:cstheme="minorHAnsi"/>
                <w:lang w:eastAsia="ja-JP"/>
              </w:rPr>
              <w:t xml:space="preserve"> à </w:t>
            </w:r>
            <w:proofErr w:type="spellStart"/>
            <w:r w:rsidRPr="0024509C">
              <w:rPr>
                <w:rFonts w:cstheme="minorHAnsi"/>
                <w:lang w:eastAsia="ja-JP"/>
              </w:rPr>
              <w:t>l'exercice</w:t>
            </w:r>
            <w:proofErr w:type="spellEnd"/>
            <w:r w:rsidRPr="0024509C">
              <w:rPr>
                <w:rFonts w:cstheme="minorHAnsi"/>
                <w:lang w:eastAsia="ja-JP"/>
              </w:rPr>
              <w:t xml:space="preserve"> 2016</w:t>
            </w:r>
          </w:p>
        </w:tc>
        <w:tc>
          <w:tcPr>
            <w:tcW w:w="2139" w:type="dxa"/>
            <w:vAlign w:val="center"/>
          </w:tcPr>
          <w:p w14:paraId="1EA5D602"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60</w:t>
            </w:r>
          </w:p>
        </w:tc>
      </w:tr>
      <w:tr w:rsidR="009C0E92" w:rsidRPr="0024509C" w14:paraId="1BECD3AD" w14:textId="77777777" w:rsidTr="009C0E92">
        <w:trPr>
          <w:trHeight w:val="350"/>
        </w:trPr>
        <w:tc>
          <w:tcPr>
            <w:tcW w:w="705" w:type="dxa"/>
            <w:vAlign w:val="center"/>
          </w:tcPr>
          <w:p w14:paraId="0600A291" w14:textId="77777777" w:rsidR="009C0E92" w:rsidRPr="0024509C" w:rsidRDefault="009C0E92" w:rsidP="009C0E92">
            <w:pPr>
              <w:spacing w:line="259" w:lineRule="auto"/>
              <w:rPr>
                <w:rFonts w:cstheme="minorHAnsi"/>
                <w:lang w:eastAsia="ja-JP"/>
              </w:rPr>
            </w:pPr>
            <w:r w:rsidRPr="0024509C">
              <w:rPr>
                <w:rFonts w:cstheme="minorHAnsi"/>
                <w:lang w:eastAsia="ja-JP"/>
              </w:rPr>
              <w:t>EXERCICE 2015</w:t>
            </w:r>
          </w:p>
        </w:tc>
        <w:tc>
          <w:tcPr>
            <w:tcW w:w="2699" w:type="dxa"/>
            <w:vAlign w:val="center"/>
          </w:tcPr>
          <w:p w14:paraId="616947B3" w14:textId="77777777" w:rsidR="009C0E92" w:rsidRPr="004035F2" w:rsidRDefault="009C0E92" w:rsidP="009C0E92">
            <w:pPr>
              <w:spacing w:line="259" w:lineRule="auto"/>
              <w:rPr>
                <w:rFonts w:cstheme="minorHAnsi"/>
                <w:lang w:val="fr-FR" w:eastAsia="ja-JP"/>
              </w:rPr>
            </w:pPr>
            <w:r w:rsidRPr="004035F2">
              <w:rPr>
                <w:rFonts w:cstheme="minorHAnsi"/>
                <w:lang w:val="fr-FR" w:eastAsia="ja-JP"/>
              </w:rPr>
              <w:t>Projet d’appui au</w:t>
            </w:r>
            <w:r>
              <w:rPr>
                <w:rFonts w:cstheme="minorHAnsi"/>
                <w:lang w:val="fr-FR" w:eastAsia="ja-JP"/>
              </w:rPr>
              <w:t xml:space="preserve"> </w:t>
            </w:r>
            <w:r w:rsidRPr="004035F2">
              <w:rPr>
                <w:rFonts w:cstheme="minorHAnsi"/>
                <w:lang w:val="fr-FR" w:eastAsia="ja-JP"/>
              </w:rPr>
              <w:t>pastoralisme du Sahel</w:t>
            </w:r>
          </w:p>
        </w:tc>
        <w:tc>
          <w:tcPr>
            <w:tcW w:w="1398" w:type="dxa"/>
            <w:vAlign w:val="center"/>
          </w:tcPr>
          <w:p w14:paraId="1EF0929E" w14:textId="77777777" w:rsidR="009C0E92" w:rsidRPr="0024509C" w:rsidRDefault="009C0E92" w:rsidP="009C0E92">
            <w:pPr>
              <w:spacing w:line="259" w:lineRule="auto"/>
              <w:jc w:val="center"/>
              <w:rPr>
                <w:rFonts w:cstheme="minorHAnsi"/>
                <w:lang w:eastAsia="ja-JP"/>
              </w:rPr>
            </w:pPr>
            <w:r>
              <w:rPr>
                <w:rFonts w:cstheme="minorHAnsi"/>
                <w:lang w:eastAsia="ja-JP"/>
              </w:rPr>
              <w:t>14</w:t>
            </w:r>
            <w:r w:rsidRPr="0024509C">
              <w:rPr>
                <w:rFonts w:cstheme="minorHAnsi"/>
                <w:lang w:eastAsia="ja-JP"/>
              </w:rPr>
              <w:t xml:space="preserve"> IDA/ </w:t>
            </w:r>
          </w:p>
          <w:p w14:paraId="0E358328"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 xml:space="preserve">26 </w:t>
            </w:r>
            <w:proofErr w:type="spellStart"/>
            <w:r w:rsidRPr="0024509C">
              <w:rPr>
                <w:rFonts w:cstheme="minorHAnsi"/>
                <w:lang w:eastAsia="ja-JP"/>
              </w:rPr>
              <w:t>Autres</w:t>
            </w:r>
            <w:proofErr w:type="spellEnd"/>
          </w:p>
        </w:tc>
        <w:tc>
          <w:tcPr>
            <w:tcW w:w="2697" w:type="dxa"/>
            <w:vAlign w:val="center"/>
          </w:tcPr>
          <w:p w14:paraId="35F53B25" w14:textId="77777777" w:rsidR="009C0E92" w:rsidRPr="0024509C" w:rsidRDefault="009C0E92" w:rsidP="009C0E92">
            <w:pPr>
              <w:spacing w:line="259" w:lineRule="auto"/>
              <w:jc w:val="center"/>
              <w:rPr>
                <w:rFonts w:cstheme="minorHAnsi"/>
                <w:lang w:eastAsia="ja-JP"/>
              </w:rPr>
            </w:pPr>
            <w:proofErr w:type="spellStart"/>
            <w:r>
              <w:rPr>
                <w:rFonts w:cstheme="minorHAnsi"/>
                <w:lang w:eastAsia="ja-JP"/>
              </w:rPr>
              <w:t>Livré</w:t>
            </w:r>
            <w:proofErr w:type="spellEnd"/>
          </w:p>
        </w:tc>
        <w:tc>
          <w:tcPr>
            <w:tcW w:w="2139" w:type="dxa"/>
            <w:vAlign w:val="center"/>
          </w:tcPr>
          <w:p w14:paraId="1BEADB54" w14:textId="77777777" w:rsidR="009C0E92" w:rsidRPr="0024509C" w:rsidRDefault="009C0E92" w:rsidP="009C0E92">
            <w:pPr>
              <w:spacing w:line="259" w:lineRule="auto"/>
              <w:rPr>
                <w:rFonts w:cstheme="minorHAnsi"/>
                <w:lang w:eastAsia="ja-JP"/>
              </w:rPr>
            </w:pPr>
            <w:r>
              <w:rPr>
                <w:rFonts w:cstheme="minorHAnsi"/>
                <w:lang w:eastAsia="ja-JP"/>
              </w:rPr>
              <w:t>30</w:t>
            </w:r>
          </w:p>
        </w:tc>
      </w:tr>
      <w:tr w:rsidR="009C0E92" w:rsidRPr="0024509C" w14:paraId="16FB66B4" w14:textId="77777777" w:rsidTr="009C0E92">
        <w:trPr>
          <w:trHeight w:val="350"/>
        </w:trPr>
        <w:tc>
          <w:tcPr>
            <w:tcW w:w="705" w:type="dxa"/>
            <w:vAlign w:val="center"/>
          </w:tcPr>
          <w:p w14:paraId="67814320" w14:textId="77777777" w:rsidR="009C0E92" w:rsidRPr="0024509C" w:rsidRDefault="009C0E92" w:rsidP="009C0E92">
            <w:pPr>
              <w:spacing w:line="259" w:lineRule="auto"/>
              <w:rPr>
                <w:rFonts w:cstheme="minorHAnsi"/>
                <w:lang w:eastAsia="ja-JP"/>
              </w:rPr>
            </w:pPr>
            <w:r w:rsidRPr="0024509C">
              <w:rPr>
                <w:rFonts w:cstheme="minorHAnsi"/>
                <w:lang w:eastAsia="ja-JP"/>
              </w:rPr>
              <w:t>EXERCICE 2015</w:t>
            </w:r>
          </w:p>
        </w:tc>
        <w:tc>
          <w:tcPr>
            <w:tcW w:w="2699" w:type="dxa"/>
            <w:vAlign w:val="center"/>
          </w:tcPr>
          <w:p w14:paraId="64F91411" w14:textId="77777777" w:rsidR="009C0E92" w:rsidRPr="0024509C" w:rsidRDefault="009C0E92" w:rsidP="009C0E92">
            <w:pPr>
              <w:spacing w:line="259" w:lineRule="auto"/>
              <w:rPr>
                <w:rFonts w:cstheme="minorHAnsi"/>
                <w:lang w:eastAsia="ja-JP"/>
              </w:rPr>
            </w:pPr>
            <w:r w:rsidRPr="0024509C">
              <w:rPr>
                <w:rFonts w:cstheme="minorHAnsi"/>
                <w:lang w:eastAsia="ja-JP"/>
              </w:rPr>
              <w:t xml:space="preserve">OMVG </w:t>
            </w:r>
            <w:r>
              <w:rPr>
                <w:rFonts w:cstheme="minorHAnsi"/>
                <w:lang w:eastAsia="ja-JP"/>
              </w:rPr>
              <w:t xml:space="preserve"> </w:t>
            </w:r>
            <w:proofErr w:type="spellStart"/>
            <w:r>
              <w:rPr>
                <w:rFonts w:cstheme="minorHAnsi"/>
                <w:lang w:eastAsia="ja-JP"/>
              </w:rPr>
              <w:t>d’interconnexion</w:t>
            </w:r>
            <w:proofErr w:type="spellEnd"/>
          </w:p>
        </w:tc>
        <w:tc>
          <w:tcPr>
            <w:tcW w:w="1398" w:type="dxa"/>
            <w:vAlign w:val="center"/>
          </w:tcPr>
          <w:p w14:paraId="4283AA2A"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 xml:space="preserve">15 IDA/ </w:t>
            </w:r>
          </w:p>
          <w:p w14:paraId="5023ECDE"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 xml:space="preserve">30 </w:t>
            </w:r>
            <w:proofErr w:type="spellStart"/>
            <w:r w:rsidRPr="0024509C">
              <w:rPr>
                <w:rFonts w:cstheme="minorHAnsi"/>
                <w:lang w:eastAsia="ja-JP"/>
              </w:rPr>
              <w:t>Autres</w:t>
            </w:r>
            <w:proofErr w:type="spellEnd"/>
          </w:p>
        </w:tc>
        <w:tc>
          <w:tcPr>
            <w:tcW w:w="2697" w:type="dxa"/>
            <w:vAlign w:val="center"/>
          </w:tcPr>
          <w:p w14:paraId="0D42D1CD" w14:textId="77777777" w:rsidR="009C0E92" w:rsidRPr="0024509C" w:rsidRDefault="009C0E92" w:rsidP="009C0E92">
            <w:pPr>
              <w:spacing w:line="259" w:lineRule="auto"/>
              <w:jc w:val="center"/>
              <w:rPr>
                <w:rFonts w:cstheme="minorHAnsi"/>
                <w:lang w:eastAsia="ja-JP"/>
              </w:rPr>
            </w:pPr>
            <w:proofErr w:type="spellStart"/>
            <w:r>
              <w:rPr>
                <w:rFonts w:cstheme="minorHAnsi"/>
                <w:lang w:eastAsia="ja-JP"/>
              </w:rPr>
              <w:t>Livré</w:t>
            </w:r>
            <w:proofErr w:type="spellEnd"/>
          </w:p>
        </w:tc>
        <w:tc>
          <w:tcPr>
            <w:tcW w:w="2139" w:type="dxa"/>
            <w:vAlign w:val="center"/>
          </w:tcPr>
          <w:p w14:paraId="57774E15" w14:textId="77777777" w:rsidR="009C0E92" w:rsidRPr="0024509C" w:rsidRDefault="009C0E92" w:rsidP="009C0E92">
            <w:pPr>
              <w:spacing w:line="259" w:lineRule="auto"/>
              <w:jc w:val="center"/>
              <w:rPr>
                <w:rFonts w:cstheme="minorHAnsi"/>
                <w:lang w:eastAsia="ja-JP"/>
              </w:rPr>
            </w:pPr>
            <w:r>
              <w:rPr>
                <w:rFonts w:cstheme="minorHAnsi"/>
                <w:lang w:eastAsia="ja-JP"/>
              </w:rPr>
              <w:t>45</w:t>
            </w:r>
          </w:p>
        </w:tc>
      </w:tr>
      <w:tr w:rsidR="009C0E92" w:rsidRPr="0024509C" w14:paraId="3BCC847D" w14:textId="77777777" w:rsidTr="009C0E92">
        <w:trPr>
          <w:trHeight w:val="350"/>
        </w:trPr>
        <w:tc>
          <w:tcPr>
            <w:tcW w:w="705" w:type="dxa"/>
            <w:vAlign w:val="center"/>
          </w:tcPr>
          <w:p w14:paraId="459FD085" w14:textId="77777777" w:rsidR="009C0E92" w:rsidRPr="0024509C" w:rsidRDefault="009C0E92" w:rsidP="009C0E92">
            <w:pPr>
              <w:spacing w:line="259" w:lineRule="auto"/>
              <w:rPr>
                <w:rFonts w:cstheme="minorHAnsi"/>
                <w:lang w:eastAsia="ja-JP"/>
              </w:rPr>
            </w:pPr>
            <w:r w:rsidRPr="0024509C">
              <w:rPr>
                <w:rFonts w:cstheme="minorHAnsi"/>
                <w:lang w:eastAsia="ja-JP"/>
              </w:rPr>
              <w:t>EXERCICE 2016</w:t>
            </w:r>
          </w:p>
        </w:tc>
        <w:tc>
          <w:tcPr>
            <w:tcW w:w="2699" w:type="dxa"/>
            <w:vAlign w:val="center"/>
          </w:tcPr>
          <w:p w14:paraId="1F0F62F3" w14:textId="77777777" w:rsidR="009C0E92" w:rsidRPr="0024509C" w:rsidRDefault="009C0E92" w:rsidP="009C0E92">
            <w:pPr>
              <w:spacing w:line="259" w:lineRule="auto"/>
              <w:rPr>
                <w:rFonts w:cstheme="minorHAnsi"/>
                <w:lang w:eastAsia="ja-JP"/>
              </w:rPr>
            </w:pPr>
            <w:r w:rsidRPr="0024509C">
              <w:rPr>
                <w:rFonts w:cstheme="minorHAnsi"/>
                <w:lang w:eastAsia="ja-JP"/>
              </w:rPr>
              <w:t>ABG GGSC 4</w:t>
            </w:r>
          </w:p>
        </w:tc>
        <w:tc>
          <w:tcPr>
            <w:tcW w:w="1398" w:type="dxa"/>
            <w:vAlign w:val="center"/>
          </w:tcPr>
          <w:p w14:paraId="2C53B595"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30</w:t>
            </w:r>
          </w:p>
        </w:tc>
        <w:tc>
          <w:tcPr>
            <w:tcW w:w="2697" w:type="dxa"/>
            <w:vAlign w:val="center"/>
          </w:tcPr>
          <w:p w14:paraId="2269DC8A"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Abandonné</w:t>
            </w:r>
            <w:proofErr w:type="spellEnd"/>
          </w:p>
        </w:tc>
        <w:tc>
          <w:tcPr>
            <w:tcW w:w="2139" w:type="dxa"/>
            <w:vAlign w:val="center"/>
          </w:tcPr>
          <w:p w14:paraId="523E5194"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0</w:t>
            </w:r>
          </w:p>
        </w:tc>
      </w:tr>
      <w:tr w:rsidR="009C0E92" w:rsidRPr="0024509C" w14:paraId="273E7C21" w14:textId="77777777" w:rsidTr="009C0E92">
        <w:trPr>
          <w:trHeight w:val="530"/>
        </w:trPr>
        <w:tc>
          <w:tcPr>
            <w:tcW w:w="705" w:type="dxa"/>
            <w:vAlign w:val="center"/>
          </w:tcPr>
          <w:p w14:paraId="30039491" w14:textId="77777777" w:rsidR="009C0E92" w:rsidRPr="0024509C" w:rsidRDefault="009C0E92" w:rsidP="009C0E92">
            <w:pPr>
              <w:spacing w:line="259" w:lineRule="auto"/>
              <w:rPr>
                <w:rFonts w:cstheme="minorHAnsi"/>
                <w:lang w:eastAsia="ja-JP"/>
              </w:rPr>
            </w:pPr>
            <w:r w:rsidRPr="0024509C">
              <w:rPr>
                <w:rFonts w:cstheme="minorHAnsi"/>
                <w:lang w:eastAsia="ja-JP"/>
              </w:rPr>
              <w:t>EXERCICE 2016</w:t>
            </w:r>
          </w:p>
        </w:tc>
        <w:tc>
          <w:tcPr>
            <w:tcW w:w="2699" w:type="dxa"/>
            <w:vAlign w:val="center"/>
          </w:tcPr>
          <w:p w14:paraId="14673A66"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Projet de développement de la croissance et des exportations</w:t>
            </w:r>
          </w:p>
        </w:tc>
        <w:tc>
          <w:tcPr>
            <w:tcW w:w="1398" w:type="dxa"/>
            <w:vAlign w:val="center"/>
          </w:tcPr>
          <w:p w14:paraId="5738059D"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50</w:t>
            </w:r>
          </w:p>
        </w:tc>
        <w:tc>
          <w:tcPr>
            <w:tcW w:w="2697" w:type="dxa"/>
            <w:vAlign w:val="center"/>
          </w:tcPr>
          <w:p w14:paraId="1B3C3878"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Abandonné</w:t>
            </w:r>
            <w:proofErr w:type="spellEnd"/>
          </w:p>
        </w:tc>
        <w:tc>
          <w:tcPr>
            <w:tcW w:w="2139" w:type="dxa"/>
            <w:vAlign w:val="center"/>
          </w:tcPr>
          <w:p w14:paraId="704F24AA"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0</w:t>
            </w:r>
          </w:p>
        </w:tc>
      </w:tr>
      <w:tr w:rsidR="009C0E92" w:rsidRPr="0024509C" w14:paraId="7830637D" w14:textId="77777777" w:rsidTr="009C0E92">
        <w:trPr>
          <w:trHeight w:val="602"/>
        </w:trPr>
        <w:tc>
          <w:tcPr>
            <w:tcW w:w="705" w:type="dxa"/>
            <w:vAlign w:val="center"/>
          </w:tcPr>
          <w:p w14:paraId="232CC6E5" w14:textId="77777777" w:rsidR="009C0E92" w:rsidRPr="0024509C" w:rsidRDefault="009C0E92" w:rsidP="009C0E92">
            <w:pPr>
              <w:spacing w:line="259" w:lineRule="auto"/>
              <w:rPr>
                <w:rFonts w:cstheme="minorHAnsi"/>
                <w:lang w:eastAsia="ja-JP"/>
              </w:rPr>
            </w:pPr>
            <w:r w:rsidRPr="0024509C">
              <w:rPr>
                <w:rFonts w:cstheme="minorHAnsi"/>
                <w:lang w:eastAsia="ja-JP"/>
              </w:rPr>
              <w:t>EXERCICE 2016</w:t>
            </w:r>
          </w:p>
        </w:tc>
        <w:tc>
          <w:tcPr>
            <w:tcW w:w="2699" w:type="dxa"/>
            <w:vAlign w:val="center"/>
          </w:tcPr>
          <w:p w14:paraId="07D70EEB" w14:textId="77777777" w:rsidR="009C0E92" w:rsidRPr="0024509C" w:rsidRDefault="009C0E92" w:rsidP="009C0E92">
            <w:pPr>
              <w:spacing w:line="259" w:lineRule="auto"/>
              <w:rPr>
                <w:rFonts w:cstheme="minorHAnsi"/>
                <w:lang w:eastAsia="ja-JP"/>
              </w:rPr>
            </w:pPr>
            <w:proofErr w:type="spellStart"/>
            <w:r w:rsidRPr="0024509C">
              <w:rPr>
                <w:rFonts w:cstheme="minorHAnsi"/>
                <w:lang w:eastAsia="ja-JP"/>
              </w:rPr>
              <w:t>Projet</w:t>
            </w:r>
            <w:proofErr w:type="spellEnd"/>
            <w:r w:rsidRPr="0024509C">
              <w:rPr>
                <w:rFonts w:cstheme="minorHAnsi"/>
                <w:lang w:eastAsia="ja-JP"/>
              </w:rPr>
              <w:t xml:space="preserve"> </w:t>
            </w:r>
            <w:proofErr w:type="spellStart"/>
            <w:r w:rsidRPr="0024509C">
              <w:rPr>
                <w:rFonts w:cstheme="minorHAnsi"/>
                <w:lang w:eastAsia="ja-JP"/>
              </w:rPr>
              <w:t>d'énergie</w:t>
            </w:r>
            <w:proofErr w:type="spellEnd"/>
            <w:r w:rsidRPr="0024509C">
              <w:rPr>
                <w:rFonts w:cstheme="minorHAnsi"/>
                <w:lang w:eastAsia="ja-JP"/>
              </w:rPr>
              <w:t xml:space="preserve"> </w:t>
            </w:r>
            <w:proofErr w:type="spellStart"/>
            <w:r w:rsidRPr="0024509C">
              <w:rPr>
                <w:rFonts w:cstheme="minorHAnsi"/>
                <w:lang w:eastAsia="ja-JP"/>
              </w:rPr>
              <w:t>solaire</w:t>
            </w:r>
            <w:proofErr w:type="spellEnd"/>
          </w:p>
        </w:tc>
        <w:tc>
          <w:tcPr>
            <w:tcW w:w="1398" w:type="dxa"/>
            <w:vAlign w:val="center"/>
          </w:tcPr>
          <w:p w14:paraId="60640B09"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15</w:t>
            </w:r>
          </w:p>
        </w:tc>
        <w:tc>
          <w:tcPr>
            <w:tcW w:w="2697" w:type="dxa"/>
            <w:vAlign w:val="center"/>
          </w:tcPr>
          <w:p w14:paraId="790844EA" w14:textId="77777777" w:rsidR="009C0E92" w:rsidRPr="0024509C" w:rsidRDefault="009C0E92" w:rsidP="009C0E92">
            <w:pPr>
              <w:spacing w:line="259" w:lineRule="auto"/>
              <w:jc w:val="center"/>
              <w:rPr>
                <w:rFonts w:cstheme="minorHAnsi"/>
                <w:lang w:eastAsia="ja-JP"/>
              </w:rPr>
            </w:pPr>
            <w:proofErr w:type="spellStart"/>
            <w:r>
              <w:rPr>
                <w:rFonts w:cstheme="minorHAnsi"/>
                <w:lang w:eastAsia="ja-JP"/>
              </w:rPr>
              <w:t>Abandonné</w:t>
            </w:r>
            <w:proofErr w:type="spellEnd"/>
          </w:p>
        </w:tc>
        <w:tc>
          <w:tcPr>
            <w:tcW w:w="2139" w:type="dxa"/>
            <w:vAlign w:val="center"/>
          </w:tcPr>
          <w:p w14:paraId="4D48AD62" w14:textId="77777777" w:rsidR="009C0E92" w:rsidRPr="0024509C" w:rsidRDefault="009C0E92" w:rsidP="009C0E92">
            <w:pPr>
              <w:spacing w:line="259" w:lineRule="auto"/>
              <w:jc w:val="center"/>
              <w:rPr>
                <w:rFonts w:cstheme="minorHAnsi"/>
                <w:lang w:eastAsia="ja-JP"/>
              </w:rPr>
            </w:pPr>
            <w:r>
              <w:rPr>
                <w:rFonts w:cstheme="minorHAnsi"/>
                <w:lang w:eastAsia="ja-JP"/>
              </w:rPr>
              <w:t>68</w:t>
            </w:r>
          </w:p>
        </w:tc>
      </w:tr>
      <w:tr w:rsidR="009C0E92" w:rsidRPr="0024509C" w14:paraId="17456BF8" w14:textId="77777777" w:rsidTr="009C0E92">
        <w:trPr>
          <w:trHeight w:val="440"/>
        </w:trPr>
        <w:tc>
          <w:tcPr>
            <w:tcW w:w="705" w:type="dxa"/>
            <w:vAlign w:val="center"/>
          </w:tcPr>
          <w:p w14:paraId="736598E9" w14:textId="77777777" w:rsidR="009C0E92" w:rsidRPr="0024509C" w:rsidRDefault="009C0E92" w:rsidP="009C0E92">
            <w:pPr>
              <w:spacing w:line="259" w:lineRule="auto"/>
              <w:rPr>
                <w:rFonts w:cstheme="minorHAnsi"/>
                <w:lang w:eastAsia="ja-JP"/>
              </w:rPr>
            </w:pPr>
            <w:r w:rsidRPr="0024509C">
              <w:rPr>
                <w:rFonts w:cstheme="minorHAnsi"/>
                <w:lang w:eastAsia="ja-JP"/>
              </w:rPr>
              <w:t xml:space="preserve">EXERCICE 2016 </w:t>
            </w:r>
          </w:p>
        </w:tc>
        <w:tc>
          <w:tcPr>
            <w:tcW w:w="2699" w:type="dxa"/>
            <w:vAlign w:val="center"/>
          </w:tcPr>
          <w:p w14:paraId="1BA80F11" w14:textId="77777777" w:rsidR="009C0E92" w:rsidRPr="004035F2" w:rsidRDefault="009C0E92" w:rsidP="009C0E92">
            <w:pPr>
              <w:spacing w:line="259" w:lineRule="auto"/>
              <w:rPr>
                <w:rFonts w:cstheme="minorHAnsi"/>
                <w:lang w:val="fr-FR" w:eastAsia="ja-JP"/>
              </w:rPr>
            </w:pPr>
            <w:r w:rsidRPr="004035F2">
              <w:rPr>
                <w:rFonts w:cstheme="minorHAnsi"/>
                <w:lang w:val="fr-FR" w:eastAsia="ja-JP"/>
              </w:rPr>
              <w:t xml:space="preserve">Projet d’expansion </w:t>
            </w:r>
            <w:r>
              <w:rPr>
                <w:rFonts w:cstheme="minorHAnsi"/>
                <w:lang w:val="fr-FR" w:eastAsia="ja-JP"/>
              </w:rPr>
              <w:t xml:space="preserve">du réseau </w:t>
            </w:r>
            <w:r w:rsidRPr="004035F2">
              <w:rPr>
                <w:rFonts w:cstheme="minorHAnsi"/>
                <w:lang w:val="fr-FR" w:eastAsia="ja-JP"/>
              </w:rPr>
              <w:t xml:space="preserve">OMVS </w:t>
            </w:r>
          </w:p>
        </w:tc>
        <w:tc>
          <w:tcPr>
            <w:tcW w:w="1398" w:type="dxa"/>
            <w:vAlign w:val="center"/>
          </w:tcPr>
          <w:p w14:paraId="1956D2B9" w14:textId="77777777" w:rsidR="009C0E92" w:rsidRPr="0024509C" w:rsidRDefault="009C0E92" w:rsidP="009C0E92">
            <w:pPr>
              <w:spacing w:line="259" w:lineRule="auto"/>
              <w:jc w:val="center"/>
              <w:rPr>
                <w:rFonts w:cstheme="minorHAnsi"/>
                <w:lang w:eastAsia="ja-JP"/>
              </w:rPr>
            </w:pPr>
            <w:r>
              <w:rPr>
                <w:rFonts w:cstheme="minorHAnsi"/>
                <w:lang w:eastAsia="ja-JP"/>
              </w:rPr>
              <w:t>36</w:t>
            </w:r>
            <w:r w:rsidRPr="0024509C">
              <w:rPr>
                <w:rFonts w:cstheme="minorHAnsi"/>
                <w:lang w:eastAsia="ja-JP"/>
              </w:rPr>
              <w:t xml:space="preserve"> IDA / </w:t>
            </w:r>
          </w:p>
          <w:p w14:paraId="32DECAFD" w14:textId="77777777" w:rsidR="009C0E92" w:rsidRPr="0024509C" w:rsidRDefault="009C0E92" w:rsidP="009C0E92">
            <w:pPr>
              <w:spacing w:line="259" w:lineRule="auto"/>
              <w:rPr>
                <w:rFonts w:cstheme="minorHAnsi"/>
                <w:lang w:eastAsia="ja-JP"/>
              </w:rPr>
            </w:pPr>
            <w:r>
              <w:rPr>
                <w:rFonts w:cstheme="minorHAnsi"/>
                <w:lang w:eastAsia="ja-JP"/>
              </w:rPr>
              <w:t xml:space="preserve">61 </w:t>
            </w:r>
            <w:proofErr w:type="spellStart"/>
            <w:r w:rsidRPr="0024509C">
              <w:rPr>
                <w:rFonts w:cstheme="minorHAnsi"/>
                <w:lang w:eastAsia="ja-JP"/>
              </w:rPr>
              <w:t>Autres</w:t>
            </w:r>
            <w:proofErr w:type="spellEnd"/>
          </w:p>
        </w:tc>
        <w:tc>
          <w:tcPr>
            <w:tcW w:w="2697" w:type="dxa"/>
            <w:vAlign w:val="center"/>
          </w:tcPr>
          <w:p w14:paraId="281E2633" w14:textId="77777777" w:rsidR="009C0E92" w:rsidRPr="0024509C" w:rsidRDefault="009C0E92" w:rsidP="009C0E92">
            <w:pPr>
              <w:spacing w:line="259" w:lineRule="auto"/>
              <w:jc w:val="center"/>
              <w:rPr>
                <w:rFonts w:cstheme="minorHAnsi"/>
                <w:lang w:eastAsia="ja-JP"/>
              </w:rPr>
            </w:pPr>
            <w:proofErr w:type="spellStart"/>
            <w:r>
              <w:rPr>
                <w:rFonts w:cstheme="minorHAnsi"/>
                <w:lang w:eastAsia="ja-JP"/>
              </w:rPr>
              <w:t>livré</w:t>
            </w:r>
            <w:proofErr w:type="spellEnd"/>
          </w:p>
        </w:tc>
        <w:tc>
          <w:tcPr>
            <w:tcW w:w="2139" w:type="dxa"/>
            <w:vAlign w:val="center"/>
          </w:tcPr>
          <w:p w14:paraId="27AC47A6" w14:textId="77777777" w:rsidR="009C0E92" w:rsidRPr="0024509C" w:rsidRDefault="009C0E92" w:rsidP="009C0E92">
            <w:pPr>
              <w:spacing w:line="259" w:lineRule="auto"/>
              <w:jc w:val="center"/>
              <w:rPr>
                <w:rFonts w:cstheme="minorHAnsi"/>
                <w:lang w:eastAsia="ja-JP"/>
              </w:rPr>
            </w:pPr>
            <w:r>
              <w:rPr>
                <w:rFonts w:cstheme="minorHAnsi"/>
                <w:lang w:eastAsia="ja-JP"/>
              </w:rPr>
              <w:t>97</w:t>
            </w:r>
          </w:p>
        </w:tc>
      </w:tr>
      <w:tr w:rsidR="009C0E92" w:rsidRPr="0024509C" w14:paraId="31A78E48" w14:textId="77777777" w:rsidTr="009C0E92">
        <w:trPr>
          <w:trHeight w:val="530"/>
        </w:trPr>
        <w:tc>
          <w:tcPr>
            <w:tcW w:w="705" w:type="dxa"/>
            <w:vAlign w:val="center"/>
          </w:tcPr>
          <w:p w14:paraId="5D4BD991" w14:textId="77777777" w:rsidR="009C0E92" w:rsidRPr="0024509C" w:rsidRDefault="009C0E92" w:rsidP="009C0E92">
            <w:pPr>
              <w:spacing w:line="259" w:lineRule="auto"/>
              <w:rPr>
                <w:rFonts w:cstheme="minorHAnsi"/>
                <w:lang w:eastAsia="ja-JP"/>
              </w:rPr>
            </w:pPr>
            <w:r w:rsidRPr="0024509C">
              <w:rPr>
                <w:rFonts w:cstheme="minorHAnsi"/>
                <w:lang w:eastAsia="ja-JP"/>
              </w:rPr>
              <w:t>EXERCICE 2016</w:t>
            </w:r>
          </w:p>
        </w:tc>
        <w:tc>
          <w:tcPr>
            <w:tcW w:w="2699" w:type="dxa"/>
            <w:vAlign w:val="center"/>
          </w:tcPr>
          <w:p w14:paraId="41E66CA9"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Chemin de fer régional Dakar-Bamako</w:t>
            </w:r>
          </w:p>
        </w:tc>
        <w:tc>
          <w:tcPr>
            <w:tcW w:w="1398" w:type="dxa"/>
            <w:vAlign w:val="center"/>
          </w:tcPr>
          <w:p w14:paraId="3FE37932"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 xml:space="preserve">40 IDA / </w:t>
            </w:r>
          </w:p>
          <w:p w14:paraId="14AD38ED"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 xml:space="preserve">80 </w:t>
            </w:r>
            <w:proofErr w:type="spellStart"/>
            <w:r w:rsidRPr="0024509C">
              <w:rPr>
                <w:rFonts w:cstheme="minorHAnsi"/>
                <w:lang w:eastAsia="ja-JP"/>
              </w:rPr>
              <w:t>Autres</w:t>
            </w:r>
            <w:proofErr w:type="spellEnd"/>
          </w:p>
        </w:tc>
        <w:tc>
          <w:tcPr>
            <w:tcW w:w="2697" w:type="dxa"/>
            <w:vAlign w:val="center"/>
          </w:tcPr>
          <w:p w14:paraId="546D93B2"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Abandonné</w:t>
            </w:r>
            <w:proofErr w:type="spellEnd"/>
          </w:p>
        </w:tc>
        <w:tc>
          <w:tcPr>
            <w:tcW w:w="2139" w:type="dxa"/>
            <w:vAlign w:val="center"/>
          </w:tcPr>
          <w:p w14:paraId="0AC7E4F7"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0</w:t>
            </w:r>
          </w:p>
        </w:tc>
      </w:tr>
      <w:tr w:rsidR="009C0E92" w:rsidRPr="0024509C" w14:paraId="6B2676C0" w14:textId="77777777" w:rsidTr="009C0E92">
        <w:trPr>
          <w:trHeight w:val="350"/>
        </w:trPr>
        <w:tc>
          <w:tcPr>
            <w:tcW w:w="705" w:type="dxa"/>
            <w:vAlign w:val="center"/>
          </w:tcPr>
          <w:p w14:paraId="040A1CA1" w14:textId="77777777" w:rsidR="009C0E92" w:rsidRPr="0024509C" w:rsidRDefault="009C0E92" w:rsidP="009C0E92">
            <w:pPr>
              <w:spacing w:line="259" w:lineRule="auto"/>
              <w:rPr>
                <w:rFonts w:cstheme="minorHAnsi"/>
                <w:lang w:eastAsia="ja-JP"/>
              </w:rPr>
            </w:pPr>
            <w:r w:rsidRPr="0024509C">
              <w:rPr>
                <w:rFonts w:cstheme="minorHAnsi"/>
                <w:lang w:eastAsia="ja-JP"/>
              </w:rPr>
              <w:t>EXERCICE 2017</w:t>
            </w:r>
          </w:p>
        </w:tc>
        <w:tc>
          <w:tcPr>
            <w:tcW w:w="2699" w:type="dxa"/>
            <w:vAlign w:val="center"/>
          </w:tcPr>
          <w:p w14:paraId="12F8F002" w14:textId="77777777" w:rsidR="009C0E92" w:rsidRPr="0024509C" w:rsidRDefault="009C0E92" w:rsidP="009C0E92">
            <w:pPr>
              <w:spacing w:line="259" w:lineRule="auto"/>
              <w:rPr>
                <w:rFonts w:cstheme="minorHAnsi"/>
                <w:lang w:eastAsia="ja-JP"/>
              </w:rPr>
            </w:pPr>
            <w:r w:rsidRPr="0024509C">
              <w:rPr>
                <w:rFonts w:cstheme="minorHAnsi"/>
                <w:lang w:eastAsia="ja-JP"/>
              </w:rPr>
              <w:t xml:space="preserve">ABG GGSC 5 </w:t>
            </w:r>
          </w:p>
        </w:tc>
        <w:tc>
          <w:tcPr>
            <w:tcW w:w="1398" w:type="dxa"/>
            <w:vAlign w:val="center"/>
          </w:tcPr>
          <w:p w14:paraId="731C33F2"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30</w:t>
            </w:r>
          </w:p>
        </w:tc>
        <w:tc>
          <w:tcPr>
            <w:tcW w:w="2697" w:type="dxa"/>
            <w:vAlign w:val="center"/>
          </w:tcPr>
          <w:p w14:paraId="1C01C619" w14:textId="77777777" w:rsidR="009C0E92" w:rsidRPr="0024509C" w:rsidRDefault="009C0E92" w:rsidP="009C0E92">
            <w:pPr>
              <w:spacing w:line="259" w:lineRule="auto"/>
              <w:jc w:val="center"/>
              <w:rPr>
                <w:rFonts w:cstheme="minorHAnsi"/>
                <w:lang w:val="fr-FR" w:eastAsia="ja-JP"/>
              </w:rPr>
            </w:pPr>
            <w:r w:rsidRPr="0024509C">
              <w:rPr>
                <w:rFonts w:cstheme="minorHAnsi"/>
                <w:lang w:val="fr-FR" w:eastAsia="ja-JP"/>
              </w:rPr>
              <w:t>Baisse, bien que certaines réformes aient été ajoutées aux nouvelles séries d’ABG</w:t>
            </w:r>
          </w:p>
        </w:tc>
        <w:tc>
          <w:tcPr>
            <w:tcW w:w="2139" w:type="dxa"/>
            <w:vAlign w:val="center"/>
          </w:tcPr>
          <w:p w14:paraId="0B19783D"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0</w:t>
            </w:r>
          </w:p>
        </w:tc>
      </w:tr>
      <w:tr w:rsidR="009C0E92" w:rsidRPr="0024509C" w14:paraId="744B8534" w14:textId="77777777" w:rsidTr="009C0E92">
        <w:trPr>
          <w:trHeight w:val="350"/>
        </w:trPr>
        <w:tc>
          <w:tcPr>
            <w:tcW w:w="705" w:type="dxa"/>
            <w:vAlign w:val="center"/>
          </w:tcPr>
          <w:p w14:paraId="3DA6A59A" w14:textId="77777777" w:rsidR="009C0E92" w:rsidRPr="0024509C" w:rsidRDefault="009C0E92" w:rsidP="009C0E92">
            <w:pPr>
              <w:spacing w:line="259" w:lineRule="auto"/>
              <w:rPr>
                <w:rFonts w:cstheme="minorHAnsi"/>
                <w:lang w:eastAsia="ja-JP"/>
              </w:rPr>
            </w:pPr>
            <w:r w:rsidRPr="0024509C">
              <w:rPr>
                <w:rFonts w:cstheme="minorHAnsi"/>
                <w:lang w:eastAsia="ja-JP"/>
              </w:rPr>
              <w:t>EXERCICE 2017</w:t>
            </w:r>
          </w:p>
        </w:tc>
        <w:tc>
          <w:tcPr>
            <w:tcW w:w="2699" w:type="dxa"/>
            <w:vAlign w:val="center"/>
          </w:tcPr>
          <w:p w14:paraId="3D2BD68B" w14:textId="77777777" w:rsidR="009C0E92" w:rsidRPr="0024509C" w:rsidRDefault="009C0E92" w:rsidP="009C0E92">
            <w:pPr>
              <w:spacing w:line="259" w:lineRule="auto"/>
              <w:rPr>
                <w:rFonts w:cstheme="minorHAnsi"/>
                <w:lang w:eastAsia="ja-JP"/>
              </w:rPr>
            </w:pPr>
            <w:proofErr w:type="spellStart"/>
            <w:r w:rsidRPr="0024509C">
              <w:rPr>
                <w:rFonts w:cstheme="minorHAnsi"/>
                <w:lang w:eastAsia="ja-JP"/>
              </w:rPr>
              <w:t>Secteur</w:t>
            </w:r>
            <w:proofErr w:type="spellEnd"/>
            <w:r w:rsidRPr="0024509C">
              <w:rPr>
                <w:rFonts w:cstheme="minorHAnsi"/>
                <w:lang w:eastAsia="ja-JP"/>
              </w:rPr>
              <w:t xml:space="preserve"> financier et </w:t>
            </w:r>
            <w:proofErr w:type="spellStart"/>
            <w:r w:rsidRPr="0024509C">
              <w:rPr>
                <w:rFonts w:cstheme="minorHAnsi"/>
                <w:lang w:eastAsia="ja-JP"/>
              </w:rPr>
              <w:t>judiciaire</w:t>
            </w:r>
            <w:proofErr w:type="spellEnd"/>
          </w:p>
        </w:tc>
        <w:tc>
          <w:tcPr>
            <w:tcW w:w="1398" w:type="dxa"/>
            <w:vAlign w:val="center"/>
          </w:tcPr>
          <w:p w14:paraId="55D264EB"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30</w:t>
            </w:r>
          </w:p>
        </w:tc>
        <w:tc>
          <w:tcPr>
            <w:tcW w:w="2697" w:type="dxa"/>
            <w:vAlign w:val="center"/>
          </w:tcPr>
          <w:p w14:paraId="03765DB9"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Abandonné</w:t>
            </w:r>
            <w:proofErr w:type="spellEnd"/>
          </w:p>
        </w:tc>
        <w:tc>
          <w:tcPr>
            <w:tcW w:w="2139" w:type="dxa"/>
            <w:vAlign w:val="center"/>
          </w:tcPr>
          <w:p w14:paraId="6EF62738"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0</w:t>
            </w:r>
          </w:p>
        </w:tc>
      </w:tr>
      <w:tr w:rsidR="009C0E92" w:rsidRPr="0024509C" w14:paraId="056951E2" w14:textId="77777777" w:rsidTr="009C0E92">
        <w:trPr>
          <w:trHeight w:val="350"/>
        </w:trPr>
        <w:tc>
          <w:tcPr>
            <w:tcW w:w="705" w:type="dxa"/>
            <w:vAlign w:val="center"/>
          </w:tcPr>
          <w:p w14:paraId="10421175" w14:textId="77777777" w:rsidR="009C0E92" w:rsidRPr="0024509C" w:rsidRDefault="009C0E92" w:rsidP="009C0E92">
            <w:pPr>
              <w:spacing w:line="259" w:lineRule="auto"/>
              <w:rPr>
                <w:rFonts w:cstheme="minorHAnsi"/>
                <w:lang w:eastAsia="ja-JP"/>
              </w:rPr>
            </w:pPr>
            <w:r w:rsidRPr="0024509C">
              <w:rPr>
                <w:rFonts w:cstheme="minorHAnsi"/>
                <w:lang w:eastAsia="ja-JP"/>
              </w:rPr>
              <w:t>EXERCICE 2017</w:t>
            </w:r>
          </w:p>
        </w:tc>
        <w:tc>
          <w:tcPr>
            <w:tcW w:w="2699" w:type="dxa"/>
            <w:vAlign w:val="center"/>
          </w:tcPr>
          <w:p w14:paraId="51A468D4" w14:textId="77777777" w:rsidR="009C0E92" w:rsidRPr="0024509C" w:rsidRDefault="009C0E92" w:rsidP="009C0E92">
            <w:pPr>
              <w:spacing w:line="259" w:lineRule="auto"/>
              <w:rPr>
                <w:rFonts w:cstheme="minorHAnsi"/>
                <w:lang w:eastAsia="ja-JP"/>
              </w:rPr>
            </w:pPr>
            <w:proofErr w:type="spellStart"/>
            <w:r w:rsidRPr="0024509C">
              <w:rPr>
                <w:rFonts w:cstheme="minorHAnsi"/>
                <w:lang w:eastAsia="ja-JP"/>
              </w:rPr>
              <w:t>Décentralisation</w:t>
            </w:r>
            <w:proofErr w:type="spellEnd"/>
            <w:r w:rsidRPr="0024509C">
              <w:rPr>
                <w:rFonts w:cstheme="minorHAnsi"/>
                <w:lang w:eastAsia="ja-JP"/>
              </w:rPr>
              <w:t xml:space="preserve"> </w:t>
            </w:r>
            <w:proofErr w:type="spellStart"/>
            <w:r w:rsidRPr="0024509C">
              <w:rPr>
                <w:rFonts w:cstheme="minorHAnsi"/>
                <w:lang w:eastAsia="ja-JP"/>
              </w:rPr>
              <w:t>ou</w:t>
            </w:r>
            <w:proofErr w:type="spellEnd"/>
            <w:r w:rsidRPr="0024509C">
              <w:rPr>
                <w:rFonts w:cstheme="minorHAnsi"/>
                <w:lang w:eastAsia="ja-JP"/>
              </w:rPr>
              <w:t xml:space="preserve"> </w:t>
            </w:r>
            <w:proofErr w:type="spellStart"/>
            <w:r w:rsidRPr="0024509C">
              <w:rPr>
                <w:rFonts w:cstheme="minorHAnsi"/>
                <w:lang w:eastAsia="ja-JP"/>
              </w:rPr>
              <w:t>projet</w:t>
            </w:r>
            <w:proofErr w:type="spellEnd"/>
            <w:r w:rsidRPr="0024509C">
              <w:rPr>
                <w:rFonts w:cstheme="minorHAnsi"/>
                <w:lang w:eastAsia="ja-JP"/>
              </w:rPr>
              <w:t xml:space="preserve"> </w:t>
            </w:r>
            <w:proofErr w:type="spellStart"/>
            <w:r w:rsidRPr="0024509C">
              <w:rPr>
                <w:rFonts w:cstheme="minorHAnsi"/>
                <w:lang w:eastAsia="ja-JP"/>
              </w:rPr>
              <w:t>urbain</w:t>
            </w:r>
            <w:proofErr w:type="spellEnd"/>
          </w:p>
        </w:tc>
        <w:tc>
          <w:tcPr>
            <w:tcW w:w="1398" w:type="dxa"/>
            <w:vAlign w:val="center"/>
          </w:tcPr>
          <w:p w14:paraId="2B56771E"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À DÉTERMINER</w:t>
            </w:r>
          </w:p>
        </w:tc>
        <w:tc>
          <w:tcPr>
            <w:tcW w:w="2697" w:type="dxa"/>
            <w:vAlign w:val="center"/>
          </w:tcPr>
          <w:p w14:paraId="2F24752B"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Abandonné</w:t>
            </w:r>
            <w:proofErr w:type="spellEnd"/>
          </w:p>
        </w:tc>
        <w:tc>
          <w:tcPr>
            <w:tcW w:w="2139" w:type="dxa"/>
            <w:vAlign w:val="center"/>
          </w:tcPr>
          <w:p w14:paraId="24AFC019"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0</w:t>
            </w:r>
          </w:p>
        </w:tc>
      </w:tr>
      <w:tr w:rsidR="009C0E92" w:rsidRPr="0024509C" w14:paraId="5C59E8C6" w14:textId="77777777" w:rsidTr="009C0E92">
        <w:trPr>
          <w:trHeight w:val="440"/>
        </w:trPr>
        <w:tc>
          <w:tcPr>
            <w:tcW w:w="705" w:type="dxa"/>
            <w:vAlign w:val="center"/>
          </w:tcPr>
          <w:p w14:paraId="3476F390" w14:textId="77777777" w:rsidR="009C0E92" w:rsidRPr="0024509C" w:rsidRDefault="009C0E92" w:rsidP="009C0E92">
            <w:pPr>
              <w:spacing w:line="259" w:lineRule="auto"/>
              <w:rPr>
                <w:rFonts w:cstheme="minorHAnsi"/>
                <w:lang w:eastAsia="ja-JP"/>
              </w:rPr>
            </w:pPr>
            <w:r w:rsidRPr="0024509C">
              <w:rPr>
                <w:rFonts w:cstheme="minorHAnsi"/>
                <w:lang w:eastAsia="ja-JP"/>
              </w:rPr>
              <w:t>EXERCICE 2017</w:t>
            </w:r>
          </w:p>
        </w:tc>
        <w:tc>
          <w:tcPr>
            <w:tcW w:w="2699" w:type="dxa"/>
            <w:vAlign w:val="center"/>
          </w:tcPr>
          <w:p w14:paraId="526AB873" w14:textId="77777777" w:rsidR="009C0E92" w:rsidRPr="0024509C" w:rsidRDefault="009C0E92" w:rsidP="009C0E92">
            <w:pPr>
              <w:spacing w:line="259" w:lineRule="auto"/>
              <w:rPr>
                <w:rFonts w:cstheme="minorHAnsi"/>
                <w:lang w:eastAsia="ja-JP"/>
              </w:rPr>
            </w:pPr>
            <w:proofErr w:type="spellStart"/>
            <w:r w:rsidRPr="0024509C">
              <w:rPr>
                <w:rFonts w:cstheme="minorHAnsi"/>
                <w:lang w:eastAsia="ja-JP"/>
              </w:rPr>
              <w:t>Projet</w:t>
            </w:r>
            <w:proofErr w:type="spellEnd"/>
            <w:r w:rsidRPr="0024509C">
              <w:rPr>
                <w:rFonts w:cstheme="minorHAnsi"/>
                <w:lang w:eastAsia="ja-JP"/>
              </w:rPr>
              <w:t xml:space="preserve"> de </w:t>
            </w:r>
            <w:proofErr w:type="spellStart"/>
            <w:r w:rsidRPr="0024509C">
              <w:rPr>
                <w:rFonts w:cstheme="minorHAnsi"/>
                <w:lang w:eastAsia="ja-JP"/>
              </w:rPr>
              <w:t>développement</w:t>
            </w:r>
            <w:proofErr w:type="spellEnd"/>
            <w:r w:rsidRPr="0024509C">
              <w:rPr>
                <w:rFonts w:cstheme="minorHAnsi"/>
                <w:lang w:eastAsia="ja-JP"/>
              </w:rPr>
              <w:t xml:space="preserve"> </w:t>
            </w:r>
            <w:proofErr w:type="spellStart"/>
            <w:r w:rsidRPr="0024509C">
              <w:rPr>
                <w:rFonts w:cstheme="minorHAnsi"/>
                <w:lang w:eastAsia="ja-JP"/>
              </w:rPr>
              <w:t>humain</w:t>
            </w:r>
            <w:proofErr w:type="spellEnd"/>
          </w:p>
        </w:tc>
        <w:tc>
          <w:tcPr>
            <w:tcW w:w="1398" w:type="dxa"/>
            <w:vAlign w:val="center"/>
          </w:tcPr>
          <w:p w14:paraId="6332E526"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À DÉTERMINER</w:t>
            </w:r>
          </w:p>
        </w:tc>
        <w:tc>
          <w:tcPr>
            <w:tcW w:w="2697" w:type="dxa"/>
            <w:vAlign w:val="center"/>
          </w:tcPr>
          <w:p w14:paraId="328DC6AF"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Abandonné</w:t>
            </w:r>
            <w:proofErr w:type="spellEnd"/>
          </w:p>
        </w:tc>
        <w:tc>
          <w:tcPr>
            <w:tcW w:w="2139" w:type="dxa"/>
            <w:vAlign w:val="center"/>
          </w:tcPr>
          <w:p w14:paraId="040C064A"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0</w:t>
            </w:r>
          </w:p>
        </w:tc>
      </w:tr>
      <w:tr w:rsidR="009C0E92" w:rsidRPr="00702105" w14:paraId="44426FDA" w14:textId="77777777" w:rsidTr="009C0E92">
        <w:trPr>
          <w:trHeight w:val="350"/>
        </w:trPr>
        <w:tc>
          <w:tcPr>
            <w:tcW w:w="9638" w:type="dxa"/>
            <w:gridSpan w:val="5"/>
            <w:shd w:val="clear" w:color="auto" w:fill="D9E2F3" w:themeFill="accent5" w:themeFillTint="33"/>
            <w:vAlign w:val="center"/>
          </w:tcPr>
          <w:p w14:paraId="0043CDFF" w14:textId="77777777" w:rsidR="009C0E92" w:rsidRPr="0024509C" w:rsidRDefault="009C0E92" w:rsidP="009C0E92">
            <w:pPr>
              <w:spacing w:line="259" w:lineRule="auto"/>
              <w:jc w:val="center"/>
              <w:rPr>
                <w:rFonts w:cstheme="minorHAnsi"/>
                <w:b/>
                <w:lang w:val="fr-FR" w:eastAsia="ja-JP"/>
              </w:rPr>
            </w:pPr>
            <w:r w:rsidRPr="0024509C">
              <w:rPr>
                <w:rFonts w:cstheme="minorHAnsi"/>
                <w:b/>
                <w:lang w:val="fr-FR" w:eastAsia="ja-JP"/>
              </w:rPr>
              <w:t>Projets non prévus dans la SPP</w:t>
            </w:r>
          </w:p>
        </w:tc>
      </w:tr>
      <w:tr w:rsidR="009C0E92" w:rsidRPr="0024509C" w14:paraId="1550672F" w14:textId="77777777" w:rsidTr="009C0E92">
        <w:tc>
          <w:tcPr>
            <w:tcW w:w="705" w:type="dxa"/>
            <w:vAlign w:val="center"/>
          </w:tcPr>
          <w:p w14:paraId="43C9CB39" w14:textId="77777777" w:rsidR="009C0E92" w:rsidRPr="0024509C" w:rsidRDefault="009C0E92" w:rsidP="009C0E92">
            <w:pPr>
              <w:spacing w:line="259" w:lineRule="auto"/>
              <w:rPr>
                <w:rFonts w:cstheme="minorHAnsi"/>
                <w:lang w:eastAsia="ja-JP"/>
              </w:rPr>
            </w:pPr>
            <w:r w:rsidRPr="0024509C">
              <w:rPr>
                <w:rFonts w:cstheme="minorHAnsi"/>
                <w:lang w:eastAsia="ja-JP"/>
              </w:rPr>
              <w:t>EXERCICE 2017</w:t>
            </w:r>
          </w:p>
        </w:tc>
        <w:tc>
          <w:tcPr>
            <w:tcW w:w="2699" w:type="dxa"/>
            <w:vAlign w:val="center"/>
          </w:tcPr>
          <w:p w14:paraId="2F862772"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FA pour le projet d'appui au secteur de l'électricité</w:t>
            </w:r>
          </w:p>
        </w:tc>
        <w:tc>
          <w:tcPr>
            <w:tcW w:w="1398" w:type="dxa"/>
            <w:vAlign w:val="center"/>
          </w:tcPr>
          <w:p w14:paraId="48A3FCCE"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n/a</w:t>
            </w:r>
          </w:p>
        </w:tc>
        <w:tc>
          <w:tcPr>
            <w:tcW w:w="2697" w:type="dxa"/>
            <w:vAlign w:val="center"/>
          </w:tcPr>
          <w:p w14:paraId="5626541C"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Livré</w:t>
            </w:r>
            <w:proofErr w:type="spellEnd"/>
          </w:p>
        </w:tc>
        <w:tc>
          <w:tcPr>
            <w:tcW w:w="2139" w:type="dxa"/>
            <w:vAlign w:val="center"/>
          </w:tcPr>
          <w:p w14:paraId="177597E2"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70</w:t>
            </w:r>
          </w:p>
        </w:tc>
      </w:tr>
      <w:tr w:rsidR="009C0E92" w:rsidRPr="0024509C" w14:paraId="53F3D794" w14:textId="77777777" w:rsidTr="009C0E92">
        <w:trPr>
          <w:trHeight w:val="458"/>
        </w:trPr>
        <w:tc>
          <w:tcPr>
            <w:tcW w:w="705" w:type="dxa"/>
            <w:vAlign w:val="center"/>
          </w:tcPr>
          <w:p w14:paraId="489344C0" w14:textId="77777777" w:rsidR="009C0E92" w:rsidRPr="0024509C" w:rsidRDefault="009C0E92" w:rsidP="009C0E92">
            <w:pPr>
              <w:spacing w:line="259" w:lineRule="auto"/>
              <w:rPr>
                <w:rFonts w:cstheme="minorHAnsi"/>
                <w:lang w:eastAsia="ja-JP"/>
              </w:rPr>
            </w:pPr>
            <w:r w:rsidRPr="0024509C">
              <w:rPr>
                <w:rFonts w:cstheme="minorHAnsi"/>
                <w:lang w:eastAsia="ja-JP"/>
              </w:rPr>
              <w:t>EXERCICE 2017</w:t>
            </w:r>
          </w:p>
        </w:tc>
        <w:tc>
          <w:tcPr>
            <w:tcW w:w="2699" w:type="dxa"/>
            <w:vAlign w:val="center"/>
          </w:tcPr>
          <w:p w14:paraId="54C148F3" w14:textId="77777777" w:rsidR="009C0E92" w:rsidRPr="0024509C" w:rsidRDefault="009C0E92" w:rsidP="009C0E92">
            <w:pPr>
              <w:spacing w:line="259" w:lineRule="auto"/>
              <w:rPr>
                <w:rFonts w:cstheme="minorHAnsi"/>
                <w:lang w:val="fr-FR" w:eastAsia="ja-JP"/>
              </w:rPr>
            </w:pPr>
            <w:r w:rsidRPr="0024509C">
              <w:rPr>
                <w:rFonts w:cstheme="minorHAnsi"/>
                <w:lang w:val="fr-FR" w:eastAsia="ja-JP"/>
              </w:rPr>
              <w:t xml:space="preserve">Série d’ABG sur la réforme structurelle </w:t>
            </w:r>
          </w:p>
        </w:tc>
        <w:tc>
          <w:tcPr>
            <w:tcW w:w="1398" w:type="dxa"/>
            <w:vAlign w:val="center"/>
          </w:tcPr>
          <w:p w14:paraId="16186BE5"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n/a</w:t>
            </w:r>
          </w:p>
        </w:tc>
        <w:tc>
          <w:tcPr>
            <w:tcW w:w="2697" w:type="dxa"/>
            <w:vAlign w:val="center"/>
          </w:tcPr>
          <w:p w14:paraId="41EFECF5"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Livré</w:t>
            </w:r>
            <w:proofErr w:type="spellEnd"/>
          </w:p>
        </w:tc>
        <w:tc>
          <w:tcPr>
            <w:tcW w:w="2139" w:type="dxa"/>
            <w:vAlign w:val="center"/>
          </w:tcPr>
          <w:p w14:paraId="2C6258C2"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60</w:t>
            </w:r>
          </w:p>
        </w:tc>
      </w:tr>
      <w:tr w:rsidR="009C0E92" w:rsidRPr="00702105" w14:paraId="028F4C10" w14:textId="77777777" w:rsidTr="009C0E92">
        <w:trPr>
          <w:trHeight w:val="332"/>
        </w:trPr>
        <w:tc>
          <w:tcPr>
            <w:tcW w:w="9638" w:type="dxa"/>
            <w:gridSpan w:val="5"/>
            <w:shd w:val="clear" w:color="auto" w:fill="D9E2F3" w:themeFill="accent5" w:themeFillTint="33"/>
            <w:vAlign w:val="center"/>
          </w:tcPr>
          <w:p w14:paraId="4CA21F15" w14:textId="77777777" w:rsidR="009C0E92" w:rsidRPr="0024509C" w:rsidRDefault="009C0E92" w:rsidP="009C0E92">
            <w:pPr>
              <w:spacing w:line="259" w:lineRule="auto"/>
              <w:jc w:val="center"/>
              <w:rPr>
                <w:rFonts w:cstheme="minorHAnsi"/>
                <w:lang w:val="fr-FR" w:eastAsia="ja-JP"/>
              </w:rPr>
            </w:pPr>
            <w:r w:rsidRPr="0024509C">
              <w:rPr>
                <w:rFonts w:cstheme="minorHAnsi"/>
                <w:b/>
                <w:lang w:val="fr-FR" w:eastAsia="ja-JP"/>
              </w:rPr>
              <w:t>Projets approuvés avant l'exercice 2013 Prolongation de la période de la SPP</w:t>
            </w:r>
          </w:p>
        </w:tc>
      </w:tr>
      <w:tr w:rsidR="009C0E92" w:rsidRPr="00702105" w14:paraId="790E480E" w14:textId="77777777" w:rsidTr="009C0E92">
        <w:trPr>
          <w:trHeight w:val="350"/>
        </w:trPr>
        <w:tc>
          <w:tcPr>
            <w:tcW w:w="3404" w:type="dxa"/>
            <w:gridSpan w:val="2"/>
            <w:shd w:val="clear" w:color="auto" w:fill="E2EFD9" w:themeFill="accent6" w:themeFillTint="33"/>
            <w:vAlign w:val="bottom"/>
          </w:tcPr>
          <w:p w14:paraId="4E65B6B6" w14:textId="77777777" w:rsidR="009C0E92" w:rsidRPr="0024509C" w:rsidRDefault="009C0E92" w:rsidP="009C0E92">
            <w:pPr>
              <w:spacing w:line="259" w:lineRule="auto"/>
              <w:rPr>
                <w:rFonts w:cstheme="minorHAnsi"/>
                <w:lang w:eastAsia="ja-JP"/>
              </w:rPr>
            </w:pPr>
            <w:proofErr w:type="spellStart"/>
            <w:r w:rsidRPr="0024509C">
              <w:rPr>
                <w:rFonts w:cstheme="minorHAnsi"/>
                <w:b/>
                <w:lang w:eastAsia="ja-JP"/>
              </w:rPr>
              <w:t>Exercice</w:t>
            </w:r>
            <w:proofErr w:type="spellEnd"/>
            <w:r w:rsidRPr="0024509C">
              <w:rPr>
                <w:rFonts w:cstheme="minorHAnsi"/>
                <w:b/>
                <w:lang w:eastAsia="ja-JP"/>
              </w:rPr>
              <w:t xml:space="preserve"> </w:t>
            </w:r>
            <w:proofErr w:type="spellStart"/>
            <w:r w:rsidRPr="0024509C">
              <w:rPr>
                <w:rFonts w:cstheme="minorHAnsi"/>
                <w:b/>
                <w:lang w:eastAsia="ja-JP"/>
              </w:rPr>
              <w:t>d’approbation</w:t>
            </w:r>
            <w:proofErr w:type="spellEnd"/>
            <w:r w:rsidRPr="0024509C">
              <w:rPr>
                <w:rFonts w:cstheme="minorHAnsi"/>
                <w:b/>
                <w:lang w:eastAsia="ja-JP"/>
              </w:rPr>
              <w:t xml:space="preserve"> </w:t>
            </w:r>
          </w:p>
        </w:tc>
        <w:tc>
          <w:tcPr>
            <w:tcW w:w="1398" w:type="dxa"/>
            <w:shd w:val="clear" w:color="auto" w:fill="E2EFD9" w:themeFill="accent6" w:themeFillTint="33"/>
            <w:vAlign w:val="bottom"/>
          </w:tcPr>
          <w:p w14:paraId="2F1F471A"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b/>
                <w:lang w:eastAsia="ja-JP"/>
              </w:rPr>
              <w:t>Exercice</w:t>
            </w:r>
            <w:proofErr w:type="spellEnd"/>
            <w:r w:rsidRPr="0024509C">
              <w:rPr>
                <w:rFonts w:cstheme="minorHAnsi"/>
                <w:b/>
                <w:lang w:eastAsia="ja-JP"/>
              </w:rPr>
              <w:t xml:space="preserve"> de </w:t>
            </w:r>
            <w:r w:rsidRPr="0024509C">
              <w:rPr>
                <w:rFonts w:cstheme="minorHAnsi"/>
                <w:b/>
                <w:lang w:val="fr-FR" w:eastAsia="ja-JP"/>
              </w:rPr>
              <w:t>clôture</w:t>
            </w:r>
          </w:p>
        </w:tc>
        <w:tc>
          <w:tcPr>
            <w:tcW w:w="2697" w:type="dxa"/>
            <w:shd w:val="clear" w:color="auto" w:fill="E2EFD9" w:themeFill="accent6" w:themeFillTint="33"/>
            <w:vAlign w:val="bottom"/>
          </w:tcPr>
          <w:p w14:paraId="5DF778E6" w14:textId="77777777" w:rsidR="009C0E92" w:rsidRPr="0024509C" w:rsidRDefault="009C0E92" w:rsidP="009C0E92">
            <w:pPr>
              <w:spacing w:line="259" w:lineRule="auto"/>
              <w:jc w:val="center"/>
              <w:rPr>
                <w:rFonts w:cstheme="minorHAnsi"/>
                <w:lang w:eastAsia="ja-JP"/>
              </w:rPr>
            </w:pPr>
            <w:r w:rsidRPr="0024509C">
              <w:rPr>
                <w:rFonts w:cstheme="minorHAnsi"/>
                <w:b/>
                <w:lang w:eastAsia="ja-JP"/>
              </w:rPr>
              <w:t>PO</w:t>
            </w:r>
          </w:p>
        </w:tc>
        <w:tc>
          <w:tcPr>
            <w:tcW w:w="2139" w:type="dxa"/>
            <w:shd w:val="clear" w:color="auto" w:fill="E2EFD9" w:themeFill="accent6" w:themeFillTint="33"/>
            <w:vAlign w:val="bottom"/>
          </w:tcPr>
          <w:p w14:paraId="79E60231" w14:textId="77777777" w:rsidR="009C0E92" w:rsidRPr="0024509C" w:rsidRDefault="009C0E92" w:rsidP="009C0E92">
            <w:pPr>
              <w:spacing w:line="259" w:lineRule="auto"/>
              <w:jc w:val="center"/>
              <w:rPr>
                <w:rFonts w:cstheme="minorHAnsi"/>
                <w:b/>
                <w:lang w:val="fr-FR" w:eastAsia="ja-JP"/>
              </w:rPr>
            </w:pPr>
            <w:r w:rsidRPr="0024509C">
              <w:rPr>
                <w:rFonts w:cstheme="minorHAnsi"/>
                <w:b/>
                <w:lang w:val="fr-FR" w:eastAsia="ja-JP"/>
              </w:rPr>
              <w:t>Engagement</w:t>
            </w:r>
          </w:p>
          <w:p w14:paraId="07EF0E8F" w14:textId="77777777" w:rsidR="009C0E92" w:rsidRPr="0024509C" w:rsidRDefault="009C0E92" w:rsidP="009C0E92">
            <w:pPr>
              <w:spacing w:line="259" w:lineRule="auto"/>
              <w:jc w:val="center"/>
              <w:rPr>
                <w:rFonts w:cstheme="minorHAnsi"/>
                <w:lang w:val="fr-FR" w:eastAsia="ja-JP"/>
              </w:rPr>
            </w:pPr>
            <w:r w:rsidRPr="0024509C">
              <w:rPr>
                <w:rFonts w:cstheme="minorHAnsi"/>
                <w:b/>
                <w:lang w:val="fr-FR" w:eastAsia="ja-JP"/>
              </w:rPr>
              <w:t>(en millions de dollars américains)</w:t>
            </w:r>
          </w:p>
        </w:tc>
      </w:tr>
      <w:tr w:rsidR="009C0E92" w:rsidRPr="0024509C" w14:paraId="4B6E57D5" w14:textId="77777777" w:rsidTr="009C0E92">
        <w:trPr>
          <w:trHeight w:val="440"/>
        </w:trPr>
        <w:tc>
          <w:tcPr>
            <w:tcW w:w="705" w:type="dxa"/>
            <w:vAlign w:val="center"/>
          </w:tcPr>
          <w:p w14:paraId="33EF458F" w14:textId="77777777" w:rsidR="009C0E92" w:rsidRPr="0024509C" w:rsidRDefault="009C0E92" w:rsidP="009C0E92">
            <w:pPr>
              <w:spacing w:line="259" w:lineRule="auto"/>
              <w:rPr>
                <w:rFonts w:cstheme="minorHAnsi"/>
                <w:lang w:eastAsia="ja-JP"/>
              </w:rPr>
            </w:pPr>
            <w:r w:rsidRPr="0024509C">
              <w:rPr>
                <w:rFonts w:cstheme="minorHAnsi"/>
                <w:lang w:eastAsia="ja-JP"/>
              </w:rPr>
              <w:t>EXERCICE 2005</w:t>
            </w:r>
          </w:p>
        </w:tc>
        <w:tc>
          <w:tcPr>
            <w:tcW w:w="2699" w:type="dxa"/>
            <w:vAlign w:val="center"/>
          </w:tcPr>
          <w:p w14:paraId="7D4C5E2E" w14:textId="77777777" w:rsidR="009C0E92" w:rsidRPr="0024509C" w:rsidRDefault="009C0E92" w:rsidP="009C0E92">
            <w:pPr>
              <w:spacing w:line="259" w:lineRule="auto"/>
              <w:rPr>
                <w:rFonts w:cstheme="minorHAnsi"/>
                <w:lang w:val="fr-FR" w:eastAsia="ja-JP"/>
              </w:rPr>
            </w:pPr>
            <w:r w:rsidRPr="0024509C">
              <w:rPr>
                <w:rFonts w:cstheme="minorHAnsi"/>
                <w:lang w:val="fr-FR"/>
              </w:rPr>
              <w:t>Services d'électricité pour les zones rurales</w:t>
            </w:r>
          </w:p>
        </w:tc>
        <w:tc>
          <w:tcPr>
            <w:tcW w:w="1398" w:type="dxa"/>
            <w:vAlign w:val="center"/>
          </w:tcPr>
          <w:p w14:paraId="75C605BE"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EXERCICE 2013</w:t>
            </w:r>
          </w:p>
        </w:tc>
        <w:tc>
          <w:tcPr>
            <w:tcW w:w="2697" w:type="dxa"/>
            <w:vAlign w:val="center"/>
          </w:tcPr>
          <w:p w14:paraId="48D72DC1"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P085708</w:t>
            </w:r>
          </w:p>
        </w:tc>
        <w:tc>
          <w:tcPr>
            <w:tcW w:w="2139" w:type="dxa"/>
            <w:vAlign w:val="center"/>
          </w:tcPr>
          <w:p w14:paraId="020315F7"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29.9</w:t>
            </w:r>
          </w:p>
        </w:tc>
      </w:tr>
      <w:tr w:rsidR="009C0E92" w:rsidRPr="0024509C" w14:paraId="4C483AEE" w14:textId="77777777" w:rsidTr="009C0E92">
        <w:trPr>
          <w:trHeight w:val="350"/>
        </w:trPr>
        <w:tc>
          <w:tcPr>
            <w:tcW w:w="705" w:type="dxa"/>
            <w:vAlign w:val="center"/>
          </w:tcPr>
          <w:p w14:paraId="632C5B93" w14:textId="77777777" w:rsidR="009C0E92" w:rsidRPr="0024509C" w:rsidRDefault="009C0E92" w:rsidP="009C0E92">
            <w:pPr>
              <w:spacing w:line="259" w:lineRule="auto"/>
              <w:rPr>
                <w:rFonts w:cstheme="minorHAnsi"/>
                <w:lang w:eastAsia="ja-JP"/>
              </w:rPr>
            </w:pPr>
            <w:r w:rsidRPr="0024509C">
              <w:rPr>
                <w:rFonts w:cstheme="minorHAnsi"/>
                <w:lang w:eastAsia="ja-JP"/>
              </w:rPr>
              <w:t>EXERCICE 2006</w:t>
            </w:r>
          </w:p>
        </w:tc>
        <w:tc>
          <w:tcPr>
            <w:tcW w:w="2699" w:type="dxa"/>
            <w:vAlign w:val="center"/>
          </w:tcPr>
          <w:p w14:paraId="37C1F50A" w14:textId="77777777" w:rsidR="009C0E92" w:rsidRPr="0024509C" w:rsidRDefault="009C0E92" w:rsidP="009C0E92">
            <w:pPr>
              <w:spacing w:line="259" w:lineRule="auto"/>
              <w:rPr>
                <w:rFonts w:cstheme="minorHAnsi"/>
                <w:lang w:val="fr-FR" w:eastAsia="ja-JP"/>
              </w:rPr>
            </w:pPr>
            <w:r w:rsidRPr="0024509C">
              <w:rPr>
                <w:rFonts w:cstheme="minorHAnsi"/>
                <w:lang w:val="fr-FR"/>
              </w:rPr>
              <w:t>Développement des marchés agricoles et de l'agro-industrie</w:t>
            </w:r>
          </w:p>
        </w:tc>
        <w:tc>
          <w:tcPr>
            <w:tcW w:w="1398" w:type="dxa"/>
            <w:vAlign w:val="center"/>
          </w:tcPr>
          <w:p w14:paraId="26E243EC"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EXERCICE 2015</w:t>
            </w:r>
          </w:p>
        </w:tc>
        <w:tc>
          <w:tcPr>
            <w:tcW w:w="2697" w:type="dxa"/>
            <w:vAlign w:val="center"/>
          </w:tcPr>
          <w:p w14:paraId="51546C8E"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P083609</w:t>
            </w:r>
          </w:p>
        </w:tc>
        <w:tc>
          <w:tcPr>
            <w:tcW w:w="2139" w:type="dxa"/>
            <w:vAlign w:val="center"/>
          </w:tcPr>
          <w:p w14:paraId="2ED569CA"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35</w:t>
            </w:r>
          </w:p>
        </w:tc>
      </w:tr>
      <w:tr w:rsidR="009C0E92" w:rsidRPr="0024509C" w14:paraId="15DFEEAA" w14:textId="77777777" w:rsidTr="009C0E92">
        <w:trPr>
          <w:trHeight w:val="314"/>
        </w:trPr>
        <w:tc>
          <w:tcPr>
            <w:tcW w:w="705" w:type="dxa"/>
            <w:vAlign w:val="center"/>
          </w:tcPr>
          <w:p w14:paraId="0A09A06B" w14:textId="77777777" w:rsidR="009C0E92" w:rsidRPr="0024509C" w:rsidRDefault="009C0E92" w:rsidP="009C0E92">
            <w:pPr>
              <w:spacing w:line="259" w:lineRule="auto"/>
              <w:rPr>
                <w:rFonts w:cstheme="minorHAnsi"/>
                <w:lang w:eastAsia="ja-JP"/>
              </w:rPr>
            </w:pPr>
            <w:r w:rsidRPr="0024509C">
              <w:rPr>
                <w:rFonts w:cstheme="minorHAnsi"/>
                <w:lang w:eastAsia="ja-JP"/>
              </w:rPr>
              <w:t>EXERCICE 2007</w:t>
            </w:r>
          </w:p>
        </w:tc>
        <w:tc>
          <w:tcPr>
            <w:tcW w:w="2699" w:type="dxa"/>
            <w:vAlign w:val="center"/>
          </w:tcPr>
          <w:p w14:paraId="2E5BE830" w14:textId="77777777" w:rsidR="009C0E92" w:rsidRPr="0024509C" w:rsidRDefault="009C0E92" w:rsidP="009C0E92">
            <w:pPr>
              <w:spacing w:line="259" w:lineRule="auto"/>
              <w:rPr>
                <w:rFonts w:cstheme="minorHAnsi"/>
                <w:lang w:val="fr-FR" w:eastAsia="ja-JP"/>
              </w:rPr>
            </w:pPr>
            <w:r w:rsidRPr="0024509C">
              <w:rPr>
                <w:rFonts w:cstheme="minorHAnsi"/>
                <w:lang w:val="fr-FR"/>
              </w:rPr>
              <w:t>Programme de développement des collectivités locales</w:t>
            </w:r>
          </w:p>
        </w:tc>
        <w:tc>
          <w:tcPr>
            <w:tcW w:w="1398" w:type="dxa"/>
            <w:vAlign w:val="center"/>
          </w:tcPr>
          <w:p w14:paraId="16E73F93"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EXERCICE 2014</w:t>
            </w:r>
          </w:p>
        </w:tc>
        <w:tc>
          <w:tcPr>
            <w:tcW w:w="2697" w:type="dxa"/>
            <w:vAlign w:val="center"/>
          </w:tcPr>
          <w:p w14:paraId="407E9E7A"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P084022</w:t>
            </w:r>
          </w:p>
        </w:tc>
        <w:tc>
          <w:tcPr>
            <w:tcW w:w="2139" w:type="dxa"/>
            <w:vAlign w:val="center"/>
          </w:tcPr>
          <w:p w14:paraId="54929160"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80</w:t>
            </w:r>
          </w:p>
        </w:tc>
      </w:tr>
      <w:tr w:rsidR="009C0E92" w:rsidRPr="0024509C" w14:paraId="38021550" w14:textId="77777777" w:rsidTr="009C0E92">
        <w:trPr>
          <w:trHeight w:val="350"/>
        </w:trPr>
        <w:tc>
          <w:tcPr>
            <w:tcW w:w="705" w:type="dxa"/>
            <w:vAlign w:val="center"/>
          </w:tcPr>
          <w:p w14:paraId="4AD39A9E" w14:textId="77777777" w:rsidR="009C0E92" w:rsidRPr="0024509C" w:rsidRDefault="009C0E92" w:rsidP="009C0E92">
            <w:pPr>
              <w:spacing w:line="259" w:lineRule="auto"/>
              <w:rPr>
                <w:rFonts w:cstheme="minorHAnsi"/>
                <w:lang w:eastAsia="ja-JP"/>
              </w:rPr>
            </w:pPr>
            <w:r w:rsidRPr="0024509C">
              <w:rPr>
                <w:rFonts w:cstheme="minorHAnsi"/>
                <w:lang w:eastAsia="ja-JP"/>
              </w:rPr>
              <w:t>EXERCICE 2007</w:t>
            </w:r>
          </w:p>
        </w:tc>
        <w:tc>
          <w:tcPr>
            <w:tcW w:w="2699" w:type="dxa"/>
            <w:vAlign w:val="center"/>
          </w:tcPr>
          <w:p w14:paraId="32DF7558" w14:textId="77777777" w:rsidR="009C0E92" w:rsidRPr="0024509C" w:rsidRDefault="009C0E92" w:rsidP="009C0E92">
            <w:pPr>
              <w:spacing w:line="259" w:lineRule="auto"/>
              <w:rPr>
                <w:rFonts w:cstheme="minorHAnsi"/>
                <w:lang w:val="fr-FR" w:eastAsia="ja-JP"/>
              </w:rPr>
            </w:pPr>
            <w:r w:rsidRPr="0024509C">
              <w:rPr>
                <w:rFonts w:cstheme="minorHAnsi"/>
                <w:lang w:val="fr-FR"/>
              </w:rPr>
              <w:t>Programme d’amélioration de la nutrition II</w:t>
            </w:r>
          </w:p>
        </w:tc>
        <w:tc>
          <w:tcPr>
            <w:tcW w:w="1398" w:type="dxa"/>
            <w:vAlign w:val="center"/>
          </w:tcPr>
          <w:p w14:paraId="41A5718F"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EXERCICE 2014</w:t>
            </w:r>
          </w:p>
        </w:tc>
        <w:tc>
          <w:tcPr>
            <w:tcW w:w="2697" w:type="dxa"/>
            <w:vAlign w:val="center"/>
          </w:tcPr>
          <w:p w14:paraId="03024475"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P097181</w:t>
            </w:r>
          </w:p>
        </w:tc>
        <w:tc>
          <w:tcPr>
            <w:tcW w:w="2139" w:type="dxa"/>
            <w:vAlign w:val="center"/>
          </w:tcPr>
          <w:p w14:paraId="0908F740"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15</w:t>
            </w:r>
          </w:p>
        </w:tc>
      </w:tr>
      <w:tr w:rsidR="009C0E92" w:rsidRPr="0024509C" w14:paraId="0243FAB1" w14:textId="77777777" w:rsidTr="009C0E92">
        <w:trPr>
          <w:trHeight w:val="350"/>
        </w:trPr>
        <w:tc>
          <w:tcPr>
            <w:tcW w:w="705" w:type="dxa"/>
            <w:vAlign w:val="center"/>
          </w:tcPr>
          <w:p w14:paraId="42F87E56" w14:textId="77777777" w:rsidR="009C0E92" w:rsidRPr="0024509C" w:rsidRDefault="009C0E92" w:rsidP="009C0E92">
            <w:pPr>
              <w:spacing w:line="259" w:lineRule="auto"/>
              <w:rPr>
                <w:rFonts w:cstheme="minorHAnsi"/>
                <w:lang w:eastAsia="ja-JP"/>
              </w:rPr>
            </w:pPr>
            <w:r w:rsidRPr="0024509C">
              <w:rPr>
                <w:rFonts w:cstheme="minorHAnsi"/>
                <w:lang w:eastAsia="ja-JP"/>
              </w:rPr>
              <w:t>EXERCICE 2009</w:t>
            </w:r>
          </w:p>
        </w:tc>
        <w:tc>
          <w:tcPr>
            <w:tcW w:w="2699" w:type="dxa"/>
            <w:vAlign w:val="center"/>
          </w:tcPr>
          <w:p w14:paraId="52138374" w14:textId="77777777" w:rsidR="009C0E92" w:rsidRPr="0024509C" w:rsidRDefault="009C0E92" w:rsidP="009C0E92">
            <w:pPr>
              <w:spacing w:line="259" w:lineRule="auto"/>
              <w:rPr>
                <w:rFonts w:cstheme="minorHAnsi"/>
                <w:lang w:val="fr-FR" w:eastAsia="ja-JP"/>
              </w:rPr>
            </w:pPr>
            <w:r w:rsidRPr="0024509C">
              <w:rPr>
                <w:rFonts w:cstheme="minorHAnsi"/>
                <w:lang w:val="fr-FR"/>
              </w:rPr>
              <w:t>Autoroute à péage Dakar-Diamniadio</w:t>
            </w:r>
          </w:p>
        </w:tc>
        <w:tc>
          <w:tcPr>
            <w:tcW w:w="1398" w:type="dxa"/>
            <w:vAlign w:val="center"/>
          </w:tcPr>
          <w:p w14:paraId="51A6EDA7"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En</w:t>
            </w:r>
            <w:proofErr w:type="spellEnd"/>
            <w:r w:rsidRPr="0024509C">
              <w:rPr>
                <w:rFonts w:cstheme="minorHAnsi"/>
                <w:lang w:eastAsia="ja-JP"/>
              </w:rPr>
              <w:t xml:space="preserve"> </w:t>
            </w:r>
            <w:proofErr w:type="spellStart"/>
            <w:r w:rsidRPr="0024509C">
              <w:rPr>
                <w:rFonts w:cstheme="minorHAnsi"/>
                <w:lang w:eastAsia="ja-JP"/>
              </w:rPr>
              <w:t>cours</w:t>
            </w:r>
            <w:proofErr w:type="spellEnd"/>
            <w:r w:rsidRPr="0024509C">
              <w:rPr>
                <w:rFonts w:cstheme="minorHAnsi"/>
                <w:lang w:eastAsia="ja-JP"/>
              </w:rPr>
              <w:t xml:space="preserve"> </w:t>
            </w:r>
          </w:p>
        </w:tc>
        <w:tc>
          <w:tcPr>
            <w:tcW w:w="2697" w:type="dxa"/>
            <w:vAlign w:val="center"/>
          </w:tcPr>
          <w:p w14:paraId="0BF80AD2"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P087304</w:t>
            </w:r>
          </w:p>
        </w:tc>
        <w:tc>
          <w:tcPr>
            <w:tcW w:w="2139" w:type="dxa"/>
            <w:vAlign w:val="center"/>
          </w:tcPr>
          <w:p w14:paraId="45C3C406"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105</w:t>
            </w:r>
          </w:p>
        </w:tc>
      </w:tr>
      <w:tr w:rsidR="009C0E92" w:rsidRPr="0024509C" w14:paraId="224CD6DE" w14:textId="77777777" w:rsidTr="009C0E92">
        <w:trPr>
          <w:trHeight w:val="350"/>
        </w:trPr>
        <w:tc>
          <w:tcPr>
            <w:tcW w:w="705" w:type="dxa"/>
            <w:vAlign w:val="center"/>
          </w:tcPr>
          <w:p w14:paraId="04F509FB" w14:textId="77777777" w:rsidR="009C0E92" w:rsidRPr="0024509C" w:rsidRDefault="009C0E92" w:rsidP="009C0E92">
            <w:pPr>
              <w:spacing w:line="259" w:lineRule="auto"/>
              <w:rPr>
                <w:rFonts w:cstheme="minorHAnsi"/>
                <w:lang w:eastAsia="ja-JP"/>
              </w:rPr>
            </w:pPr>
            <w:r w:rsidRPr="0024509C">
              <w:rPr>
                <w:rFonts w:cstheme="minorHAnsi"/>
                <w:lang w:eastAsia="ja-JP"/>
              </w:rPr>
              <w:t>EXERCICE 2010</w:t>
            </w:r>
          </w:p>
        </w:tc>
        <w:tc>
          <w:tcPr>
            <w:tcW w:w="2699" w:type="dxa"/>
            <w:vAlign w:val="center"/>
          </w:tcPr>
          <w:p w14:paraId="478CA612" w14:textId="77777777" w:rsidR="009C0E92" w:rsidRPr="0024509C" w:rsidRDefault="009C0E92" w:rsidP="009C0E92">
            <w:pPr>
              <w:spacing w:line="259" w:lineRule="auto"/>
              <w:rPr>
                <w:rFonts w:cstheme="minorHAnsi"/>
                <w:lang w:val="fr-FR" w:eastAsia="ja-JP"/>
              </w:rPr>
            </w:pPr>
            <w:r w:rsidRPr="0024509C">
              <w:rPr>
                <w:rFonts w:cstheme="minorHAnsi"/>
                <w:lang w:val="fr-FR"/>
              </w:rPr>
              <w:t>Deuxième gestion de l'énergie durable</w:t>
            </w:r>
          </w:p>
        </w:tc>
        <w:tc>
          <w:tcPr>
            <w:tcW w:w="1398" w:type="dxa"/>
            <w:vAlign w:val="center"/>
          </w:tcPr>
          <w:p w14:paraId="79CBE0BC"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En</w:t>
            </w:r>
            <w:proofErr w:type="spellEnd"/>
            <w:r w:rsidRPr="0024509C">
              <w:rPr>
                <w:rFonts w:cstheme="minorHAnsi"/>
                <w:lang w:eastAsia="ja-JP"/>
              </w:rPr>
              <w:t xml:space="preserve"> </w:t>
            </w:r>
            <w:proofErr w:type="spellStart"/>
            <w:r w:rsidRPr="0024509C">
              <w:rPr>
                <w:rFonts w:cstheme="minorHAnsi"/>
                <w:lang w:eastAsia="ja-JP"/>
              </w:rPr>
              <w:t>cours</w:t>
            </w:r>
            <w:proofErr w:type="spellEnd"/>
            <w:r w:rsidRPr="0024509C">
              <w:rPr>
                <w:rFonts w:cstheme="minorHAnsi"/>
                <w:lang w:eastAsia="ja-JP"/>
              </w:rPr>
              <w:t xml:space="preserve"> </w:t>
            </w:r>
          </w:p>
        </w:tc>
        <w:tc>
          <w:tcPr>
            <w:tcW w:w="2697" w:type="dxa"/>
            <w:vAlign w:val="center"/>
          </w:tcPr>
          <w:p w14:paraId="1D7985E8"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P120629</w:t>
            </w:r>
          </w:p>
        </w:tc>
        <w:tc>
          <w:tcPr>
            <w:tcW w:w="2139" w:type="dxa"/>
            <w:vAlign w:val="center"/>
          </w:tcPr>
          <w:p w14:paraId="5A12E7A0"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15</w:t>
            </w:r>
          </w:p>
        </w:tc>
      </w:tr>
      <w:tr w:rsidR="009C0E92" w:rsidRPr="0024509C" w14:paraId="49A8CFA3" w14:textId="77777777" w:rsidTr="009C0E92">
        <w:trPr>
          <w:trHeight w:val="350"/>
        </w:trPr>
        <w:tc>
          <w:tcPr>
            <w:tcW w:w="705" w:type="dxa"/>
            <w:vAlign w:val="center"/>
          </w:tcPr>
          <w:p w14:paraId="78DBD225" w14:textId="77777777" w:rsidR="009C0E92" w:rsidRPr="0024509C" w:rsidRDefault="009C0E92" w:rsidP="009C0E92">
            <w:pPr>
              <w:spacing w:line="259" w:lineRule="auto"/>
              <w:rPr>
                <w:rFonts w:cstheme="minorHAnsi"/>
                <w:lang w:eastAsia="ja-JP"/>
              </w:rPr>
            </w:pPr>
            <w:r w:rsidRPr="0024509C">
              <w:rPr>
                <w:rFonts w:cstheme="minorHAnsi"/>
                <w:lang w:eastAsia="ja-JP"/>
              </w:rPr>
              <w:t>EXERCICE 2010</w:t>
            </w:r>
          </w:p>
        </w:tc>
        <w:tc>
          <w:tcPr>
            <w:tcW w:w="2699" w:type="dxa"/>
            <w:vAlign w:val="center"/>
          </w:tcPr>
          <w:p w14:paraId="2419CAEE" w14:textId="77777777" w:rsidR="009C0E92" w:rsidRPr="0024509C" w:rsidRDefault="009C0E92" w:rsidP="009C0E92">
            <w:pPr>
              <w:spacing w:line="259" w:lineRule="auto"/>
              <w:rPr>
                <w:rFonts w:cstheme="minorHAnsi"/>
                <w:lang w:eastAsia="ja-JP"/>
              </w:rPr>
            </w:pPr>
            <w:proofErr w:type="spellStart"/>
            <w:r w:rsidRPr="0024509C">
              <w:rPr>
                <w:rFonts w:cstheme="minorHAnsi"/>
              </w:rPr>
              <w:t>Projet</w:t>
            </w:r>
            <w:proofErr w:type="spellEnd"/>
            <w:r w:rsidRPr="0024509C">
              <w:rPr>
                <w:rFonts w:cstheme="minorHAnsi"/>
              </w:rPr>
              <w:t xml:space="preserve"> de </w:t>
            </w:r>
            <w:proofErr w:type="spellStart"/>
            <w:r w:rsidRPr="0024509C">
              <w:rPr>
                <w:rFonts w:cstheme="minorHAnsi"/>
              </w:rPr>
              <w:t>gouvernance</w:t>
            </w:r>
            <w:proofErr w:type="spellEnd"/>
            <w:r w:rsidRPr="0024509C">
              <w:rPr>
                <w:rFonts w:cstheme="minorHAnsi"/>
              </w:rPr>
              <w:t xml:space="preserve"> </w:t>
            </w:r>
            <w:proofErr w:type="spellStart"/>
            <w:r w:rsidRPr="0024509C">
              <w:rPr>
                <w:rFonts w:cstheme="minorHAnsi"/>
              </w:rPr>
              <w:t>économique</w:t>
            </w:r>
            <w:proofErr w:type="spellEnd"/>
          </w:p>
        </w:tc>
        <w:tc>
          <w:tcPr>
            <w:tcW w:w="1398" w:type="dxa"/>
            <w:vAlign w:val="center"/>
          </w:tcPr>
          <w:p w14:paraId="0C8ADF1C"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EXERCICE 2016</w:t>
            </w:r>
          </w:p>
        </w:tc>
        <w:tc>
          <w:tcPr>
            <w:tcW w:w="2697" w:type="dxa"/>
            <w:vAlign w:val="center"/>
          </w:tcPr>
          <w:p w14:paraId="469DF60F"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P113801</w:t>
            </w:r>
          </w:p>
        </w:tc>
        <w:tc>
          <w:tcPr>
            <w:tcW w:w="2139" w:type="dxa"/>
            <w:vAlign w:val="center"/>
          </w:tcPr>
          <w:p w14:paraId="34F582D4"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8</w:t>
            </w:r>
          </w:p>
        </w:tc>
      </w:tr>
      <w:tr w:rsidR="009C0E92" w:rsidRPr="0024509C" w14:paraId="1EE9730B" w14:textId="77777777" w:rsidTr="009C0E92">
        <w:trPr>
          <w:trHeight w:val="458"/>
        </w:trPr>
        <w:tc>
          <w:tcPr>
            <w:tcW w:w="705" w:type="dxa"/>
            <w:vAlign w:val="center"/>
          </w:tcPr>
          <w:p w14:paraId="6C328B23" w14:textId="77777777" w:rsidR="009C0E92" w:rsidRPr="0024509C" w:rsidRDefault="009C0E92" w:rsidP="009C0E92">
            <w:pPr>
              <w:spacing w:line="259" w:lineRule="auto"/>
              <w:rPr>
                <w:rFonts w:cstheme="minorHAnsi"/>
                <w:lang w:eastAsia="ja-JP"/>
              </w:rPr>
            </w:pPr>
            <w:r w:rsidRPr="0024509C">
              <w:rPr>
                <w:rFonts w:cstheme="minorHAnsi"/>
                <w:lang w:eastAsia="ja-JP"/>
              </w:rPr>
              <w:t>EXERCICE 2010</w:t>
            </w:r>
          </w:p>
        </w:tc>
        <w:tc>
          <w:tcPr>
            <w:tcW w:w="2699" w:type="dxa"/>
            <w:vAlign w:val="center"/>
          </w:tcPr>
          <w:p w14:paraId="6A109F45" w14:textId="77777777" w:rsidR="009C0E92" w:rsidRPr="0024509C" w:rsidRDefault="009C0E92" w:rsidP="009C0E92">
            <w:pPr>
              <w:spacing w:line="259" w:lineRule="auto"/>
              <w:rPr>
                <w:rFonts w:cstheme="minorHAnsi"/>
                <w:lang w:val="fr-FR" w:eastAsia="ja-JP"/>
              </w:rPr>
            </w:pPr>
            <w:r w:rsidRPr="0024509C">
              <w:rPr>
                <w:rFonts w:cstheme="minorHAnsi"/>
                <w:lang w:val="fr-FR"/>
              </w:rPr>
              <w:t>Gestion durable des terres (GEF)</w:t>
            </w:r>
          </w:p>
        </w:tc>
        <w:tc>
          <w:tcPr>
            <w:tcW w:w="1398" w:type="dxa"/>
            <w:vAlign w:val="center"/>
          </w:tcPr>
          <w:p w14:paraId="1ABB0717"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EXERCICE 13</w:t>
            </w:r>
          </w:p>
        </w:tc>
        <w:tc>
          <w:tcPr>
            <w:tcW w:w="2697" w:type="dxa"/>
            <w:vAlign w:val="center"/>
          </w:tcPr>
          <w:p w14:paraId="140BBBD9"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P108144</w:t>
            </w:r>
          </w:p>
        </w:tc>
        <w:tc>
          <w:tcPr>
            <w:tcW w:w="2139" w:type="dxa"/>
            <w:vAlign w:val="center"/>
          </w:tcPr>
          <w:p w14:paraId="21323A0B"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À DÉTERMINER</w:t>
            </w:r>
          </w:p>
        </w:tc>
      </w:tr>
      <w:tr w:rsidR="009C0E92" w:rsidRPr="0024509C" w14:paraId="1DDCB0F6" w14:textId="77777777" w:rsidTr="009C0E92">
        <w:trPr>
          <w:trHeight w:val="332"/>
        </w:trPr>
        <w:tc>
          <w:tcPr>
            <w:tcW w:w="705" w:type="dxa"/>
            <w:vAlign w:val="center"/>
          </w:tcPr>
          <w:p w14:paraId="7CEF2590" w14:textId="77777777" w:rsidR="009C0E92" w:rsidRPr="0024509C" w:rsidRDefault="009C0E92" w:rsidP="009C0E92">
            <w:pPr>
              <w:spacing w:line="259" w:lineRule="auto"/>
              <w:rPr>
                <w:rFonts w:cstheme="minorHAnsi"/>
                <w:lang w:eastAsia="ja-JP"/>
              </w:rPr>
            </w:pPr>
            <w:r w:rsidRPr="0024509C">
              <w:rPr>
                <w:rFonts w:cstheme="minorHAnsi"/>
                <w:lang w:eastAsia="ja-JP"/>
              </w:rPr>
              <w:t>EXERCICE 2010</w:t>
            </w:r>
          </w:p>
        </w:tc>
        <w:tc>
          <w:tcPr>
            <w:tcW w:w="2699" w:type="dxa"/>
            <w:vAlign w:val="center"/>
          </w:tcPr>
          <w:p w14:paraId="7D810AD5" w14:textId="77777777" w:rsidR="009C0E92" w:rsidRPr="0024509C" w:rsidRDefault="009C0E92" w:rsidP="009C0E92">
            <w:pPr>
              <w:spacing w:line="259" w:lineRule="auto"/>
              <w:rPr>
                <w:rFonts w:cstheme="minorHAnsi"/>
                <w:lang w:eastAsia="ja-JP"/>
              </w:rPr>
            </w:pPr>
            <w:r w:rsidRPr="0024509C">
              <w:rPr>
                <w:rFonts w:cstheme="minorHAnsi"/>
              </w:rPr>
              <w:t xml:space="preserve">Transport et </w:t>
            </w:r>
            <w:proofErr w:type="spellStart"/>
            <w:r w:rsidRPr="0024509C">
              <w:rPr>
                <w:rFonts w:cstheme="minorHAnsi"/>
              </w:rPr>
              <w:t>mobilité</w:t>
            </w:r>
            <w:proofErr w:type="spellEnd"/>
            <w:r w:rsidRPr="0024509C">
              <w:rPr>
                <w:rFonts w:cstheme="minorHAnsi"/>
              </w:rPr>
              <w:t xml:space="preserve"> </w:t>
            </w:r>
            <w:proofErr w:type="spellStart"/>
            <w:r w:rsidRPr="0024509C">
              <w:rPr>
                <w:rFonts w:cstheme="minorHAnsi"/>
              </w:rPr>
              <w:t>urbaine</w:t>
            </w:r>
            <w:proofErr w:type="spellEnd"/>
          </w:p>
        </w:tc>
        <w:tc>
          <w:tcPr>
            <w:tcW w:w="1398" w:type="dxa"/>
            <w:vAlign w:val="center"/>
          </w:tcPr>
          <w:p w14:paraId="5A898197"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En</w:t>
            </w:r>
            <w:proofErr w:type="spellEnd"/>
            <w:r w:rsidRPr="0024509C">
              <w:rPr>
                <w:rFonts w:cstheme="minorHAnsi"/>
                <w:lang w:eastAsia="ja-JP"/>
              </w:rPr>
              <w:t xml:space="preserve"> </w:t>
            </w:r>
            <w:proofErr w:type="spellStart"/>
            <w:r w:rsidRPr="0024509C">
              <w:rPr>
                <w:rFonts w:cstheme="minorHAnsi"/>
                <w:lang w:eastAsia="ja-JP"/>
              </w:rPr>
              <w:t>cours</w:t>
            </w:r>
            <w:proofErr w:type="spellEnd"/>
            <w:r w:rsidRPr="0024509C">
              <w:rPr>
                <w:rFonts w:cstheme="minorHAnsi"/>
                <w:lang w:eastAsia="ja-JP"/>
              </w:rPr>
              <w:t xml:space="preserve"> </w:t>
            </w:r>
          </w:p>
        </w:tc>
        <w:tc>
          <w:tcPr>
            <w:tcW w:w="2697" w:type="dxa"/>
            <w:vAlign w:val="center"/>
          </w:tcPr>
          <w:p w14:paraId="683D7391"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P101415</w:t>
            </w:r>
          </w:p>
        </w:tc>
        <w:tc>
          <w:tcPr>
            <w:tcW w:w="2139" w:type="dxa"/>
            <w:vAlign w:val="center"/>
          </w:tcPr>
          <w:p w14:paraId="1887693B"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55</w:t>
            </w:r>
          </w:p>
        </w:tc>
      </w:tr>
      <w:tr w:rsidR="009C0E92" w:rsidRPr="0024509C" w14:paraId="307FE81C" w14:textId="77777777" w:rsidTr="009C0E92">
        <w:trPr>
          <w:trHeight w:val="350"/>
        </w:trPr>
        <w:tc>
          <w:tcPr>
            <w:tcW w:w="705" w:type="dxa"/>
            <w:vAlign w:val="center"/>
          </w:tcPr>
          <w:p w14:paraId="367D8D82" w14:textId="77777777" w:rsidR="009C0E92" w:rsidRPr="0024509C" w:rsidRDefault="009C0E92" w:rsidP="009C0E92">
            <w:pPr>
              <w:spacing w:line="259" w:lineRule="auto"/>
              <w:rPr>
                <w:rFonts w:cstheme="minorHAnsi"/>
                <w:lang w:eastAsia="ja-JP"/>
              </w:rPr>
            </w:pPr>
            <w:r w:rsidRPr="0024509C">
              <w:rPr>
                <w:rFonts w:cstheme="minorHAnsi"/>
                <w:lang w:eastAsia="ja-JP"/>
              </w:rPr>
              <w:t>EXERCICE 2010</w:t>
            </w:r>
          </w:p>
        </w:tc>
        <w:tc>
          <w:tcPr>
            <w:tcW w:w="2699" w:type="dxa"/>
            <w:vAlign w:val="center"/>
          </w:tcPr>
          <w:p w14:paraId="09AA7A4A" w14:textId="77777777" w:rsidR="009C0E92" w:rsidRPr="0024509C" w:rsidRDefault="009C0E92" w:rsidP="009C0E92">
            <w:pPr>
              <w:spacing w:line="259" w:lineRule="auto"/>
              <w:rPr>
                <w:rFonts w:cstheme="minorHAnsi"/>
                <w:lang w:eastAsia="ja-JP"/>
              </w:rPr>
            </w:pPr>
            <w:r w:rsidRPr="0024509C">
              <w:rPr>
                <w:rFonts w:cstheme="minorHAnsi"/>
              </w:rPr>
              <w:t xml:space="preserve">SIL </w:t>
            </w:r>
            <w:proofErr w:type="spellStart"/>
            <w:r w:rsidRPr="0024509C">
              <w:rPr>
                <w:rFonts w:cstheme="minorHAnsi"/>
              </w:rPr>
              <w:t>Eau</w:t>
            </w:r>
            <w:proofErr w:type="spellEnd"/>
            <w:r w:rsidRPr="0024509C">
              <w:rPr>
                <w:rFonts w:cstheme="minorHAnsi"/>
              </w:rPr>
              <w:t xml:space="preserve"> et </w:t>
            </w:r>
            <w:proofErr w:type="spellStart"/>
            <w:r w:rsidRPr="0024509C">
              <w:rPr>
                <w:rFonts w:cstheme="minorHAnsi"/>
              </w:rPr>
              <w:t>assainissement</w:t>
            </w:r>
            <w:proofErr w:type="spellEnd"/>
            <w:r w:rsidRPr="0024509C">
              <w:rPr>
                <w:rFonts w:cstheme="minorHAnsi"/>
              </w:rPr>
              <w:t xml:space="preserve"> </w:t>
            </w:r>
          </w:p>
        </w:tc>
        <w:tc>
          <w:tcPr>
            <w:tcW w:w="1398" w:type="dxa"/>
            <w:vAlign w:val="center"/>
          </w:tcPr>
          <w:p w14:paraId="6C2215FD"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EXERCICE 2015</w:t>
            </w:r>
          </w:p>
        </w:tc>
        <w:tc>
          <w:tcPr>
            <w:tcW w:w="2697" w:type="dxa"/>
            <w:vAlign w:val="center"/>
          </w:tcPr>
          <w:p w14:paraId="72B27215"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P109986</w:t>
            </w:r>
          </w:p>
        </w:tc>
        <w:tc>
          <w:tcPr>
            <w:tcW w:w="2139" w:type="dxa"/>
            <w:vAlign w:val="center"/>
          </w:tcPr>
          <w:p w14:paraId="42CF947A"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55</w:t>
            </w:r>
          </w:p>
        </w:tc>
      </w:tr>
      <w:tr w:rsidR="009C0E92" w:rsidRPr="0024509C" w14:paraId="12BA5645" w14:textId="77777777" w:rsidTr="009C0E92">
        <w:trPr>
          <w:trHeight w:val="350"/>
        </w:trPr>
        <w:tc>
          <w:tcPr>
            <w:tcW w:w="705" w:type="dxa"/>
            <w:vAlign w:val="center"/>
          </w:tcPr>
          <w:p w14:paraId="35F84134" w14:textId="77777777" w:rsidR="009C0E92" w:rsidRPr="0024509C" w:rsidRDefault="009C0E92" w:rsidP="009C0E92">
            <w:pPr>
              <w:spacing w:line="259" w:lineRule="auto"/>
              <w:rPr>
                <w:rFonts w:cstheme="minorHAnsi"/>
                <w:lang w:eastAsia="ja-JP"/>
              </w:rPr>
            </w:pPr>
            <w:r w:rsidRPr="0024509C">
              <w:rPr>
                <w:rFonts w:cstheme="minorHAnsi"/>
                <w:lang w:eastAsia="ja-JP"/>
              </w:rPr>
              <w:t>EXERCICE 2011</w:t>
            </w:r>
          </w:p>
        </w:tc>
        <w:tc>
          <w:tcPr>
            <w:tcW w:w="2699" w:type="dxa"/>
            <w:vAlign w:val="center"/>
          </w:tcPr>
          <w:p w14:paraId="0FEA493A" w14:textId="77777777" w:rsidR="009C0E92" w:rsidRPr="0024509C" w:rsidRDefault="009C0E92" w:rsidP="009C0E92">
            <w:pPr>
              <w:spacing w:line="259" w:lineRule="auto"/>
              <w:rPr>
                <w:rFonts w:cstheme="minorHAnsi"/>
                <w:lang w:val="fr-FR" w:eastAsia="ja-JP"/>
              </w:rPr>
            </w:pPr>
            <w:r w:rsidRPr="0024509C">
              <w:rPr>
                <w:rFonts w:cstheme="minorHAnsi"/>
                <w:lang w:val="fr-FR"/>
              </w:rPr>
              <w:t>L'enseignement supérieur axé sur les résultats</w:t>
            </w:r>
          </w:p>
        </w:tc>
        <w:tc>
          <w:tcPr>
            <w:tcW w:w="1398" w:type="dxa"/>
            <w:vAlign w:val="center"/>
          </w:tcPr>
          <w:p w14:paraId="2A07E7AD"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En</w:t>
            </w:r>
            <w:proofErr w:type="spellEnd"/>
            <w:r w:rsidRPr="0024509C">
              <w:rPr>
                <w:rFonts w:cstheme="minorHAnsi"/>
                <w:lang w:eastAsia="ja-JP"/>
              </w:rPr>
              <w:t xml:space="preserve"> </w:t>
            </w:r>
            <w:proofErr w:type="spellStart"/>
            <w:r w:rsidRPr="0024509C">
              <w:rPr>
                <w:rFonts w:cstheme="minorHAnsi"/>
                <w:lang w:eastAsia="ja-JP"/>
              </w:rPr>
              <w:t>cours</w:t>
            </w:r>
            <w:proofErr w:type="spellEnd"/>
            <w:r w:rsidRPr="0024509C">
              <w:rPr>
                <w:rFonts w:cstheme="minorHAnsi"/>
                <w:lang w:eastAsia="ja-JP"/>
              </w:rPr>
              <w:t xml:space="preserve">  </w:t>
            </w:r>
          </w:p>
        </w:tc>
        <w:tc>
          <w:tcPr>
            <w:tcW w:w="2697" w:type="dxa"/>
            <w:vAlign w:val="center"/>
          </w:tcPr>
          <w:p w14:paraId="0C4F94C5"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P123673</w:t>
            </w:r>
          </w:p>
        </w:tc>
        <w:tc>
          <w:tcPr>
            <w:tcW w:w="2139" w:type="dxa"/>
            <w:vAlign w:val="center"/>
          </w:tcPr>
          <w:p w14:paraId="640AF087"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101.3</w:t>
            </w:r>
          </w:p>
        </w:tc>
      </w:tr>
      <w:tr w:rsidR="009C0E92" w:rsidRPr="0024509C" w14:paraId="44338626" w14:textId="77777777" w:rsidTr="009C0E92">
        <w:trPr>
          <w:trHeight w:val="458"/>
        </w:trPr>
        <w:tc>
          <w:tcPr>
            <w:tcW w:w="705" w:type="dxa"/>
            <w:vAlign w:val="center"/>
          </w:tcPr>
          <w:p w14:paraId="118C45C6" w14:textId="77777777" w:rsidR="009C0E92" w:rsidRPr="0024509C" w:rsidRDefault="009C0E92" w:rsidP="009C0E92">
            <w:pPr>
              <w:spacing w:line="259" w:lineRule="auto"/>
              <w:rPr>
                <w:rFonts w:cstheme="minorHAnsi"/>
                <w:lang w:eastAsia="ja-JP"/>
              </w:rPr>
            </w:pPr>
            <w:r w:rsidRPr="0024509C">
              <w:rPr>
                <w:rFonts w:cstheme="minorHAnsi"/>
                <w:lang w:eastAsia="ja-JP"/>
              </w:rPr>
              <w:t>EXERCICE 2011</w:t>
            </w:r>
          </w:p>
        </w:tc>
        <w:tc>
          <w:tcPr>
            <w:tcW w:w="2699" w:type="dxa"/>
            <w:vAlign w:val="center"/>
          </w:tcPr>
          <w:p w14:paraId="4D5D72F4" w14:textId="77777777" w:rsidR="009C0E92" w:rsidRPr="0024509C" w:rsidRDefault="009C0E92" w:rsidP="009C0E92">
            <w:pPr>
              <w:spacing w:line="259" w:lineRule="auto"/>
              <w:rPr>
                <w:rFonts w:cstheme="minorHAnsi"/>
                <w:lang w:val="fr-FR" w:eastAsia="ja-JP"/>
              </w:rPr>
            </w:pPr>
            <w:r w:rsidRPr="0024509C">
              <w:rPr>
                <w:rFonts w:cstheme="minorHAnsi"/>
                <w:lang w:val="fr-FR"/>
              </w:rPr>
              <w:t xml:space="preserve">Renforcement de la gestion des ressources publiques </w:t>
            </w:r>
          </w:p>
        </w:tc>
        <w:tc>
          <w:tcPr>
            <w:tcW w:w="1398" w:type="dxa"/>
            <w:vAlign w:val="center"/>
          </w:tcPr>
          <w:p w14:paraId="150FD30F"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En</w:t>
            </w:r>
            <w:proofErr w:type="spellEnd"/>
            <w:r w:rsidRPr="0024509C">
              <w:rPr>
                <w:rFonts w:cstheme="minorHAnsi"/>
                <w:lang w:eastAsia="ja-JP"/>
              </w:rPr>
              <w:t xml:space="preserve"> </w:t>
            </w:r>
            <w:proofErr w:type="spellStart"/>
            <w:r w:rsidRPr="0024509C">
              <w:rPr>
                <w:rFonts w:cstheme="minorHAnsi"/>
                <w:lang w:eastAsia="ja-JP"/>
              </w:rPr>
              <w:t>cours</w:t>
            </w:r>
            <w:proofErr w:type="spellEnd"/>
            <w:r w:rsidRPr="0024509C">
              <w:rPr>
                <w:rFonts w:cstheme="minorHAnsi"/>
                <w:lang w:eastAsia="ja-JP"/>
              </w:rPr>
              <w:t xml:space="preserve"> </w:t>
            </w:r>
          </w:p>
        </w:tc>
        <w:tc>
          <w:tcPr>
            <w:tcW w:w="2697" w:type="dxa"/>
            <w:vAlign w:val="center"/>
          </w:tcPr>
          <w:p w14:paraId="1B20A6D1"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P122476</w:t>
            </w:r>
          </w:p>
        </w:tc>
        <w:tc>
          <w:tcPr>
            <w:tcW w:w="2139" w:type="dxa"/>
            <w:vAlign w:val="center"/>
          </w:tcPr>
          <w:p w14:paraId="4EAC5486"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15</w:t>
            </w:r>
          </w:p>
        </w:tc>
      </w:tr>
      <w:tr w:rsidR="009C0E92" w:rsidRPr="0024509C" w14:paraId="143AEFB4" w14:textId="77777777" w:rsidTr="009C0E92">
        <w:trPr>
          <w:trHeight w:val="50"/>
        </w:trPr>
        <w:tc>
          <w:tcPr>
            <w:tcW w:w="705" w:type="dxa"/>
            <w:vAlign w:val="center"/>
          </w:tcPr>
          <w:p w14:paraId="07AE481C" w14:textId="77777777" w:rsidR="009C0E92" w:rsidRPr="0024509C" w:rsidRDefault="009C0E92" w:rsidP="009C0E92">
            <w:pPr>
              <w:spacing w:line="259" w:lineRule="auto"/>
              <w:rPr>
                <w:rFonts w:cstheme="minorHAnsi"/>
                <w:lang w:eastAsia="ja-JP"/>
              </w:rPr>
            </w:pPr>
            <w:r w:rsidRPr="0024509C">
              <w:rPr>
                <w:rFonts w:cstheme="minorHAnsi"/>
                <w:lang w:eastAsia="ja-JP"/>
              </w:rPr>
              <w:t>EXERCICE 2012</w:t>
            </w:r>
          </w:p>
        </w:tc>
        <w:tc>
          <w:tcPr>
            <w:tcW w:w="2699" w:type="dxa"/>
            <w:vAlign w:val="center"/>
          </w:tcPr>
          <w:p w14:paraId="441107A7" w14:textId="77777777" w:rsidR="009C0E92" w:rsidRPr="0024509C" w:rsidRDefault="009C0E92" w:rsidP="009C0E92">
            <w:pPr>
              <w:spacing w:line="259" w:lineRule="auto"/>
              <w:rPr>
                <w:rFonts w:cstheme="minorHAnsi"/>
                <w:lang w:val="fr-FR" w:eastAsia="ja-JP"/>
              </w:rPr>
            </w:pPr>
            <w:r w:rsidRPr="0024509C">
              <w:rPr>
                <w:rFonts w:cstheme="minorHAnsi"/>
                <w:lang w:val="fr-FR"/>
              </w:rPr>
              <w:t>Gestion des eaux pluviales et adaptation au changement climatique</w:t>
            </w:r>
          </w:p>
        </w:tc>
        <w:tc>
          <w:tcPr>
            <w:tcW w:w="1398" w:type="dxa"/>
            <w:vAlign w:val="center"/>
          </w:tcPr>
          <w:p w14:paraId="5C5F7552" w14:textId="77777777" w:rsidR="009C0E92" w:rsidRPr="0024509C" w:rsidRDefault="009C0E92" w:rsidP="009C0E92">
            <w:pPr>
              <w:spacing w:line="259" w:lineRule="auto"/>
              <w:jc w:val="center"/>
              <w:rPr>
                <w:rFonts w:cstheme="minorHAnsi"/>
                <w:lang w:eastAsia="ja-JP"/>
              </w:rPr>
            </w:pPr>
            <w:proofErr w:type="spellStart"/>
            <w:r w:rsidRPr="0024509C">
              <w:rPr>
                <w:rFonts w:cstheme="minorHAnsi"/>
                <w:lang w:eastAsia="ja-JP"/>
              </w:rPr>
              <w:t>En</w:t>
            </w:r>
            <w:proofErr w:type="spellEnd"/>
            <w:r w:rsidRPr="0024509C">
              <w:rPr>
                <w:rFonts w:cstheme="minorHAnsi"/>
                <w:lang w:eastAsia="ja-JP"/>
              </w:rPr>
              <w:t xml:space="preserve"> </w:t>
            </w:r>
            <w:proofErr w:type="spellStart"/>
            <w:r w:rsidRPr="0024509C">
              <w:rPr>
                <w:rFonts w:cstheme="minorHAnsi"/>
                <w:lang w:eastAsia="ja-JP"/>
              </w:rPr>
              <w:t>cours</w:t>
            </w:r>
            <w:proofErr w:type="spellEnd"/>
            <w:r w:rsidRPr="0024509C">
              <w:rPr>
                <w:rFonts w:cstheme="minorHAnsi"/>
                <w:lang w:eastAsia="ja-JP"/>
              </w:rPr>
              <w:t xml:space="preserve"> </w:t>
            </w:r>
          </w:p>
        </w:tc>
        <w:tc>
          <w:tcPr>
            <w:tcW w:w="2697" w:type="dxa"/>
            <w:vAlign w:val="center"/>
          </w:tcPr>
          <w:p w14:paraId="5524BAF5"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P122841</w:t>
            </w:r>
          </w:p>
        </w:tc>
        <w:tc>
          <w:tcPr>
            <w:tcW w:w="2139" w:type="dxa"/>
            <w:vAlign w:val="center"/>
          </w:tcPr>
          <w:p w14:paraId="7D251F9E" w14:textId="77777777" w:rsidR="009C0E92" w:rsidRPr="0024509C" w:rsidRDefault="009C0E92" w:rsidP="009C0E92">
            <w:pPr>
              <w:spacing w:line="259" w:lineRule="auto"/>
              <w:jc w:val="center"/>
              <w:rPr>
                <w:rFonts w:cstheme="minorHAnsi"/>
                <w:lang w:eastAsia="ja-JP"/>
              </w:rPr>
            </w:pPr>
            <w:r w:rsidRPr="0024509C">
              <w:rPr>
                <w:rFonts w:cstheme="minorHAnsi"/>
                <w:lang w:eastAsia="ja-JP"/>
              </w:rPr>
              <w:t>55.6</w:t>
            </w:r>
          </w:p>
        </w:tc>
      </w:tr>
    </w:tbl>
    <w:p w14:paraId="340A973F" w14:textId="77777777" w:rsidR="009C0E92" w:rsidRPr="0024509C" w:rsidRDefault="009C0E92" w:rsidP="009C0E92">
      <w:pPr>
        <w:rPr>
          <w:rFonts w:cstheme="minorHAnsi"/>
          <w:lang w:eastAsia="ja-JP"/>
        </w:rPr>
        <w:sectPr w:rsidR="009C0E92" w:rsidRPr="0024509C" w:rsidSect="009C0E92">
          <w:pgSz w:w="12240" w:h="15840"/>
          <w:pgMar w:top="1152" w:right="1296" w:bottom="1152" w:left="1296" w:header="720" w:footer="720" w:gutter="0"/>
          <w:cols w:space="720"/>
          <w:docGrid w:linePitch="360"/>
        </w:sectPr>
      </w:pPr>
    </w:p>
    <w:p w14:paraId="155910F9" w14:textId="6CFED4FD" w:rsidR="009C0E92" w:rsidRDefault="009C0E92" w:rsidP="009C0E92">
      <w:pPr>
        <w:jc w:val="center"/>
        <w:rPr>
          <w:rFonts w:cstheme="minorHAnsi"/>
          <w:b/>
          <w:lang w:val="fr-FR"/>
        </w:rPr>
      </w:pPr>
      <w:r w:rsidRPr="0024509C">
        <w:rPr>
          <w:rFonts w:cstheme="minorHAnsi"/>
          <w:b/>
          <w:lang w:val="fr-FR"/>
        </w:rPr>
        <w:t>Livraisons prévues par rapport aux livraisons réelles de l'ASA</w:t>
      </w:r>
    </w:p>
    <w:p w14:paraId="2D1814AA" w14:textId="77777777" w:rsidR="00C8307F" w:rsidRPr="0024509C" w:rsidRDefault="00C8307F" w:rsidP="009C0E92">
      <w:pPr>
        <w:jc w:val="center"/>
        <w:rPr>
          <w:rFonts w:cstheme="minorHAnsi"/>
          <w:b/>
          <w:lang w:val="fr-FR"/>
        </w:rPr>
      </w:pPr>
    </w:p>
    <w:tbl>
      <w:tblPr>
        <w:tblW w:w="10855" w:type="dxa"/>
        <w:tblLook w:val="04A0" w:firstRow="1" w:lastRow="0" w:firstColumn="1" w:lastColumn="0" w:noHBand="0" w:noVBand="1"/>
      </w:tblPr>
      <w:tblGrid>
        <w:gridCol w:w="2690"/>
        <w:gridCol w:w="1763"/>
        <w:gridCol w:w="1525"/>
        <w:gridCol w:w="3335"/>
        <w:gridCol w:w="1542"/>
      </w:tblGrid>
      <w:tr w:rsidR="009C0E92" w:rsidRPr="0024509C" w14:paraId="205E151E" w14:textId="77777777" w:rsidTr="009C0E92">
        <w:trPr>
          <w:gridAfter w:val="1"/>
          <w:wAfter w:w="1595" w:type="dxa"/>
          <w:trHeight w:val="495"/>
        </w:trPr>
        <w:tc>
          <w:tcPr>
            <w:tcW w:w="2720" w:type="dxa"/>
            <w:tcBorders>
              <w:top w:val="single" w:sz="4" w:space="0" w:color="auto"/>
              <w:left w:val="single" w:sz="4" w:space="0" w:color="auto"/>
              <w:bottom w:val="single" w:sz="4" w:space="0" w:color="auto"/>
              <w:right w:val="single" w:sz="4" w:space="0" w:color="auto"/>
            </w:tcBorders>
            <w:shd w:val="clear" w:color="auto" w:fill="EAF1DD"/>
            <w:vAlign w:val="bottom"/>
            <w:hideMark/>
          </w:tcPr>
          <w:p w14:paraId="14ECE612" w14:textId="77777777" w:rsidR="009C0E92" w:rsidRPr="0024509C" w:rsidRDefault="009C0E92" w:rsidP="009C0E92">
            <w:pPr>
              <w:jc w:val="center"/>
              <w:rPr>
                <w:rFonts w:cstheme="minorHAnsi"/>
                <w:b/>
                <w:bCs/>
                <w:color w:val="000000"/>
              </w:rPr>
            </w:pPr>
            <w:r w:rsidRPr="0024509C">
              <w:rPr>
                <w:rFonts w:cstheme="minorHAnsi"/>
                <w:b/>
                <w:bCs/>
                <w:color w:val="000000"/>
              </w:rPr>
              <w:t xml:space="preserve">Proposition </w:t>
            </w:r>
            <w:proofErr w:type="spellStart"/>
            <w:r w:rsidRPr="0024509C">
              <w:rPr>
                <w:rFonts w:cstheme="minorHAnsi"/>
                <w:b/>
                <w:bCs/>
                <w:color w:val="000000"/>
              </w:rPr>
              <w:t>d'ASA</w:t>
            </w:r>
            <w:proofErr w:type="spellEnd"/>
            <w:r w:rsidRPr="0024509C">
              <w:rPr>
                <w:rFonts w:cstheme="minorHAnsi"/>
                <w:b/>
                <w:bCs/>
                <w:color w:val="000000"/>
              </w:rPr>
              <w:t>/AT</w:t>
            </w:r>
          </w:p>
        </w:tc>
        <w:tc>
          <w:tcPr>
            <w:tcW w:w="1595" w:type="dxa"/>
            <w:tcBorders>
              <w:top w:val="single" w:sz="4" w:space="0" w:color="auto"/>
              <w:left w:val="nil"/>
              <w:bottom w:val="single" w:sz="4" w:space="0" w:color="auto"/>
              <w:right w:val="single" w:sz="4" w:space="0" w:color="auto"/>
            </w:tcBorders>
            <w:shd w:val="clear" w:color="auto" w:fill="EAF1DD"/>
            <w:vAlign w:val="bottom"/>
            <w:hideMark/>
          </w:tcPr>
          <w:p w14:paraId="5F42EA33" w14:textId="77777777" w:rsidR="009C0E92" w:rsidRPr="0024509C" w:rsidRDefault="009C0E92" w:rsidP="009C0E92">
            <w:pPr>
              <w:jc w:val="center"/>
              <w:rPr>
                <w:rFonts w:cstheme="minorHAnsi"/>
                <w:b/>
                <w:bCs/>
                <w:color w:val="000000"/>
              </w:rPr>
            </w:pPr>
            <w:proofErr w:type="spellStart"/>
            <w:r w:rsidRPr="0024509C">
              <w:rPr>
                <w:rFonts w:cstheme="minorHAnsi"/>
                <w:b/>
                <w:bCs/>
                <w:color w:val="000000"/>
              </w:rPr>
              <w:t>Numéro</w:t>
            </w:r>
            <w:proofErr w:type="spellEnd"/>
            <w:r w:rsidRPr="0024509C">
              <w:rPr>
                <w:rFonts w:cstheme="minorHAnsi"/>
                <w:b/>
                <w:bCs/>
                <w:color w:val="000000"/>
              </w:rPr>
              <w:t xml:space="preserve"> de </w:t>
            </w:r>
            <w:proofErr w:type="spellStart"/>
            <w:r w:rsidRPr="0024509C">
              <w:rPr>
                <w:rFonts w:cstheme="minorHAnsi"/>
                <w:b/>
                <w:bCs/>
                <w:color w:val="000000"/>
              </w:rPr>
              <w:t>commande</w:t>
            </w:r>
            <w:proofErr w:type="spellEnd"/>
          </w:p>
        </w:tc>
        <w:tc>
          <w:tcPr>
            <w:tcW w:w="1530" w:type="dxa"/>
            <w:tcBorders>
              <w:top w:val="single" w:sz="4" w:space="0" w:color="auto"/>
              <w:left w:val="nil"/>
              <w:bottom w:val="single" w:sz="4" w:space="0" w:color="auto"/>
              <w:right w:val="single" w:sz="4" w:space="0" w:color="auto"/>
            </w:tcBorders>
            <w:shd w:val="clear" w:color="auto" w:fill="EAF1DD"/>
            <w:vAlign w:val="bottom"/>
            <w:hideMark/>
          </w:tcPr>
          <w:p w14:paraId="251F8012" w14:textId="77777777" w:rsidR="009C0E92" w:rsidRPr="0024509C" w:rsidRDefault="009C0E92" w:rsidP="009C0E92">
            <w:pPr>
              <w:jc w:val="center"/>
              <w:rPr>
                <w:rFonts w:cstheme="minorHAnsi"/>
                <w:b/>
                <w:bCs/>
                <w:color w:val="000000"/>
              </w:rPr>
            </w:pPr>
            <w:proofErr w:type="spellStart"/>
            <w:r w:rsidRPr="0024509C">
              <w:rPr>
                <w:rFonts w:cstheme="minorHAnsi"/>
                <w:b/>
                <w:bCs/>
                <w:color w:val="000000"/>
              </w:rPr>
              <w:t>Exercice</w:t>
            </w:r>
            <w:proofErr w:type="spellEnd"/>
            <w:r w:rsidRPr="0024509C">
              <w:rPr>
                <w:rFonts w:cstheme="minorHAnsi"/>
                <w:b/>
                <w:bCs/>
                <w:color w:val="000000"/>
              </w:rPr>
              <w:t xml:space="preserve"> fiscal </w:t>
            </w:r>
            <w:proofErr w:type="spellStart"/>
            <w:r w:rsidRPr="0024509C">
              <w:rPr>
                <w:rFonts w:cstheme="minorHAnsi"/>
                <w:b/>
                <w:bCs/>
                <w:color w:val="000000"/>
              </w:rPr>
              <w:t>prévu</w:t>
            </w:r>
            <w:proofErr w:type="spellEnd"/>
          </w:p>
        </w:tc>
        <w:tc>
          <w:tcPr>
            <w:tcW w:w="3415" w:type="dxa"/>
            <w:tcBorders>
              <w:top w:val="single" w:sz="4" w:space="0" w:color="auto"/>
              <w:left w:val="nil"/>
              <w:bottom w:val="single" w:sz="4" w:space="0" w:color="auto"/>
              <w:right w:val="single" w:sz="4" w:space="0" w:color="auto"/>
            </w:tcBorders>
            <w:shd w:val="clear" w:color="auto" w:fill="EAF1DD"/>
            <w:vAlign w:val="bottom"/>
            <w:hideMark/>
          </w:tcPr>
          <w:p w14:paraId="4480E856" w14:textId="77777777" w:rsidR="009C0E92" w:rsidRPr="0024509C" w:rsidRDefault="009C0E92" w:rsidP="009C0E92">
            <w:pPr>
              <w:jc w:val="center"/>
              <w:rPr>
                <w:rFonts w:cstheme="minorHAnsi"/>
                <w:b/>
                <w:bCs/>
                <w:color w:val="000000"/>
              </w:rPr>
            </w:pPr>
            <w:proofErr w:type="spellStart"/>
            <w:r w:rsidRPr="0024509C">
              <w:rPr>
                <w:rFonts w:cstheme="minorHAnsi"/>
                <w:b/>
                <w:bCs/>
                <w:color w:val="000000"/>
              </w:rPr>
              <w:t>Statut</w:t>
            </w:r>
            <w:proofErr w:type="spellEnd"/>
          </w:p>
        </w:tc>
      </w:tr>
      <w:tr w:rsidR="009C0E92" w:rsidRPr="000F751F" w14:paraId="2EE4036D" w14:textId="77777777" w:rsidTr="009C0E92">
        <w:trPr>
          <w:gridAfter w:val="1"/>
          <w:wAfter w:w="1595" w:type="dxa"/>
          <w:trHeight w:val="323"/>
        </w:trPr>
        <w:tc>
          <w:tcPr>
            <w:tcW w:w="2720" w:type="dxa"/>
            <w:tcBorders>
              <w:top w:val="nil"/>
              <w:left w:val="single" w:sz="4" w:space="0" w:color="auto"/>
              <w:bottom w:val="single" w:sz="4" w:space="0" w:color="auto"/>
              <w:right w:val="single" w:sz="4" w:space="0" w:color="auto"/>
            </w:tcBorders>
            <w:vAlign w:val="center"/>
          </w:tcPr>
          <w:p w14:paraId="545CECA0" w14:textId="77777777" w:rsidR="009C0E92" w:rsidRPr="0024509C" w:rsidRDefault="009C0E92" w:rsidP="009C0E92">
            <w:pPr>
              <w:rPr>
                <w:rFonts w:cstheme="minorHAnsi"/>
                <w:color w:val="000000"/>
                <w:lang w:val="fr-FR"/>
              </w:rPr>
            </w:pPr>
            <w:r w:rsidRPr="0024509C">
              <w:rPr>
                <w:rFonts w:cstheme="minorHAnsi"/>
                <w:color w:val="000000"/>
                <w:lang w:val="fr-FR"/>
              </w:rPr>
              <w:t xml:space="preserve">AT Évaluation du filet de sécurité </w:t>
            </w:r>
          </w:p>
        </w:tc>
        <w:tc>
          <w:tcPr>
            <w:tcW w:w="1595" w:type="dxa"/>
            <w:tcBorders>
              <w:top w:val="nil"/>
              <w:left w:val="nil"/>
              <w:bottom w:val="single" w:sz="4" w:space="0" w:color="auto"/>
              <w:right w:val="single" w:sz="4" w:space="0" w:color="auto"/>
            </w:tcBorders>
            <w:vAlign w:val="center"/>
          </w:tcPr>
          <w:p w14:paraId="0BEE8FF8" w14:textId="77777777" w:rsidR="009C0E92" w:rsidRPr="0024509C" w:rsidRDefault="009C0E92" w:rsidP="009C0E92">
            <w:pPr>
              <w:jc w:val="center"/>
              <w:rPr>
                <w:rFonts w:cstheme="minorHAnsi"/>
              </w:rPr>
            </w:pPr>
            <w:r w:rsidRPr="0024509C">
              <w:rPr>
                <w:rFonts w:cstheme="minorHAnsi"/>
              </w:rPr>
              <w:t>P123929</w:t>
            </w:r>
          </w:p>
        </w:tc>
        <w:tc>
          <w:tcPr>
            <w:tcW w:w="1530" w:type="dxa"/>
            <w:tcBorders>
              <w:top w:val="nil"/>
              <w:left w:val="nil"/>
              <w:bottom w:val="single" w:sz="4" w:space="0" w:color="auto"/>
              <w:right w:val="single" w:sz="4" w:space="0" w:color="auto"/>
            </w:tcBorders>
            <w:vAlign w:val="center"/>
          </w:tcPr>
          <w:p w14:paraId="5A15C867" w14:textId="77777777" w:rsidR="009C0E92" w:rsidRPr="0024509C" w:rsidRDefault="009C0E92" w:rsidP="009C0E92">
            <w:pPr>
              <w:jc w:val="center"/>
              <w:rPr>
                <w:rFonts w:cstheme="minorHAnsi"/>
              </w:rPr>
            </w:pPr>
            <w:r w:rsidRPr="0024509C">
              <w:rPr>
                <w:rFonts w:cstheme="minorHAnsi"/>
              </w:rPr>
              <w:t>EXERCICE 2013</w:t>
            </w:r>
          </w:p>
        </w:tc>
        <w:tc>
          <w:tcPr>
            <w:tcW w:w="3415" w:type="dxa"/>
            <w:tcBorders>
              <w:top w:val="nil"/>
              <w:left w:val="nil"/>
              <w:bottom w:val="single" w:sz="4" w:space="0" w:color="auto"/>
              <w:right w:val="single" w:sz="4" w:space="0" w:color="auto"/>
            </w:tcBorders>
            <w:shd w:val="clear" w:color="auto" w:fill="auto"/>
            <w:vAlign w:val="center"/>
          </w:tcPr>
          <w:p w14:paraId="10B5F0D0" w14:textId="77777777" w:rsidR="009C0E92" w:rsidRPr="0024509C" w:rsidRDefault="009C0E92" w:rsidP="009C0E92">
            <w:pPr>
              <w:jc w:val="center"/>
              <w:rPr>
                <w:rFonts w:cstheme="minorHAnsi"/>
                <w:lang w:val="fr-FR"/>
              </w:rPr>
            </w:pPr>
            <w:r w:rsidRPr="0024509C">
              <w:rPr>
                <w:rFonts w:cstheme="minorHAnsi"/>
                <w:lang w:val="fr-FR"/>
              </w:rPr>
              <w:t>Livré</w:t>
            </w:r>
          </w:p>
        </w:tc>
      </w:tr>
      <w:tr w:rsidR="009C0E92" w:rsidRPr="0024509C" w14:paraId="0AF78A8D"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7C643859" w14:textId="77777777" w:rsidR="009C0E92" w:rsidRPr="0024509C" w:rsidRDefault="009C0E92" w:rsidP="009C0E92">
            <w:pPr>
              <w:rPr>
                <w:rFonts w:cstheme="minorHAnsi"/>
                <w:color w:val="000000"/>
                <w:lang w:val="fr-FR"/>
              </w:rPr>
            </w:pPr>
            <w:r w:rsidRPr="0024509C">
              <w:rPr>
                <w:rFonts w:cstheme="minorHAnsi"/>
                <w:color w:val="000000"/>
                <w:lang w:val="fr-FR"/>
              </w:rPr>
              <w:t>Les TIC pour transformer le Sénégal</w:t>
            </w:r>
          </w:p>
        </w:tc>
        <w:tc>
          <w:tcPr>
            <w:tcW w:w="1595" w:type="dxa"/>
            <w:tcBorders>
              <w:top w:val="nil"/>
              <w:left w:val="nil"/>
              <w:bottom w:val="single" w:sz="4" w:space="0" w:color="auto"/>
              <w:right w:val="single" w:sz="4" w:space="0" w:color="auto"/>
            </w:tcBorders>
            <w:vAlign w:val="center"/>
          </w:tcPr>
          <w:p w14:paraId="2BD2A0AD" w14:textId="77777777" w:rsidR="009C0E92" w:rsidRPr="0024509C" w:rsidRDefault="009C0E92" w:rsidP="009C0E92">
            <w:pPr>
              <w:jc w:val="center"/>
              <w:rPr>
                <w:rFonts w:cstheme="minorHAnsi"/>
              </w:rPr>
            </w:pPr>
            <w:r w:rsidRPr="0024509C">
              <w:rPr>
                <w:rFonts w:cstheme="minorHAnsi"/>
              </w:rPr>
              <w:t>P131221</w:t>
            </w:r>
          </w:p>
        </w:tc>
        <w:tc>
          <w:tcPr>
            <w:tcW w:w="1530" w:type="dxa"/>
            <w:tcBorders>
              <w:top w:val="nil"/>
              <w:left w:val="nil"/>
              <w:bottom w:val="single" w:sz="4" w:space="0" w:color="auto"/>
              <w:right w:val="single" w:sz="4" w:space="0" w:color="auto"/>
            </w:tcBorders>
            <w:vAlign w:val="center"/>
          </w:tcPr>
          <w:p w14:paraId="4A6AC784" w14:textId="77777777" w:rsidR="009C0E92" w:rsidRPr="0024509C" w:rsidRDefault="009C0E92" w:rsidP="009C0E92">
            <w:pPr>
              <w:jc w:val="center"/>
              <w:rPr>
                <w:rFonts w:cstheme="minorHAnsi"/>
              </w:rPr>
            </w:pPr>
            <w:r w:rsidRPr="0024509C">
              <w:rPr>
                <w:rFonts w:cstheme="minorHAnsi"/>
              </w:rPr>
              <w:t>EXERCICE 2013</w:t>
            </w:r>
          </w:p>
        </w:tc>
        <w:tc>
          <w:tcPr>
            <w:tcW w:w="3415" w:type="dxa"/>
            <w:tcBorders>
              <w:top w:val="nil"/>
              <w:left w:val="nil"/>
              <w:bottom w:val="single" w:sz="4" w:space="0" w:color="auto"/>
              <w:right w:val="single" w:sz="4" w:space="0" w:color="auto"/>
            </w:tcBorders>
            <w:shd w:val="clear" w:color="auto" w:fill="auto"/>
            <w:vAlign w:val="center"/>
          </w:tcPr>
          <w:p w14:paraId="7D74F568"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070D4135"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558AE8C3" w14:textId="77777777" w:rsidR="009C0E92" w:rsidRPr="0024509C" w:rsidRDefault="009C0E92" w:rsidP="009C0E92">
            <w:pPr>
              <w:rPr>
                <w:rFonts w:cstheme="minorHAnsi"/>
                <w:color w:val="000000"/>
                <w:lang w:val="fr-FR"/>
              </w:rPr>
            </w:pPr>
            <w:r w:rsidRPr="0024509C">
              <w:rPr>
                <w:rFonts w:cstheme="minorHAnsi"/>
                <w:color w:val="000000"/>
                <w:lang w:val="fr-FR"/>
              </w:rPr>
              <w:t>AT Politique nutritionnelle et partenariat</w:t>
            </w:r>
          </w:p>
        </w:tc>
        <w:tc>
          <w:tcPr>
            <w:tcW w:w="1595" w:type="dxa"/>
            <w:tcBorders>
              <w:top w:val="nil"/>
              <w:left w:val="nil"/>
              <w:bottom w:val="single" w:sz="4" w:space="0" w:color="auto"/>
              <w:right w:val="single" w:sz="4" w:space="0" w:color="auto"/>
            </w:tcBorders>
            <w:vAlign w:val="center"/>
          </w:tcPr>
          <w:p w14:paraId="4D105AC1" w14:textId="77777777" w:rsidR="009C0E92" w:rsidRPr="0024509C" w:rsidRDefault="009C0E92" w:rsidP="009C0E92">
            <w:pPr>
              <w:jc w:val="center"/>
              <w:rPr>
                <w:rFonts w:cstheme="minorHAnsi"/>
                <w:highlight w:val="lightGray"/>
              </w:rPr>
            </w:pPr>
            <w:r w:rsidRPr="0024509C">
              <w:rPr>
                <w:rFonts w:cstheme="minorHAnsi"/>
              </w:rPr>
              <w:t>À DÉTERMINER</w:t>
            </w:r>
          </w:p>
        </w:tc>
        <w:tc>
          <w:tcPr>
            <w:tcW w:w="1530" w:type="dxa"/>
            <w:tcBorders>
              <w:top w:val="nil"/>
              <w:left w:val="nil"/>
              <w:bottom w:val="single" w:sz="4" w:space="0" w:color="auto"/>
              <w:right w:val="single" w:sz="4" w:space="0" w:color="auto"/>
            </w:tcBorders>
            <w:vAlign w:val="center"/>
          </w:tcPr>
          <w:p w14:paraId="077676C2" w14:textId="77777777" w:rsidR="009C0E92" w:rsidRPr="0024509C" w:rsidRDefault="009C0E92" w:rsidP="009C0E92">
            <w:pPr>
              <w:jc w:val="center"/>
              <w:rPr>
                <w:rFonts w:cstheme="minorHAnsi"/>
              </w:rPr>
            </w:pPr>
            <w:r w:rsidRPr="0024509C">
              <w:rPr>
                <w:rFonts w:cstheme="minorHAnsi"/>
              </w:rPr>
              <w:t>EXERCICE 2013</w:t>
            </w:r>
          </w:p>
        </w:tc>
        <w:tc>
          <w:tcPr>
            <w:tcW w:w="3415" w:type="dxa"/>
            <w:tcBorders>
              <w:top w:val="nil"/>
              <w:left w:val="nil"/>
              <w:bottom w:val="single" w:sz="4" w:space="0" w:color="auto"/>
              <w:right w:val="single" w:sz="4" w:space="0" w:color="auto"/>
            </w:tcBorders>
            <w:shd w:val="clear" w:color="auto" w:fill="auto"/>
            <w:vAlign w:val="center"/>
          </w:tcPr>
          <w:p w14:paraId="66B69F61" w14:textId="77777777" w:rsidR="009C0E92" w:rsidRPr="0024509C" w:rsidRDefault="009C0E92" w:rsidP="009C0E92">
            <w:pPr>
              <w:jc w:val="center"/>
              <w:rPr>
                <w:rFonts w:cstheme="minorHAnsi"/>
              </w:rPr>
            </w:pPr>
            <w:proofErr w:type="spellStart"/>
            <w:r w:rsidRPr="0024509C">
              <w:rPr>
                <w:rFonts w:cstheme="minorHAnsi"/>
              </w:rPr>
              <w:t>Livré</w:t>
            </w:r>
            <w:proofErr w:type="spellEnd"/>
            <w:r w:rsidRPr="0024509C">
              <w:rPr>
                <w:rFonts w:cstheme="minorHAnsi"/>
              </w:rPr>
              <w:t xml:space="preserve"> </w:t>
            </w:r>
          </w:p>
        </w:tc>
      </w:tr>
      <w:tr w:rsidR="009C0E92" w:rsidRPr="0024509C" w14:paraId="62B181A6"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shd w:val="clear" w:color="auto" w:fill="FFFFFF"/>
            <w:vAlign w:val="center"/>
          </w:tcPr>
          <w:p w14:paraId="228B3020" w14:textId="77777777" w:rsidR="009C0E92" w:rsidRPr="0024509C" w:rsidRDefault="009C0E92" w:rsidP="009C0E92">
            <w:pPr>
              <w:rPr>
                <w:rFonts w:cstheme="minorHAnsi"/>
                <w:color w:val="000000"/>
                <w:lang w:val="fr-FR"/>
              </w:rPr>
            </w:pPr>
            <w:r w:rsidRPr="0024509C">
              <w:rPr>
                <w:rFonts w:cstheme="minorHAnsi"/>
                <w:color w:val="000000"/>
                <w:lang w:val="fr-FR"/>
              </w:rPr>
              <w:t>Étude sur la rationalisation des organismes</w:t>
            </w:r>
          </w:p>
        </w:tc>
        <w:tc>
          <w:tcPr>
            <w:tcW w:w="1595" w:type="dxa"/>
            <w:tcBorders>
              <w:top w:val="nil"/>
              <w:left w:val="nil"/>
              <w:bottom w:val="single" w:sz="4" w:space="0" w:color="auto"/>
              <w:right w:val="single" w:sz="4" w:space="0" w:color="auto"/>
            </w:tcBorders>
            <w:shd w:val="clear" w:color="auto" w:fill="FFFFFF"/>
            <w:vAlign w:val="center"/>
          </w:tcPr>
          <w:p w14:paraId="50C1F2FF" w14:textId="77777777" w:rsidR="009C0E92" w:rsidRPr="0024509C" w:rsidRDefault="009C0E92" w:rsidP="009C0E92">
            <w:pPr>
              <w:jc w:val="center"/>
              <w:rPr>
                <w:rFonts w:cstheme="minorHAnsi"/>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FFFFFF"/>
            <w:vAlign w:val="center"/>
          </w:tcPr>
          <w:p w14:paraId="3B940365" w14:textId="77777777" w:rsidR="009C0E92" w:rsidRPr="0024509C" w:rsidRDefault="009C0E92" w:rsidP="009C0E92">
            <w:pPr>
              <w:jc w:val="center"/>
              <w:rPr>
                <w:rFonts w:cstheme="minorHAnsi"/>
              </w:rPr>
            </w:pPr>
            <w:r w:rsidRPr="0024509C">
              <w:rPr>
                <w:rFonts w:cstheme="minorHAnsi"/>
              </w:rPr>
              <w:t>EXERCICE 2013</w:t>
            </w:r>
          </w:p>
        </w:tc>
        <w:tc>
          <w:tcPr>
            <w:tcW w:w="3415" w:type="dxa"/>
            <w:tcBorders>
              <w:top w:val="nil"/>
              <w:left w:val="nil"/>
              <w:bottom w:val="single" w:sz="4" w:space="0" w:color="auto"/>
              <w:right w:val="single" w:sz="4" w:space="0" w:color="auto"/>
            </w:tcBorders>
            <w:shd w:val="clear" w:color="auto" w:fill="FFFFFF"/>
            <w:vAlign w:val="center"/>
          </w:tcPr>
          <w:p w14:paraId="3852FC9A" w14:textId="77777777" w:rsidR="009C0E92" w:rsidRPr="0024509C" w:rsidRDefault="009C0E92" w:rsidP="009C0E92">
            <w:pPr>
              <w:jc w:val="center"/>
              <w:rPr>
                <w:rFonts w:cstheme="minorHAnsi"/>
                <w:highlight w:val="lightGray"/>
              </w:rPr>
            </w:pPr>
            <w:proofErr w:type="spellStart"/>
            <w:r w:rsidRPr="0024509C">
              <w:rPr>
                <w:rFonts w:cstheme="minorHAnsi"/>
              </w:rPr>
              <w:t>Livré</w:t>
            </w:r>
            <w:proofErr w:type="spellEnd"/>
          </w:p>
        </w:tc>
      </w:tr>
      <w:tr w:rsidR="009C0E92" w:rsidRPr="0024509C" w14:paraId="12A8C144" w14:textId="77777777" w:rsidTr="009C0E92">
        <w:trPr>
          <w:gridAfter w:val="1"/>
          <w:wAfter w:w="1595" w:type="dxa"/>
          <w:trHeight w:val="462"/>
        </w:trPr>
        <w:tc>
          <w:tcPr>
            <w:tcW w:w="2720" w:type="dxa"/>
            <w:tcBorders>
              <w:top w:val="nil"/>
              <w:left w:val="single" w:sz="4" w:space="0" w:color="auto"/>
              <w:bottom w:val="single" w:sz="4" w:space="0" w:color="auto"/>
              <w:right w:val="single" w:sz="4" w:space="0" w:color="auto"/>
            </w:tcBorders>
            <w:shd w:val="clear" w:color="auto" w:fill="FFFFFF"/>
            <w:vAlign w:val="center"/>
          </w:tcPr>
          <w:p w14:paraId="4EC7B81D" w14:textId="77777777" w:rsidR="009C0E92" w:rsidRPr="0024509C" w:rsidRDefault="009C0E92" w:rsidP="009C0E92">
            <w:pPr>
              <w:rPr>
                <w:rFonts w:cstheme="minorHAnsi"/>
                <w:color w:val="000000"/>
                <w:lang w:val="fr-FR"/>
              </w:rPr>
            </w:pPr>
            <w:r w:rsidRPr="0024509C">
              <w:rPr>
                <w:rFonts w:cstheme="minorHAnsi"/>
                <w:color w:val="000000"/>
                <w:lang w:val="fr-FR"/>
              </w:rPr>
              <w:t>Analyse de la chaîne de valeur des marchés publics</w:t>
            </w:r>
          </w:p>
        </w:tc>
        <w:tc>
          <w:tcPr>
            <w:tcW w:w="1595" w:type="dxa"/>
            <w:tcBorders>
              <w:top w:val="nil"/>
              <w:left w:val="nil"/>
              <w:bottom w:val="single" w:sz="4" w:space="0" w:color="auto"/>
              <w:right w:val="single" w:sz="4" w:space="0" w:color="auto"/>
            </w:tcBorders>
            <w:shd w:val="clear" w:color="auto" w:fill="FFFFFF"/>
            <w:vAlign w:val="center"/>
          </w:tcPr>
          <w:p w14:paraId="5EEEFF35" w14:textId="77777777" w:rsidR="009C0E92" w:rsidRPr="0024509C" w:rsidRDefault="009C0E92" w:rsidP="009C0E92">
            <w:pPr>
              <w:jc w:val="center"/>
              <w:rPr>
                <w:rFonts w:cstheme="minorHAnsi"/>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FFFFFF"/>
            <w:vAlign w:val="center"/>
          </w:tcPr>
          <w:p w14:paraId="11C189D2" w14:textId="77777777" w:rsidR="009C0E92" w:rsidRPr="0024509C" w:rsidRDefault="009C0E92" w:rsidP="009C0E92">
            <w:pPr>
              <w:jc w:val="center"/>
              <w:rPr>
                <w:rFonts w:cstheme="minorHAnsi"/>
              </w:rPr>
            </w:pPr>
            <w:r w:rsidRPr="0024509C">
              <w:rPr>
                <w:rFonts w:cstheme="minorHAnsi"/>
              </w:rPr>
              <w:t>EXERCICE 2013</w:t>
            </w:r>
          </w:p>
        </w:tc>
        <w:tc>
          <w:tcPr>
            <w:tcW w:w="3415" w:type="dxa"/>
            <w:tcBorders>
              <w:top w:val="nil"/>
              <w:left w:val="nil"/>
              <w:bottom w:val="single" w:sz="4" w:space="0" w:color="auto"/>
              <w:right w:val="single" w:sz="4" w:space="0" w:color="auto"/>
            </w:tcBorders>
            <w:shd w:val="clear" w:color="auto" w:fill="FFFFFF"/>
            <w:vAlign w:val="center"/>
          </w:tcPr>
          <w:p w14:paraId="48D0F08A"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4EB5F4D0" w14:textId="77777777" w:rsidTr="009C0E92">
        <w:trPr>
          <w:gridAfter w:val="1"/>
          <w:wAfter w:w="1595" w:type="dxa"/>
          <w:trHeight w:val="332"/>
        </w:trPr>
        <w:tc>
          <w:tcPr>
            <w:tcW w:w="2720" w:type="dxa"/>
            <w:tcBorders>
              <w:top w:val="nil"/>
              <w:left w:val="single" w:sz="4" w:space="0" w:color="auto"/>
              <w:bottom w:val="single" w:sz="4" w:space="0" w:color="auto"/>
              <w:right w:val="single" w:sz="4" w:space="0" w:color="auto"/>
            </w:tcBorders>
            <w:shd w:val="clear" w:color="auto" w:fill="FFFFFF"/>
            <w:vAlign w:val="center"/>
          </w:tcPr>
          <w:p w14:paraId="6F0B0D17" w14:textId="77777777" w:rsidR="009C0E92" w:rsidRPr="0024509C" w:rsidRDefault="009C0E92" w:rsidP="009C0E92">
            <w:pPr>
              <w:rPr>
                <w:rFonts w:cstheme="minorHAnsi"/>
                <w:lang w:val="fr-FR"/>
              </w:rPr>
            </w:pPr>
            <w:r w:rsidRPr="0024509C">
              <w:rPr>
                <w:rFonts w:cstheme="minorHAnsi"/>
                <w:lang w:val="fr-FR"/>
              </w:rPr>
              <w:t>Assistance technique programmatique du secteur public</w:t>
            </w:r>
          </w:p>
        </w:tc>
        <w:tc>
          <w:tcPr>
            <w:tcW w:w="1595" w:type="dxa"/>
            <w:tcBorders>
              <w:top w:val="nil"/>
              <w:left w:val="nil"/>
              <w:bottom w:val="single" w:sz="4" w:space="0" w:color="auto"/>
              <w:right w:val="single" w:sz="4" w:space="0" w:color="auto"/>
            </w:tcBorders>
            <w:noWrap/>
            <w:vAlign w:val="center"/>
          </w:tcPr>
          <w:p w14:paraId="16021ED3" w14:textId="77777777" w:rsidR="009C0E92" w:rsidRPr="0024509C" w:rsidRDefault="009C0E92" w:rsidP="009C0E92">
            <w:pPr>
              <w:jc w:val="center"/>
              <w:rPr>
                <w:rFonts w:cstheme="minorHAnsi"/>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FFFFFF"/>
            <w:vAlign w:val="center"/>
          </w:tcPr>
          <w:p w14:paraId="6A6534AE" w14:textId="77777777" w:rsidR="009C0E92" w:rsidRPr="0024509C" w:rsidRDefault="009C0E92" w:rsidP="009C0E92">
            <w:pPr>
              <w:jc w:val="center"/>
              <w:rPr>
                <w:rFonts w:cstheme="minorHAnsi"/>
              </w:rPr>
            </w:pPr>
            <w:r w:rsidRPr="0024509C">
              <w:rPr>
                <w:rFonts w:cstheme="minorHAnsi"/>
              </w:rPr>
              <w:t>EXERCICE 2014</w:t>
            </w:r>
          </w:p>
        </w:tc>
        <w:tc>
          <w:tcPr>
            <w:tcW w:w="3415" w:type="dxa"/>
            <w:tcBorders>
              <w:top w:val="nil"/>
              <w:left w:val="nil"/>
              <w:bottom w:val="single" w:sz="4" w:space="0" w:color="auto"/>
              <w:right w:val="single" w:sz="4" w:space="0" w:color="auto"/>
            </w:tcBorders>
            <w:shd w:val="clear" w:color="auto" w:fill="FFFFFF"/>
            <w:vAlign w:val="center"/>
          </w:tcPr>
          <w:p w14:paraId="47A2E19C" w14:textId="77777777" w:rsidR="009C0E92" w:rsidRPr="0024509C" w:rsidRDefault="009C0E92" w:rsidP="009C0E92">
            <w:pPr>
              <w:jc w:val="center"/>
              <w:rPr>
                <w:rFonts w:cstheme="minorHAnsi"/>
              </w:rPr>
            </w:pPr>
            <w:proofErr w:type="spellStart"/>
            <w:r w:rsidRPr="0024509C">
              <w:rPr>
                <w:rFonts w:cstheme="minorHAnsi"/>
              </w:rPr>
              <w:t>Livré</w:t>
            </w:r>
            <w:proofErr w:type="spellEnd"/>
            <w:r w:rsidRPr="0024509C">
              <w:rPr>
                <w:rFonts w:cstheme="minorHAnsi"/>
              </w:rPr>
              <w:t xml:space="preserve"> </w:t>
            </w:r>
          </w:p>
        </w:tc>
      </w:tr>
      <w:tr w:rsidR="009C0E92" w:rsidRPr="0024509C" w14:paraId="2D3EE4A7" w14:textId="77777777" w:rsidTr="009C0E92">
        <w:trPr>
          <w:gridAfter w:val="1"/>
          <w:wAfter w:w="1595" w:type="dxa"/>
          <w:trHeight w:val="341"/>
        </w:trPr>
        <w:tc>
          <w:tcPr>
            <w:tcW w:w="2720" w:type="dxa"/>
            <w:tcBorders>
              <w:top w:val="nil"/>
              <w:left w:val="single" w:sz="4" w:space="0" w:color="auto"/>
              <w:bottom w:val="single" w:sz="4" w:space="0" w:color="auto"/>
              <w:right w:val="single" w:sz="4" w:space="0" w:color="auto"/>
            </w:tcBorders>
            <w:vAlign w:val="center"/>
          </w:tcPr>
          <w:p w14:paraId="357DB2EB" w14:textId="77777777" w:rsidR="009C0E92" w:rsidRPr="0024509C" w:rsidRDefault="009C0E92" w:rsidP="009C0E92">
            <w:pPr>
              <w:rPr>
                <w:rFonts w:cstheme="minorHAnsi"/>
                <w:color w:val="000000"/>
                <w:lang w:val="fr-FR"/>
              </w:rPr>
            </w:pPr>
            <w:r w:rsidRPr="0024509C">
              <w:rPr>
                <w:rFonts w:cstheme="minorHAnsi"/>
                <w:color w:val="000000"/>
                <w:lang w:val="fr-FR"/>
              </w:rPr>
              <w:t xml:space="preserve">AT Performance du secteur public </w:t>
            </w:r>
          </w:p>
        </w:tc>
        <w:tc>
          <w:tcPr>
            <w:tcW w:w="1595" w:type="dxa"/>
            <w:tcBorders>
              <w:top w:val="nil"/>
              <w:left w:val="nil"/>
              <w:bottom w:val="single" w:sz="4" w:space="0" w:color="auto"/>
              <w:right w:val="single" w:sz="4" w:space="0" w:color="auto"/>
            </w:tcBorders>
            <w:vAlign w:val="center"/>
          </w:tcPr>
          <w:p w14:paraId="3245B5AB" w14:textId="77777777" w:rsidR="009C0E92" w:rsidRPr="0024509C" w:rsidRDefault="009C0E92" w:rsidP="009C0E92">
            <w:pPr>
              <w:jc w:val="center"/>
              <w:rPr>
                <w:rFonts w:cstheme="minorHAnsi"/>
                <w:highlight w:val="lightGray"/>
              </w:rPr>
            </w:pPr>
            <w:r w:rsidRPr="0024509C">
              <w:rPr>
                <w:rFonts w:cstheme="minorHAnsi"/>
              </w:rPr>
              <w:t>À DÉTERMINER</w:t>
            </w:r>
          </w:p>
        </w:tc>
        <w:tc>
          <w:tcPr>
            <w:tcW w:w="1530" w:type="dxa"/>
            <w:tcBorders>
              <w:top w:val="nil"/>
              <w:left w:val="nil"/>
              <w:bottom w:val="single" w:sz="4" w:space="0" w:color="auto"/>
              <w:right w:val="single" w:sz="4" w:space="0" w:color="auto"/>
            </w:tcBorders>
            <w:vAlign w:val="center"/>
          </w:tcPr>
          <w:p w14:paraId="375721DC" w14:textId="77777777" w:rsidR="009C0E92" w:rsidRPr="0024509C" w:rsidRDefault="009C0E92" w:rsidP="009C0E92">
            <w:pPr>
              <w:jc w:val="center"/>
              <w:rPr>
                <w:rFonts w:cstheme="minorHAnsi"/>
              </w:rPr>
            </w:pPr>
            <w:r w:rsidRPr="0024509C">
              <w:rPr>
                <w:rFonts w:cstheme="minorHAnsi"/>
              </w:rPr>
              <w:t>EXERCICE 2014</w:t>
            </w:r>
          </w:p>
        </w:tc>
        <w:tc>
          <w:tcPr>
            <w:tcW w:w="3415" w:type="dxa"/>
            <w:tcBorders>
              <w:top w:val="nil"/>
              <w:left w:val="nil"/>
              <w:bottom w:val="single" w:sz="4" w:space="0" w:color="auto"/>
              <w:right w:val="single" w:sz="4" w:space="0" w:color="auto"/>
            </w:tcBorders>
            <w:vAlign w:val="center"/>
          </w:tcPr>
          <w:p w14:paraId="24BACC5D" w14:textId="77777777" w:rsidR="009C0E92" w:rsidRPr="0024509C" w:rsidRDefault="009C0E92" w:rsidP="009C0E92">
            <w:pPr>
              <w:jc w:val="center"/>
              <w:rPr>
                <w:rFonts w:cstheme="minorHAnsi"/>
                <w:highlight w:val="lightGray"/>
              </w:rPr>
            </w:pPr>
            <w:proofErr w:type="spellStart"/>
            <w:r w:rsidRPr="0024509C">
              <w:rPr>
                <w:rFonts w:cstheme="minorHAnsi"/>
              </w:rPr>
              <w:t>Livré</w:t>
            </w:r>
            <w:proofErr w:type="spellEnd"/>
          </w:p>
        </w:tc>
      </w:tr>
      <w:tr w:rsidR="009C0E92" w:rsidRPr="0024509C" w14:paraId="76C6A47E"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60D69E7A" w14:textId="77777777" w:rsidR="009C0E92" w:rsidRPr="0024509C" w:rsidRDefault="009C0E92" w:rsidP="009C0E92">
            <w:pPr>
              <w:rPr>
                <w:rFonts w:cstheme="minorHAnsi"/>
                <w:color w:val="000000"/>
              </w:rPr>
            </w:pPr>
            <w:r w:rsidRPr="0024509C">
              <w:rPr>
                <w:rFonts w:cstheme="minorHAnsi"/>
                <w:color w:val="000000"/>
                <w:lang w:val="fr-FR"/>
              </w:rPr>
              <w:t xml:space="preserve">AT </w:t>
            </w:r>
            <w:r w:rsidRPr="0024509C">
              <w:rPr>
                <w:rFonts w:cstheme="minorHAnsi"/>
                <w:color w:val="000000"/>
              </w:rPr>
              <w:t xml:space="preserve">SE4ALL </w:t>
            </w:r>
          </w:p>
        </w:tc>
        <w:tc>
          <w:tcPr>
            <w:tcW w:w="1595" w:type="dxa"/>
            <w:tcBorders>
              <w:top w:val="nil"/>
              <w:left w:val="nil"/>
              <w:bottom w:val="single" w:sz="4" w:space="0" w:color="auto"/>
              <w:right w:val="single" w:sz="4" w:space="0" w:color="auto"/>
            </w:tcBorders>
            <w:vAlign w:val="center"/>
          </w:tcPr>
          <w:p w14:paraId="248A96EC" w14:textId="77777777" w:rsidR="009C0E92" w:rsidRPr="0024509C" w:rsidRDefault="009C0E92" w:rsidP="009C0E92">
            <w:pPr>
              <w:jc w:val="center"/>
              <w:rPr>
                <w:rFonts w:cstheme="minorHAnsi"/>
                <w:highlight w:val="lightGray"/>
              </w:rPr>
            </w:pPr>
            <w:r w:rsidRPr="0024509C">
              <w:rPr>
                <w:rFonts w:cstheme="minorHAnsi"/>
              </w:rPr>
              <w:t>À DÉTERMINER</w:t>
            </w:r>
          </w:p>
        </w:tc>
        <w:tc>
          <w:tcPr>
            <w:tcW w:w="1530" w:type="dxa"/>
            <w:tcBorders>
              <w:top w:val="nil"/>
              <w:left w:val="nil"/>
              <w:bottom w:val="single" w:sz="4" w:space="0" w:color="auto"/>
              <w:right w:val="single" w:sz="4" w:space="0" w:color="auto"/>
            </w:tcBorders>
            <w:vAlign w:val="center"/>
          </w:tcPr>
          <w:p w14:paraId="73CCA516" w14:textId="77777777" w:rsidR="009C0E92" w:rsidRPr="0024509C" w:rsidRDefault="009C0E92" w:rsidP="009C0E92">
            <w:pPr>
              <w:jc w:val="center"/>
              <w:rPr>
                <w:rFonts w:cstheme="minorHAnsi"/>
              </w:rPr>
            </w:pPr>
            <w:r w:rsidRPr="0024509C">
              <w:rPr>
                <w:rFonts w:cstheme="minorHAnsi"/>
              </w:rPr>
              <w:t>EXERCICE 2014</w:t>
            </w:r>
          </w:p>
        </w:tc>
        <w:tc>
          <w:tcPr>
            <w:tcW w:w="3415" w:type="dxa"/>
            <w:tcBorders>
              <w:top w:val="nil"/>
              <w:left w:val="nil"/>
              <w:bottom w:val="single" w:sz="4" w:space="0" w:color="auto"/>
              <w:right w:val="single" w:sz="4" w:space="0" w:color="auto"/>
            </w:tcBorders>
            <w:vAlign w:val="center"/>
          </w:tcPr>
          <w:p w14:paraId="0CE63688" w14:textId="77777777" w:rsidR="009C0E92" w:rsidRPr="0024509C" w:rsidRDefault="009C0E92" w:rsidP="009C0E92">
            <w:pPr>
              <w:jc w:val="center"/>
              <w:rPr>
                <w:rFonts w:cstheme="minorHAnsi"/>
                <w:highlight w:val="lightGray"/>
              </w:rPr>
            </w:pPr>
            <w:proofErr w:type="spellStart"/>
            <w:r w:rsidRPr="0024509C">
              <w:rPr>
                <w:rFonts w:cstheme="minorHAnsi"/>
              </w:rPr>
              <w:t>Livré</w:t>
            </w:r>
            <w:proofErr w:type="spellEnd"/>
          </w:p>
        </w:tc>
      </w:tr>
      <w:tr w:rsidR="009C0E92" w:rsidRPr="0024509C" w14:paraId="7035BA6A" w14:textId="77777777" w:rsidTr="009C0E92">
        <w:trPr>
          <w:gridAfter w:val="1"/>
          <w:wAfter w:w="1595" w:type="dxa"/>
          <w:trHeight w:val="530"/>
        </w:trPr>
        <w:tc>
          <w:tcPr>
            <w:tcW w:w="2720" w:type="dxa"/>
            <w:tcBorders>
              <w:top w:val="nil"/>
              <w:left w:val="single" w:sz="4" w:space="0" w:color="auto"/>
              <w:bottom w:val="single" w:sz="4" w:space="0" w:color="auto"/>
              <w:right w:val="single" w:sz="4" w:space="0" w:color="auto"/>
            </w:tcBorders>
            <w:shd w:val="clear" w:color="auto" w:fill="FFFFFF"/>
            <w:vAlign w:val="center"/>
          </w:tcPr>
          <w:p w14:paraId="3DA1729B" w14:textId="77777777" w:rsidR="009C0E92" w:rsidRPr="0024509C" w:rsidRDefault="009C0E92" w:rsidP="009C0E92">
            <w:pPr>
              <w:rPr>
                <w:rFonts w:cstheme="minorHAnsi"/>
                <w:color w:val="000000"/>
                <w:lang w:val="fr-FR"/>
              </w:rPr>
            </w:pPr>
            <w:r w:rsidRPr="0024509C">
              <w:rPr>
                <w:rFonts w:cstheme="minorHAnsi"/>
                <w:color w:val="000000"/>
                <w:lang w:val="fr-FR"/>
              </w:rPr>
              <w:t>Étude sur le commerce interrégional (régional)</w:t>
            </w:r>
          </w:p>
        </w:tc>
        <w:tc>
          <w:tcPr>
            <w:tcW w:w="1595" w:type="dxa"/>
            <w:tcBorders>
              <w:top w:val="nil"/>
              <w:left w:val="nil"/>
              <w:bottom w:val="single" w:sz="4" w:space="0" w:color="auto"/>
              <w:right w:val="single" w:sz="4" w:space="0" w:color="auto"/>
            </w:tcBorders>
            <w:shd w:val="clear" w:color="auto" w:fill="FFFFFF"/>
            <w:vAlign w:val="center"/>
          </w:tcPr>
          <w:p w14:paraId="75B66F75" w14:textId="77777777" w:rsidR="009C0E92" w:rsidRPr="0024509C" w:rsidRDefault="009C0E92" w:rsidP="009C0E92">
            <w:pPr>
              <w:jc w:val="center"/>
              <w:rPr>
                <w:rFonts w:cstheme="minorHAnsi"/>
                <w:highlight w:val="lightGray"/>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FFFFFF"/>
            <w:vAlign w:val="center"/>
          </w:tcPr>
          <w:p w14:paraId="72DEE2D2" w14:textId="77777777" w:rsidR="009C0E92" w:rsidRPr="0024509C" w:rsidRDefault="009C0E92" w:rsidP="009C0E92">
            <w:pPr>
              <w:jc w:val="center"/>
              <w:rPr>
                <w:rFonts w:cstheme="minorHAnsi"/>
              </w:rPr>
            </w:pPr>
            <w:r w:rsidRPr="0024509C">
              <w:rPr>
                <w:rFonts w:cstheme="minorHAnsi"/>
              </w:rPr>
              <w:t>EXERCICE 2014</w:t>
            </w:r>
          </w:p>
        </w:tc>
        <w:tc>
          <w:tcPr>
            <w:tcW w:w="3415" w:type="dxa"/>
            <w:tcBorders>
              <w:top w:val="nil"/>
              <w:left w:val="nil"/>
              <w:bottom w:val="single" w:sz="4" w:space="0" w:color="auto"/>
              <w:right w:val="single" w:sz="4" w:space="0" w:color="auto"/>
            </w:tcBorders>
            <w:shd w:val="clear" w:color="auto" w:fill="FFFFFF"/>
            <w:vAlign w:val="center"/>
          </w:tcPr>
          <w:p w14:paraId="6BB0944A" w14:textId="77777777" w:rsidR="009C0E92" w:rsidRPr="0024509C" w:rsidRDefault="009C0E92" w:rsidP="009C0E92">
            <w:pPr>
              <w:jc w:val="center"/>
              <w:rPr>
                <w:rFonts w:cstheme="minorHAnsi"/>
                <w:highlight w:val="lightGray"/>
              </w:rPr>
            </w:pPr>
            <w:proofErr w:type="spellStart"/>
            <w:r w:rsidRPr="0024509C">
              <w:rPr>
                <w:rFonts w:cstheme="minorHAnsi"/>
              </w:rPr>
              <w:t>Livré</w:t>
            </w:r>
            <w:proofErr w:type="spellEnd"/>
          </w:p>
        </w:tc>
      </w:tr>
      <w:tr w:rsidR="009C0E92" w:rsidRPr="0024509C" w14:paraId="06D324BD"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shd w:val="clear" w:color="auto" w:fill="FFFFFF"/>
            <w:vAlign w:val="center"/>
          </w:tcPr>
          <w:p w14:paraId="583D6520" w14:textId="77777777" w:rsidR="009C0E92" w:rsidRPr="0024509C" w:rsidRDefault="009C0E92" w:rsidP="009C0E92">
            <w:pPr>
              <w:rPr>
                <w:rFonts w:cstheme="minorHAnsi"/>
                <w:color w:val="000000"/>
              </w:rPr>
            </w:pPr>
            <w:r w:rsidRPr="0024509C">
              <w:rPr>
                <w:rFonts w:cstheme="minorHAnsi"/>
                <w:color w:val="000000"/>
                <w:lang w:val="fr-FR"/>
              </w:rPr>
              <w:t xml:space="preserve">AT </w:t>
            </w:r>
            <w:r w:rsidRPr="0024509C">
              <w:rPr>
                <w:rFonts w:cstheme="minorHAnsi"/>
                <w:color w:val="000000"/>
              </w:rPr>
              <w:t xml:space="preserve">Assurance Agricole </w:t>
            </w:r>
          </w:p>
        </w:tc>
        <w:tc>
          <w:tcPr>
            <w:tcW w:w="1595" w:type="dxa"/>
            <w:tcBorders>
              <w:top w:val="nil"/>
              <w:left w:val="nil"/>
              <w:bottom w:val="single" w:sz="4" w:space="0" w:color="auto"/>
              <w:right w:val="single" w:sz="4" w:space="0" w:color="auto"/>
            </w:tcBorders>
            <w:shd w:val="clear" w:color="auto" w:fill="FFFFFF"/>
            <w:vAlign w:val="center"/>
          </w:tcPr>
          <w:p w14:paraId="465D56C4" w14:textId="77777777" w:rsidR="009C0E92" w:rsidRPr="0024509C" w:rsidRDefault="009C0E92" w:rsidP="009C0E92">
            <w:pPr>
              <w:jc w:val="center"/>
              <w:rPr>
                <w:rFonts w:cstheme="minorHAnsi"/>
                <w:highlight w:val="lightGray"/>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FFFFFF"/>
            <w:vAlign w:val="center"/>
          </w:tcPr>
          <w:p w14:paraId="05D66464" w14:textId="77777777" w:rsidR="009C0E92" w:rsidRPr="0024509C" w:rsidRDefault="009C0E92" w:rsidP="009C0E92">
            <w:pPr>
              <w:jc w:val="center"/>
              <w:rPr>
                <w:rFonts w:cstheme="minorHAnsi"/>
              </w:rPr>
            </w:pPr>
            <w:r w:rsidRPr="0024509C">
              <w:rPr>
                <w:rFonts w:cstheme="minorHAnsi"/>
              </w:rPr>
              <w:t>EXERCICE 2014</w:t>
            </w:r>
          </w:p>
        </w:tc>
        <w:tc>
          <w:tcPr>
            <w:tcW w:w="3415" w:type="dxa"/>
            <w:tcBorders>
              <w:top w:val="nil"/>
              <w:left w:val="nil"/>
              <w:bottom w:val="single" w:sz="4" w:space="0" w:color="auto"/>
              <w:right w:val="single" w:sz="4" w:space="0" w:color="auto"/>
            </w:tcBorders>
            <w:shd w:val="clear" w:color="auto" w:fill="FFFFFF"/>
            <w:vAlign w:val="center"/>
          </w:tcPr>
          <w:p w14:paraId="0CD5F2E0" w14:textId="77777777" w:rsidR="009C0E92" w:rsidRPr="0024509C" w:rsidRDefault="009C0E92" w:rsidP="009C0E92">
            <w:pPr>
              <w:jc w:val="center"/>
              <w:rPr>
                <w:rFonts w:cstheme="minorHAnsi"/>
                <w:highlight w:val="lightGray"/>
              </w:rPr>
            </w:pPr>
            <w:proofErr w:type="spellStart"/>
            <w:r w:rsidRPr="0024509C">
              <w:rPr>
                <w:rFonts w:cstheme="minorHAnsi"/>
              </w:rPr>
              <w:t>Livré</w:t>
            </w:r>
            <w:proofErr w:type="spellEnd"/>
          </w:p>
        </w:tc>
      </w:tr>
      <w:tr w:rsidR="009C0E92" w:rsidRPr="0024509C" w14:paraId="2611F83D"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shd w:val="clear" w:color="auto" w:fill="FFFFFF"/>
            <w:vAlign w:val="center"/>
          </w:tcPr>
          <w:p w14:paraId="6D352453" w14:textId="77777777" w:rsidR="009C0E92" w:rsidRPr="0024509C" w:rsidRDefault="009C0E92" w:rsidP="009C0E92">
            <w:pPr>
              <w:rPr>
                <w:rFonts w:cstheme="minorHAnsi"/>
                <w:color w:val="000000"/>
                <w:lang w:val="fr-FR"/>
              </w:rPr>
            </w:pPr>
            <w:r w:rsidRPr="0024509C">
              <w:rPr>
                <w:rFonts w:cstheme="minorHAnsi"/>
                <w:color w:val="000000"/>
                <w:lang w:val="fr-FR"/>
              </w:rPr>
              <w:t xml:space="preserve">AT PS Eau et assainissement </w:t>
            </w:r>
          </w:p>
        </w:tc>
        <w:tc>
          <w:tcPr>
            <w:tcW w:w="1595" w:type="dxa"/>
            <w:tcBorders>
              <w:top w:val="nil"/>
              <w:left w:val="nil"/>
              <w:bottom w:val="single" w:sz="4" w:space="0" w:color="auto"/>
              <w:right w:val="single" w:sz="4" w:space="0" w:color="auto"/>
            </w:tcBorders>
            <w:shd w:val="clear" w:color="auto" w:fill="FFFFFF"/>
            <w:vAlign w:val="center"/>
          </w:tcPr>
          <w:p w14:paraId="2ABF70CD" w14:textId="77777777" w:rsidR="009C0E92" w:rsidRPr="0024509C" w:rsidRDefault="009C0E92" w:rsidP="009C0E92">
            <w:pPr>
              <w:jc w:val="center"/>
              <w:rPr>
                <w:rFonts w:cstheme="minorHAnsi"/>
                <w:highlight w:val="lightGray"/>
              </w:rPr>
            </w:pPr>
            <w:r w:rsidRPr="0024509C">
              <w:rPr>
                <w:rFonts w:cstheme="minorHAnsi"/>
              </w:rPr>
              <w:t>P131999</w:t>
            </w:r>
          </w:p>
        </w:tc>
        <w:tc>
          <w:tcPr>
            <w:tcW w:w="1530" w:type="dxa"/>
            <w:tcBorders>
              <w:top w:val="nil"/>
              <w:left w:val="nil"/>
              <w:bottom w:val="single" w:sz="4" w:space="0" w:color="auto"/>
              <w:right w:val="single" w:sz="4" w:space="0" w:color="auto"/>
            </w:tcBorders>
            <w:shd w:val="clear" w:color="auto" w:fill="FFFFFF"/>
            <w:vAlign w:val="center"/>
          </w:tcPr>
          <w:p w14:paraId="0D572AA3" w14:textId="77777777" w:rsidR="009C0E92" w:rsidRPr="0024509C" w:rsidRDefault="009C0E92" w:rsidP="009C0E92">
            <w:pPr>
              <w:jc w:val="center"/>
              <w:rPr>
                <w:rFonts w:cstheme="minorHAnsi"/>
              </w:rPr>
            </w:pPr>
            <w:r w:rsidRPr="0024509C">
              <w:rPr>
                <w:rFonts w:cstheme="minorHAnsi"/>
              </w:rPr>
              <w:t>EXERCICE 2014</w:t>
            </w:r>
          </w:p>
        </w:tc>
        <w:tc>
          <w:tcPr>
            <w:tcW w:w="3415" w:type="dxa"/>
            <w:tcBorders>
              <w:top w:val="nil"/>
              <w:left w:val="nil"/>
              <w:bottom w:val="single" w:sz="4" w:space="0" w:color="auto"/>
              <w:right w:val="single" w:sz="4" w:space="0" w:color="auto"/>
            </w:tcBorders>
            <w:shd w:val="clear" w:color="auto" w:fill="FFFFFF"/>
            <w:vAlign w:val="center"/>
          </w:tcPr>
          <w:p w14:paraId="640B7199" w14:textId="77777777" w:rsidR="009C0E92" w:rsidRPr="0024509C" w:rsidRDefault="009C0E92" w:rsidP="009C0E92">
            <w:pPr>
              <w:jc w:val="center"/>
              <w:rPr>
                <w:rFonts w:cstheme="minorHAnsi"/>
                <w:highlight w:val="lightGray"/>
              </w:rPr>
            </w:pPr>
            <w:proofErr w:type="spellStart"/>
            <w:r w:rsidRPr="0024509C">
              <w:rPr>
                <w:rFonts w:cstheme="minorHAnsi"/>
              </w:rPr>
              <w:t>Livré</w:t>
            </w:r>
            <w:proofErr w:type="spellEnd"/>
            <w:r w:rsidRPr="0024509C">
              <w:rPr>
                <w:rFonts w:cstheme="minorHAnsi"/>
              </w:rPr>
              <w:t xml:space="preserve"> </w:t>
            </w:r>
          </w:p>
        </w:tc>
      </w:tr>
      <w:tr w:rsidR="009C0E92" w:rsidRPr="0024509C" w14:paraId="3035DA45"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shd w:val="clear" w:color="auto" w:fill="FFFFFF"/>
            <w:vAlign w:val="center"/>
          </w:tcPr>
          <w:p w14:paraId="1A6D0717" w14:textId="77777777" w:rsidR="009C0E92" w:rsidRPr="0024509C" w:rsidRDefault="009C0E92" w:rsidP="009C0E92">
            <w:pPr>
              <w:rPr>
                <w:rFonts w:cstheme="minorHAnsi"/>
                <w:color w:val="000000"/>
                <w:lang w:val="fr-FR"/>
              </w:rPr>
            </w:pPr>
            <w:r w:rsidRPr="0024509C">
              <w:rPr>
                <w:rFonts w:cstheme="minorHAnsi"/>
                <w:color w:val="000000"/>
                <w:lang w:val="fr-FR"/>
              </w:rPr>
              <w:t xml:space="preserve">Etude </w:t>
            </w:r>
            <w:r>
              <w:rPr>
                <w:rFonts w:cstheme="minorHAnsi"/>
                <w:color w:val="000000"/>
                <w:lang w:val="fr-FR"/>
              </w:rPr>
              <w:t>sur le</w:t>
            </w:r>
            <w:r w:rsidRPr="0024509C">
              <w:rPr>
                <w:rFonts w:cstheme="minorHAnsi"/>
                <w:color w:val="000000"/>
                <w:lang w:val="fr-FR"/>
              </w:rPr>
              <w:t xml:space="preserve"> développement spatial</w:t>
            </w:r>
          </w:p>
        </w:tc>
        <w:tc>
          <w:tcPr>
            <w:tcW w:w="1595" w:type="dxa"/>
            <w:tcBorders>
              <w:top w:val="nil"/>
              <w:left w:val="nil"/>
              <w:bottom w:val="single" w:sz="4" w:space="0" w:color="auto"/>
              <w:right w:val="single" w:sz="4" w:space="0" w:color="auto"/>
            </w:tcBorders>
            <w:shd w:val="clear" w:color="auto" w:fill="FFFFFF"/>
            <w:vAlign w:val="center"/>
          </w:tcPr>
          <w:p w14:paraId="63B5C968" w14:textId="77777777" w:rsidR="009C0E92" w:rsidRPr="0024509C" w:rsidRDefault="009C0E92" w:rsidP="009C0E92">
            <w:pPr>
              <w:jc w:val="center"/>
              <w:rPr>
                <w:rFonts w:cstheme="minorHAnsi"/>
                <w:highlight w:val="lightGray"/>
              </w:rPr>
            </w:pPr>
            <w:r w:rsidRPr="0024509C">
              <w:rPr>
                <w:rFonts w:cstheme="minorHAnsi"/>
              </w:rPr>
              <w:t>P124695</w:t>
            </w:r>
          </w:p>
        </w:tc>
        <w:tc>
          <w:tcPr>
            <w:tcW w:w="1530" w:type="dxa"/>
            <w:tcBorders>
              <w:top w:val="nil"/>
              <w:left w:val="nil"/>
              <w:bottom w:val="single" w:sz="4" w:space="0" w:color="auto"/>
              <w:right w:val="single" w:sz="4" w:space="0" w:color="auto"/>
            </w:tcBorders>
            <w:shd w:val="clear" w:color="auto" w:fill="FFFFFF"/>
            <w:vAlign w:val="center"/>
          </w:tcPr>
          <w:p w14:paraId="4FFC82A2" w14:textId="77777777" w:rsidR="009C0E92" w:rsidRPr="0024509C" w:rsidRDefault="009C0E92" w:rsidP="009C0E92">
            <w:pPr>
              <w:jc w:val="center"/>
              <w:rPr>
                <w:rFonts w:cstheme="minorHAnsi"/>
              </w:rPr>
            </w:pPr>
            <w:r w:rsidRPr="0024509C">
              <w:rPr>
                <w:rFonts w:cstheme="minorHAnsi"/>
              </w:rPr>
              <w:t>EXERCICE 2014</w:t>
            </w:r>
          </w:p>
        </w:tc>
        <w:tc>
          <w:tcPr>
            <w:tcW w:w="3415" w:type="dxa"/>
            <w:tcBorders>
              <w:top w:val="nil"/>
              <w:left w:val="nil"/>
              <w:bottom w:val="single" w:sz="4" w:space="0" w:color="auto"/>
              <w:right w:val="single" w:sz="4" w:space="0" w:color="auto"/>
            </w:tcBorders>
            <w:shd w:val="clear" w:color="auto" w:fill="FFFFFF"/>
            <w:vAlign w:val="center"/>
          </w:tcPr>
          <w:p w14:paraId="252C5140" w14:textId="77777777" w:rsidR="009C0E92" w:rsidRPr="0024509C" w:rsidRDefault="009C0E92" w:rsidP="009C0E92">
            <w:pPr>
              <w:jc w:val="center"/>
              <w:rPr>
                <w:rFonts w:cstheme="minorHAnsi"/>
                <w:highlight w:val="lightGray"/>
              </w:rPr>
            </w:pPr>
            <w:proofErr w:type="spellStart"/>
            <w:r w:rsidRPr="0024509C">
              <w:rPr>
                <w:rFonts w:cstheme="minorHAnsi"/>
              </w:rPr>
              <w:t>Abandonné</w:t>
            </w:r>
            <w:proofErr w:type="spellEnd"/>
          </w:p>
        </w:tc>
      </w:tr>
      <w:tr w:rsidR="009C0E92" w:rsidRPr="0024509C" w14:paraId="6C962011"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shd w:val="clear" w:color="auto" w:fill="FFFFFF"/>
            <w:vAlign w:val="center"/>
          </w:tcPr>
          <w:p w14:paraId="1D0350A0" w14:textId="77777777" w:rsidR="009C0E92" w:rsidRPr="0024509C" w:rsidRDefault="009C0E92" w:rsidP="009C0E92">
            <w:pPr>
              <w:rPr>
                <w:rFonts w:cstheme="minorHAnsi"/>
                <w:color w:val="000000"/>
                <w:lang w:val="fr-FR"/>
              </w:rPr>
            </w:pPr>
            <w:r w:rsidRPr="0024509C">
              <w:rPr>
                <w:rFonts w:cstheme="minorHAnsi"/>
                <w:color w:val="000000"/>
                <w:lang w:val="fr-FR"/>
              </w:rPr>
              <w:t>Climat d'investissement de GBM/SFI</w:t>
            </w:r>
          </w:p>
        </w:tc>
        <w:tc>
          <w:tcPr>
            <w:tcW w:w="1595" w:type="dxa"/>
            <w:tcBorders>
              <w:top w:val="nil"/>
              <w:left w:val="nil"/>
              <w:bottom w:val="single" w:sz="4" w:space="0" w:color="auto"/>
              <w:right w:val="single" w:sz="4" w:space="0" w:color="auto"/>
            </w:tcBorders>
            <w:shd w:val="clear" w:color="auto" w:fill="FFFFFF"/>
            <w:vAlign w:val="center"/>
          </w:tcPr>
          <w:p w14:paraId="2338CF83" w14:textId="77777777" w:rsidR="009C0E92" w:rsidRPr="0024509C" w:rsidRDefault="009C0E92" w:rsidP="009C0E92">
            <w:pPr>
              <w:jc w:val="center"/>
              <w:rPr>
                <w:rFonts w:cstheme="minorHAnsi"/>
                <w:highlight w:val="lightGray"/>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FFFFFF"/>
            <w:vAlign w:val="center"/>
          </w:tcPr>
          <w:p w14:paraId="557D8FB5" w14:textId="77777777" w:rsidR="009C0E92" w:rsidRPr="0024509C" w:rsidRDefault="009C0E92" w:rsidP="009C0E92">
            <w:pPr>
              <w:jc w:val="center"/>
              <w:rPr>
                <w:rFonts w:cstheme="minorHAnsi"/>
              </w:rPr>
            </w:pPr>
            <w:r w:rsidRPr="0024509C">
              <w:rPr>
                <w:rFonts w:cstheme="minorHAnsi"/>
              </w:rPr>
              <w:t>EXERCICE 2014</w:t>
            </w:r>
          </w:p>
        </w:tc>
        <w:tc>
          <w:tcPr>
            <w:tcW w:w="3415" w:type="dxa"/>
            <w:tcBorders>
              <w:top w:val="nil"/>
              <w:left w:val="nil"/>
              <w:bottom w:val="single" w:sz="4" w:space="0" w:color="auto"/>
              <w:right w:val="single" w:sz="4" w:space="0" w:color="auto"/>
            </w:tcBorders>
            <w:shd w:val="clear" w:color="auto" w:fill="FFFFFF"/>
            <w:vAlign w:val="center"/>
          </w:tcPr>
          <w:p w14:paraId="4CFEF8A8"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4A911C5D" w14:textId="77777777" w:rsidTr="009C0E92">
        <w:trPr>
          <w:gridAfter w:val="1"/>
          <w:wAfter w:w="1595" w:type="dxa"/>
          <w:trHeight w:val="260"/>
        </w:trPr>
        <w:tc>
          <w:tcPr>
            <w:tcW w:w="2720" w:type="dxa"/>
            <w:tcBorders>
              <w:top w:val="nil"/>
              <w:left w:val="single" w:sz="4" w:space="0" w:color="auto"/>
              <w:bottom w:val="single" w:sz="4" w:space="0" w:color="auto"/>
              <w:right w:val="single" w:sz="4" w:space="0" w:color="auto"/>
            </w:tcBorders>
            <w:vAlign w:val="center"/>
          </w:tcPr>
          <w:p w14:paraId="5659209D" w14:textId="77777777" w:rsidR="009C0E92" w:rsidRPr="0024509C" w:rsidRDefault="009C0E92" w:rsidP="009C0E92">
            <w:pPr>
              <w:rPr>
                <w:rFonts w:cstheme="minorHAnsi"/>
                <w:color w:val="000000"/>
                <w:lang w:val="fr-FR"/>
              </w:rPr>
            </w:pPr>
            <w:r w:rsidRPr="0024509C">
              <w:rPr>
                <w:rFonts w:cstheme="minorHAnsi"/>
                <w:color w:val="000000"/>
                <w:lang w:val="fr-FR"/>
              </w:rPr>
              <w:t xml:space="preserve">Evaluation Cadre d’analyse de la gouvernance foncière </w:t>
            </w:r>
          </w:p>
        </w:tc>
        <w:tc>
          <w:tcPr>
            <w:tcW w:w="1595" w:type="dxa"/>
            <w:tcBorders>
              <w:top w:val="nil"/>
              <w:left w:val="nil"/>
              <w:bottom w:val="single" w:sz="4" w:space="0" w:color="auto"/>
              <w:right w:val="single" w:sz="4" w:space="0" w:color="auto"/>
            </w:tcBorders>
            <w:vAlign w:val="center"/>
          </w:tcPr>
          <w:p w14:paraId="34450B5D" w14:textId="77777777" w:rsidR="009C0E92" w:rsidRPr="0024509C" w:rsidRDefault="009C0E92" w:rsidP="009C0E92">
            <w:pPr>
              <w:jc w:val="center"/>
              <w:rPr>
                <w:rFonts w:cstheme="minorHAnsi"/>
              </w:rPr>
            </w:pPr>
            <w:r w:rsidRPr="0024509C">
              <w:rPr>
                <w:rFonts w:cstheme="minorHAnsi"/>
              </w:rPr>
              <w:t>À DÉTERMINER</w:t>
            </w:r>
          </w:p>
        </w:tc>
        <w:tc>
          <w:tcPr>
            <w:tcW w:w="1530" w:type="dxa"/>
            <w:tcBorders>
              <w:top w:val="nil"/>
              <w:left w:val="nil"/>
              <w:bottom w:val="single" w:sz="4" w:space="0" w:color="auto"/>
              <w:right w:val="single" w:sz="4" w:space="0" w:color="auto"/>
            </w:tcBorders>
            <w:vAlign w:val="center"/>
          </w:tcPr>
          <w:p w14:paraId="57D1D0F1" w14:textId="77777777" w:rsidR="009C0E92" w:rsidRPr="0024509C" w:rsidRDefault="009C0E92" w:rsidP="009C0E92">
            <w:pPr>
              <w:jc w:val="center"/>
              <w:rPr>
                <w:rFonts w:cstheme="minorHAnsi"/>
              </w:rPr>
            </w:pPr>
            <w:r w:rsidRPr="0024509C">
              <w:rPr>
                <w:rFonts w:cstheme="minorHAnsi"/>
              </w:rPr>
              <w:t>EXERCICE 2014</w:t>
            </w:r>
          </w:p>
        </w:tc>
        <w:tc>
          <w:tcPr>
            <w:tcW w:w="3415" w:type="dxa"/>
            <w:tcBorders>
              <w:top w:val="nil"/>
              <w:left w:val="nil"/>
              <w:bottom w:val="single" w:sz="4" w:space="0" w:color="auto"/>
              <w:right w:val="single" w:sz="4" w:space="0" w:color="auto"/>
            </w:tcBorders>
            <w:vAlign w:val="center"/>
          </w:tcPr>
          <w:p w14:paraId="27498572" w14:textId="77777777" w:rsidR="009C0E92" w:rsidRPr="0024509C" w:rsidRDefault="009C0E92" w:rsidP="009C0E92">
            <w:pPr>
              <w:jc w:val="center"/>
              <w:rPr>
                <w:rFonts w:cstheme="minorHAnsi"/>
              </w:rPr>
            </w:pPr>
            <w:proofErr w:type="spellStart"/>
            <w:r w:rsidRPr="0024509C">
              <w:rPr>
                <w:rFonts w:cstheme="minorHAnsi"/>
              </w:rPr>
              <w:t>Livré</w:t>
            </w:r>
            <w:proofErr w:type="spellEnd"/>
            <w:r w:rsidRPr="0024509C">
              <w:rPr>
                <w:rFonts w:cstheme="minorHAnsi"/>
              </w:rPr>
              <w:t xml:space="preserve"> </w:t>
            </w:r>
          </w:p>
        </w:tc>
      </w:tr>
      <w:tr w:rsidR="009C0E92" w:rsidRPr="0024509C" w14:paraId="46DDDCDE" w14:textId="77777777" w:rsidTr="009C0E92">
        <w:trPr>
          <w:gridAfter w:val="1"/>
          <w:wAfter w:w="1595" w:type="dxa"/>
          <w:trHeight w:val="462"/>
        </w:trPr>
        <w:tc>
          <w:tcPr>
            <w:tcW w:w="2720" w:type="dxa"/>
            <w:tcBorders>
              <w:top w:val="nil"/>
              <w:left w:val="single" w:sz="4" w:space="0" w:color="auto"/>
              <w:bottom w:val="single" w:sz="4" w:space="0" w:color="auto"/>
              <w:right w:val="single" w:sz="4" w:space="0" w:color="auto"/>
            </w:tcBorders>
            <w:vAlign w:val="center"/>
          </w:tcPr>
          <w:p w14:paraId="3BF9ED3C" w14:textId="77777777" w:rsidR="009C0E92" w:rsidRPr="0024509C" w:rsidRDefault="009C0E92" w:rsidP="009C0E92">
            <w:pPr>
              <w:rPr>
                <w:rFonts w:cstheme="minorHAnsi"/>
                <w:color w:val="000000"/>
                <w:lang w:val="fr-FR"/>
              </w:rPr>
            </w:pPr>
            <w:r w:rsidRPr="0024509C">
              <w:rPr>
                <w:rFonts w:cstheme="minorHAnsi"/>
                <w:color w:val="000000"/>
                <w:lang w:val="fr-FR"/>
              </w:rPr>
              <w:t>Étude sur l'interconnectivité des transports régionaux</w:t>
            </w:r>
          </w:p>
        </w:tc>
        <w:tc>
          <w:tcPr>
            <w:tcW w:w="1595" w:type="dxa"/>
            <w:tcBorders>
              <w:top w:val="nil"/>
              <w:left w:val="nil"/>
              <w:bottom w:val="single" w:sz="4" w:space="0" w:color="auto"/>
              <w:right w:val="single" w:sz="4" w:space="0" w:color="auto"/>
            </w:tcBorders>
            <w:vAlign w:val="center"/>
          </w:tcPr>
          <w:p w14:paraId="7E0EDB47" w14:textId="77777777" w:rsidR="009C0E92" w:rsidRPr="0024509C" w:rsidRDefault="009C0E92" w:rsidP="009C0E92">
            <w:pPr>
              <w:jc w:val="center"/>
              <w:rPr>
                <w:rFonts w:cstheme="minorHAnsi"/>
              </w:rPr>
            </w:pPr>
            <w:r w:rsidRPr="0024509C">
              <w:rPr>
                <w:rFonts w:cstheme="minorHAnsi"/>
              </w:rPr>
              <w:t>À DÉTERMINER</w:t>
            </w:r>
          </w:p>
        </w:tc>
        <w:tc>
          <w:tcPr>
            <w:tcW w:w="1530" w:type="dxa"/>
            <w:tcBorders>
              <w:top w:val="nil"/>
              <w:left w:val="nil"/>
              <w:bottom w:val="single" w:sz="4" w:space="0" w:color="auto"/>
              <w:right w:val="single" w:sz="4" w:space="0" w:color="auto"/>
            </w:tcBorders>
            <w:vAlign w:val="center"/>
          </w:tcPr>
          <w:p w14:paraId="1AFF33BF" w14:textId="77777777" w:rsidR="009C0E92" w:rsidRPr="0024509C" w:rsidRDefault="009C0E92" w:rsidP="009C0E92">
            <w:pPr>
              <w:jc w:val="center"/>
              <w:rPr>
                <w:rFonts w:cstheme="minorHAnsi"/>
              </w:rPr>
            </w:pPr>
            <w:r w:rsidRPr="0024509C">
              <w:rPr>
                <w:rFonts w:cstheme="minorHAnsi"/>
              </w:rPr>
              <w:t>EXERCICE 2014</w:t>
            </w:r>
          </w:p>
        </w:tc>
        <w:tc>
          <w:tcPr>
            <w:tcW w:w="3415" w:type="dxa"/>
            <w:tcBorders>
              <w:top w:val="nil"/>
              <w:left w:val="nil"/>
              <w:bottom w:val="single" w:sz="4" w:space="0" w:color="auto"/>
              <w:right w:val="single" w:sz="4" w:space="0" w:color="auto"/>
            </w:tcBorders>
            <w:vAlign w:val="center"/>
          </w:tcPr>
          <w:p w14:paraId="4B70F117"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11CD8EB6" w14:textId="77777777" w:rsidTr="009C0E92">
        <w:trPr>
          <w:gridAfter w:val="1"/>
          <w:wAfter w:w="1595" w:type="dxa"/>
          <w:trHeight w:val="323"/>
        </w:trPr>
        <w:tc>
          <w:tcPr>
            <w:tcW w:w="2720" w:type="dxa"/>
            <w:tcBorders>
              <w:top w:val="nil"/>
              <w:left w:val="single" w:sz="4" w:space="0" w:color="auto"/>
              <w:bottom w:val="single" w:sz="4" w:space="0" w:color="auto"/>
              <w:right w:val="single" w:sz="4" w:space="0" w:color="auto"/>
            </w:tcBorders>
            <w:vAlign w:val="center"/>
          </w:tcPr>
          <w:p w14:paraId="486EFE80" w14:textId="77777777" w:rsidR="009C0E92" w:rsidRPr="0024509C" w:rsidRDefault="009C0E92" w:rsidP="009C0E92">
            <w:pPr>
              <w:rPr>
                <w:rFonts w:cstheme="minorHAnsi"/>
                <w:color w:val="000000"/>
              </w:rPr>
            </w:pPr>
            <w:r w:rsidRPr="0024509C">
              <w:rPr>
                <w:rFonts w:cstheme="minorHAnsi"/>
                <w:color w:val="000000"/>
                <w:lang w:val="fr-FR"/>
              </w:rPr>
              <w:t xml:space="preserve">AT </w:t>
            </w:r>
            <w:proofErr w:type="spellStart"/>
            <w:r w:rsidRPr="0024509C">
              <w:rPr>
                <w:rFonts w:cstheme="minorHAnsi"/>
                <w:color w:val="000000"/>
              </w:rPr>
              <w:t>Capacité</w:t>
            </w:r>
            <w:proofErr w:type="spellEnd"/>
            <w:r w:rsidRPr="0024509C">
              <w:rPr>
                <w:rFonts w:cstheme="minorHAnsi"/>
                <w:color w:val="000000"/>
              </w:rPr>
              <w:t xml:space="preserve"> </w:t>
            </w:r>
            <w:proofErr w:type="spellStart"/>
            <w:r w:rsidRPr="0024509C">
              <w:rPr>
                <w:rFonts w:cstheme="minorHAnsi"/>
                <w:color w:val="000000"/>
              </w:rPr>
              <w:t>statistique</w:t>
            </w:r>
            <w:proofErr w:type="spellEnd"/>
            <w:r w:rsidRPr="0024509C">
              <w:rPr>
                <w:rFonts w:cstheme="minorHAnsi"/>
                <w:color w:val="000000"/>
              </w:rPr>
              <w:t xml:space="preserve"> </w:t>
            </w:r>
          </w:p>
        </w:tc>
        <w:tc>
          <w:tcPr>
            <w:tcW w:w="1595" w:type="dxa"/>
            <w:tcBorders>
              <w:top w:val="nil"/>
              <w:left w:val="nil"/>
              <w:bottom w:val="single" w:sz="4" w:space="0" w:color="auto"/>
              <w:right w:val="single" w:sz="4" w:space="0" w:color="auto"/>
            </w:tcBorders>
            <w:shd w:val="clear" w:color="auto" w:fill="FFFFFF" w:themeFill="background1"/>
            <w:vAlign w:val="center"/>
          </w:tcPr>
          <w:p w14:paraId="652643C6" w14:textId="77777777" w:rsidR="009C0E92" w:rsidRPr="0024509C" w:rsidRDefault="009C0E92" w:rsidP="009C0E92">
            <w:pPr>
              <w:jc w:val="center"/>
              <w:rPr>
                <w:rFonts w:cstheme="minorHAnsi"/>
              </w:rPr>
            </w:pPr>
            <w:r w:rsidRPr="0024509C">
              <w:rPr>
                <w:rFonts w:cstheme="minorHAnsi"/>
              </w:rPr>
              <w:t>P152706</w:t>
            </w:r>
          </w:p>
        </w:tc>
        <w:tc>
          <w:tcPr>
            <w:tcW w:w="1530" w:type="dxa"/>
            <w:tcBorders>
              <w:top w:val="nil"/>
              <w:left w:val="nil"/>
              <w:bottom w:val="single" w:sz="4" w:space="0" w:color="auto"/>
              <w:right w:val="single" w:sz="4" w:space="0" w:color="auto"/>
            </w:tcBorders>
            <w:shd w:val="clear" w:color="auto" w:fill="FFFFFF" w:themeFill="background1"/>
            <w:vAlign w:val="center"/>
          </w:tcPr>
          <w:p w14:paraId="0802E384" w14:textId="77777777" w:rsidR="009C0E92" w:rsidRPr="0024509C" w:rsidRDefault="009C0E92" w:rsidP="009C0E92">
            <w:pPr>
              <w:jc w:val="center"/>
              <w:rPr>
                <w:rFonts w:cstheme="minorHAnsi"/>
              </w:rPr>
            </w:pPr>
            <w:r w:rsidRPr="0024509C">
              <w:rPr>
                <w:rFonts w:cstheme="minorHAnsi"/>
              </w:rPr>
              <w:t>EXERCICE 2015</w:t>
            </w:r>
          </w:p>
        </w:tc>
        <w:tc>
          <w:tcPr>
            <w:tcW w:w="3415" w:type="dxa"/>
            <w:tcBorders>
              <w:top w:val="nil"/>
              <w:left w:val="nil"/>
              <w:bottom w:val="single" w:sz="4" w:space="0" w:color="auto"/>
              <w:right w:val="single" w:sz="4" w:space="0" w:color="auto"/>
            </w:tcBorders>
            <w:shd w:val="clear" w:color="auto" w:fill="FFFFFF" w:themeFill="background1"/>
            <w:vAlign w:val="center"/>
          </w:tcPr>
          <w:p w14:paraId="71DEF799" w14:textId="77777777" w:rsidR="009C0E92" w:rsidRPr="0024509C" w:rsidRDefault="009C0E92" w:rsidP="009C0E92">
            <w:pPr>
              <w:jc w:val="center"/>
              <w:rPr>
                <w:rFonts w:cstheme="minorHAnsi"/>
              </w:rPr>
            </w:pPr>
            <w:proofErr w:type="spellStart"/>
            <w:r>
              <w:rPr>
                <w:rFonts w:cstheme="minorHAnsi"/>
              </w:rPr>
              <w:t>Livré</w:t>
            </w:r>
            <w:proofErr w:type="spellEnd"/>
          </w:p>
        </w:tc>
      </w:tr>
      <w:tr w:rsidR="009C0E92" w:rsidRPr="0024509C" w14:paraId="3DF0B704" w14:textId="77777777" w:rsidTr="009C0E92">
        <w:trPr>
          <w:gridAfter w:val="1"/>
          <w:wAfter w:w="1595" w:type="dxa"/>
          <w:trHeight w:val="323"/>
        </w:trPr>
        <w:tc>
          <w:tcPr>
            <w:tcW w:w="2720" w:type="dxa"/>
            <w:tcBorders>
              <w:top w:val="nil"/>
              <w:left w:val="single" w:sz="4" w:space="0" w:color="auto"/>
              <w:bottom w:val="single" w:sz="4" w:space="0" w:color="auto"/>
              <w:right w:val="single" w:sz="4" w:space="0" w:color="auto"/>
            </w:tcBorders>
            <w:vAlign w:val="center"/>
          </w:tcPr>
          <w:p w14:paraId="15E8A5C6" w14:textId="77777777" w:rsidR="009C0E92" w:rsidRPr="0024509C" w:rsidRDefault="009C0E92" w:rsidP="009C0E92">
            <w:pPr>
              <w:rPr>
                <w:rFonts w:cstheme="minorHAnsi"/>
                <w:color w:val="000000"/>
                <w:lang w:val="fr-FR"/>
              </w:rPr>
            </w:pPr>
            <w:r w:rsidRPr="0024509C">
              <w:rPr>
                <w:rFonts w:cstheme="minorHAnsi"/>
                <w:color w:val="000000"/>
                <w:lang w:val="fr-FR"/>
              </w:rPr>
              <w:t xml:space="preserve">AT Accès au financement pour les PME </w:t>
            </w:r>
          </w:p>
        </w:tc>
        <w:tc>
          <w:tcPr>
            <w:tcW w:w="1595" w:type="dxa"/>
            <w:tcBorders>
              <w:top w:val="nil"/>
              <w:left w:val="nil"/>
              <w:bottom w:val="single" w:sz="4" w:space="0" w:color="auto"/>
              <w:right w:val="single" w:sz="4" w:space="0" w:color="auto"/>
            </w:tcBorders>
            <w:shd w:val="clear" w:color="auto" w:fill="FFFFFF" w:themeFill="background1"/>
            <w:vAlign w:val="center"/>
          </w:tcPr>
          <w:p w14:paraId="192C659D" w14:textId="77777777" w:rsidR="009C0E92" w:rsidRPr="0024509C" w:rsidRDefault="009C0E92" w:rsidP="009C0E92">
            <w:pPr>
              <w:jc w:val="center"/>
              <w:rPr>
                <w:rFonts w:cstheme="minorHAnsi"/>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FFFFFF" w:themeFill="background1"/>
            <w:vAlign w:val="center"/>
          </w:tcPr>
          <w:p w14:paraId="5742F2DA" w14:textId="77777777" w:rsidR="009C0E92" w:rsidRPr="0024509C" w:rsidRDefault="009C0E92" w:rsidP="009C0E92">
            <w:pPr>
              <w:jc w:val="center"/>
              <w:rPr>
                <w:rFonts w:cstheme="minorHAnsi"/>
              </w:rPr>
            </w:pPr>
            <w:r w:rsidRPr="0024509C">
              <w:rPr>
                <w:rFonts w:cstheme="minorHAnsi"/>
              </w:rPr>
              <w:t>EXERCICE 2015</w:t>
            </w:r>
          </w:p>
        </w:tc>
        <w:tc>
          <w:tcPr>
            <w:tcW w:w="3415" w:type="dxa"/>
            <w:tcBorders>
              <w:top w:val="nil"/>
              <w:left w:val="nil"/>
              <w:bottom w:val="single" w:sz="4" w:space="0" w:color="auto"/>
              <w:right w:val="single" w:sz="4" w:space="0" w:color="auto"/>
            </w:tcBorders>
            <w:shd w:val="clear" w:color="auto" w:fill="FFFFFF" w:themeFill="background1"/>
            <w:vAlign w:val="center"/>
          </w:tcPr>
          <w:p w14:paraId="3E6B8597"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219B1E9E" w14:textId="77777777" w:rsidTr="009C0E92">
        <w:trPr>
          <w:gridAfter w:val="1"/>
          <w:wAfter w:w="1595" w:type="dxa"/>
          <w:trHeight w:val="323"/>
        </w:trPr>
        <w:tc>
          <w:tcPr>
            <w:tcW w:w="2720" w:type="dxa"/>
            <w:tcBorders>
              <w:top w:val="nil"/>
              <w:left w:val="single" w:sz="4" w:space="0" w:color="auto"/>
              <w:bottom w:val="single" w:sz="4" w:space="0" w:color="auto"/>
              <w:right w:val="single" w:sz="4" w:space="0" w:color="auto"/>
            </w:tcBorders>
            <w:vAlign w:val="center"/>
          </w:tcPr>
          <w:p w14:paraId="56A9E107" w14:textId="77777777" w:rsidR="009C0E92" w:rsidRPr="0024509C" w:rsidRDefault="009C0E92" w:rsidP="009C0E92">
            <w:pPr>
              <w:rPr>
                <w:rFonts w:cstheme="minorHAnsi"/>
                <w:color w:val="000000"/>
                <w:lang w:val="fr-FR"/>
              </w:rPr>
            </w:pPr>
            <w:r w:rsidRPr="0024509C">
              <w:rPr>
                <w:rFonts w:cstheme="minorHAnsi"/>
                <w:color w:val="000000"/>
                <w:lang w:val="fr-FR"/>
              </w:rPr>
              <w:t>Notes sur la politique en matière de pauvreté et de genre</w:t>
            </w:r>
          </w:p>
        </w:tc>
        <w:tc>
          <w:tcPr>
            <w:tcW w:w="1595" w:type="dxa"/>
            <w:tcBorders>
              <w:top w:val="nil"/>
              <w:left w:val="nil"/>
              <w:bottom w:val="single" w:sz="4" w:space="0" w:color="auto"/>
              <w:right w:val="single" w:sz="4" w:space="0" w:color="auto"/>
            </w:tcBorders>
            <w:shd w:val="clear" w:color="auto" w:fill="FFFFFF" w:themeFill="background1"/>
            <w:vAlign w:val="center"/>
          </w:tcPr>
          <w:p w14:paraId="4E2ABBCF" w14:textId="77777777" w:rsidR="009C0E92" w:rsidRPr="0024509C" w:rsidRDefault="009C0E92" w:rsidP="009C0E92">
            <w:pPr>
              <w:jc w:val="center"/>
              <w:rPr>
                <w:rFonts w:cstheme="minorHAnsi"/>
              </w:rPr>
            </w:pPr>
            <w:r w:rsidRPr="0024509C">
              <w:rPr>
                <w:rFonts w:cstheme="minorHAnsi"/>
              </w:rPr>
              <w:t>P127438</w:t>
            </w:r>
          </w:p>
        </w:tc>
        <w:tc>
          <w:tcPr>
            <w:tcW w:w="1530" w:type="dxa"/>
            <w:tcBorders>
              <w:top w:val="nil"/>
              <w:left w:val="nil"/>
              <w:bottom w:val="single" w:sz="4" w:space="0" w:color="auto"/>
              <w:right w:val="single" w:sz="4" w:space="0" w:color="auto"/>
            </w:tcBorders>
            <w:shd w:val="clear" w:color="auto" w:fill="FFFFFF" w:themeFill="background1"/>
            <w:vAlign w:val="center"/>
          </w:tcPr>
          <w:p w14:paraId="5873CE1D" w14:textId="77777777" w:rsidR="009C0E92" w:rsidRPr="0024509C" w:rsidRDefault="009C0E92" w:rsidP="009C0E92">
            <w:pPr>
              <w:jc w:val="center"/>
              <w:rPr>
                <w:rFonts w:cstheme="minorHAnsi"/>
              </w:rPr>
            </w:pPr>
            <w:r w:rsidRPr="0024509C">
              <w:rPr>
                <w:rFonts w:cstheme="minorHAnsi"/>
              </w:rPr>
              <w:t>EXERCICE 2015</w:t>
            </w:r>
          </w:p>
        </w:tc>
        <w:tc>
          <w:tcPr>
            <w:tcW w:w="3415" w:type="dxa"/>
            <w:tcBorders>
              <w:top w:val="nil"/>
              <w:left w:val="nil"/>
              <w:bottom w:val="single" w:sz="4" w:space="0" w:color="auto"/>
              <w:right w:val="single" w:sz="4" w:space="0" w:color="auto"/>
            </w:tcBorders>
            <w:shd w:val="clear" w:color="auto" w:fill="FFFFFF" w:themeFill="background1"/>
            <w:vAlign w:val="center"/>
          </w:tcPr>
          <w:p w14:paraId="6DB7072C" w14:textId="77777777" w:rsidR="009C0E92" w:rsidRPr="0024509C" w:rsidRDefault="009C0E92" w:rsidP="009C0E92">
            <w:pPr>
              <w:jc w:val="center"/>
              <w:rPr>
                <w:rFonts w:cstheme="minorHAnsi"/>
              </w:rPr>
            </w:pPr>
            <w:proofErr w:type="spellStart"/>
            <w:r w:rsidRPr="0024509C">
              <w:rPr>
                <w:rFonts w:cstheme="minorHAnsi"/>
              </w:rPr>
              <w:t>Livré</w:t>
            </w:r>
            <w:proofErr w:type="spellEnd"/>
            <w:r w:rsidRPr="0024509C">
              <w:rPr>
                <w:rFonts w:cstheme="minorHAnsi"/>
              </w:rPr>
              <w:t xml:space="preserve"> </w:t>
            </w:r>
          </w:p>
        </w:tc>
      </w:tr>
      <w:tr w:rsidR="009C0E92" w:rsidRPr="0024509C" w14:paraId="4F5685E3" w14:textId="77777777" w:rsidTr="009C0E92">
        <w:trPr>
          <w:gridAfter w:val="1"/>
          <w:wAfter w:w="1595" w:type="dxa"/>
          <w:trHeight w:val="323"/>
        </w:trPr>
        <w:tc>
          <w:tcPr>
            <w:tcW w:w="2720" w:type="dxa"/>
            <w:tcBorders>
              <w:top w:val="nil"/>
              <w:left w:val="single" w:sz="4" w:space="0" w:color="auto"/>
              <w:bottom w:val="single" w:sz="4" w:space="0" w:color="auto"/>
              <w:right w:val="single" w:sz="4" w:space="0" w:color="auto"/>
            </w:tcBorders>
            <w:vAlign w:val="center"/>
          </w:tcPr>
          <w:p w14:paraId="56F26226" w14:textId="77777777" w:rsidR="009C0E92" w:rsidRPr="0024509C" w:rsidRDefault="009C0E92" w:rsidP="009C0E92">
            <w:pPr>
              <w:rPr>
                <w:rFonts w:cstheme="minorHAnsi"/>
                <w:color w:val="000000"/>
                <w:lang w:val="fr-FR"/>
              </w:rPr>
            </w:pPr>
            <w:r w:rsidRPr="0024509C">
              <w:rPr>
                <w:rFonts w:cstheme="minorHAnsi"/>
                <w:color w:val="000000"/>
                <w:lang w:val="fr-FR"/>
              </w:rPr>
              <w:t>Analyse du climat de l’investissement ICA axé sur l'emploi (et al)</w:t>
            </w:r>
          </w:p>
        </w:tc>
        <w:tc>
          <w:tcPr>
            <w:tcW w:w="1595" w:type="dxa"/>
            <w:tcBorders>
              <w:top w:val="nil"/>
              <w:left w:val="nil"/>
              <w:bottom w:val="single" w:sz="4" w:space="0" w:color="auto"/>
              <w:right w:val="single" w:sz="4" w:space="0" w:color="auto"/>
            </w:tcBorders>
            <w:shd w:val="clear" w:color="auto" w:fill="FFFFFF" w:themeFill="background1"/>
            <w:vAlign w:val="center"/>
          </w:tcPr>
          <w:p w14:paraId="2BAC21F9" w14:textId="77777777" w:rsidR="009C0E92" w:rsidRPr="0024509C" w:rsidRDefault="009C0E92" w:rsidP="009C0E92">
            <w:pPr>
              <w:jc w:val="center"/>
              <w:rPr>
                <w:rFonts w:cstheme="minorHAnsi"/>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FFFFFF" w:themeFill="background1"/>
            <w:vAlign w:val="center"/>
          </w:tcPr>
          <w:p w14:paraId="05A022F4" w14:textId="77777777" w:rsidR="009C0E92" w:rsidRPr="0024509C" w:rsidRDefault="009C0E92" w:rsidP="009C0E92">
            <w:pPr>
              <w:jc w:val="center"/>
              <w:rPr>
                <w:rFonts w:cstheme="minorHAnsi"/>
              </w:rPr>
            </w:pPr>
            <w:r w:rsidRPr="0024509C">
              <w:rPr>
                <w:rFonts w:cstheme="minorHAnsi"/>
              </w:rPr>
              <w:t>EXERCICE 2015</w:t>
            </w:r>
          </w:p>
        </w:tc>
        <w:tc>
          <w:tcPr>
            <w:tcW w:w="3415" w:type="dxa"/>
            <w:tcBorders>
              <w:top w:val="nil"/>
              <w:left w:val="nil"/>
              <w:bottom w:val="single" w:sz="4" w:space="0" w:color="auto"/>
              <w:right w:val="single" w:sz="4" w:space="0" w:color="auto"/>
            </w:tcBorders>
            <w:shd w:val="clear" w:color="auto" w:fill="FFFFFF" w:themeFill="background1"/>
            <w:vAlign w:val="center"/>
          </w:tcPr>
          <w:p w14:paraId="6B69A7C8"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13478479" w14:textId="77777777" w:rsidTr="009C0E92">
        <w:trPr>
          <w:gridAfter w:val="1"/>
          <w:wAfter w:w="1595" w:type="dxa"/>
          <w:trHeight w:val="323"/>
        </w:trPr>
        <w:tc>
          <w:tcPr>
            <w:tcW w:w="2720" w:type="dxa"/>
            <w:tcBorders>
              <w:top w:val="nil"/>
              <w:left w:val="single" w:sz="4" w:space="0" w:color="auto"/>
              <w:bottom w:val="single" w:sz="4" w:space="0" w:color="auto"/>
              <w:right w:val="single" w:sz="4" w:space="0" w:color="auto"/>
            </w:tcBorders>
            <w:vAlign w:val="center"/>
          </w:tcPr>
          <w:p w14:paraId="455B3466" w14:textId="77777777" w:rsidR="009C0E92" w:rsidRPr="0024509C" w:rsidRDefault="009C0E92" w:rsidP="009C0E92">
            <w:pPr>
              <w:rPr>
                <w:rFonts w:cstheme="minorHAnsi"/>
                <w:color w:val="000000"/>
              </w:rPr>
            </w:pPr>
            <w:r w:rsidRPr="0024509C">
              <w:rPr>
                <w:rFonts w:cstheme="minorHAnsi"/>
                <w:color w:val="000000"/>
              </w:rPr>
              <w:t xml:space="preserve">PER </w:t>
            </w:r>
            <w:proofErr w:type="spellStart"/>
            <w:r w:rsidRPr="0024509C">
              <w:rPr>
                <w:rFonts w:cstheme="minorHAnsi"/>
                <w:color w:val="000000"/>
              </w:rPr>
              <w:t>Enseignement</w:t>
            </w:r>
            <w:proofErr w:type="spellEnd"/>
          </w:p>
        </w:tc>
        <w:tc>
          <w:tcPr>
            <w:tcW w:w="1595" w:type="dxa"/>
            <w:tcBorders>
              <w:top w:val="nil"/>
              <w:left w:val="nil"/>
              <w:bottom w:val="single" w:sz="4" w:space="0" w:color="auto"/>
              <w:right w:val="single" w:sz="4" w:space="0" w:color="auto"/>
            </w:tcBorders>
            <w:shd w:val="clear" w:color="auto" w:fill="FFFFFF" w:themeFill="background1"/>
            <w:vAlign w:val="center"/>
          </w:tcPr>
          <w:p w14:paraId="56F60C36" w14:textId="77777777" w:rsidR="009C0E92" w:rsidRPr="0024509C" w:rsidRDefault="009C0E92" w:rsidP="009C0E92">
            <w:pPr>
              <w:jc w:val="center"/>
              <w:rPr>
                <w:rFonts w:cstheme="minorHAnsi"/>
              </w:rPr>
            </w:pPr>
            <w:r w:rsidRPr="0024509C">
              <w:rPr>
                <w:rFonts w:cstheme="minorHAnsi"/>
              </w:rPr>
              <w:t>P143517</w:t>
            </w:r>
          </w:p>
        </w:tc>
        <w:tc>
          <w:tcPr>
            <w:tcW w:w="1530" w:type="dxa"/>
            <w:tcBorders>
              <w:top w:val="nil"/>
              <w:left w:val="nil"/>
              <w:bottom w:val="single" w:sz="4" w:space="0" w:color="auto"/>
              <w:right w:val="single" w:sz="4" w:space="0" w:color="auto"/>
            </w:tcBorders>
            <w:shd w:val="clear" w:color="auto" w:fill="FFFFFF" w:themeFill="background1"/>
            <w:vAlign w:val="center"/>
          </w:tcPr>
          <w:p w14:paraId="383F67AF" w14:textId="77777777" w:rsidR="009C0E92" w:rsidRPr="0024509C" w:rsidRDefault="009C0E92" w:rsidP="009C0E92">
            <w:pPr>
              <w:jc w:val="center"/>
              <w:rPr>
                <w:rFonts w:cstheme="minorHAnsi"/>
              </w:rPr>
            </w:pPr>
            <w:r w:rsidRPr="0024509C">
              <w:rPr>
                <w:rFonts w:cstheme="minorHAnsi"/>
              </w:rPr>
              <w:t>EXERCICE 2015</w:t>
            </w:r>
          </w:p>
        </w:tc>
        <w:tc>
          <w:tcPr>
            <w:tcW w:w="3415" w:type="dxa"/>
            <w:tcBorders>
              <w:top w:val="nil"/>
              <w:left w:val="nil"/>
              <w:bottom w:val="single" w:sz="4" w:space="0" w:color="auto"/>
              <w:right w:val="single" w:sz="4" w:space="0" w:color="auto"/>
            </w:tcBorders>
            <w:shd w:val="clear" w:color="auto" w:fill="FFFFFF" w:themeFill="background1"/>
            <w:vAlign w:val="center"/>
          </w:tcPr>
          <w:p w14:paraId="737965E9"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1D9AC555" w14:textId="77777777" w:rsidTr="009C0E92">
        <w:trPr>
          <w:gridAfter w:val="1"/>
          <w:wAfter w:w="1595" w:type="dxa"/>
          <w:trHeight w:val="323"/>
        </w:trPr>
        <w:tc>
          <w:tcPr>
            <w:tcW w:w="2720" w:type="dxa"/>
            <w:tcBorders>
              <w:top w:val="nil"/>
              <w:left w:val="single" w:sz="4" w:space="0" w:color="auto"/>
              <w:bottom w:val="single" w:sz="4" w:space="0" w:color="auto"/>
              <w:right w:val="single" w:sz="4" w:space="0" w:color="auto"/>
            </w:tcBorders>
            <w:vAlign w:val="center"/>
          </w:tcPr>
          <w:p w14:paraId="39B1CDEE" w14:textId="77777777" w:rsidR="009C0E92" w:rsidRPr="0024509C" w:rsidRDefault="009C0E92" w:rsidP="009C0E92">
            <w:pPr>
              <w:rPr>
                <w:rFonts w:cstheme="minorHAnsi"/>
                <w:color w:val="000000"/>
                <w:lang w:val="fr-FR"/>
              </w:rPr>
            </w:pPr>
            <w:r w:rsidRPr="0024509C">
              <w:rPr>
                <w:rFonts w:cstheme="minorHAnsi"/>
                <w:color w:val="000000"/>
                <w:lang w:val="fr-FR"/>
              </w:rPr>
              <w:t>Indicateurs de la prestation des services d'éducation</w:t>
            </w:r>
          </w:p>
        </w:tc>
        <w:tc>
          <w:tcPr>
            <w:tcW w:w="1595" w:type="dxa"/>
            <w:tcBorders>
              <w:top w:val="nil"/>
              <w:left w:val="nil"/>
              <w:bottom w:val="single" w:sz="4" w:space="0" w:color="auto"/>
              <w:right w:val="single" w:sz="4" w:space="0" w:color="auto"/>
            </w:tcBorders>
            <w:shd w:val="clear" w:color="auto" w:fill="FFFFFF" w:themeFill="background1"/>
            <w:vAlign w:val="center"/>
          </w:tcPr>
          <w:p w14:paraId="7535F13C" w14:textId="77777777" w:rsidR="009C0E92" w:rsidRPr="0024509C" w:rsidRDefault="009C0E92" w:rsidP="009C0E92">
            <w:pPr>
              <w:jc w:val="center"/>
              <w:rPr>
                <w:rFonts w:cstheme="minorHAnsi"/>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FFFFFF" w:themeFill="background1"/>
            <w:vAlign w:val="center"/>
          </w:tcPr>
          <w:p w14:paraId="31747978" w14:textId="77777777" w:rsidR="009C0E92" w:rsidRPr="0024509C" w:rsidRDefault="009C0E92" w:rsidP="009C0E92">
            <w:pPr>
              <w:jc w:val="center"/>
              <w:rPr>
                <w:rFonts w:cstheme="minorHAnsi"/>
              </w:rPr>
            </w:pPr>
            <w:r w:rsidRPr="0024509C">
              <w:rPr>
                <w:rFonts w:cstheme="minorHAnsi"/>
              </w:rPr>
              <w:t>EXERCICE 2015</w:t>
            </w:r>
          </w:p>
        </w:tc>
        <w:tc>
          <w:tcPr>
            <w:tcW w:w="3415" w:type="dxa"/>
            <w:tcBorders>
              <w:top w:val="nil"/>
              <w:left w:val="nil"/>
              <w:bottom w:val="single" w:sz="4" w:space="0" w:color="auto"/>
              <w:right w:val="single" w:sz="4" w:space="0" w:color="auto"/>
            </w:tcBorders>
            <w:shd w:val="clear" w:color="auto" w:fill="FFFFFF" w:themeFill="background1"/>
            <w:vAlign w:val="center"/>
          </w:tcPr>
          <w:p w14:paraId="5C64AF02"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3E25448E" w14:textId="77777777" w:rsidTr="009C0E92">
        <w:trPr>
          <w:gridAfter w:val="1"/>
          <w:wAfter w:w="1595" w:type="dxa"/>
          <w:trHeight w:val="323"/>
        </w:trPr>
        <w:tc>
          <w:tcPr>
            <w:tcW w:w="2720" w:type="dxa"/>
            <w:tcBorders>
              <w:top w:val="nil"/>
              <w:left w:val="single" w:sz="4" w:space="0" w:color="auto"/>
              <w:bottom w:val="single" w:sz="4" w:space="0" w:color="auto"/>
              <w:right w:val="single" w:sz="4" w:space="0" w:color="auto"/>
            </w:tcBorders>
            <w:vAlign w:val="center"/>
          </w:tcPr>
          <w:p w14:paraId="55910D0B" w14:textId="77777777" w:rsidR="009C0E92" w:rsidRPr="0024509C" w:rsidRDefault="009C0E92" w:rsidP="009C0E92">
            <w:pPr>
              <w:rPr>
                <w:rFonts w:cstheme="minorHAnsi"/>
                <w:color w:val="000000"/>
                <w:lang w:val="fr-FR"/>
              </w:rPr>
            </w:pPr>
            <w:r w:rsidRPr="0024509C">
              <w:rPr>
                <w:rFonts w:cstheme="minorHAnsi"/>
                <w:color w:val="000000"/>
                <w:lang w:val="fr-FR"/>
              </w:rPr>
              <w:t>Revue du financement pour Dakar</w:t>
            </w:r>
          </w:p>
        </w:tc>
        <w:tc>
          <w:tcPr>
            <w:tcW w:w="1595" w:type="dxa"/>
            <w:tcBorders>
              <w:top w:val="nil"/>
              <w:left w:val="nil"/>
              <w:bottom w:val="single" w:sz="4" w:space="0" w:color="auto"/>
              <w:right w:val="single" w:sz="4" w:space="0" w:color="auto"/>
            </w:tcBorders>
            <w:shd w:val="clear" w:color="auto" w:fill="FFFFFF" w:themeFill="background1"/>
            <w:vAlign w:val="center"/>
          </w:tcPr>
          <w:p w14:paraId="38AE3D8E" w14:textId="77777777" w:rsidR="009C0E92" w:rsidRPr="0024509C" w:rsidRDefault="009C0E92" w:rsidP="009C0E92">
            <w:pPr>
              <w:jc w:val="center"/>
              <w:rPr>
                <w:rFonts w:cstheme="minorHAnsi"/>
              </w:rPr>
            </w:pPr>
            <w:r w:rsidRPr="0024509C">
              <w:rPr>
                <w:rFonts w:cstheme="minorHAnsi"/>
              </w:rPr>
              <w:t>P149766</w:t>
            </w:r>
          </w:p>
        </w:tc>
        <w:tc>
          <w:tcPr>
            <w:tcW w:w="1530" w:type="dxa"/>
            <w:tcBorders>
              <w:top w:val="nil"/>
              <w:left w:val="nil"/>
              <w:bottom w:val="single" w:sz="4" w:space="0" w:color="auto"/>
              <w:right w:val="single" w:sz="4" w:space="0" w:color="auto"/>
            </w:tcBorders>
            <w:shd w:val="clear" w:color="auto" w:fill="FFFFFF" w:themeFill="background1"/>
            <w:vAlign w:val="center"/>
          </w:tcPr>
          <w:p w14:paraId="0F7C5345" w14:textId="77777777" w:rsidR="009C0E92" w:rsidRPr="0024509C" w:rsidRDefault="009C0E92" w:rsidP="009C0E92">
            <w:pPr>
              <w:jc w:val="center"/>
              <w:rPr>
                <w:rFonts w:cstheme="minorHAnsi"/>
              </w:rPr>
            </w:pPr>
            <w:r w:rsidRPr="0024509C">
              <w:rPr>
                <w:rFonts w:cstheme="minorHAnsi"/>
              </w:rPr>
              <w:t>EXERCICE 2015</w:t>
            </w:r>
          </w:p>
        </w:tc>
        <w:tc>
          <w:tcPr>
            <w:tcW w:w="3415" w:type="dxa"/>
            <w:tcBorders>
              <w:top w:val="nil"/>
              <w:left w:val="nil"/>
              <w:bottom w:val="single" w:sz="4" w:space="0" w:color="auto"/>
              <w:right w:val="single" w:sz="4" w:space="0" w:color="auto"/>
            </w:tcBorders>
            <w:shd w:val="clear" w:color="auto" w:fill="FFFFFF" w:themeFill="background1"/>
            <w:vAlign w:val="center"/>
          </w:tcPr>
          <w:p w14:paraId="2F933A03"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3ED3A046" w14:textId="77777777" w:rsidTr="009C0E92">
        <w:trPr>
          <w:gridAfter w:val="1"/>
          <w:wAfter w:w="1595" w:type="dxa"/>
          <w:trHeight w:val="323"/>
        </w:trPr>
        <w:tc>
          <w:tcPr>
            <w:tcW w:w="2720" w:type="dxa"/>
            <w:tcBorders>
              <w:top w:val="nil"/>
              <w:left w:val="single" w:sz="4" w:space="0" w:color="auto"/>
              <w:bottom w:val="single" w:sz="4" w:space="0" w:color="auto"/>
              <w:right w:val="single" w:sz="4" w:space="0" w:color="auto"/>
            </w:tcBorders>
            <w:vAlign w:val="center"/>
          </w:tcPr>
          <w:p w14:paraId="36C3CFA8" w14:textId="77777777" w:rsidR="009C0E92" w:rsidRPr="0024509C" w:rsidRDefault="009C0E92" w:rsidP="009C0E92">
            <w:pPr>
              <w:rPr>
                <w:rFonts w:cstheme="minorHAnsi"/>
                <w:color w:val="000000"/>
                <w:lang w:val="fr-FR"/>
              </w:rPr>
            </w:pPr>
            <w:r w:rsidRPr="0024509C">
              <w:rPr>
                <w:rFonts w:cstheme="minorHAnsi"/>
                <w:color w:val="000000"/>
                <w:lang w:val="fr-FR"/>
              </w:rPr>
              <w:t>AT sur le suivi et l'évaluation du PSE</w:t>
            </w:r>
          </w:p>
        </w:tc>
        <w:tc>
          <w:tcPr>
            <w:tcW w:w="1595" w:type="dxa"/>
            <w:tcBorders>
              <w:top w:val="nil"/>
              <w:left w:val="nil"/>
              <w:bottom w:val="single" w:sz="4" w:space="0" w:color="auto"/>
              <w:right w:val="single" w:sz="4" w:space="0" w:color="auto"/>
            </w:tcBorders>
            <w:shd w:val="clear" w:color="auto" w:fill="FFFFFF" w:themeFill="background1"/>
            <w:vAlign w:val="center"/>
          </w:tcPr>
          <w:p w14:paraId="1102323B" w14:textId="77777777" w:rsidR="009C0E92" w:rsidRPr="0024509C" w:rsidRDefault="009C0E92" w:rsidP="009C0E92">
            <w:pPr>
              <w:jc w:val="center"/>
              <w:rPr>
                <w:rFonts w:cstheme="minorHAnsi"/>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FFFFFF" w:themeFill="background1"/>
            <w:vAlign w:val="center"/>
          </w:tcPr>
          <w:p w14:paraId="1C4DBEE1" w14:textId="77777777" w:rsidR="009C0E92" w:rsidRPr="0024509C" w:rsidRDefault="009C0E92" w:rsidP="009C0E92">
            <w:pPr>
              <w:jc w:val="center"/>
              <w:rPr>
                <w:rFonts w:cstheme="minorHAnsi"/>
              </w:rPr>
            </w:pPr>
            <w:r w:rsidRPr="0024509C">
              <w:rPr>
                <w:rFonts w:cstheme="minorHAnsi"/>
              </w:rPr>
              <w:t>EXERCICE 2015</w:t>
            </w:r>
          </w:p>
        </w:tc>
        <w:tc>
          <w:tcPr>
            <w:tcW w:w="3415" w:type="dxa"/>
            <w:tcBorders>
              <w:top w:val="nil"/>
              <w:left w:val="nil"/>
              <w:bottom w:val="single" w:sz="4" w:space="0" w:color="auto"/>
              <w:right w:val="single" w:sz="4" w:space="0" w:color="auto"/>
            </w:tcBorders>
            <w:shd w:val="clear" w:color="auto" w:fill="FFFFFF" w:themeFill="background1"/>
            <w:vAlign w:val="center"/>
          </w:tcPr>
          <w:p w14:paraId="6DA06F1D"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0F751F" w14:paraId="790A7107" w14:textId="77777777" w:rsidTr="009C0E92">
        <w:trPr>
          <w:gridAfter w:val="1"/>
          <w:wAfter w:w="1595" w:type="dxa"/>
          <w:trHeight w:val="323"/>
        </w:trPr>
        <w:tc>
          <w:tcPr>
            <w:tcW w:w="2720" w:type="dxa"/>
            <w:tcBorders>
              <w:top w:val="nil"/>
              <w:left w:val="single" w:sz="4" w:space="0" w:color="auto"/>
              <w:bottom w:val="single" w:sz="4" w:space="0" w:color="auto"/>
              <w:right w:val="single" w:sz="4" w:space="0" w:color="auto"/>
            </w:tcBorders>
            <w:vAlign w:val="center"/>
          </w:tcPr>
          <w:p w14:paraId="57B87745" w14:textId="77777777" w:rsidR="009C0E92" w:rsidRPr="0024509C" w:rsidRDefault="009C0E92" w:rsidP="009C0E92">
            <w:pPr>
              <w:rPr>
                <w:rFonts w:cstheme="minorHAnsi"/>
                <w:color w:val="000000"/>
                <w:lang w:val="fr-FR"/>
              </w:rPr>
            </w:pPr>
            <w:r w:rsidRPr="0024509C">
              <w:rPr>
                <w:rFonts w:cstheme="minorHAnsi"/>
                <w:color w:val="000000"/>
                <w:lang w:val="fr-FR"/>
              </w:rPr>
              <w:t>Réforme du secteur de l'arachide</w:t>
            </w:r>
          </w:p>
        </w:tc>
        <w:tc>
          <w:tcPr>
            <w:tcW w:w="1595" w:type="dxa"/>
            <w:tcBorders>
              <w:top w:val="nil"/>
              <w:left w:val="nil"/>
              <w:bottom w:val="single" w:sz="4" w:space="0" w:color="auto"/>
              <w:right w:val="single" w:sz="4" w:space="0" w:color="auto"/>
            </w:tcBorders>
            <w:shd w:val="clear" w:color="auto" w:fill="FFFFFF" w:themeFill="background1"/>
            <w:vAlign w:val="center"/>
          </w:tcPr>
          <w:p w14:paraId="5AC463BD" w14:textId="77777777" w:rsidR="009C0E92" w:rsidRPr="0024509C" w:rsidRDefault="009C0E92" w:rsidP="009C0E92">
            <w:pPr>
              <w:jc w:val="center"/>
              <w:rPr>
                <w:rFonts w:cstheme="minorHAnsi"/>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FFFFFF" w:themeFill="background1"/>
            <w:vAlign w:val="center"/>
          </w:tcPr>
          <w:p w14:paraId="3B33230D" w14:textId="77777777" w:rsidR="009C0E92" w:rsidRPr="0024509C" w:rsidRDefault="009C0E92" w:rsidP="009C0E92">
            <w:pPr>
              <w:jc w:val="center"/>
              <w:rPr>
                <w:rFonts w:cstheme="minorHAnsi"/>
              </w:rPr>
            </w:pPr>
            <w:r w:rsidRPr="0024509C">
              <w:rPr>
                <w:rFonts w:cstheme="minorHAnsi"/>
              </w:rPr>
              <w:t>EXERCICE 2015</w:t>
            </w:r>
          </w:p>
        </w:tc>
        <w:tc>
          <w:tcPr>
            <w:tcW w:w="3415" w:type="dxa"/>
            <w:tcBorders>
              <w:top w:val="nil"/>
              <w:left w:val="nil"/>
              <w:bottom w:val="single" w:sz="4" w:space="0" w:color="auto"/>
              <w:right w:val="single" w:sz="4" w:space="0" w:color="auto"/>
            </w:tcBorders>
            <w:shd w:val="clear" w:color="auto" w:fill="FFFFFF" w:themeFill="background1"/>
            <w:vAlign w:val="center"/>
          </w:tcPr>
          <w:p w14:paraId="33D477F3" w14:textId="77777777" w:rsidR="009C0E92" w:rsidRPr="0024509C" w:rsidRDefault="009C0E92" w:rsidP="009C0E92">
            <w:pPr>
              <w:jc w:val="center"/>
              <w:rPr>
                <w:rFonts w:cstheme="minorHAnsi"/>
                <w:lang w:val="fr-FR"/>
              </w:rPr>
            </w:pPr>
            <w:r w:rsidRPr="0024509C">
              <w:rPr>
                <w:rFonts w:cstheme="minorHAnsi"/>
                <w:lang w:val="fr-FR"/>
              </w:rPr>
              <w:t xml:space="preserve">Livré </w:t>
            </w:r>
          </w:p>
        </w:tc>
      </w:tr>
      <w:tr w:rsidR="009C0E92" w:rsidRPr="0024509C" w14:paraId="015129C7" w14:textId="77777777" w:rsidTr="009C0E92">
        <w:trPr>
          <w:gridAfter w:val="1"/>
          <w:wAfter w:w="1595" w:type="dxa"/>
          <w:trHeight w:val="323"/>
        </w:trPr>
        <w:tc>
          <w:tcPr>
            <w:tcW w:w="2720" w:type="dxa"/>
            <w:tcBorders>
              <w:top w:val="nil"/>
              <w:left w:val="single" w:sz="4" w:space="0" w:color="auto"/>
              <w:bottom w:val="single" w:sz="4" w:space="0" w:color="auto"/>
              <w:right w:val="single" w:sz="4" w:space="0" w:color="auto"/>
            </w:tcBorders>
            <w:vAlign w:val="center"/>
          </w:tcPr>
          <w:p w14:paraId="209F0BE3" w14:textId="77777777" w:rsidR="009C0E92" w:rsidRPr="0024509C" w:rsidRDefault="009C0E92" w:rsidP="009C0E92">
            <w:pPr>
              <w:rPr>
                <w:rFonts w:cstheme="minorHAnsi"/>
                <w:color w:val="000000"/>
              </w:rPr>
            </w:pPr>
            <w:r w:rsidRPr="0024509C">
              <w:rPr>
                <w:rFonts w:cstheme="minorHAnsi"/>
                <w:color w:val="000000"/>
              </w:rPr>
              <w:t>Note de politique Commerciale</w:t>
            </w:r>
          </w:p>
        </w:tc>
        <w:tc>
          <w:tcPr>
            <w:tcW w:w="1595" w:type="dxa"/>
            <w:tcBorders>
              <w:top w:val="nil"/>
              <w:left w:val="nil"/>
              <w:bottom w:val="single" w:sz="4" w:space="0" w:color="auto"/>
              <w:right w:val="single" w:sz="4" w:space="0" w:color="auto"/>
            </w:tcBorders>
            <w:shd w:val="clear" w:color="auto" w:fill="FFFFFF" w:themeFill="background1"/>
            <w:vAlign w:val="center"/>
          </w:tcPr>
          <w:p w14:paraId="1097BE23" w14:textId="77777777" w:rsidR="009C0E92" w:rsidRPr="0024509C" w:rsidRDefault="009C0E92" w:rsidP="009C0E92">
            <w:pPr>
              <w:jc w:val="center"/>
              <w:rPr>
                <w:rFonts w:cstheme="minorHAnsi"/>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FFFFFF" w:themeFill="background1"/>
            <w:vAlign w:val="center"/>
          </w:tcPr>
          <w:p w14:paraId="286600CF" w14:textId="77777777" w:rsidR="009C0E92" w:rsidRPr="0024509C" w:rsidRDefault="009C0E92" w:rsidP="009C0E92">
            <w:pPr>
              <w:jc w:val="center"/>
              <w:rPr>
                <w:rFonts w:cstheme="minorHAnsi"/>
              </w:rPr>
            </w:pPr>
            <w:r w:rsidRPr="0024509C">
              <w:rPr>
                <w:rFonts w:cstheme="minorHAnsi"/>
              </w:rPr>
              <w:t>EXERCICE 2016</w:t>
            </w:r>
          </w:p>
        </w:tc>
        <w:tc>
          <w:tcPr>
            <w:tcW w:w="3415" w:type="dxa"/>
            <w:tcBorders>
              <w:top w:val="nil"/>
              <w:left w:val="nil"/>
              <w:bottom w:val="single" w:sz="4" w:space="0" w:color="auto"/>
              <w:right w:val="single" w:sz="4" w:space="0" w:color="auto"/>
            </w:tcBorders>
            <w:shd w:val="clear" w:color="auto" w:fill="FFFFFF" w:themeFill="background1"/>
            <w:vAlign w:val="center"/>
          </w:tcPr>
          <w:p w14:paraId="6C39D299" w14:textId="77777777" w:rsidR="009C0E92" w:rsidRPr="0024509C" w:rsidRDefault="009C0E92" w:rsidP="009C0E92">
            <w:pPr>
              <w:jc w:val="center"/>
              <w:rPr>
                <w:rFonts w:cstheme="minorHAnsi"/>
              </w:rPr>
            </w:pPr>
            <w:proofErr w:type="spellStart"/>
            <w:r>
              <w:rPr>
                <w:rFonts w:cstheme="minorHAnsi"/>
              </w:rPr>
              <w:t>Abandonné</w:t>
            </w:r>
            <w:proofErr w:type="spellEnd"/>
          </w:p>
        </w:tc>
      </w:tr>
      <w:tr w:rsidR="009C0E92" w:rsidRPr="0024509C" w14:paraId="6AA944BB" w14:textId="77777777" w:rsidTr="009C0E92">
        <w:trPr>
          <w:gridAfter w:val="1"/>
          <w:wAfter w:w="1595" w:type="dxa"/>
          <w:trHeight w:val="323"/>
        </w:trPr>
        <w:tc>
          <w:tcPr>
            <w:tcW w:w="2720" w:type="dxa"/>
            <w:tcBorders>
              <w:top w:val="nil"/>
              <w:left w:val="single" w:sz="4" w:space="0" w:color="auto"/>
              <w:bottom w:val="single" w:sz="4" w:space="0" w:color="auto"/>
              <w:right w:val="single" w:sz="4" w:space="0" w:color="auto"/>
            </w:tcBorders>
            <w:vAlign w:val="center"/>
          </w:tcPr>
          <w:p w14:paraId="21BC63E1" w14:textId="77777777" w:rsidR="009C0E92" w:rsidRPr="004035F2" w:rsidRDefault="009C0E92" w:rsidP="009C0E92">
            <w:pPr>
              <w:rPr>
                <w:rFonts w:cstheme="minorHAnsi"/>
                <w:color w:val="000000"/>
                <w:lang w:val="fr-FR"/>
              </w:rPr>
            </w:pPr>
            <w:r w:rsidRPr="0024509C">
              <w:rPr>
                <w:rFonts w:cstheme="minorHAnsi"/>
                <w:color w:val="000000"/>
                <w:lang w:val="fr-FR"/>
              </w:rPr>
              <w:t xml:space="preserve">AT </w:t>
            </w:r>
            <w:r w:rsidRPr="004035F2">
              <w:rPr>
                <w:rFonts w:cstheme="minorHAnsi"/>
                <w:color w:val="000000"/>
                <w:lang w:val="fr-FR"/>
              </w:rPr>
              <w:t>SE4ALL Programme d’action pour l’électrification rural et pro</w:t>
            </w:r>
            <w:r w:rsidRPr="005809A3">
              <w:rPr>
                <w:rFonts w:cstheme="minorHAnsi"/>
                <w:color w:val="000000"/>
                <w:lang w:val="fr-FR"/>
              </w:rPr>
              <w:t>spectus d’investissement</w:t>
            </w:r>
          </w:p>
        </w:tc>
        <w:tc>
          <w:tcPr>
            <w:tcW w:w="1595" w:type="dxa"/>
            <w:tcBorders>
              <w:top w:val="nil"/>
              <w:left w:val="nil"/>
              <w:bottom w:val="single" w:sz="4" w:space="0" w:color="auto"/>
              <w:right w:val="single" w:sz="4" w:space="0" w:color="auto"/>
            </w:tcBorders>
            <w:shd w:val="clear" w:color="auto" w:fill="FFFFFF" w:themeFill="background1"/>
            <w:vAlign w:val="center"/>
          </w:tcPr>
          <w:p w14:paraId="53506523" w14:textId="77777777" w:rsidR="009C0E92" w:rsidRPr="0024509C" w:rsidRDefault="009C0E92" w:rsidP="009C0E92">
            <w:pPr>
              <w:jc w:val="center"/>
              <w:rPr>
                <w:rFonts w:cstheme="minorHAnsi"/>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FFFFFF" w:themeFill="background1"/>
            <w:vAlign w:val="center"/>
          </w:tcPr>
          <w:p w14:paraId="4E44D01C" w14:textId="77777777" w:rsidR="009C0E92" w:rsidRPr="0024509C" w:rsidRDefault="009C0E92" w:rsidP="009C0E92">
            <w:pPr>
              <w:jc w:val="center"/>
              <w:rPr>
                <w:rFonts w:cstheme="minorHAnsi"/>
              </w:rPr>
            </w:pPr>
            <w:r w:rsidRPr="0024509C">
              <w:rPr>
                <w:rFonts w:cstheme="minorHAnsi"/>
              </w:rPr>
              <w:t>EXERCICE 2016</w:t>
            </w:r>
          </w:p>
        </w:tc>
        <w:tc>
          <w:tcPr>
            <w:tcW w:w="3415" w:type="dxa"/>
            <w:tcBorders>
              <w:top w:val="nil"/>
              <w:left w:val="nil"/>
              <w:bottom w:val="single" w:sz="4" w:space="0" w:color="auto"/>
              <w:right w:val="single" w:sz="4" w:space="0" w:color="auto"/>
            </w:tcBorders>
            <w:shd w:val="clear" w:color="auto" w:fill="FFFFFF" w:themeFill="background1"/>
            <w:vAlign w:val="center"/>
          </w:tcPr>
          <w:p w14:paraId="40F0A2FB" w14:textId="77777777" w:rsidR="009C0E92" w:rsidRPr="0024509C" w:rsidRDefault="009C0E92" w:rsidP="009C0E92">
            <w:pPr>
              <w:jc w:val="center"/>
              <w:rPr>
                <w:rFonts w:cstheme="minorHAnsi"/>
              </w:rPr>
            </w:pPr>
            <w:proofErr w:type="spellStart"/>
            <w:r w:rsidRPr="0024509C">
              <w:rPr>
                <w:rFonts w:cstheme="minorHAnsi"/>
              </w:rPr>
              <w:t>Livré</w:t>
            </w:r>
            <w:proofErr w:type="spellEnd"/>
            <w:r w:rsidRPr="0024509C">
              <w:rPr>
                <w:rFonts w:cstheme="minorHAnsi"/>
              </w:rPr>
              <w:t xml:space="preserve"> </w:t>
            </w:r>
          </w:p>
        </w:tc>
      </w:tr>
      <w:tr w:rsidR="009C0E92" w:rsidRPr="0024509C" w14:paraId="187403CD" w14:textId="77777777" w:rsidTr="009C0E92">
        <w:trPr>
          <w:gridAfter w:val="1"/>
          <w:wAfter w:w="1595" w:type="dxa"/>
          <w:trHeight w:val="323"/>
        </w:trPr>
        <w:tc>
          <w:tcPr>
            <w:tcW w:w="2720" w:type="dxa"/>
            <w:tcBorders>
              <w:top w:val="nil"/>
              <w:left w:val="single" w:sz="4" w:space="0" w:color="auto"/>
              <w:bottom w:val="single" w:sz="4" w:space="0" w:color="auto"/>
              <w:right w:val="single" w:sz="4" w:space="0" w:color="auto"/>
            </w:tcBorders>
            <w:vAlign w:val="center"/>
          </w:tcPr>
          <w:p w14:paraId="7ABEBA0F" w14:textId="77777777" w:rsidR="009C0E92" w:rsidRPr="0024509C" w:rsidRDefault="009C0E92" w:rsidP="009C0E92">
            <w:pPr>
              <w:rPr>
                <w:rFonts w:cstheme="minorHAnsi"/>
                <w:color w:val="000000"/>
              </w:rPr>
            </w:pPr>
            <w:proofErr w:type="spellStart"/>
            <w:r w:rsidRPr="0024509C">
              <w:rPr>
                <w:rFonts w:cstheme="minorHAnsi"/>
                <w:color w:val="000000"/>
              </w:rPr>
              <w:t>Analyse</w:t>
            </w:r>
            <w:proofErr w:type="spellEnd"/>
            <w:r w:rsidRPr="0024509C">
              <w:rPr>
                <w:rFonts w:cstheme="minorHAnsi"/>
                <w:color w:val="000000"/>
              </w:rPr>
              <w:t xml:space="preserve"> de </w:t>
            </w:r>
            <w:proofErr w:type="spellStart"/>
            <w:r w:rsidRPr="0024509C">
              <w:rPr>
                <w:rFonts w:cstheme="minorHAnsi"/>
                <w:color w:val="000000"/>
              </w:rPr>
              <w:t>l'urbanisation</w:t>
            </w:r>
            <w:proofErr w:type="spellEnd"/>
          </w:p>
        </w:tc>
        <w:tc>
          <w:tcPr>
            <w:tcW w:w="1595" w:type="dxa"/>
            <w:tcBorders>
              <w:top w:val="nil"/>
              <w:left w:val="nil"/>
              <w:bottom w:val="single" w:sz="4" w:space="0" w:color="auto"/>
              <w:right w:val="single" w:sz="4" w:space="0" w:color="auto"/>
            </w:tcBorders>
            <w:shd w:val="clear" w:color="auto" w:fill="FFFFFF" w:themeFill="background1"/>
            <w:vAlign w:val="center"/>
          </w:tcPr>
          <w:p w14:paraId="01F4C285" w14:textId="77777777" w:rsidR="009C0E92" w:rsidRPr="0024509C" w:rsidRDefault="009C0E92" w:rsidP="009C0E92">
            <w:pPr>
              <w:jc w:val="center"/>
              <w:rPr>
                <w:rFonts w:cstheme="minorHAnsi"/>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FFFFFF" w:themeFill="background1"/>
            <w:vAlign w:val="center"/>
          </w:tcPr>
          <w:p w14:paraId="25D71F8A" w14:textId="77777777" w:rsidR="009C0E92" w:rsidRPr="0024509C" w:rsidRDefault="009C0E92" w:rsidP="009C0E92">
            <w:pPr>
              <w:jc w:val="center"/>
              <w:rPr>
                <w:rFonts w:cstheme="minorHAnsi"/>
              </w:rPr>
            </w:pPr>
            <w:r w:rsidRPr="0024509C">
              <w:rPr>
                <w:rFonts w:cstheme="minorHAnsi"/>
              </w:rPr>
              <w:t>EXERCICE 2016</w:t>
            </w:r>
          </w:p>
        </w:tc>
        <w:tc>
          <w:tcPr>
            <w:tcW w:w="3415" w:type="dxa"/>
            <w:tcBorders>
              <w:top w:val="nil"/>
              <w:left w:val="nil"/>
              <w:bottom w:val="single" w:sz="4" w:space="0" w:color="auto"/>
              <w:right w:val="single" w:sz="4" w:space="0" w:color="auto"/>
            </w:tcBorders>
            <w:shd w:val="clear" w:color="auto" w:fill="FFFFFF" w:themeFill="background1"/>
            <w:vAlign w:val="center"/>
          </w:tcPr>
          <w:p w14:paraId="48E1C5F4" w14:textId="77777777" w:rsidR="009C0E92" w:rsidRPr="0024509C" w:rsidRDefault="009C0E92" w:rsidP="009C0E92">
            <w:pPr>
              <w:jc w:val="center"/>
              <w:rPr>
                <w:rFonts w:cstheme="minorHAnsi"/>
              </w:rPr>
            </w:pPr>
            <w:proofErr w:type="spellStart"/>
            <w:r>
              <w:rPr>
                <w:rFonts w:cstheme="minorHAnsi"/>
              </w:rPr>
              <w:t>Abandonné</w:t>
            </w:r>
            <w:proofErr w:type="spellEnd"/>
          </w:p>
        </w:tc>
      </w:tr>
      <w:tr w:rsidR="009C0E92" w:rsidRPr="0024509C" w14:paraId="3A5B337F"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35C28100" w14:textId="77777777" w:rsidR="009C0E92" w:rsidRPr="0024509C" w:rsidRDefault="009C0E92" w:rsidP="009C0E92">
            <w:pPr>
              <w:rPr>
                <w:rFonts w:cstheme="minorHAnsi"/>
                <w:color w:val="000000"/>
                <w:lang w:val="fr-FR"/>
              </w:rPr>
            </w:pPr>
            <w:r w:rsidRPr="0024509C">
              <w:rPr>
                <w:rFonts w:cstheme="minorHAnsi"/>
                <w:color w:val="000000"/>
                <w:lang w:val="fr-FR"/>
              </w:rPr>
              <w:t xml:space="preserve">AT Développement du secteur financier </w:t>
            </w:r>
          </w:p>
        </w:tc>
        <w:tc>
          <w:tcPr>
            <w:tcW w:w="1595" w:type="dxa"/>
            <w:tcBorders>
              <w:top w:val="nil"/>
              <w:left w:val="nil"/>
              <w:bottom w:val="single" w:sz="4" w:space="0" w:color="auto"/>
              <w:right w:val="single" w:sz="4" w:space="0" w:color="auto"/>
            </w:tcBorders>
            <w:vAlign w:val="center"/>
          </w:tcPr>
          <w:p w14:paraId="01DBB951" w14:textId="77777777" w:rsidR="009C0E92" w:rsidRPr="0024509C" w:rsidRDefault="009C0E92" w:rsidP="009C0E92">
            <w:pPr>
              <w:jc w:val="center"/>
              <w:rPr>
                <w:rFonts w:cstheme="minorHAnsi"/>
                <w:highlight w:val="cyan"/>
              </w:rPr>
            </w:pPr>
            <w:r w:rsidRPr="0024509C">
              <w:rPr>
                <w:rFonts w:cstheme="minorHAnsi"/>
              </w:rPr>
              <w:t>À DÉTERMINER</w:t>
            </w:r>
          </w:p>
        </w:tc>
        <w:tc>
          <w:tcPr>
            <w:tcW w:w="1530" w:type="dxa"/>
            <w:tcBorders>
              <w:top w:val="nil"/>
              <w:left w:val="nil"/>
              <w:bottom w:val="single" w:sz="4" w:space="0" w:color="auto"/>
              <w:right w:val="single" w:sz="4" w:space="0" w:color="auto"/>
            </w:tcBorders>
            <w:vAlign w:val="center"/>
          </w:tcPr>
          <w:p w14:paraId="65610382" w14:textId="77777777" w:rsidR="009C0E92" w:rsidRPr="0024509C" w:rsidRDefault="009C0E92" w:rsidP="009C0E92">
            <w:pPr>
              <w:jc w:val="center"/>
              <w:rPr>
                <w:rFonts w:cstheme="minorHAnsi"/>
                <w:highlight w:val="cyan"/>
              </w:rPr>
            </w:pPr>
            <w:r w:rsidRPr="0024509C">
              <w:rPr>
                <w:rFonts w:cstheme="minorHAnsi"/>
              </w:rPr>
              <w:t>EXERCICE 2016</w:t>
            </w:r>
          </w:p>
        </w:tc>
        <w:tc>
          <w:tcPr>
            <w:tcW w:w="3415" w:type="dxa"/>
            <w:tcBorders>
              <w:top w:val="nil"/>
              <w:left w:val="nil"/>
              <w:bottom w:val="single" w:sz="4" w:space="0" w:color="auto"/>
              <w:right w:val="single" w:sz="4" w:space="0" w:color="auto"/>
            </w:tcBorders>
            <w:vAlign w:val="center"/>
          </w:tcPr>
          <w:p w14:paraId="55D07D13" w14:textId="77777777" w:rsidR="009C0E92" w:rsidRPr="0024509C" w:rsidRDefault="009C0E92" w:rsidP="009C0E92">
            <w:pPr>
              <w:jc w:val="center"/>
              <w:rPr>
                <w:rFonts w:cstheme="minorHAnsi"/>
              </w:rPr>
            </w:pPr>
            <w:proofErr w:type="spellStart"/>
            <w:r w:rsidRPr="0024509C">
              <w:rPr>
                <w:rFonts w:cstheme="minorHAnsi"/>
              </w:rPr>
              <w:t>Abandonné</w:t>
            </w:r>
            <w:proofErr w:type="spellEnd"/>
            <w:r w:rsidRPr="0024509C">
              <w:rPr>
                <w:rFonts w:cstheme="minorHAnsi"/>
              </w:rPr>
              <w:t xml:space="preserve"> </w:t>
            </w:r>
          </w:p>
        </w:tc>
      </w:tr>
      <w:tr w:rsidR="009C0E92" w:rsidRPr="0024509C" w14:paraId="0BD90540"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57D350B3" w14:textId="77777777" w:rsidR="009C0E92" w:rsidRPr="0024509C" w:rsidRDefault="009C0E92" w:rsidP="009C0E92">
            <w:pPr>
              <w:rPr>
                <w:rFonts w:cstheme="minorHAnsi"/>
                <w:color w:val="000000"/>
              </w:rPr>
            </w:pPr>
            <w:r w:rsidRPr="0024509C">
              <w:rPr>
                <w:rFonts w:cstheme="minorHAnsi"/>
                <w:color w:val="000000"/>
              </w:rPr>
              <w:t xml:space="preserve">AAA </w:t>
            </w:r>
            <w:proofErr w:type="spellStart"/>
            <w:r w:rsidRPr="0024509C">
              <w:rPr>
                <w:rFonts w:cstheme="minorHAnsi"/>
                <w:color w:val="000000"/>
              </w:rPr>
              <w:t>Emplois</w:t>
            </w:r>
            <w:proofErr w:type="spellEnd"/>
            <w:r w:rsidRPr="0024509C">
              <w:rPr>
                <w:rFonts w:cstheme="minorHAnsi"/>
                <w:color w:val="000000"/>
              </w:rPr>
              <w:t xml:space="preserve"> et jeunesse </w:t>
            </w:r>
          </w:p>
        </w:tc>
        <w:tc>
          <w:tcPr>
            <w:tcW w:w="1595" w:type="dxa"/>
            <w:tcBorders>
              <w:top w:val="nil"/>
              <w:left w:val="nil"/>
              <w:bottom w:val="single" w:sz="4" w:space="0" w:color="auto"/>
              <w:right w:val="single" w:sz="4" w:space="0" w:color="auto"/>
            </w:tcBorders>
            <w:vAlign w:val="center"/>
          </w:tcPr>
          <w:p w14:paraId="60CBBA64" w14:textId="77777777" w:rsidR="009C0E92" w:rsidRPr="0024509C" w:rsidRDefault="009C0E92" w:rsidP="009C0E92">
            <w:pPr>
              <w:jc w:val="center"/>
              <w:rPr>
                <w:rFonts w:cstheme="minorHAnsi"/>
                <w:highlight w:val="cyan"/>
              </w:rPr>
            </w:pPr>
            <w:r w:rsidRPr="0024509C">
              <w:rPr>
                <w:rFonts w:cstheme="minorHAnsi"/>
              </w:rPr>
              <w:t>À DÉTERMINER</w:t>
            </w:r>
          </w:p>
        </w:tc>
        <w:tc>
          <w:tcPr>
            <w:tcW w:w="1530" w:type="dxa"/>
            <w:tcBorders>
              <w:top w:val="nil"/>
              <w:left w:val="nil"/>
              <w:bottom w:val="single" w:sz="4" w:space="0" w:color="auto"/>
              <w:right w:val="single" w:sz="4" w:space="0" w:color="auto"/>
            </w:tcBorders>
            <w:vAlign w:val="center"/>
          </w:tcPr>
          <w:p w14:paraId="02BA8698" w14:textId="77777777" w:rsidR="009C0E92" w:rsidRPr="0024509C" w:rsidRDefault="009C0E92" w:rsidP="009C0E92">
            <w:pPr>
              <w:jc w:val="center"/>
              <w:rPr>
                <w:rFonts w:cstheme="minorHAnsi"/>
                <w:highlight w:val="cyan"/>
              </w:rPr>
            </w:pPr>
            <w:r w:rsidRPr="0024509C">
              <w:rPr>
                <w:rFonts w:cstheme="minorHAnsi"/>
              </w:rPr>
              <w:t>EXERCICE 2016</w:t>
            </w:r>
          </w:p>
        </w:tc>
        <w:tc>
          <w:tcPr>
            <w:tcW w:w="3415" w:type="dxa"/>
            <w:tcBorders>
              <w:top w:val="nil"/>
              <w:left w:val="nil"/>
              <w:bottom w:val="single" w:sz="4" w:space="0" w:color="auto"/>
              <w:right w:val="single" w:sz="4" w:space="0" w:color="auto"/>
            </w:tcBorders>
            <w:vAlign w:val="center"/>
          </w:tcPr>
          <w:p w14:paraId="48CA16C9" w14:textId="77777777" w:rsidR="009C0E92" w:rsidRPr="0024509C" w:rsidRDefault="009C0E92" w:rsidP="009C0E92">
            <w:pPr>
              <w:jc w:val="center"/>
              <w:rPr>
                <w:rFonts w:cstheme="minorHAnsi"/>
              </w:rPr>
            </w:pPr>
            <w:proofErr w:type="spellStart"/>
            <w:r w:rsidRPr="0024509C">
              <w:rPr>
                <w:rFonts w:cstheme="minorHAnsi"/>
              </w:rPr>
              <w:t>Abandonné</w:t>
            </w:r>
            <w:proofErr w:type="spellEnd"/>
          </w:p>
        </w:tc>
      </w:tr>
      <w:tr w:rsidR="009C0E92" w:rsidRPr="0024509C" w14:paraId="0F9E8300"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1FAB25C5" w14:textId="77777777" w:rsidR="009C0E92" w:rsidRPr="0024509C" w:rsidRDefault="009C0E92" w:rsidP="009C0E92">
            <w:pPr>
              <w:rPr>
                <w:rFonts w:cstheme="minorHAnsi"/>
                <w:color w:val="000000"/>
                <w:lang w:val="fr-FR"/>
              </w:rPr>
            </w:pPr>
            <w:r w:rsidRPr="0024509C">
              <w:rPr>
                <w:rFonts w:cstheme="minorHAnsi"/>
                <w:color w:val="000000"/>
                <w:lang w:val="fr-FR"/>
              </w:rPr>
              <w:t xml:space="preserve">ESW Décentralisation et gouvernance locale </w:t>
            </w:r>
          </w:p>
        </w:tc>
        <w:tc>
          <w:tcPr>
            <w:tcW w:w="1595" w:type="dxa"/>
            <w:tcBorders>
              <w:top w:val="nil"/>
              <w:left w:val="nil"/>
              <w:bottom w:val="single" w:sz="4" w:space="0" w:color="auto"/>
              <w:right w:val="single" w:sz="4" w:space="0" w:color="auto"/>
            </w:tcBorders>
            <w:vAlign w:val="center"/>
          </w:tcPr>
          <w:p w14:paraId="03D4AEEB" w14:textId="77777777" w:rsidR="009C0E92" w:rsidRPr="0024509C" w:rsidRDefault="009C0E92" w:rsidP="009C0E92">
            <w:pPr>
              <w:jc w:val="center"/>
              <w:rPr>
                <w:rFonts w:cstheme="minorHAnsi"/>
                <w:highlight w:val="cyan"/>
              </w:rPr>
            </w:pPr>
            <w:r w:rsidRPr="0024509C">
              <w:rPr>
                <w:rFonts w:cstheme="minorHAnsi"/>
              </w:rPr>
              <w:t>À DÉTERMINER</w:t>
            </w:r>
          </w:p>
        </w:tc>
        <w:tc>
          <w:tcPr>
            <w:tcW w:w="1530" w:type="dxa"/>
            <w:tcBorders>
              <w:top w:val="nil"/>
              <w:left w:val="nil"/>
              <w:bottom w:val="single" w:sz="4" w:space="0" w:color="auto"/>
              <w:right w:val="single" w:sz="4" w:space="0" w:color="auto"/>
            </w:tcBorders>
            <w:vAlign w:val="center"/>
          </w:tcPr>
          <w:p w14:paraId="11471144" w14:textId="77777777" w:rsidR="009C0E92" w:rsidRPr="0024509C" w:rsidRDefault="009C0E92" w:rsidP="009C0E92">
            <w:pPr>
              <w:jc w:val="center"/>
              <w:rPr>
                <w:rFonts w:cstheme="minorHAnsi"/>
                <w:highlight w:val="cyan"/>
              </w:rPr>
            </w:pPr>
            <w:r w:rsidRPr="0024509C">
              <w:rPr>
                <w:rFonts w:cstheme="minorHAnsi"/>
              </w:rPr>
              <w:t>EXERCICE 2016</w:t>
            </w:r>
          </w:p>
        </w:tc>
        <w:tc>
          <w:tcPr>
            <w:tcW w:w="3415" w:type="dxa"/>
            <w:tcBorders>
              <w:top w:val="nil"/>
              <w:left w:val="nil"/>
              <w:bottom w:val="single" w:sz="4" w:space="0" w:color="auto"/>
              <w:right w:val="single" w:sz="4" w:space="0" w:color="auto"/>
            </w:tcBorders>
            <w:vAlign w:val="center"/>
          </w:tcPr>
          <w:p w14:paraId="6E6E1167" w14:textId="77777777" w:rsidR="009C0E92" w:rsidRPr="0024509C" w:rsidRDefault="009C0E92" w:rsidP="009C0E92">
            <w:pPr>
              <w:jc w:val="center"/>
              <w:rPr>
                <w:rFonts w:cstheme="minorHAnsi"/>
              </w:rPr>
            </w:pPr>
            <w:proofErr w:type="spellStart"/>
            <w:r w:rsidRPr="0024509C">
              <w:rPr>
                <w:rFonts w:cstheme="minorHAnsi"/>
              </w:rPr>
              <w:t>Abandonné</w:t>
            </w:r>
            <w:proofErr w:type="spellEnd"/>
            <w:r w:rsidRPr="0024509C">
              <w:rPr>
                <w:rFonts w:cstheme="minorHAnsi"/>
              </w:rPr>
              <w:t xml:space="preserve"> </w:t>
            </w:r>
          </w:p>
        </w:tc>
      </w:tr>
      <w:tr w:rsidR="009C0E92" w:rsidRPr="0024509C" w14:paraId="6F4D2D91"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4F143DBD" w14:textId="77777777" w:rsidR="009C0E92" w:rsidRPr="0024509C" w:rsidRDefault="009C0E92" w:rsidP="009C0E92">
            <w:pPr>
              <w:rPr>
                <w:rFonts w:cstheme="minorHAnsi"/>
                <w:color w:val="000000"/>
              </w:rPr>
            </w:pPr>
            <w:r w:rsidRPr="0024509C">
              <w:rPr>
                <w:rFonts w:cstheme="minorHAnsi"/>
                <w:color w:val="000000"/>
              </w:rPr>
              <w:t xml:space="preserve">Diagnostic du </w:t>
            </w:r>
            <w:proofErr w:type="spellStart"/>
            <w:r w:rsidRPr="0024509C">
              <w:rPr>
                <w:rFonts w:cstheme="minorHAnsi"/>
                <w:color w:val="000000"/>
              </w:rPr>
              <w:t>secteur</w:t>
            </w:r>
            <w:proofErr w:type="spellEnd"/>
            <w:r w:rsidRPr="0024509C">
              <w:rPr>
                <w:rFonts w:cstheme="minorHAnsi"/>
                <w:color w:val="000000"/>
              </w:rPr>
              <w:t xml:space="preserve"> </w:t>
            </w:r>
            <w:proofErr w:type="spellStart"/>
            <w:r w:rsidRPr="0024509C">
              <w:rPr>
                <w:rFonts w:cstheme="minorHAnsi"/>
                <w:color w:val="000000"/>
              </w:rPr>
              <w:t>minier</w:t>
            </w:r>
            <w:proofErr w:type="spellEnd"/>
          </w:p>
        </w:tc>
        <w:tc>
          <w:tcPr>
            <w:tcW w:w="1595" w:type="dxa"/>
            <w:tcBorders>
              <w:top w:val="nil"/>
              <w:left w:val="nil"/>
              <w:bottom w:val="single" w:sz="4" w:space="0" w:color="auto"/>
              <w:right w:val="single" w:sz="4" w:space="0" w:color="auto"/>
            </w:tcBorders>
            <w:vAlign w:val="center"/>
          </w:tcPr>
          <w:p w14:paraId="569151FA" w14:textId="77777777" w:rsidR="009C0E92" w:rsidRPr="0024509C" w:rsidRDefault="009C0E92" w:rsidP="009C0E92">
            <w:pPr>
              <w:jc w:val="center"/>
              <w:rPr>
                <w:rFonts w:cstheme="minorHAnsi"/>
                <w:highlight w:val="cyan"/>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auto"/>
            <w:vAlign w:val="center"/>
          </w:tcPr>
          <w:p w14:paraId="2002C741" w14:textId="77777777" w:rsidR="009C0E92" w:rsidRPr="0024509C" w:rsidRDefault="009C0E92" w:rsidP="009C0E92">
            <w:pPr>
              <w:jc w:val="center"/>
              <w:rPr>
                <w:rFonts w:cstheme="minorHAnsi"/>
                <w:highlight w:val="cyan"/>
              </w:rPr>
            </w:pPr>
            <w:r w:rsidRPr="0024509C">
              <w:rPr>
                <w:rFonts w:cstheme="minorHAnsi"/>
              </w:rPr>
              <w:t>EXERCICE 2017</w:t>
            </w:r>
          </w:p>
        </w:tc>
        <w:tc>
          <w:tcPr>
            <w:tcW w:w="3415" w:type="dxa"/>
            <w:tcBorders>
              <w:top w:val="nil"/>
              <w:left w:val="nil"/>
              <w:bottom w:val="single" w:sz="4" w:space="0" w:color="auto"/>
              <w:right w:val="single" w:sz="4" w:space="0" w:color="auto"/>
            </w:tcBorders>
            <w:vAlign w:val="center"/>
          </w:tcPr>
          <w:p w14:paraId="25A2BD84" w14:textId="77777777" w:rsidR="009C0E92" w:rsidRPr="0024509C" w:rsidRDefault="009C0E92" w:rsidP="009C0E92">
            <w:pPr>
              <w:jc w:val="center"/>
              <w:rPr>
                <w:rFonts w:cstheme="minorHAnsi"/>
              </w:rPr>
            </w:pPr>
            <w:proofErr w:type="spellStart"/>
            <w:r w:rsidRPr="0024509C">
              <w:rPr>
                <w:rFonts w:cstheme="minorHAnsi"/>
              </w:rPr>
              <w:t>Abandonné</w:t>
            </w:r>
            <w:proofErr w:type="spellEnd"/>
          </w:p>
        </w:tc>
      </w:tr>
      <w:tr w:rsidR="009C0E92" w:rsidRPr="00702105" w14:paraId="082D1A91" w14:textId="77777777" w:rsidTr="009C0E92">
        <w:trPr>
          <w:trHeight w:val="350"/>
        </w:trPr>
        <w:tc>
          <w:tcPr>
            <w:tcW w:w="9260"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EDA11DA" w14:textId="77777777" w:rsidR="009C0E92" w:rsidRPr="0024509C" w:rsidRDefault="009C0E92" w:rsidP="009C0E92">
            <w:pPr>
              <w:keepNext/>
              <w:jc w:val="center"/>
              <w:rPr>
                <w:rFonts w:cstheme="minorHAnsi"/>
                <w:b/>
                <w:lang w:val="fr-FR"/>
              </w:rPr>
            </w:pPr>
            <w:r w:rsidRPr="0024509C">
              <w:rPr>
                <w:rFonts w:cstheme="minorHAnsi"/>
                <w:b/>
                <w:lang w:val="fr-FR"/>
              </w:rPr>
              <w:t xml:space="preserve">Programmes supplémentaires hors-prêts au cours de la période de la SPP </w:t>
            </w:r>
          </w:p>
        </w:tc>
        <w:tc>
          <w:tcPr>
            <w:tcW w:w="1595" w:type="dxa"/>
            <w:vAlign w:val="center"/>
          </w:tcPr>
          <w:p w14:paraId="0EEBD3E8" w14:textId="77777777" w:rsidR="009C0E92" w:rsidRPr="0024509C" w:rsidRDefault="009C0E92" w:rsidP="009C0E92">
            <w:pPr>
              <w:rPr>
                <w:rFonts w:cstheme="minorHAnsi"/>
                <w:lang w:val="fr-FR"/>
              </w:rPr>
            </w:pPr>
          </w:p>
        </w:tc>
      </w:tr>
      <w:tr w:rsidR="009C0E92" w:rsidRPr="0024509C" w14:paraId="653543EB"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4560D164" w14:textId="77777777" w:rsidR="009C0E92" w:rsidRPr="0024509C" w:rsidRDefault="009C0E92" w:rsidP="009C0E92">
            <w:pPr>
              <w:keepNext/>
              <w:rPr>
                <w:rFonts w:cstheme="minorHAnsi"/>
                <w:b/>
                <w:color w:val="000000"/>
              </w:rPr>
            </w:pPr>
            <w:r w:rsidRPr="0024509C">
              <w:rPr>
                <w:rFonts w:cstheme="minorHAnsi"/>
                <w:b/>
                <w:color w:val="000000"/>
              </w:rPr>
              <w:t>ASA/TA</w:t>
            </w:r>
          </w:p>
        </w:tc>
        <w:tc>
          <w:tcPr>
            <w:tcW w:w="1595" w:type="dxa"/>
            <w:tcBorders>
              <w:top w:val="nil"/>
              <w:left w:val="nil"/>
              <w:bottom w:val="single" w:sz="4" w:space="0" w:color="auto"/>
              <w:right w:val="single" w:sz="4" w:space="0" w:color="auto"/>
            </w:tcBorders>
            <w:shd w:val="clear" w:color="auto" w:fill="E2EFD9" w:themeFill="accent6" w:themeFillTint="33"/>
            <w:vAlign w:val="center"/>
          </w:tcPr>
          <w:p w14:paraId="2E4DC352" w14:textId="77777777" w:rsidR="009C0E92" w:rsidRPr="0024509C" w:rsidRDefault="009C0E92" w:rsidP="009C0E92">
            <w:pPr>
              <w:keepNext/>
              <w:jc w:val="center"/>
              <w:rPr>
                <w:rFonts w:cstheme="minorHAnsi"/>
                <w:b/>
                <w:highlight w:val="cyan"/>
              </w:rPr>
            </w:pPr>
            <w:proofErr w:type="spellStart"/>
            <w:r w:rsidRPr="0024509C">
              <w:rPr>
                <w:rFonts w:cstheme="minorHAnsi"/>
                <w:b/>
              </w:rPr>
              <w:t>Numéro</w:t>
            </w:r>
            <w:proofErr w:type="spellEnd"/>
            <w:r w:rsidRPr="0024509C">
              <w:rPr>
                <w:rFonts w:cstheme="minorHAnsi"/>
                <w:b/>
              </w:rPr>
              <w:t xml:space="preserve"> de </w:t>
            </w:r>
            <w:proofErr w:type="spellStart"/>
            <w:r w:rsidRPr="0024509C">
              <w:rPr>
                <w:rFonts w:cstheme="minorHAnsi"/>
                <w:b/>
              </w:rPr>
              <w:t>commande</w:t>
            </w:r>
            <w:proofErr w:type="spellEnd"/>
          </w:p>
        </w:tc>
        <w:tc>
          <w:tcPr>
            <w:tcW w:w="1530" w:type="dxa"/>
            <w:tcBorders>
              <w:top w:val="nil"/>
              <w:left w:val="nil"/>
              <w:bottom w:val="single" w:sz="4" w:space="0" w:color="auto"/>
              <w:right w:val="single" w:sz="4" w:space="0" w:color="auto"/>
            </w:tcBorders>
            <w:shd w:val="clear" w:color="auto" w:fill="E2EFD9" w:themeFill="accent6" w:themeFillTint="33"/>
            <w:vAlign w:val="center"/>
          </w:tcPr>
          <w:p w14:paraId="784ADA08" w14:textId="77777777" w:rsidR="009C0E92" w:rsidRPr="0024509C" w:rsidRDefault="009C0E92" w:rsidP="009C0E92">
            <w:pPr>
              <w:keepNext/>
              <w:jc w:val="center"/>
              <w:rPr>
                <w:rFonts w:cstheme="minorHAnsi"/>
                <w:b/>
              </w:rPr>
            </w:pPr>
            <w:proofErr w:type="spellStart"/>
            <w:r w:rsidRPr="0024509C">
              <w:rPr>
                <w:rFonts w:cstheme="minorHAnsi"/>
                <w:b/>
              </w:rPr>
              <w:t>Exercice</w:t>
            </w:r>
            <w:proofErr w:type="spellEnd"/>
          </w:p>
        </w:tc>
        <w:tc>
          <w:tcPr>
            <w:tcW w:w="3415" w:type="dxa"/>
            <w:tcBorders>
              <w:top w:val="nil"/>
              <w:left w:val="nil"/>
              <w:bottom w:val="single" w:sz="4" w:space="0" w:color="auto"/>
              <w:right w:val="single" w:sz="4" w:space="0" w:color="auto"/>
            </w:tcBorders>
            <w:shd w:val="clear" w:color="auto" w:fill="E2EFD9" w:themeFill="accent6" w:themeFillTint="33"/>
            <w:vAlign w:val="center"/>
          </w:tcPr>
          <w:p w14:paraId="6A9B5C6A" w14:textId="77777777" w:rsidR="009C0E92" w:rsidRPr="0024509C" w:rsidRDefault="009C0E92" w:rsidP="009C0E92">
            <w:pPr>
              <w:keepNext/>
              <w:jc w:val="center"/>
              <w:rPr>
                <w:rFonts w:cstheme="minorHAnsi"/>
                <w:b/>
              </w:rPr>
            </w:pPr>
            <w:proofErr w:type="spellStart"/>
            <w:r w:rsidRPr="0024509C">
              <w:rPr>
                <w:rFonts w:cstheme="minorHAnsi"/>
                <w:b/>
              </w:rPr>
              <w:t>Statut</w:t>
            </w:r>
            <w:proofErr w:type="spellEnd"/>
          </w:p>
        </w:tc>
      </w:tr>
      <w:tr w:rsidR="009C0E92" w:rsidRPr="0024509C" w14:paraId="31B1D8F9"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477B8069" w14:textId="77777777" w:rsidR="009C0E92" w:rsidRPr="0024509C" w:rsidRDefault="009C0E92" w:rsidP="009C0E92">
            <w:pPr>
              <w:keepNext/>
              <w:rPr>
                <w:rFonts w:cstheme="minorHAnsi"/>
                <w:color w:val="000000"/>
              </w:rPr>
            </w:pPr>
            <w:r w:rsidRPr="0024509C">
              <w:rPr>
                <w:rFonts w:cstheme="minorHAnsi"/>
                <w:color w:val="000000"/>
              </w:rPr>
              <w:t>Rapport du ROSC</w:t>
            </w:r>
          </w:p>
        </w:tc>
        <w:tc>
          <w:tcPr>
            <w:tcW w:w="1595" w:type="dxa"/>
            <w:tcBorders>
              <w:top w:val="nil"/>
              <w:left w:val="nil"/>
              <w:bottom w:val="single" w:sz="4" w:space="0" w:color="auto"/>
              <w:right w:val="single" w:sz="4" w:space="0" w:color="auto"/>
            </w:tcBorders>
            <w:vAlign w:val="center"/>
          </w:tcPr>
          <w:p w14:paraId="67FA2784" w14:textId="77777777" w:rsidR="009C0E92" w:rsidRPr="0024509C" w:rsidRDefault="009C0E92" w:rsidP="009C0E92">
            <w:pPr>
              <w:keepNext/>
              <w:jc w:val="center"/>
              <w:rPr>
                <w:rFonts w:cstheme="minorHAnsi"/>
                <w:highlight w:val="cyan"/>
              </w:rPr>
            </w:pPr>
            <w:r w:rsidRPr="0024509C">
              <w:rPr>
                <w:rFonts w:cstheme="minorHAnsi"/>
              </w:rPr>
              <w:t>P154245</w:t>
            </w:r>
          </w:p>
        </w:tc>
        <w:tc>
          <w:tcPr>
            <w:tcW w:w="1530" w:type="dxa"/>
            <w:tcBorders>
              <w:top w:val="nil"/>
              <w:left w:val="nil"/>
              <w:bottom w:val="single" w:sz="4" w:space="0" w:color="auto"/>
              <w:right w:val="single" w:sz="4" w:space="0" w:color="auto"/>
            </w:tcBorders>
            <w:shd w:val="clear" w:color="auto" w:fill="auto"/>
            <w:vAlign w:val="center"/>
          </w:tcPr>
          <w:p w14:paraId="02CAD7F6" w14:textId="77777777" w:rsidR="009C0E92" w:rsidRPr="0024509C" w:rsidRDefault="009C0E92" w:rsidP="009C0E92">
            <w:pPr>
              <w:keepNext/>
              <w:jc w:val="center"/>
              <w:rPr>
                <w:rFonts w:cstheme="minorHAnsi"/>
              </w:rPr>
            </w:pPr>
            <w:r w:rsidRPr="0024509C">
              <w:rPr>
                <w:rFonts w:cstheme="minorHAnsi"/>
              </w:rPr>
              <w:t>EXERCICE 2016</w:t>
            </w:r>
          </w:p>
        </w:tc>
        <w:tc>
          <w:tcPr>
            <w:tcW w:w="3415" w:type="dxa"/>
            <w:tcBorders>
              <w:top w:val="nil"/>
              <w:left w:val="nil"/>
              <w:bottom w:val="single" w:sz="4" w:space="0" w:color="auto"/>
              <w:right w:val="single" w:sz="4" w:space="0" w:color="auto"/>
            </w:tcBorders>
            <w:vAlign w:val="center"/>
          </w:tcPr>
          <w:p w14:paraId="3ACBA626" w14:textId="77777777" w:rsidR="009C0E92" w:rsidRPr="0024509C" w:rsidRDefault="009C0E92" w:rsidP="009C0E92">
            <w:pPr>
              <w:keepNext/>
              <w:jc w:val="center"/>
              <w:rPr>
                <w:rFonts w:cstheme="minorHAnsi"/>
              </w:rPr>
            </w:pPr>
            <w:proofErr w:type="spellStart"/>
            <w:r w:rsidRPr="0024509C">
              <w:rPr>
                <w:rFonts w:cstheme="minorHAnsi"/>
              </w:rPr>
              <w:t>Livré</w:t>
            </w:r>
            <w:proofErr w:type="spellEnd"/>
          </w:p>
        </w:tc>
      </w:tr>
      <w:tr w:rsidR="009C0E92" w:rsidRPr="0024509C" w14:paraId="35478AE2"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0EDD98C9" w14:textId="77777777" w:rsidR="009C0E92" w:rsidRPr="0024509C" w:rsidRDefault="009C0E92" w:rsidP="009C0E92">
            <w:pPr>
              <w:keepNext/>
              <w:rPr>
                <w:rFonts w:cstheme="minorHAnsi"/>
                <w:color w:val="000000"/>
                <w:lang w:val="fr-FR"/>
              </w:rPr>
            </w:pPr>
            <w:r w:rsidRPr="0024509C">
              <w:rPr>
                <w:rFonts w:cstheme="minorHAnsi"/>
                <w:color w:val="000000"/>
                <w:lang w:val="fr-FR"/>
              </w:rPr>
              <w:t>Enquête sur les capacités financières</w:t>
            </w:r>
          </w:p>
        </w:tc>
        <w:tc>
          <w:tcPr>
            <w:tcW w:w="1595" w:type="dxa"/>
            <w:tcBorders>
              <w:top w:val="nil"/>
              <w:left w:val="nil"/>
              <w:bottom w:val="single" w:sz="4" w:space="0" w:color="auto"/>
              <w:right w:val="single" w:sz="4" w:space="0" w:color="auto"/>
            </w:tcBorders>
            <w:vAlign w:val="center"/>
          </w:tcPr>
          <w:p w14:paraId="663AFFB4" w14:textId="77777777" w:rsidR="009C0E92" w:rsidRPr="0024509C" w:rsidRDefault="009C0E92" w:rsidP="009C0E92">
            <w:pPr>
              <w:keepNext/>
              <w:jc w:val="center"/>
              <w:rPr>
                <w:rFonts w:cstheme="minorHAnsi"/>
                <w:highlight w:val="cyan"/>
              </w:rPr>
            </w:pPr>
            <w:r w:rsidRPr="0024509C">
              <w:rPr>
                <w:rFonts w:cstheme="minorHAnsi"/>
              </w:rPr>
              <w:t>P151555</w:t>
            </w:r>
          </w:p>
        </w:tc>
        <w:tc>
          <w:tcPr>
            <w:tcW w:w="1530" w:type="dxa"/>
            <w:tcBorders>
              <w:top w:val="nil"/>
              <w:left w:val="nil"/>
              <w:bottom w:val="single" w:sz="4" w:space="0" w:color="auto"/>
              <w:right w:val="single" w:sz="4" w:space="0" w:color="auto"/>
            </w:tcBorders>
            <w:shd w:val="clear" w:color="auto" w:fill="auto"/>
            <w:vAlign w:val="center"/>
          </w:tcPr>
          <w:p w14:paraId="00708E70" w14:textId="77777777" w:rsidR="009C0E92" w:rsidRPr="0024509C" w:rsidRDefault="009C0E92" w:rsidP="009C0E92">
            <w:pPr>
              <w:keepNext/>
              <w:jc w:val="center"/>
              <w:rPr>
                <w:rFonts w:cstheme="minorHAnsi"/>
              </w:rPr>
            </w:pPr>
            <w:r w:rsidRPr="0024509C">
              <w:rPr>
                <w:rFonts w:cstheme="minorHAnsi"/>
              </w:rPr>
              <w:t>EXERCICE 2016</w:t>
            </w:r>
          </w:p>
        </w:tc>
        <w:tc>
          <w:tcPr>
            <w:tcW w:w="3415" w:type="dxa"/>
            <w:tcBorders>
              <w:top w:val="nil"/>
              <w:left w:val="nil"/>
              <w:bottom w:val="single" w:sz="4" w:space="0" w:color="auto"/>
              <w:right w:val="single" w:sz="4" w:space="0" w:color="auto"/>
            </w:tcBorders>
            <w:vAlign w:val="center"/>
          </w:tcPr>
          <w:p w14:paraId="7914FD54" w14:textId="77777777" w:rsidR="009C0E92" w:rsidRPr="0024509C" w:rsidRDefault="009C0E92" w:rsidP="009C0E92">
            <w:pPr>
              <w:keepNext/>
              <w:jc w:val="center"/>
              <w:rPr>
                <w:rFonts w:cstheme="minorHAnsi"/>
              </w:rPr>
            </w:pPr>
            <w:proofErr w:type="spellStart"/>
            <w:r w:rsidRPr="0024509C">
              <w:rPr>
                <w:rFonts w:cstheme="minorHAnsi"/>
              </w:rPr>
              <w:t>Livré</w:t>
            </w:r>
            <w:proofErr w:type="spellEnd"/>
          </w:p>
        </w:tc>
      </w:tr>
      <w:tr w:rsidR="009C0E92" w:rsidRPr="0024509C" w14:paraId="59AED23B"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14A7DFCA" w14:textId="77777777" w:rsidR="009C0E92" w:rsidRPr="0024509C" w:rsidRDefault="009C0E92" w:rsidP="009C0E92">
            <w:pPr>
              <w:rPr>
                <w:rFonts w:cstheme="minorHAnsi"/>
                <w:color w:val="000000"/>
                <w:lang w:val="fr-FR"/>
              </w:rPr>
            </w:pPr>
            <w:r w:rsidRPr="0024509C">
              <w:rPr>
                <w:rFonts w:cstheme="minorHAnsi"/>
                <w:color w:val="000000"/>
                <w:lang w:val="fr-FR"/>
              </w:rPr>
              <w:t>Compétitivité de la chaîne de valeur de l'arachide et perspectives de développement</w:t>
            </w:r>
          </w:p>
        </w:tc>
        <w:tc>
          <w:tcPr>
            <w:tcW w:w="1595" w:type="dxa"/>
            <w:tcBorders>
              <w:top w:val="nil"/>
              <w:left w:val="nil"/>
              <w:bottom w:val="single" w:sz="4" w:space="0" w:color="auto"/>
              <w:right w:val="single" w:sz="4" w:space="0" w:color="auto"/>
            </w:tcBorders>
            <w:vAlign w:val="center"/>
          </w:tcPr>
          <w:p w14:paraId="0740FA24" w14:textId="77777777" w:rsidR="009C0E92" w:rsidRPr="0024509C" w:rsidRDefault="009C0E92" w:rsidP="009C0E92">
            <w:pPr>
              <w:jc w:val="center"/>
              <w:rPr>
                <w:rFonts w:cstheme="minorHAnsi"/>
              </w:rPr>
            </w:pPr>
            <w:r w:rsidRPr="0024509C">
              <w:rPr>
                <w:rFonts w:cstheme="minorHAnsi"/>
              </w:rPr>
              <w:t>P167033</w:t>
            </w:r>
          </w:p>
        </w:tc>
        <w:tc>
          <w:tcPr>
            <w:tcW w:w="1530" w:type="dxa"/>
            <w:tcBorders>
              <w:top w:val="nil"/>
              <w:left w:val="nil"/>
              <w:bottom w:val="single" w:sz="4" w:space="0" w:color="auto"/>
              <w:right w:val="single" w:sz="4" w:space="0" w:color="auto"/>
            </w:tcBorders>
            <w:shd w:val="clear" w:color="auto" w:fill="auto"/>
            <w:vAlign w:val="center"/>
          </w:tcPr>
          <w:p w14:paraId="62C8DB91" w14:textId="77777777" w:rsidR="009C0E92" w:rsidRPr="0024509C" w:rsidRDefault="009C0E92" w:rsidP="009C0E92">
            <w:pPr>
              <w:jc w:val="center"/>
              <w:rPr>
                <w:rFonts w:cstheme="minorHAnsi"/>
              </w:rPr>
            </w:pPr>
            <w:r w:rsidRPr="0024509C">
              <w:rPr>
                <w:rFonts w:cstheme="minorHAnsi"/>
              </w:rPr>
              <w:t>EXERCICE 2017</w:t>
            </w:r>
          </w:p>
        </w:tc>
        <w:tc>
          <w:tcPr>
            <w:tcW w:w="3415" w:type="dxa"/>
            <w:tcBorders>
              <w:top w:val="nil"/>
              <w:left w:val="nil"/>
              <w:bottom w:val="single" w:sz="4" w:space="0" w:color="auto"/>
              <w:right w:val="single" w:sz="4" w:space="0" w:color="auto"/>
            </w:tcBorders>
            <w:vAlign w:val="center"/>
          </w:tcPr>
          <w:p w14:paraId="4E9C351F"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558E246F"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22C417D3" w14:textId="77777777" w:rsidR="009C0E92" w:rsidRPr="0024509C" w:rsidRDefault="009C0E92" w:rsidP="009C0E92">
            <w:pPr>
              <w:rPr>
                <w:rFonts w:cstheme="minorHAnsi"/>
                <w:color w:val="000000"/>
                <w:lang w:val="fr-FR"/>
              </w:rPr>
            </w:pPr>
            <w:r w:rsidRPr="0024509C">
              <w:rPr>
                <w:rFonts w:cstheme="minorHAnsi"/>
                <w:color w:val="000000"/>
                <w:lang w:val="fr-FR"/>
              </w:rPr>
              <w:t xml:space="preserve">Renforcement de l'environnement favorable à l'intensification de l'assainissement en milieu rural </w:t>
            </w:r>
          </w:p>
        </w:tc>
        <w:tc>
          <w:tcPr>
            <w:tcW w:w="1595" w:type="dxa"/>
            <w:tcBorders>
              <w:top w:val="nil"/>
              <w:left w:val="nil"/>
              <w:bottom w:val="single" w:sz="4" w:space="0" w:color="auto"/>
              <w:right w:val="single" w:sz="4" w:space="0" w:color="auto"/>
            </w:tcBorders>
            <w:vAlign w:val="center"/>
          </w:tcPr>
          <w:p w14:paraId="57D2ACD4" w14:textId="77777777" w:rsidR="009C0E92" w:rsidRPr="0024509C" w:rsidRDefault="009C0E92" w:rsidP="009C0E92">
            <w:pPr>
              <w:jc w:val="center"/>
              <w:rPr>
                <w:rFonts w:cstheme="minorHAnsi"/>
                <w:highlight w:val="cyan"/>
              </w:rPr>
            </w:pPr>
            <w:r w:rsidRPr="0024509C">
              <w:rPr>
                <w:rFonts w:cstheme="minorHAnsi"/>
              </w:rPr>
              <w:t>P132028</w:t>
            </w:r>
          </w:p>
        </w:tc>
        <w:tc>
          <w:tcPr>
            <w:tcW w:w="1530" w:type="dxa"/>
            <w:tcBorders>
              <w:top w:val="nil"/>
              <w:left w:val="nil"/>
              <w:bottom w:val="single" w:sz="4" w:space="0" w:color="auto"/>
              <w:right w:val="single" w:sz="4" w:space="0" w:color="auto"/>
            </w:tcBorders>
            <w:shd w:val="clear" w:color="auto" w:fill="auto"/>
            <w:vAlign w:val="center"/>
          </w:tcPr>
          <w:p w14:paraId="483D1D2D" w14:textId="77777777" w:rsidR="009C0E92" w:rsidRPr="0024509C" w:rsidRDefault="009C0E92" w:rsidP="009C0E92">
            <w:pPr>
              <w:jc w:val="center"/>
              <w:rPr>
                <w:rFonts w:cstheme="minorHAnsi"/>
              </w:rPr>
            </w:pPr>
            <w:r w:rsidRPr="0024509C">
              <w:rPr>
                <w:rFonts w:cstheme="minorHAnsi"/>
              </w:rPr>
              <w:t>EXERCICE 2016</w:t>
            </w:r>
          </w:p>
        </w:tc>
        <w:tc>
          <w:tcPr>
            <w:tcW w:w="3415" w:type="dxa"/>
            <w:tcBorders>
              <w:top w:val="nil"/>
              <w:left w:val="nil"/>
              <w:bottom w:val="single" w:sz="4" w:space="0" w:color="auto"/>
              <w:right w:val="single" w:sz="4" w:space="0" w:color="auto"/>
            </w:tcBorders>
            <w:vAlign w:val="center"/>
          </w:tcPr>
          <w:p w14:paraId="6B953138"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39A2E6FD"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4918902A" w14:textId="77777777" w:rsidR="009C0E92" w:rsidRPr="0024509C" w:rsidRDefault="009C0E92" w:rsidP="009C0E92">
            <w:pPr>
              <w:rPr>
                <w:rFonts w:cstheme="minorHAnsi"/>
                <w:color w:val="000000"/>
              </w:rPr>
            </w:pPr>
            <w:proofErr w:type="spellStart"/>
            <w:r w:rsidRPr="0024509C">
              <w:rPr>
                <w:rFonts w:cstheme="minorHAnsi"/>
                <w:color w:val="000000"/>
              </w:rPr>
              <w:t>Comprendre</w:t>
            </w:r>
            <w:proofErr w:type="spellEnd"/>
            <w:r w:rsidRPr="0024509C">
              <w:rPr>
                <w:rFonts w:cstheme="minorHAnsi"/>
                <w:color w:val="000000"/>
              </w:rPr>
              <w:t xml:space="preserve"> </w:t>
            </w:r>
            <w:proofErr w:type="spellStart"/>
            <w:r w:rsidRPr="0024509C">
              <w:rPr>
                <w:rFonts w:cstheme="minorHAnsi"/>
                <w:color w:val="000000"/>
              </w:rPr>
              <w:t>l'acquisition</w:t>
            </w:r>
            <w:proofErr w:type="spellEnd"/>
            <w:r w:rsidRPr="0024509C">
              <w:rPr>
                <w:rFonts w:cstheme="minorHAnsi"/>
                <w:color w:val="000000"/>
              </w:rPr>
              <w:t xml:space="preserve"> de </w:t>
            </w:r>
            <w:proofErr w:type="spellStart"/>
            <w:r w:rsidRPr="0024509C">
              <w:rPr>
                <w:rFonts w:cstheme="minorHAnsi"/>
                <w:color w:val="000000"/>
              </w:rPr>
              <w:t>compétences</w:t>
            </w:r>
            <w:proofErr w:type="spellEnd"/>
          </w:p>
        </w:tc>
        <w:tc>
          <w:tcPr>
            <w:tcW w:w="1595" w:type="dxa"/>
            <w:tcBorders>
              <w:top w:val="nil"/>
              <w:left w:val="nil"/>
              <w:bottom w:val="single" w:sz="4" w:space="0" w:color="auto"/>
              <w:right w:val="single" w:sz="4" w:space="0" w:color="auto"/>
            </w:tcBorders>
            <w:vAlign w:val="center"/>
          </w:tcPr>
          <w:p w14:paraId="4E5F6CEE" w14:textId="77777777" w:rsidR="009C0E92" w:rsidRPr="0024509C" w:rsidRDefault="009C0E92" w:rsidP="009C0E92">
            <w:pPr>
              <w:jc w:val="center"/>
              <w:rPr>
                <w:rFonts w:cstheme="minorHAnsi"/>
              </w:rPr>
            </w:pPr>
            <w:r w:rsidRPr="0024509C">
              <w:rPr>
                <w:rFonts w:cstheme="minorHAnsi"/>
              </w:rPr>
              <w:t>P125084</w:t>
            </w:r>
          </w:p>
        </w:tc>
        <w:tc>
          <w:tcPr>
            <w:tcW w:w="1530" w:type="dxa"/>
            <w:tcBorders>
              <w:top w:val="nil"/>
              <w:left w:val="nil"/>
              <w:bottom w:val="single" w:sz="4" w:space="0" w:color="auto"/>
              <w:right w:val="single" w:sz="4" w:space="0" w:color="auto"/>
            </w:tcBorders>
            <w:shd w:val="clear" w:color="auto" w:fill="auto"/>
            <w:vAlign w:val="center"/>
          </w:tcPr>
          <w:p w14:paraId="3DE2BFDA" w14:textId="77777777" w:rsidR="009C0E92" w:rsidRPr="0024509C" w:rsidRDefault="009C0E92" w:rsidP="009C0E92">
            <w:pPr>
              <w:jc w:val="center"/>
              <w:rPr>
                <w:rFonts w:cstheme="minorHAnsi"/>
              </w:rPr>
            </w:pPr>
            <w:r w:rsidRPr="0024509C">
              <w:rPr>
                <w:rFonts w:cstheme="minorHAnsi"/>
              </w:rPr>
              <w:t>EXERCICE 2016</w:t>
            </w:r>
          </w:p>
        </w:tc>
        <w:tc>
          <w:tcPr>
            <w:tcW w:w="3415" w:type="dxa"/>
            <w:tcBorders>
              <w:top w:val="nil"/>
              <w:left w:val="nil"/>
              <w:bottom w:val="single" w:sz="4" w:space="0" w:color="auto"/>
              <w:right w:val="single" w:sz="4" w:space="0" w:color="auto"/>
            </w:tcBorders>
            <w:vAlign w:val="center"/>
          </w:tcPr>
          <w:p w14:paraId="3EE6DC6C"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2003A930"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398443E3" w14:textId="77777777" w:rsidR="009C0E92" w:rsidRPr="0024509C" w:rsidRDefault="009C0E92" w:rsidP="009C0E92">
            <w:pPr>
              <w:rPr>
                <w:rFonts w:cstheme="minorHAnsi"/>
                <w:color w:val="000000"/>
              </w:rPr>
            </w:pPr>
            <w:proofErr w:type="spellStart"/>
            <w:r w:rsidRPr="0024509C">
              <w:rPr>
                <w:rFonts w:cstheme="minorHAnsi"/>
                <w:color w:val="000000"/>
              </w:rPr>
              <w:t>Entrepreneuriat</w:t>
            </w:r>
            <w:proofErr w:type="spellEnd"/>
            <w:r w:rsidRPr="0024509C">
              <w:rPr>
                <w:rFonts w:cstheme="minorHAnsi"/>
                <w:color w:val="000000"/>
              </w:rPr>
              <w:t xml:space="preserve"> </w:t>
            </w:r>
            <w:proofErr w:type="spellStart"/>
            <w:r w:rsidRPr="0024509C">
              <w:rPr>
                <w:rFonts w:cstheme="minorHAnsi"/>
                <w:color w:val="000000"/>
              </w:rPr>
              <w:t>numérique</w:t>
            </w:r>
            <w:proofErr w:type="spellEnd"/>
            <w:r w:rsidRPr="0024509C">
              <w:rPr>
                <w:rFonts w:cstheme="minorHAnsi"/>
                <w:color w:val="000000"/>
              </w:rPr>
              <w:t xml:space="preserve"> </w:t>
            </w:r>
          </w:p>
        </w:tc>
        <w:tc>
          <w:tcPr>
            <w:tcW w:w="1595" w:type="dxa"/>
            <w:tcBorders>
              <w:top w:val="nil"/>
              <w:left w:val="nil"/>
              <w:bottom w:val="single" w:sz="4" w:space="0" w:color="auto"/>
              <w:right w:val="single" w:sz="4" w:space="0" w:color="auto"/>
            </w:tcBorders>
            <w:vAlign w:val="center"/>
          </w:tcPr>
          <w:p w14:paraId="222D3C59" w14:textId="77777777" w:rsidR="009C0E92" w:rsidRPr="0024509C" w:rsidRDefault="009C0E92" w:rsidP="009C0E92">
            <w:pPr>
              <w:jc w:val="center"/>
              <w:rPr>
                <w:rFonts w:cstheme="minorHAnsi"/>
                <w:highlight w:val="cyan"/>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auto"/>
            <w:vAlign w:val="center"/>
          </w:tcPr>
          <w:p w14:paraId="3C70F6DA" w14:textId="77777777" w:rsidR="009C0E92" w:rsidRPr="0024509C" w:rsidRDefault="009C0E92" w:rsidP="009C0E92">
            <w:pPr>
              <w:jc w:val="center"/>
              <w:rPr>
                <w:rFonts w:cstheme="minorHAnsi"/>
              </w:rPr>
            </w:pPr>
            <w:r w:rsidRPr="0024509C">
              <w:rPr>
                <w:rFonts w:cstheme="minorHAnsi"/>
              </w:rPr>
              <w:t>EXERCICE 2017</w:t>
            </w:r>
          </w:p>
        </w:tc>
        <w:tc>
          <w:tcPr>
            <w:tcW w:w="3415" w:type="dxa"/>
            <w:tcBorders>
              <w:top w:val="nil"/>
              <w:left w:val="nil"/>
              <w:bottom w:val="single" w:sz="4" w:space="0" w:color="auto"/>
              <w:right w:val="single" w:sz="4" w:space="0" w:color="auto"/>
            </w:tcBorders>
            <w:vAlign w:val="center"/>
          </w:tcPr>
          <w:p w14:paraId="54BADED6" w14:textId="77777777" w:rsidR="009C0E92" w:rsidRPr="0024509C" w:rsidRDefault="009C0E92" w:rsidP="009C0E92">
            <w:pPr>
              <w:jc w:val="center"/>
              <w:rPr>
                <w:rFonts w:cstheme="minorHAnsi"/>
              </w:rPr>
            </w:pPr>
            <w:proofErr w:type="spellStart"/>
            <w:r w:rsidRPr="0024509C">
              <w:rPr>
                <w:rFonts w:cstheme="minorHAnsi"/>
              </w:rPr>
              <w:t>En</w:t>
            </w:r>
            <w:proofErr w:type="spellEnd"/>
            <w:r w:rsidRPr="0024509C">
              <w:rPr>
                <w:rFonts w:cstheme="minorHAnsi"/>
              </w:rPr>
              <w:t xml:space="preserve"> </w:t>
            </w:r>
            <w:proofErr w:type="spellStart"/>
            <w:r w:rsidRPr="0024509C">
              <w:rPr>
                <w:rFonts w:cstheme="minorHAnsi"/>
              </w:rPr>
              <w:t>cours</w:t>
            </w:r>
            <w:proofErr w:type="spellEnd"/>
            <w:r w:rsidRPr="0024509C">
              <w:rPr>
                <w:rFonts w:cstheme="minorHAnsi"/>
              </w:rPr>
              <w:t xml:space="preserve"> </w:t>
            </w:r>
            <w:proofErr w:type="spellStart"/>
            <w:r w:rsidRPr="0024509C">
              <w:rPr>
                <w:rFonts w:cstheme="minorHAnsi"/>
              </w:rPr>
              <w:t>En</w:t>
            </w:r>
            <w:proofErr w:type="spellEnd"/>
            <w:r w:rsidRPr="0024509C">
              <w:rPr>
                <w:rFonts w:cstheme="minorHAnsi"/>
              </w:rPr>
              <w:t xml:space="preserve"> </w:t>
            </w:r>
            <w:proofErr w:type="spellStart"/>
            <w:r w:rsidRPr="0024509C">
              <w:rPr>
                <w:rFonts w:cstheme="minorHAnsi"/>
              </w:rPr>
              <w:t>cours</w:t>
            </w:r>
            <w:proofErr w:type="spellEnd"/>
          </w:p>
        </w:tc>
      </w:tr>
      <w:tr w:rsidR="009C0E92" w:rsidRPr="0024509C" w14:paraId="7DAD7B79"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477E4A10" w14:textId="77777777" w:rsidR="009C0E92" w:rsidRPr="0024509C" w:rsidRDefault="009C0E92" w:rsidP="009C0E92">
            <w:pPr>
              <w:rPr>
                <w:rFonts w:cstheme="minorHAnsi"/>
                <w:color w:val="000000"/>
                <w:lang w:val="fr-FR"/>
              </w:rPr>
            </w:pPr>
            <w:r w:rsidRPr="0024509C">
              <w:rPr>
                <w:rFonts w:cstheme="minorHAnsi"/>
                <w:color w:val="000000"/>
                <w:lang w:val="fr-FR"/>
              </w:rPr>
              <w:t xml:space="preserve">Renforcer la résilience aux chocs de l'insécurité alimentaire et nutritionnelle </w:t>
            </w:r>
          </w:p>
        </w:tc>
        <w:tc>
          <w:tcPr>
            <w:tcW w:w="1595" w:type="dxa"/>
            <w:tcBorders>
              <w:top w:val="nil"/>
              <w:left w:val="nil"/>
              <w:bottom w:val="single" w:sz="4" w:space="0" w:color="auto"/>
              <w:right w:val="single" w:sz="4" w:space="0" w:color="auto"/>
            </w:tcBorders>
            <w:vAlign w:val="center"/>
          </w:tcPr>
          <w:p w14:paraId="52EC276C" w14:textId="77777777" w:rsidR="009C0E92" w:rsidRPr="0024509C" w:rsidRDefault="009C0E92" w:rsidP="009C0E92">
            <w:pPr>
              <w:jc w:val="center"/>
              <w:rPr>
                <w:rFonts w:cstheme="minorHAnsi"/>
                <w:highlight w:val="cyan"/>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auto"/>
            <w:vAlign w:val="center"/>
          </w:tcPr>
          <w:p w14:paraId="48B12B62" w14:textId="77777777" w:rsidR="009C0E92" w:rsidRPr="0024509C" w:rsidRDefault="009C0E92" w:rsidP="009C0E92">
            <w:pPr>
              <w:jc w:val="center"/>
              <w:rPr>
                <w:rFonts w:cstheme="minorHAnsi"/>
              </w:rPr>
            </w:pPr>
            <w:r w:rsidRPr="0024509C">
              <w:rPr>
                <w:rFonts w:cstheme="minorHAnsi"/>
              </w:rPr>
              <w:t>EXERCICE 2017</w:t>
            </w:r>
          </w:p>
        </w:tc>
        <w:tc>
          <w:tcPr>
            <w:tcW w:w="3415" w:type="dxa"/>
            <w:tcBorders>
              <w:top w:val="nil"/>
              <w:left w:val="nil"/>
              <w:bottom w:val="single" w:sz="4" w:space="0" w:color="auto"/>
              <w:right w:val="single" w:sz="4" w:space="0" w:color="auto"/>
            </w:tcBorders>
            <w:vAlign w:val="center"/>
          </w:tcPr>
          <w:p w14:paraId="4FDA1D93" w14:textId="77777777" w:rsidR="009C0E92" w:rsidRPr="0024509C" w:rsidRDefault="009C0E92" w:rsidP="009C0E92">
            <w:pPr>
              <w:jc w:val="center"/>
              <w:rPr>
                <w:rFonts w:cstheme="minorHAnsi"/>
              </w:rPr>
            </w:pPr>
            <w:proofErr w:type="spellStart"/>
            <w:r w:rsidRPr="0024509C">
              <w:rPr>
                <w:rFonts w:cstheme="minorHAnsi"/>
              </w:rPr>
              <w:t>En</w:t>
            </w:r>
            <w:proofErr w:type="spellEnd"/>
            <w:r w:rsidRPr="0024509C">
              <w:rPr>
                <w:rFonts w:cstheme="minorHAnsi"/>
              </w:rPr>
              <w:t xml:space="preserve"> </w:t>
            </w:r>
            <w:proofErr w:type="spellStart"/>
            <w:r w:rsidRPr="0024509C">
              <w:rPr>
                <w:rFonts w:cstheme="minorHAnsi"/>
              </w:rPr>
              <w:t>cours</w:t>
            </w:r>
            <w:proofErr w:type="spellEnd"/>
            <w:r w:rsidRPr="0024509C">
              <w:rPr>
                <w:rFonts w:cstheme="minorHAnsi"/>
              </w:rPr>
              <w:t xml:space="preserve"> </w:t>
            </w:r>
            <w:proofErr w:type="spellStart"/>
            <w:r w:rsidRPr="0024509C">
              <w:rPr>
                <w:rFonts w:cstheme="minorHAnsi"/>
              </w:rPr>
              <w:t>En</w:t>
            </w:r>
            <w:proofErr w:type="spellEnd"/>
            <w:r w:rsidRPr="0024509C">
              <w:rPr>
                <w:rFonts w:cstheme="minorHAnsi"/>
              </w:rPr>
              <w:t xml:space="preserve"> </w:t>
            </w:r>
            <w:proofErr w:type="spellStart"/>
            <w:r w:rsidRPr="0024509C">
              <w:rPr>
                <w:rFonts w:cstheme="minorHAnsi"/>
              </w:rPr>
              <w:t>cours</w:t>
            </w:r>
            <w:proofErr w:type="spellEnd"/>
          </w:p>
        </w:tc>
      </w:tr>
      <w:tr w:rsidR="009C0E92" w:rsidRPr="0024509C" w14:paraId="10F0F4E3"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0366C074" w14:textId="77777777" w:rsidR="009C0E92" w:rsidRPr="0024509C" w:rsidRDefault="009C0E92" w:rsidP="009C0E92">
            <w:pPr>
              <w:rPr>
                <w:rFonts w:cstheme="minorHAnsi"/>
                <w:color w:val="000000"/>
              </w:rPr>
            </w:pPr>
            <w:r w:rsidRPr="0024509C">
              <w:rPr>
                <w:rFonts w:cstheme="minorHAnsi"/>
                <w:color w:val="000000"/>
              </w:rPr>
              <w:t>Protection sociale : Travaux publics</w:t>
            </w:r>
          </w:p>
        </w:tc>
        <w:tc>
          <w:tcPr>
            <w:tcW w:w="1595" w:type="dxa"/>
            <w:tcBorders>
              <w:top w:val="nil"/>
              <w:left w:val="nil"/>
              <w:bottom w:val="single" w:sz="4" w:space="0" w:color="auto"/>
              <w:right w:val="single" w:sz="4" w:space="0" w:color="auto"/>
            </w:tcBorders>
            <w:vAlign w:val="center"/>
          </w:tcPr>
          <w:p w14:paraId="17F1E069" w14:textId="77777777" w:rsidR="009C0E92" w:rsidRPr="0024509C" w:rsidRDefault="009C0E92" w:rsidP="009C0E92">
            <w:pPr>
              <w:jc w:val="center"/>
              <w:rPr>
                <w:rFonts w:cstheme="minorHAnsi"/>
                <w:highlight w:val="cyan"/>
              </w:rPr>
            </w:pPr>
            <w:r w:rsidRPr="0024509C">
              <w:rPr>
                <w:rFonts w:cstheme="minorHAnsi"/>
              </w:rPr>
              <w:t>P155780</w:t>
            </w:r>
          </w:p>
        </w:tc>
        <w:tc>
          <w:tcPr>
            <w:tcW w:w="1530" w:type="dxa"/>
            <w:tcBorders>
              <w:top w:val="nil"/>
              <w:left w:val="nil"/>
              <w:bottom w:val="single" w:sz="4" w:space="0" w:color="auto"/>
              <w:right w:val="single" w:sz="4" w:space="0" w:color="auto"/>
            </w:tcBorders>
            <w:shd w:val="clear" w:color="auto" w:fill="auto"/>
            <w:vAlign w:val="center"/>
          </w:tcPr>
          <w:p w14:paraId="353ACD73" w14:textId="77777777" w:rsidR="009C0E92" w:rsidRPr="0024509C" w:rsidRDefault="009C0E92" w:rsidP="009C0E92">
            <w:pPr>
              <w:jc w:val="center"/>
              <w:rPr>
                <w:rFonts w:cstheme="minorHAnsi"/>
              </w:rPr>
            </w:pPr>
            <w:r w:rsidRPr="0024509C">
              <w:rPr>
                <w:rFonts w:cstheme="minorHAnsi"/>
              </w:rPr>
              <w:t>EXERCICE 2017</w:t>
            </w:r>
          </w:p>
        </w:tc>
        <w:tc>
          <w:tcPr>
            <w:tcW w:w="3415" w:type="dxa"/>
            <w:tcBorders>
              <w:top w:val="nil"/>
              <w:left w:val="nil"/>
              <w:bottom w:val="single" w:sz="4" w:space="0" w:color="auto"/>
              <w:right w:val="single" w:sz="4" w:space="0" w:color="auto"/>
            </w:tcBorders>
            <w:vAlign w:val="center"/>
          </w:tcPr>
          <w:p w14:paraId="2BE87C30"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238EAFAE"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06EF6BD4" w14:textId="77777777" w:rsidR="009C0E92" w:rsidRPr="0024509C" w:rsidRDefault="009C0E92" w:rsidP="009C0E92">
            <w:pPr>
              <w:rPr>
                <w:rFonts w:cstheme="minorHAnsi"/>
                <w:color w:val="000000"/>
                <w:lang w:val="fr-FR"/>
              </w:rPr>
            </w:pPr>
            <w:r w:rsidRPr="0024509C">
              <w:rPr>
                <w:rFonts w:cstheme="minorHAnsi"/>
                <w:color w:val="000000"/>
                <w:lang w:val="fr-FR"/>
              </w:rPr>
              <w:t xml:space="preserve">Tarif extérieur commun, Accord de partenariat économique &amp; </w:t>
            </w:r>
            <w:proofErr w:type="spellStart"/>
            <w:r w:rsidRPr="004035F2">
              <w:rPr>
                <w:rFonts w:cstheme="minorHAnsi"/>
                <w:color w:val="1F4E79" w:themeColor="accent1" w:themeShade="80"/>
                <w:lang w:val="fr-FR"/>
              </w:rPr>
              <w:t>Comp</w:t>
            </w:r>
            <w:proofErr w:type="spellEnd"/>
            <w:r w:rsidRPr="004035F2">
              <w:rPr>
                <w:rFonts w:cstheme="minorHAnsi"/>
                <w:color w:val="000000"/>
                <w:lang w:val="fr-FR"/>
              </w:rPr>
              <w:t>.</w:t>
            </w:r>
            <w:r w:rsidRPr="0024509C">
              <w:rPr>
                <w:rFonts w:cstheme="minorHAnsi"/>
                <w:color w:val="000000"/>
                <w:lang w:val="fr-FR"/>
              </w:rPr>
              <w:t xml:space="preserve"> </w:t>
            </w:r>
          </w:p>
        </w:tc>
        <w:tc>
          <w:tcPr>
            <w:tcW w:w="1595" w:type="dxa"/>
            <w:tcBorders>
              <w:top w:val="nil"/>
              <w:left w:val="nil"/>
              <w:bottom w:val="single" w:sz="4" w:space="0" w:color="auto"/>
              <w:right w:val="single" w:sz="4" w:space="0" w:color="auto"/>
            </w:tcBorders>
            <w:vAlign w:val="center"/>
          </w:tcPr>
          <w:p w14:paraId="2A0862CF" w14:textId="77777777" w:rsidR="009C0E92" w:rsidRPr="0024509C" w:rsidRDefault="009C0E92" w:rsidP="009C0E92">
            <w:pPr>
              <w:jc w:val="center"/>
              <w:rPr>
                <w:rFonts w:cstheme="minorHAnsi"/>
                <w:highlight w:val="cyan"/>
              </w:rPr>
            </w:pPr>
            <w:r w:rsidRPr="0024509C">
              <w:rPr>
                <w:rFonts w:cstheme="minorHAnsi"/>
              </w:rPr>
              <w:t>P151885</w:t>
            </w:r>
          </w:p>
        </w:tc>
        <w:tc>
          <w:tcPr>
            <w:tcW w:w="1530" w:type="dxa"/>
            <w:tcBorders>
              <w:top w:val="nil"/>
              <w:left w:val="nil"/>
              <w:bottom w:val="single" w:sz="4" w:space="0" w:color="auto"/>
              <w:right w:val="single" w:sz="4" w:space="0" w:color="auto"/>
            </w:tcBorders>
            <w:shd w:val="clear" w:color="auto" w:fill="auto"/>
            <w:vAlign w:val="center"/>
          </w:tcPr>
          <w:p w14:paraId="1EC35AEB" w14:textId="77777777" w:rsidR="009C0E92" w:rsidRPr="0024509C" w:rsidRDefault="009C0E92" w:rsidP="009C0E92">
            <w:pPr>
              <w:jc w:val="center"/>
              <w:rPr>
                <w:rFonts w:cstheme="minorHAnsi"/>
              </w:rPr>
            </w:pPr>
            <w:r w:rsidRPr="0024509C">
              <w:rPr>
                <w:rFonts w:cstheme="minorHAnsi"/>
              </w:rPr>
              <w:t>EXERCICE 2017</w:t>
            </w:r>
          </w:p>
        </w:tc>
        <w:tc>
          <w:tcPr>
            <w:tcW w:w="3415" w:type="dxa"/>
            <w:tcBorders>
              <w:top w:val="nil"/>
              <w:left w:val="nil"/>
              <w:bottom w:val="single" w:sz="4" w:space="0" w:color="auto"/>
              <w:right w:val="single" w:sz="4" w:space="0" w:color="auto"/>
            </w:tcBorders>
            <w:vAlign w:val="center"/>
          </w:tcPr>
          <w:p w14:paraId="4783BA4B"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72B5A623"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33F67749" w14:textId="77777777" w:rsidR="009C0E92" w:rsidRPr="0024509C" w:rsidRDefault="009C0E92" w:rsidP="009C0E92">
            <w:pPr>
              <w:rPr>
                <w:rFonts w:cstheme="minorHAnsi"/>
                <w:color w:val="000000"/>
              </w:rPr>
            </w:pPr>
            <w:proofErr w:type="spellStart"/>
            <w:r w:rsidRPr="0024509C">
              <w:rPr>
                <w:rFonts w:cstheme="minorHAnsi"/>
                <w:color w:val="000000"/>
              </w:rPr>
              <w:t>Programme</w:t>
            </w:r>
            <w:proofErr w:type="spellEnd"/>
            <w:r w:rsidRPr="0024509C">
              <w:rPr>
                <w:rFonts w:cstheme="minorHAnsi"/>
                <w:color w:val="000000"/>
              </w:rPr>
              <w:t xml:space="preserve"> </w:t>
            </w:r>
            <w:proofErr w:type="spellStart"/>
            <w:r w:rsidRPr="0024509C">
              <w:rPr>
                <w:rFonts w:cstheme="minorHAnsi"/>
                <w:color w:val="000000"/>
              </w:rPr>
              <w:t>d'électrification</w:t>
            </w:r>
            <w:proofErr w:type="spellEnd"/>
            <w:r w:rsidRPr="0024509C">
              <w:rPr>
                <w:rFonts w:cstheme="minorHAnsi"/>
                <w:color w:val="000000"/>
              </w:rPr>
              <w:t xml:space="preserve"> </w:t>
            </w:r>
            <w:proofErr w:type="spellStart"/>
            <w:r w:rsidRPr="0024509C">
              <w:rPr>
                <w:rFonts w:cstheme="minorHAnsi"/>
                <w:color w:val="000000"/>
              </w:rPr>
              <w:t>rurale</w:t>
            </w:r>
            <w:proofErr w:type="spellEnd"/>
          </w:p>
        </w:tc>
        <w:tc>
          <w:tcPr>
            <w:tcW w:w="1595" w:type="dxa"/>
            <w:tcBorders>
              <w:top w:val="nil"/>
              <w:left w:val="nil"/>
              <w:bottom w:val="single" w:sz="4" w:space="0" w:color="auto"/>
              <w:right w:val="single" w:sz="4" w:space="0" w:color="auto"/>
            </w:tcBorders>
            <w:vAlign w:val="center"/>
          </w:tcPr>
          <w:p w14:paraId="114AF387" w14:textId="77777777" w:rsidR="009C0E92" w:rsidRPr="0024509C" w:rsidRDefault="009C0E92" w:rsidP="009C0E92">
            <w:pPr>
              <w:jc w:val="center"/>
              <w:rPr>
                <w:rFonts w:cstheme="minorHAnsi"/>
                <w:highlight w:val="cyan"/>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auto"/>
            <w:vAlign w:val="center"/>
          </w:tcPr>
          <w:p w14:paraId="036D4AE1" w14:textId="77777777" w:rsidR="009C0E92" w:rsidRPr="0024509C" w:rsidRDefault="009C0E92" w:rsidP="009C0E92">
            <w:pPr>
              <w:jc w:val="center"/>
              <w:rPr>
                <w:rFonts w:cstheme="minorHAnsi"/>
              </w:rPr>
            </w:pPr>
            <w:r w:rsidRPr="0024509C">
              <w:rPr>
                <w:rFonts w:cstheme="minorHAnsi"/>
              </w:rPr>
              <w:t>EXERCICE 2017</w:t>
            </w:r>
          </w:p>
        </w:tc>
        <w:tc>
          <w:tcPr>
            <w:tcW w:w="3415" w:type="dxa"/>
            <w:tcBorders>
              <w:top w:val="nil"/>
              <w:left w:val="nil"/>
              <w:bottom w:val="single" w:sz="4" w:space="0" w:color="auto"/>
              <w:right w:val="single" w:sz="4" w:space="0" w:color="auto"/>
            </w:tcBorders>
            <w:vAlign w:val="center"/>
          </w:tcPr>
          <w:p w14:paraId="12DE3C22" w14:textId="77777777" w:rsidR="009C0E92" w:rsidRPr="0024509C" w:rsidRDefault="009C0E92" w:rsidP="009C0E92">
            <w:pPr>
              <w:jc w:val="center"/>
              <w:rPr>
                <w:rFonts w:cstheme="minorHAnsi"/>
              </w:rPr>
            </w:pPr>
            <w:proofErr w:type="spellStart"/>
            <w:r w:rsidRPr="0024509C">
              <w:rPr>
                <w:rFonts w:cstheme="minorHAnsi"/>
              </w:rPr>
              <w:t>En</w:t>
            </w:r>
            <w:proofErr w:type="spellEnd"/>
            <w:r w:rsidRPr="0024509C">
              <w:rPr>
                <w:rFonts w:cstheme="minorHAnsi"/>
              </w:rPr>
              <w:t xml:space="preserve"> </w:t>
            </w:r>
            <w:proofErr w:type="spellStart"/>
            <w:r w:rsidRPr="0024509C">
              <w:rPr>
                <w:rFonts w:cstheme="minorHAnsi"/>
              </w:rPr>
              <w:t>cours</w:t>
            </w:r>
            <w:proofErr w:type="spellEnd"/>
            <w:r w:rsidRPr="0024509C">
              <w:rPr>
                <w:rFonts w:cstheme="minorHAnsi"/>
              </w:rPr>
              <w:t xml:space="preserve"> </w:t>
            </w:r>
            <w:proofErr w:type="spellStart"/>
            <w:r w:rsidRPr="0024509C">
              <w:rPr>
                <w:rFonts w:cstheme="minorHAnsi"/>
              </w:rPr>
              <w:t>En</w:t>
            </w:r>
            <w:proofErr w:type="spellEnd"/>
            <w:r w:rsidRPr="0024509C">
              <w:rPr>
                <w:rFonts w:cstheme="minorHAnsi"/>
              </w:rPr>
              <w:t xml:space="preserve"> </w:t>
            </w:r>
            <w:proofErr w:type="spellStart"/>
            <w:r w:rsidRPr="0024509C">
              <w:rPr>
                <w:rFonts w:cstheme="minorHAnsi"/>
              </w:rPr>
              <w:t>cours</w:t>
            </w:r>
            <w:proofErr w:type="spellEnd"/>
          </w:p>
        </w:tc>
      </w:tr>
      <w:tr w:rsidR="009C0E92" w:rsidRPr="0024509C" w14:paraId="78A96FAD"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3DB378FD" w14:textId="77777777" w:rsidR="009C0E92" w:rsidRPr="0024509C" w:rsidRDefault="009C0E92" w:rsidP="009C0E92">
            <w:pPr>
              <w:rPr>
                <w:rFonts w:cstheme="minorHAnsi"/>
                <w:color w:val="000000"/>
                <w:lang w:val="fr-FR"/>
              </w:rPr>
            </w:pPr>
            <w:r w:rsidRPr="0024509C">
              <w:rPr>
                <w:rFonts w:cstheme="minorHAnsi"/>
                <w:color w:val="000000"/>
                <w:lang w:val="fr-FR"/>
              </w:rPr>
              <w:t xml:space="preserve">Amélioration de la logistique des denrées périssables agricoles </w:t>
            </w:r>
          </w:p>
        </w:tc>
        <w:tc>
          <w:tcPr>
            <w:tcW w:w="1595" w:type="dxa"/>
            <w:tcBorders>
              <w:top w:val="nil"/>
              <w:left w:val="nil"/>
              <w:bottom w:val="single" w:sz="4" w:space="0" w:color="auto"/>
              <w:right w:val="single" w:sz="4" w:space="0" w:color="auto"/>
            </w:tcBorders>
            <w:vAlign w:val="center"/>
          </w:tcPr>
          <w:p w14:paraId="29354785" w14:textId="77777777" w:rsidR="009C0E92" w:rsidRPr="0024509C" w:rsidRDefault="009C0E92" w:rsidP="009C0E92">
            <w:pPr>
              <w:jc w:val="center"/>
              <w:rPr>
                <w:rFonts w:cstheme="minorHAnsi"/>
                <w:highlight w:val="cyan"/>
              </w:rPr>
            </w:pPr>
            <w:r w:rsidRPr="0024509C">
              <w:rPr>
                <w:rFonts w:cstheme="minorHAnsi"/>
              </w:rPr>
              <w:t>P153735</w:t>
            </w:r>
          </w:p>
        </w:tc>
        <w:tc>
          <w:tcPr>
            <w:tcW w:w="1530" w:type="dxa"/>
            <w:tcBorders>
              <w:top w:val="nil"/>
              <w:left w:val="nil"/>
              <w:bottom w:val="single" w:sz="4" w:space="0" w:color="auto"/>
              <w:right w:val="single" w:sz="4" w:space="0" w:color="auto"/>
            </w:tcBorders>
            <w:shd w:val="clear" w:color="auto" w:fill="auto"/>
            <w:vAlign w:val="center"/>
          </w:tcPr>
          <w:p w14:paraId="7C058956" w14:textId="77777777" w:rsidR="009C0E92" w:rsidRPr="0024509C" w:rsidRDefault="009C0E92" w:rsidP="009C0E92">
            <w:pPr>
              <w:jc w:val="center"/>
              <w:rPr>
                <w:rFonts w:cstheme="minorHAnsi"/>
              </w:rPr>
            </w:pPr>
            <w:r w:rsidRPr="0024509C">
              <w:rPr>
                <w:rFonts w:cstheme="minorHAnsi"/>
              </w:rPr>
              <w:t>EXERCICE 2017</w:t>
            </w:r>
          </w:p>
        </w:tc>
        <w:tc>
          <w:tcPr>
            <w:tcW w:w="3415" w:type="dxa"/>
            <w:tcBorders>
              <w:top w:val="nil"/>
              <w:left w:val="nil"/>
              <w:bottom w:val="single" w:sz="4" w:space="0" w:color="auto"/>
              <w:right w:val="single" w:sz="4" w:space="0" w:color="auto"/>
            </w:tcBorders>
            <w:vAlign w:val="center"/>
          </w:tcPr>
          <w:p w14:paraId="7B72A824"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241C853E"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172E30C4" w14:textId="77777777" w:rsidR="009C0E92" w:rsidRPr="0024509C" w:rsidRDefault="009C0E92" w:rsidP="009C0E92">
            <w:pPr>
              <w:rPr>
                <w:rFonts w:cstheme="minorHAnsi"/>
                <w:color w:val="000000"/>
                <w:lang w:val="fr-FR"/>
              </w:rPr>
            </w:pPr>
            <w:r w:rsidRPr="0024509C">
              <w:rPr>
                <w:rFonts w:cstheme="minorHAnsi"/>
                <w:color w:val="000000"/>
                <w:lang w:val="fr-FR"/>
              </w:rPr>
              <w:t>Mise à jour économique semestrielle pour l'exercice 2015</w:t>
            </w:r>
          </w:p>
        </w:tc>
        <w:tc>
          <w:tcPr>
            <w:tcW w:w="1595" w:type="dxa"/>
            <w:tcBorders>
              <w:top w:val="nil"/>
              <w:left w:val="nil"/>
              <w:bottom w:val="single" w:sz="4" w:space="0" w:color="auto"/>
              <w:right w:val="single" w:sz="4" w:space="0" w:color="auto"/>
            </w:tcBorders>
            <w:vAlign w:val="center"/>
          </w:tcPr>
          <w:p w14:paraId="62119EDA" w14:textId="77777777" w:rsidR="009C0E92" w:rsidRPr="0024509C" w:rsidRDefault="009C0E92" w:rsidP="009C0E92">
            <w:pPr>
              <w:jc w:val="center"/>
              <w:rPr>
                <w:rFonts w:cstheme="minorHAnsi"/>
                <w:highlight w:val="cyan"/>
              </w:rPr>
            </w:pPr>
            <w:r w:rsidRPr="0024509C">
              <w:rPr>
                <w:rFonts w:cstheme="minorHAnsi"/>
              </w:rPr>
              <w:t>P151598</w:t>
            </w:r>
          </w:p>
        </w:tc>
        <w:tc>
          <w:tcPr>
            <w:tcW w:w="1530" w:type="dxa"/>
            <w:tcBorders>
              <w:top w:val="nil"/>
              <w:left w:val="nil"/>
              <w:bottom w:val="single" w:sz="4" w:space="0" w:color="auto"/>
              <w:right w:val="single" w:sz="4" w:space="0" w:color="auto"/>
            </w:tcBorders>
            <w:shd w:val="clear" w:color="auto" w:fill="auto"/>
            <w:vAlign w:val="center"/>
          </w:tcPr>
          <w:p w14:paraId="5907EE41" w14:textId="77777777" w:rsidR="009C0E92" w:rsidRPr="0024509C" w:rsidRDefault="009C0E92" w:rsidP="009C0E92">
            <w:pPr>
              <w:jc w:val="center"/>
              <w:rPr>
                <w:rFonts w:cstheme="minorHAnsi"/>
              </w:rPr>
            </w:pPr>
            <w:r w:rsidRPr="0024509C">
              <w:rPr>
                <w:rFonts w:cstheme="minorHAnsi"/>
              </w:rPr>
              <w:t>EXERCICE 2017</w:t>
            </w:r>
          </w:p>
        </w:tc>
        <w:tc>
          <w:tcPr>
            <w:tcW w:w="3415" w:type="dxa"/>
            <w:tcBorders>
              <w:top w:val="nil"/>
              <w:left w:val="nil"/>
              <w:bottom w:val="single" w:sz="4" w:space="0" w:color="auto"/>
              <w:right w:val="single" w:sz="4" w:space="0" w:color="auto"/>
            </w:tcBorders>
            <w:vAlign w:val="center"/>
          </w:tcPr>
          <w:p w14:paraId="204C2462"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06CD1B9F"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7530537E" w14:textId="77777777" w:rsidR="009C0E92" w:rsidRPr="0024509C" w:rsidRDefault="009C0E92" w:rsidP="009C0E92">
            <w:pPr>
              <w:rPr>
                <w:rFonts w:cstheme="minorHAnsi"/>
                <w:color w:val="000000"/>
                <w:lang w:val="fr-FR"/>
              </w:rPr>
            </w:pPr>
            <w:r w:rsidRPr="0024509C">
              <w:rPr>
                <w:rFonts w:cstheme="minorHAnsi"/>
                <w:color w:val="000000"/>
                <w:lang w:val="fr-FR"/>
              </w:rPr>
              <w:t>Cas de l'investissement dans la nutrition</w:t>
            </w:r>
          </w:p>
        </w:tc>
        <w:tc>
          <w:tcPr>
            <w:tcW w:w="1595" w:type="dxa"/>
            <w:tcBorders>
              <w:top w:val="nil"/>
              <w:left w:val="nil"/>
              <w:bottom w:val="single" w:sz="4" w:space="0" w:color="auto"/>
              <w:right w:val="single" w:sz="4" w:space="0" w:color="auto"/>
            </w:tcBorders>
            <w:vAlign w:val="center"/>
          </w:tcPr>
          <w:p w14:paraId="59FFFCE9" w14:textId="77777777" w:rsidR="009C0E92" w:rsidRPr="0024509C" w:rsidRDefault="009C0E92" w:rsidP="009C0E92">
            <w:pPr>
              <w:jc w:val="center"/>
              <w:rPr>
                <w:rFonts w:cstheme="minorHAnsi"/>
                <w:highlight w:val="cyan"/>
              </w:rPr>
            </w:pPr>
            <w:r w:rsidRPr="0024509C">
              <w:rPr>
                <w:rFonts w:cstheme="minorHAnsi"/>
              </w:rPr>
              <w:t>P159364</w:t>
            </w:r>
          </w:p>
        </w:tc>
        <w:tc>
          <w:tcPr>
            <w:tcW w:w="1530" w:type="dxa"/>
            <w:tcBorders>
              <w:top w:val="nil"/>
              <w:left w:val="nil"/>
              <w:bottom w:val="single" w:sz="4" w:space="0" w:color="auto"/>
              <w:right w:val="single" w:sz="4" w:space="0" w:color="auto"/>
            </w:tcBorders>
            <w:shd w:val="clear" w:color="auto" w:fill="auto"/>
            <w:vAlign w:val="center"/>
          </w:tcPr>
          <w:p w14:paraId="4C966577" w14:textId="77777777" w:rsidR="009C0E92" w:rsidRPr="0024509C" w:rsidRDefault="009C0E92" w:rsidP="009C0E92">
            <w:pPr>
              <w:jc w:val="center"/>
              <w:rPr>
                <w:rFonts w:cstheme="minorHAnsi"/>
              </w:rPr>
            </w:pPr>
            <w:r w:rsidRPr="0024509C">
              <w:rPr>
                <w:rFonts w:cstheme="minorHAnsi"/>
              </w:rPr>
              <w:t>EXERCICE 2017</w:t>
            </w:r>
          </w:p>
        </w:tc>
        <w:tc>
          <w:tcPr>
            <w:tcW w:w="3415" w:type="dxa"/>
            <w:tcBorders>
              <w:top w:val="nil"/>
              <w:left w:val="nil"/>
              <w:bottom w:val="single" w:sz="4" w:space="0" w:color="auto"/>
              <w:right w:val="single" w:sz="4" w:space="0" w:color="auto"/>
            </w:tcBorders>
            <w:vAlign w:val="center"/>
          </w:tcPr>
          <w:p w14:paraId="40BF5282"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38402E0C"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05A966CD" w14:textId="77777777" w:rsidR="009C0E92" w:rsidRPr="0024509C" w:rsidRDefault="009C0E92" w:rsidP="009C0E92">
            <w:pPr>
              <w:rPr>
                <w:rFonts w:cstheme="minorHAnsi"/>
                <w:color w:val="000000"/>
              </w:rPr>
            </w:pPr>
            <w:proofErr w:type="spellStart"/>
            <w:r w:rsidRPr="0024509C">
              <w:rPr>
                <w:rFonts w:cstheme="minorHAnsi"/>
                <w:color w:val="000000"/>
              </w:rPr>
              <w:t>Soutien</w:t>
            </w:r>
            <w:proofErr w:type="spellEnd"/>
            <w:r w:rsidRPr="0024509C">
              <w:rPr>
                <w:rFonts w:cstheme="minorHAnsi"/>
                <w:color w:val="000000"/>
              </w:rPr>
              <w:t xml:space="preserve"> technique du CHU</w:t>
            </w:r>
          </w:p>
        </w:tc>
        <w:tc>
          <w:tcPr>
            <w:tcW w:w="1595" w:type="dxa"/>
            <w:tcBorders>
              <w:top w:val="nil"/>
              <w:left w:val="nil"/>
              <w:bottom w:val="single" w:sz="4" w:space="0" w:color="auto"/>
              <w:right w:val="single" w:sz="4" w:space="0" w:color="auto"/>
            </w:tcBorders>
            <w:vAlign w:val="center"/>
          </w:tcPr>
          <w:p w14:paraId="4ED97740" w14:textId="77777777" w:rsidR="009C0E92" w:rsidRPr="0024509C" w:rsidRDefault="009C0E92" w:rsidP="009C0E92">
            <w:pPr>
              <w:jc w:val="center"/>
              <w:rPr>
                <w:rFonts w:cstheme="minorHAnsi"/>
                <w:highlight w:val="cyan"/>
              </w:rPr>
            </w:pPr>
            <w:r w:rsidRPr="0024509C">
              <w:rPr>
                <w:rFonts w:cstheme="minorHAnsi"/>
              </w:rPr>
              <w:t>P155881</w:t>
            </w:r>
          </w:p>
        </w:tc>
        <w:tc>
          <w:tcPr>
            <w:tcW w:w="1530" w:type="dxa"/>
            <w:tcBorders>
              <w:top w:val="nil"/>
              <w:left w:val="nil"/>
              <w:bottom w:val="single" w:sz="4" w:space="0" w:color="auto"/>
              <w:right w:val="single" w:sz="4" w:space="0" w:color="auto"/>
            </w:tcBorders>
            <w:shd w:val="clear" w:color="auto" w:fill="auto"/>
            <w:vAlign w:val="center"/>
          </w:tcPr>
          <w:p w14:paraId="07C0B59C" w14:textId="77777777" w:rsidR="009C0E92" w:rsidRPr="0024509C" w:rsidRDefault="009C0E92" w:rsidP="009C0E92">
            <w:pPr>
              <w:jc w:val="center"/>
              <w:rPr>
                <w:rFonts w:cstheme="minorHAnsi"/>
              </w:rPr>
            </w:pPr>
            <w:r w:rsidRPr="0024509C">
              <w:rPr>
                <w:rFonts w:cstheme="minorHAnsi"/>
              </w:rPr>
              <w:t>EXERCICE 2017</w:t>
            </w:r>
          </w:p>
        </w:tc>
        <w:tc>
          <w:tcPr>
            <w:tcW w:w="3415" w:type="dxa"/>
            <w:tcBorders>
              <w:top w:val="nil"/>
              <w:left w:val="nil"/>
              <w:bottom w:val="single" w:sz="4" w:space="0" w:color="auto"/>
              <w:right w:val="single" w:sz="4" w:space="0" w:color="auto"/>
            </w:tcBorders>
            <w:vAlign w:val="center"/>
          </w:tcPr>
          <w:p w14:paraId="0703CF9B"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69230D65"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113359CE" w14:textId="77777777" w:rsidR="009C0E92" w:rsidRPr="0024509C" w:rsidRDefault="009C0E92" w:rsidP="009C0E92">
            <w:pPr>
              <w:rPr>
                <w:rFonts w:cstheme="minorHAnsi"/>
                <w:color w:val="000000"/>
                <w:lang w:val="fr-FR"/>
              </w:rPr>
            </w:pPr>
            <w:r w:rsidRPr="0024509C">
              <w:rPr>
                <w:rFonts w:cstheme="minorHAnsi"/>
                <w:color w:val="000000"/>
                <w:lang w:val="fr-FR"/>
              </w:rPr>
              <w:t>Rapport sur l'état nutritionnel du pays</w:t>
            </w:r>
          </w:p>
        </w:tc>
        <w:tc>
          <w:tcPr>
            <w:tcW w:w="1595" w:type="dxa"/>
            <w:tcBorders>
              <w:top w:val="nil"/>
              <w:left w:val="nil"/>
              <w:bottom w:val="single" w:sz="4" w:space="0" w:color="auto"/>
              <w:right w:val="single" w:sz="4" w:space="0" w:color="auto"/>
            </w:tcBorders>
            <w:vAlign w:val="center"/>
          </w:tcPr>
          <w:p w14:paraId="7A08E656" w14:textId="77777777" w:rsidR="009C0E92" w:rsidRPr="0024509C" w:rsidRDefault="009C0E92" w:rsidP="009C0E92">
            <w:pPr>
              <w:jc w:val="center"/>
              <w:rPr>
                <w:rFonts w:cstheme="minorHAnsi"/>
                <w:highlight w:val="cyan"/>
              </w:rPr>
            </w:pPr>
            <w:r w:rsidRPr="0024509C">
              <w:rPr>
                <w:rFonts w:cstheme="minorHAnsi"/>
              </w:rPr>
              <w:t>P155880</w:t>
            </w:r>
          </w:p>
        </w:tc>
        <w:tc>
          <w:tcPr>
            <w:tcW w:w="1530" w:type="dxa"/>
            <w:tcBorders>
              <w:top w:val="nil"/>
              <w:left w:val="nil"/>
              <w:bottom w:val="single" w:sz="4" w:space="0" w:color="auto"/>
              <w:right w:val="single" w:sz="4" w:space="0" w:color="auto"/>
            </w:tcBorders>
            <w:shd w:val="clear" w:color="auto" w:fill="auto"/>
            <w:vAlign w:val="center"/>
          </w:tcPr>
          <w:p w14:paraId="42795B6A" w14:textId="77777777" w:rsidR="009C0E92" w:rsidRPr="0024509C" w:rsidRDefault="009C0E92" w:rsidP="009C0E92">
            <w:pPr>
              <w:jc w:val="center"/>
              <w:rPr>
                <w:rFonts w:cstheme="minorHAnsi"/>
              </w:rPr>
            </w:pPr>
            <w:r w:rsidRPr="0024509C">
              <w:rPr>
                <w:rFonts w:cstheme="minorHAnsi"/>
              </w:rPr>
              <w:t>EXERCICE 2017</w:t>
            </w:r>
          </w:p>
        </w:tc>
        <w:tc>
          <w:tcPr>
            <w:tcW w:w="3415" w:type="dxa"/>
            <w:tcBorders>
              <w:top w:val="nil"/>
              <w:left w:val="nil"/>
              <w:bottom w:val="single" w:sz="4" w:space="0" w:color="auto"/>
              <w:right w:val="single" w:sz="4" w:space="0" w:color="auto"/>
            </w:tcBorders>
            <w:vAlign w:val="center"/>
          </w:tcPr>
          <w:p w14:paraId="44B4DA2F"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0BB49EBC"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00C5D11C" w14:textId="77777777" w:rsidR="009C0E92" w:rsidRPr="0024509C" w:rsidRDefault="009C0E92" w:rsidP="009C0E92">
            <w:pPr>
              <w:rPr>
                <w:rFonts w:cstheme="minorHAnsi"/>
                <w:color w:val="000000"/>
                <w:lang w:val="fr-FR"/>
              </w:rPr>
            </w:pPr>
            <w:r w:rsidRPr="0024509C">
              <w:rPr>
                <w:rFonts w:cstheme="minorHAnsi"/>
                <w:color w:val="000000"/>
                <w:lang w:val="fr-FR"/>
              </w:rPr>
              <w:t>ICA : Étude sur les marchés du travail et les exportations</w:t>
            </w:r>
          </w:p>
        </w:tc>
        <w:tc>
          <w:tcPr>
            <w:tcW w:w="1595" w:type="dxa"/>
            <w:tcBorders>
              <w:top w:val="nil"/>
              <w:left w:val="nil"/>
              <w:bottom w:val="single" w:sz="4" w:space="0" w:color="auto"/>
              <w:right w:val="single" w:sz="4" w:space="0" w:color="auto"/>
            </w:tcBorders>
            <w:vAlign w:val="center"/>
          </w:tcPr>
          <w:p w14:paraId="3FF3C47D" w14:textId="77777777" w:rsidR="009C0E92" w:rsidRPr="0024509C" w:rsidRDefault="009C0E92" w:rsidP="009C0E92">
            <w:pPr>
              <w:jc w:val="center"/>
              <w:rPr>
                <w:rFonts w:cstheme="minorHAnsi"/>
                <w:highlight w:val="cyan"/>
              </w:rPr>
            </w:pPr>
            <w:r w:rsidRPr="0024509C">
              <w:rPr>
                <w:rFonts w:cstheme="minorHAnsi"/>
              </w:rPr>
              <w:t>P133268</w:t>
            </w:r>
          </w:p>
        </w:tc>
        <w:tc>
          <w:tcPr>
            <w:tcW w:w="1530" w:type="dxa"/>
            <w:tcBorders>
              <w:top w:val="nil"/>
              <w:left w:val="nil"/>
              <w:bottom w:val="single" w:sz="4" w:space="0" w:color="auto"/>
              <w:right w:val="single" w:sz="4" w:space="0" w:color="auto"/>
            </w:tcBorders>
            <w:shd w:val="clear" w:color="auto" w:fill="auto"/>
            <w:vAlign w:val="center"/>
          </w:tcPr>
          <w:p w14:paraId="05C5B46D" w14:textId="77777777" w:rsidR="009C0E92" w:rsidRPr="0024509C" w:rsidRDefault="009C0E92" w:rsidP="009C0E92">
            <w:pPr>
              <w:jc w:val="center"/>
              <w:rPr>
                <w:rFonts w:cstheme="minorHAnsi"/>
              </w:rPr>
            </w:pPr>
            <w:r w:rsidRPr="0024509C">
              <w:rPr>
                <w:rFonts w:cstheme="minorHAnsi"/>
              </w:rPr>
              <w:t>EXERCICE 2017</w:t>
            </w:r>
          </w:p>
        </w:tc>
        <w:tc>
          <w:tcPr>
            <w:tcW w:w="3415" w:type="dxa"/>
            <w:tcBorders>
              <w:top w:val="nil"/>
              <w:left w:val="nil"/>
              <w:bottom w:val="single" w:sz="4" w:space="0" w:color="auto"/>
              <w:right w:val="single" w:sz="4" w:space="0" w:color="auto"/>
            </w:tcBorders>
            <w:vAlign w:val="center"/>
          </w:tcPr>
          <w:p w14:paraId="0CA75D58"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tr w:rsidR="009C0E92" w:rsidRPr="0024509C" w14:paraId="48A85E89"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2B3A5AC1" w14:textId="77777777" w:rsidR="009C0E92" w:rsidRPr="0024509C" w:rsidRDefault="009C0E92" w:rsidP="009C0E92">
            <w:pPr>
              <w:rPr>
                <w:rFonts w:cstheme="minorHAnsi"/>
                <w:color w:val="000000"/>
                <w:lang w:val="fr-FR"/>
              </w:rPr>
            </w:pPr>
            <w:r w:rsidRPr="0024509C">
              <w:rPr>
                <w:rFonts w:cstheme="minorHAnsi"/>
                <w:color w:val="000000"/>
                <w:lang w:val="fr-FR"/>
              </w:rPr>
              <w:t>Livre blanc sur le transport et la logistique</w:t>
            </w:r>
          </w:p>
        </w:tc>
        <w:tc>
          <w:tcPr>
            <w:tcW w:w="1595" w:type="dxa"/>
            <w:tcBorders>
              <w:top w:val="nil"/>
              <w:left w:val="nil"/>
              <w:bottom w:val="single" w:sz="4" w:space="0" w:color="auto"/>
              <w:right w:val="single" w:sz="4" w:space="0" w:color="auto"/>
            </w:tcBorders>
            <w:vAlign w:val="center"/>
          </w:tcPr>
          <w:p w14:paraId="78B86A63" w14:textId="77777777" w:rsidR="009C0E92" w:rsidRPr="0024509C" w:rsidRDefault="009C0E92" w:rsidP="009C0E92">
            <w:pPr>
              <w:jc w:val="center"/>
              <w:rPr>
                <w:rFonts w:cstheme="minorHAnsi"/>
                <w:highlight w:val="cyan"/>
              </w:rPr>
            </w:pPr>
            <w:r w:rsidRPr="0024509C">
              <w:rPr>
                <w:rFonts w:cstheme="minorHAnsi"/>
              </w:rPr>
              <w:t>À DÉTERMINER</w:t>
            </w:r>
          </w:p>
        </w:tc>
        <w:tc>
          <w:tcPr>
            <w:tcW w:w="1530" w:type="dxa"/>
            <w:tcBorders>
              <w:top w:val="nil"/>
              <w:left w:val="nil"/>
              <w:bottom w:val="single" w:sz="4" w:space="0" w:color="auto"/>
              <w:right w:val="single" w:sz="4" w:space="0" w:color="auto"/>
            </w:tcBorders>
            <w:shd w:val="clear" w:color="auto" w:fill="auto"/>
            <w:vAlign w:val="center"/>
          </w:tcPr>
          <w:p w14:paraId="55D654B8" w14:textId="77777777" w:rsidR="009C0E92" w:rsidRPr="0024509C" w:rsidRDefault="009C0E92" w:rsidP="009C0E92">
            <w:pPr>
              <w:jc w:val="center"/>
              <w:rPr>
                <w:rFonts w:cstheme="minorHAnsi"/>
              </w:rPr>
            </w:pPr>
            <w:r w:rsidRPr="0024509C">
              <w:rPr>
                <w:rFonts w:cstheme="minorHAnsi"/>
              </w:rPr>
              <w:t>EXERCICE 2017</w:t>
            </w:r>
          </w:p>
        </w:tc>
        <w:tc>
          <w:tcPr>
            <w:tcW w:w="3415" w:type="dxa"/>
            <w:tcBorders>
              <w:top w:val="nil"/>
              <w:left w:val="nil"/>
              <w:bottom w:val="single" w:sz="4" w:space="0" w:color="auto"/>
              <w:right w:val="single" w:sz="4" w:space="0" w:color="auto"/>
            </w:tcBorders>
            <w:vAlign w:val="center"/>
          </w:tcPr>
          <w:p w14:paraId="1A7D0152" w14:textId="77777777" w:rsidR="009C0E92" w:rsidRPr="0024509C" w:rsidRDefault="009C0E92" w:rsidP="009C0E92">
            <w:pPr>
              <w:jc w:val="center"/>
              <w:rPr>
                <w:rFonts w:cstheme="minorHAnsi"/>
              </w:rPr>
            </w:pPr>
            <w:proofErr w:type="spellStart"/>
            <w:r w:rsidRPr="0024509C">
              <w:rPr>
                <w:rFonts w:cstheme="minorHAnsi"/>
              </w:rPr>
              <w:t>Livré</w:t>
            </w:r>
            <w:proofErr w:type="spellEnd"/>
            <w:r w:rsidRPr="0024509C">
              <w:rPr>
                <w:rFonts w:cstheme="minorHAnsi"/>
              </w:rPr>
              <w:t xml:space="preserve"> </w:t>
            </w:r>
          </w:p>
        </w:tc>
      </w:tr>
      <w:tr w:rsidR="009C0E92" w:rsidRPr="0024509C" w14:paraId="5D0B2F68" w14:textId="77777777" w:rsidTr="009C0E92">
        <w:trPr>
          <w:gridAfter w:val="1"/>
          <w:wAfter w:w="1595" w:type="dxa"/>
          <w:trHeight w:val="350"/>
        </w:trPr>
        <w:tc>
          <w:tcPr>
            <w:tcW w:w="2720" w:type="dxa"/>
            <w:tcBorders>
              <w:top w:val="nil"/>
              <w:left w:val="single" w:sz="4" w:space="0" w:color="auto"/>
              <w:bottom w:val="single" w:sz="4" w:space="0" w:color="auto"/>
              <w:right w:val="single" w:sz="4" w:space="0" w:color="auto"/>
            </w:tcBorders>
            <w:vAlign w:val="center"/>
          </w:tcPr>
          <w:p w14:paraId="7E3F8D00" w14:textId="77777777" w:rsidR="009C0E92" w:rsidRPr="0024509C" w:rsidRDefault="009C0E92" w:rsidP="009C0E92">
            <w:pPr>
              <w:rPr>
                <w:rFonts w:cstheme="minorHAnsi"/>
                <w:color w:val="000000"/>
                <w:lang w:val="fr-FR"/>
              </w:rPr>
            </w:pPr>
            <w:r w:rsidRPr="0024509C">
              <w:rPr>
                <w:rFonts w:cstheme="minorHAnsi"/>
                <w:color w:val="000000"/>
                <w:lang w:val="fr-FR"/>
              </w:rPr>
              <w:t>Financement de la santé et de la nutrition</w:t>
            </w:r>
          </w:p>
        </w:tc>
        <w:tc>
          <w:tcPr>
            <w:tcW w:w="1595" w:type="dxa"/>
            <w:tcBorders>
              <w:top w:val="nil"/>
              <w:left w:val="nil"/>
              <w:bottom w:val="single" w:sz="4" w:space="0" w:color="auto"/>
              <w:right w:val="single" w:sz="4" w:space="0" w:color="auto"/>
            </w:tcBorders>
            <w:vAlign w:val="center"/>
          </w:tcPr>
          <w:p w14:paraId="67113408" w14:textId="77777777" w:rsidR="009C0E92" w:rsidRPr="0024509C" w:rsidRDefault="009C0E92" w:rsidP="009C0E92">
            <w:pPr>
              <w:jc w:val="center"/>
              <w:rPr>
                <w:rFonts w:cstheme="minorHAnsi"/>
                <w:highlight w:val="cyan"/>
              </w:rPr>
            </w:pPr>
            <w:r w:rsidRPr="0024509C">
              <w:rPr>
                <w:rFonts w:cstheme="minorHAnsi"/>
              </w:rPr>
              <w:t>P151316</w:t>
            </w:r>
          </w:p>
        </w:tc>
        <w:tc>
          <w:tcPr>
            <w:tcW w:w="1530" w:type="dxa"/>
            <w:tcBorders>
              <w:top w:val="nil"/>
              <w:left w:val="nil"/>
              <w:bottom w:val="single" w:sz="4" w:space="0" w:color="auto"/>
              <w:right w:val="single" w:sz="4" w:space="0" w:color="auto"/>
            </w:tcBorders>
            <w:shd w:val="clear" w:color="auto" w:fill="auto"/>
            <w:vAlign w:val="center"/>
          </w:tcPr>
          <w:p w14:paraId="1A05FAA3" w14:textId="77777777" w:rsidR="009C0E92" w:rsidRPr="0024509C" w:rsidRDefault="009C0E92" w:rsidP="009C0E92">
            <w:pPr>
              <w:jc w:val="center"/>
              <w:rPr>
                <w:rFonts w:cstheme="minorHAnsi"/>
              </w:rPr>
            </w:pPr>
            <w:r w:rsidRPr="0024509C">
              <w:rPr>
                <w:rFonts w:cstheme="minorHAnsi"/>
              </w:rPr>
              <w:t>EXERCICE 2017</w:t>
            </w:r>
          </w:p>
        </w:tc>
        <w:tc>
          <w:tcPr>
            <w:tcW w:w="3415" w:type="dxa"/>
            <w:tcBorders>
              <w:top w:val="nil"/>
              <w:left w:val="nil"/>
              <w:bottom w:val="single" w:sz="4" w:space="0" w:color="auto"/>
              <w:right w:val="single" w:sz="4" w:space="0" w:color="auto"/>
            </w:tcBorders>
            <w:vAlign w:val="center"/>
          </w:tcPr>
          <w:p w14:paraId="726D0FFC" w14:textId="77777777" w:rsidR="009C0E92" w:rsidRPr="0024509C" w:rsidRDefault="009C0E92" w:rsidP="009C0E92">
            <w:pPr>
              <w:jc w:val="center"/>
              <w:rPr>
                <w:rFonts w:cstheme="minorHAnsi"/>
              </w:rPr>
            </w:pPr>
            <w:proofErr w:type="spellStart"/>
            <w:r w:rsidRPr="0024509C">
              <w:rPr>
                <w:rFonts w:cstheme="minorHAnsi"/>
              </w:rPr>
              <w:t>Livré</w:t>
            </w:r>
            <w:proofErr w:type="spellEnd"/>
          </w:p>
        </w:tc>
      </w:tr>
      <w:bookmarkEnd w:id="468"/>
      <w:bookmarkEnd w:id="469"/>
    </w:tbl>
    <w:p w14:paraId="1126822D" w14:textId="77777777" w:rsidR="009C0E92" w:rsidRPr="0024509C" w:rsidRDefault="009C0E92" w:rsidP="009C0E92">
      <w:pPr>
        <w:rPr>
          <w:rFonts w:cstheme="minorHAnsi"/>
          <w:lang w:eastAsia="ja-JP"/>
        </w:rPr>
      </w:pPr>
    </w:p>
    <w:p w14:paraId="0D5CA037" w14:textId="77777777" w:rsidR="009C0E92" w:rsidRPr="0024509C" w:rsidRDefault="009C0E92" w:rsidP="009C0E92">
      <w:pPr>
        <w:rPr>
          <w:rFonts w:cstheme="minorHAnsi"/>
          <w:lang w:eastAsia="ja-JP"/>
        </w:rPr>
      </w:pPr>
    </w:p>
    <w:p w14:paraId="1D2D963B" w14:textId="15B9E8B8" w:rsidR="006F2FEE" w:rsidRPr="00A25367" w:rsidRDefault="006F2FEE" w:rsidP="006F2FEE">
      <w:pPr>
        <w:spacing w:after="160" w:line="259" w:lineRule="auto"/>
        <w:rPr>
          <w:rFonts w:asciiTheme="minorHAnsi" w:hAnsiTheme="minorHAnsi" w:cstheme="minorHAnsi"/>
          <w:sz w:val="22"/>
          <w:szCs w:val="22"/>
          <w:lang w:val="fr-FR"/>
        </w:rPr>
      </w:pPr>
      <w:r w:rsidRPr="00A25367">
        <w:rPr>
          <w:rFonts w:asciiTheme="minorHAnsi" w:hAnsiTheme="minorHAnsi" w:cstheme="minorHAnsi"/>
          <w:sz w:val="22"/>
          <w:szCs w:val="22"/>
          <w:lang w:val="fr-FR"/>
        </w:rPr>
        <w:br w:type="page"/>
      </w:r>
    </w:p>
    <w:p w14:paraId="1793278E" w14:textId="77777777" w:rsidR="00476D1D" w:rsidRDefault="00476D1D" w:rsidP="006F2FEE">
      <w:pPr>
        <w:pStyle w:val="Heading3"/>
        <w:rPr>
          <w:rFonts w:eastAsia="MS Gothic"/>
          <w:lang w:val="fr-FR"/>
        </w:rPr>
      </w:pPr>
      <w:bookmarkStart w:id="470" w:name="_Toc26808724"/>
    </w:p>
    <w:p w14:paraId="111C41AB" w14:textId="7264C637" w:rsidR="00E03462" w:rsidRPr="00CE29F4" w:rsidRDefault="00E03462" w:rsidP="00E03462">
      <w:pPr>
        <w:pStyle w:val="Heading3"/>
        <w:rPr>
          <w:rFonts w:eastAsia="MS Gothic"/>
          <w:lang w:val="fr-FR"/>
        </w:rPr>
      </w:pPr>
      <w:bookmarkStart w:id="471" w:name="_Toc34111388"/>
      <w:bookmarkStart w:id="472" w:name="_Hlk27396800"/>
      <w:r w:rsidRPr="00CE29F4">
        <w:rPr>
          <w:rFonts w:eastAsia="MS Gothic"/>
          <w:lang w:val="fr-FR"/>
        </w:rPr>
        <w:t>Annexe 3 : Portefeuille IDA (au 1er juillet 2019) et réserve indicative de prêts pour l</w:t>
      </w:r>
      <w:r w:rsidR="006752A5">
        <w:rPr>
          <w:rFonts w:eastAsia="MS Gothic"/>
          <w:lang w:val="fr-FR"/>
        </w:rPr>
        <w:t xml:space="preserve">es </w:t>
      </w:r>
      <w:r w:rsidRPr="00CE29F4">
        <w:rPr>
          <w:rFonts w:eastAsia="MS Gothic"/>
          <w:lang w:val="fr-FR"/>
        </w:rPr>
        <w:t>exercice</w:t>
      </w:r>
      <w:r w:rsidR="006752A5">
        <w:rPr>
          <w:rFonts w:eastAsia="MS Gothic"/>
          <w:lang w:val="fr-FR"/>
        </w:rPr>
        <w:t>s</w:t>
      </w:r>
      <w:r w:rsidRPr="00CE29F4">
        <w:rPr>
          <w:rFonts w:eastAsia="MS Gothic"/>
          <w:lang w:val="fr-FR"/>
        </w:rPr>
        <w:t xml:space="preserve"> </w:t>
      </w:r>
      <w:r w:rsidR="006752A5">
        <w:rPr>
          <w:rFonts w:eastAsia="MS Gothic"/>
          <w:lang w:val="fr-FR"/>
        </w:rPr>
        <w:t>20</w:t>
      </w:r>
      <w:r w:rsidRPr="00CE29F4">
        <w:rPr>
          <w:rFonts w:eastAsia="MS Gothic"/>
          <w:lang w:val="fr-FR"/>
        </w:rPr>
        <w:t>20-</w:t>
      </w:r>
      <w:r w:rsidR="006752A5">
        <w:rPr>
          <w:rFonts w:eastAsia="MS Gothic"/>
          <w:lang w:val="fr-FR"/>
        </w:rPr>
        <w:t>20</w:t>
      </w:r>
      <w:r w:rsidRPr="00CE29F4">
        <w:rPr>
          <w:rFonts w:eastAsia="MS Gothic"/>
          <w:lang w:val="fr-FR"/>
        </w:rPr>
        <w:t>21</w:t>
      </w:r>
      <w:bookmarkEnd w:id="471"/>
    </w:p>
    <w:tbl>
      <w:tblPr>
        <w:tblStyle w:val="TableGrid"/>
        <w:tblW w:w="11281" w:type="dxa"/>
        <w:tblInd w:w="-1139" w:type="dxa"/>
        <w:tblLook w:val="04A0" w:firstRow="1" w:lastRow="0" w:firstColumn="1" w:lastColumn="0" w:noHBand="0" w:noVBand="1"/>
      </w:tblPr>
      <w:tblGrid>
        <w:gridCol w:w="4395"/>
        <w:gridCol w:w="2139"/>
        <w:gridCol w:w="1530"/>
        <w:gridCol w:w="1620"/>
        <w:gridCol w:w="1597"/>
      </w:tblGrid>
      <w:tr w:rsidR="00E03462" w:rsidRPr="00702105" w14:paraId="70F8A17C" w14:textId="77777777" w:rsidTr="00AF354E">
        <w:trPr>
          <w:trHeight w:val="710"/>
        </w:trPr>
        <w:tc>
          <w:tcPr>
            <w:tcW w:w="11281"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0FE609" w14:textId="77777777" w:rsidR="00E03462" w:rsidRPr="00CE29F4" w:rsidRDefault="00E03462" w:rsidP="00AF354E">
            <w:pPr>
              <w:jc w:val="center"/>
              <w:rPr>
                <w:rFonts w:asciiTheme="minorHAnsi" w:hAnsiTheme="minorHAnsi" w:cstheme="minorHAnsi"/>
                <w:b/>
                <w:bCs/>
                <w:sz w:val="20"/>
                <w:szCs w:val="20"/>
                <w:lang w:val="fr-FR"/>
              </w:rPr>
            </w:pPr>
            <w:r w:rsidRPr="00CE29F4">
              <w:rPr>
                <w:rFonts w:asciiTheme="minorHAnsi" w:hAnsiTheme="minorHAnsi" w:cstheme="minorHAnsi"/>
                <w:b/>
                <w:bCs/>
                <w:sz w:val="20"/>
                <w:szCs w:val="20"/>
                <w:lang w:val="fr-FR"/>
              </w:rPr>
              <w:t>Domaine d'action prioritaire n° 1 : renforcer le capital humain pour accroître la productivité et stimuler le dividende démographique</w:t>
            </w:r>
          </w:p>
        </w:tc>
      </w:tr>
      <w:tr w:rsidR="00E03462" w:rsidRPr="00CE29F4" w14:paraId="3E51588E" w14:textId="77777777" w:rsidTr="00AF354E">
        <w:trPr>
          <w:trHeight w:val="800"/>
        </w:trPr>
        <w:tc>
          <w:tcPr>
            <w:tcW w:w="439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D58176C" w14:textId="77777777" w:rsidR="00E03462" w:rsidRDefault="00E03462" w:rsidP="00AF354E">
            <w:pPr>
              <w:jc w:val="center"/>
              <w:rPr>
                <w:rFonts w:asciiTheme="minorHAnsi" w:hAnsiTheme="minorHAnsi" w:cstheme="minorHAnsi"/>
                <w:b/>
                <w:bCs/>
                <w:sz w:val="20"/>
                <w:szCs w:val="20"/>
              </w:rPr>
            </w:pPr>
            <w:proofErr w:type="spellStart"/>
            <w:r>
              <w:rPr>
                <w:rFonts w:asciiTheme="minorHAnsi" w:hAnsiTheme="minorHAnsi" w:cstheme="minorHAnsi"/>
                <w:b/>
                <w:bCs/>
                <w:sz w:val="20"/>
                <w:szCs w:val="20"/>
              </w:rPr>
              <w:t>Portefeuille</w:t>
            </w:r>
            <w:proofErr w:type="spellEnd"/>
            <w:r>
              <w:rPr>
                <w:rFonts w:asciiTheme="minorHAnsi" w:hAnsiTheme="minorHAnsi" w:cstheme="minorHAnsi"/>
                <w:b/>
                <w:bCs/>
                <w:sz w:val="20"/>
                <w:szCs w:val="20"/>
              </w:rPr>
              <w:t xml:space="preserve"> national</w:t>
            </w:r>
          </w:p>
        </w:tc>
        <w:tc>
          <w:tcPr>
            <w:tcW w:w="213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7874A01" w14:textId="77777777" w:rsidR="00E03462" w:rsidRDefault="00E03462" w:rsidP="00AF354E">
            <w:pPr>
              <w:jc w:val="center"/>
              <w:rPr>
                <w:rFonts w:asciiTheme="minorHAnsi" w:hAnsiTheme="minorHAnsi" w:cstheme="minorHAnsi"/>
                <w:b/>
                <w:bCs/>
                <w:sz w:val="20"/>
                <w:szCs w:val="20"/>
              </w:rPr>
            </w:pPr>
            <w:r>
              <w:rPr>
                <w:rFonts w:asciiTheme="minorHAnsi" w:hAnsiTheme="minorHAnsi" w:cstheme="minorHAnsi"/>
                <w:b/>
                <w:bCs/>
                <w:sz w:val="20"/>
                <w:szCs w:val="20"/>
              </w:rPr>
              <w:t xml:space="preserve">Date </w:t>
            </w:r>
            <w:proofErr w:type="spellStart"/>
            <w:r>
              <w:rPr>
                <w:rFonts w:asciiTheme="minorHAnsi" w:hAnsiTheme="minorHAnsi" w:cstheme="minorHAnsi"/>
                <w:b/>
                <w:bCs/>
                <w:sz w:val="20"/>
                <w:szCs w:val="20"/>
              </w:rPr>
              <w:t>d'approbation</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C2EAB94" w14:textId="77777777" w:rsidR="00E03462" w:rsidRDefault="00E03462" w:rsidP="00AF354E">
            <w:pPr>
              <w:jc w:val="center"/>
              <w:rPr>
                <w:rFonts w:asciiTheme="minorHAnsi" w:hAnsiTheme="minorHAnsi" w:cstheme="minorHAnsi"/>
                <w:b/>
                <w:bCs/>
                <w:sz w:val="20"/>
                <w:szCs w:val="20"/>
              </w:rPr>
            </w:pPr>
            <w:r>
              <w:rPr>
                <w:rFonts w:asciiTheme="minorHAnsi" w:hAnsiTheme="minorHAnsi" w:cstheme="minorHAnsi"/>
                <w:b/>
                <w:bCs/>
                <w:sz w:val="20"/>
                <w:szCs w:val="20"/>
              </w:rPr>
              <w:t xml:space="preserve">Date de </w:t>
            </w:r>
            <w:proofErr w:type="spellStart"/>
            <w:r>
              <w:rPr>
                <w:rFonts w:asciiTheme="minorHAnsi" w:hAnsiTheme="minorHAnsi" w:cstheme="minorHAnsi"/>
                <w:b/>
                <w:bCs/>
                <w:sz w:val="20"/>
                <w:szCs w:val="20"/>
              </w:rPr>
              <w:t>clôture</w:t>
            </w:r>
            <w:proofErr w:type="spellEnd"/>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57934D7" w14:textId="77777777" w:rsidR="00E03462" w:rsidRPr="00CE29F4" w:rsidRDefault="00E03462" w:rsidP="00AF354E">
            <w:pPr>
              <w:jc w:val="center"/>
              <w:rPr>
                <w:rFonts w:asciiTheme="minorHAnsi" w:hAnsiTheme="minorHAnsi" w:cstheme="minorHAnsi"/>
                <w:b/>
                <w:bCs/>
                <w:sz w:val="20"/>
                <w:szCs w:val="20"/>
                <w:lang w:val="fr-FR"/>
              </w:rPr>
            </w:pPr>
            <w:r w:rsidRPr="00CE29F4">
              <w:rPr>
                <w:rFonts w:asciiTheme="minorHAnsi" w:hAnsiTheme="minorHAnsi" w:cstheme="minorHAnsi"/>
                <w:b/>
                <w:bCs/>
                <w:sz w:val="20"/>
                <w:szCs w:val="20"/>
                <w:lang w:val="fr-FR"/>
              </w:rPr>
              <w:t>Montant de l'IDA</w:t>
            </w:r>
          </w:p>
          <w:p w14:paraId="25ED017C" w14:textId="77777777" w:rsidR="00E03462" w:rsidRPr="00CE29F4" w:rsidRDefault="00E03462" w:rsidP="00AF354E">
            <w:pPr>
              <w:jc w:val="center"/>
              <w:rPr>
                <w:rFonts w:asciiTheme="minorHAnsi" w:hAnsiTheme="minorHAnsi" w:cstheme="minorHAnsi"/>
                <w:b/>
                <w:bCs/>
                <w:sz w:val="20"/>
                <w:szCs w:val="20"/>
                <w:lang w:val="fr-FR"/>
              </w:rPr>
            </w:pPr>
            <w:r w:rsidRPr="00CE29F4">
              <w:rPr>
                <w:rFonts w:asciiTheme="minorHAnsi" w:hAnsiTheme="minorHAnsi" w:cstheme="minorHAnsi"/>
                <w:b/>
                <w:bCs/>
                <w:sz w:val="20"/>
                <w:szCs w:val="20"/>
                <w:lang w:val="fr-FR"/>
              </w:rPr>
              <w:t>(en millions de dollars US)</w:t>
            </w:r>
          </w:p>
        </w:tc>
        <w:tc>
          <w:tcPr>
            <w:tcW w:w="159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05EC2AC" w14:textId="77777777" w:rsidR="00E03462" w:rsidRPr="00CE29F4" w:rsidRDefault="00E03462" w:rsidP="00AF354E">
            <w:pPr>
              <w:jc w:val="center"/>
              <w:rPr>
                <w:rFonts w:asciiTheme="minorHAnsi" w:hAnsiTheme="minorHAnsi" w:cstheme="minorHAnsi"/>
                <w:b/>
                <w:bCs/>
                <w:sz w:val="20"/>
                <w:szCs w:val="20"/>
                <w:lang w:val="fr-FR"/>
              </w:rPr>
            </w:pPr>
            <w:r w:rsidRPr="00CE29F4">
              <w:rPr>
                <w:rFonts w:asciiTheme="minorHAnsi" w:hAnsiTheme="minorHAnsi" w:cstheme="minorHAnsi"/>
                <w:b/>
                <w:bCs/>
                <w:sz w:val="20"/>
                <w:szCs w:val="20"/>
                <w:lang w:val="fr-FR"/>
              </w:rPr>
              <w:t>Cofinancement</w:t>
            </w:r>
          </w:p>
          <w:p w14:paraId="1E5F050C" w14:textId="77777777" w:rsidR="00E03462" w:rsidRPr="00CE29F4" w:rsidRDefault="00E03462" w:rsidP="00AF354E">
            <w:pPr>
              <w:jc w:val="center"/>
              <w:rPr>
                <w:rFonts w:asciiTheme="minorHAnsi" w:hAnsiTheme="minorHAnsi" w:cstheme="minorHAnsi"/>
                <w:b/>
                <w:bCs/>
                <w:sz w:val="20"/>
                <w:szCs w:val="20"/>
                <w:lang w:val="fr-FR"/>
              </w:rPr>
            </w:pPr>
            <w:r w:rsidRPr="00CE29F4">
              <w:rPr>
                <w:rFonts w:asciiTheme="minorHAnsi" w:hAnsiTheme="minorHAnsi" w:cstheme="minorHAnsi"/>
                <w:b/>
                <w:bCs/>
                <w:sz w:val="20"/>
                <w:szCs w:val="20"/>
                <w:lang w:val="fr-FR"/>
              </w:rPr>
              <w:t>(en millions de dollars US)</w:t>
            </w:r>
          </w:p>
        </w:tc>
      </w:tr>
      <w:tr w:rsidR="00E03462" w:rsidRPr="00702105" w14:paraId="5FF91D20" w14:textId="77777777" w:rsidTr="00AF354E">
        <w:trPr>
          <w:trHeight w:val="625"/>
        </w:trPr>
        <w:tc>
          <w:tcPr>
            <w:tcW w:w="4395" w:type="dxa"/>
            <w:tcBorders>
              <w:top w:val="single" w:sz="4" w:space="0" w:color="auto"/>
              <w:left w:val="single" w:sz="4" w:space="0" w:color="auto"/>
              <w:bottom w:val="single" w:sz="4" w:space="0" w:color="auto"/>
              <w:right w:val="single" w:sz="4" w:space="0" w:color="auto"/>
            </w:tcBorders>
            <w:vAlign w:val="center"/>
            <w:hideMark/>
          </w:tcPr>
          <w:p w14:paraId="51BF0618"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Qualité et équité de l'éducation de base +AF (P133333)</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28599DA3" w14:textId="7D22BF0C" w:rsidR="00E03462" w:rsidRDefault="00B07945" w:rsidP="00AF354E">
            <w:pPr>
              <w:jc w:val="center"/>
              <w:rPr>
                <w:rFonts w:asciiTheme="minorHAnsi" w:hAnsiTheme="minorHAnsi" w:cstheme="minorHAnsi"/>
                <w:sz w:val="20"/>
                <w:szCs w:val="20"/>
              </w:rPr>
            </w:pPr>
            <w:r>
              <w:rPr>
                <w:rFonts w:asciiTheme="minorHAnsi" w:hAnsiTheme="minorHAnsi" w:cstheme="minorHAnsi"/>
                <w:sz w:val="20"/>
                <w:szCs w:val="20"/>
              </w:rPr>
              <w:t>13</w:t>
            </w:r>
            <w:r w:rsidR="00E03462">
              <w:rPr>
                <w:rFonts w:asciiTheme="minorHAnsi" w:hAnsiTheme="minorHAnsi" w:cstheme="minorHAnsi"/>
                <w:sz w:val="20"/>
                <w:szCs w:val="20"/>
              </w:rPr>
              <w:t>/</w:t>
            </w:r>
            <w:r>
              <w:rPr>
                <w:rFonts w:asciiTheme="minorHAnsi" w:hAnsiTheme="minorHAnsi" w:cstheme="minorHAnsi"/>
                <w:sz w:val="20"/>
                <w:szCs w:val="20"/>
              </w:rPr>
              <w:t>06</w:t>
            </w:r>
            <w:r w:rsidR="00E03462">
              <w:rPr>
                <w:rFonts w:asciiTheme="minorHAnsi" w:hAnsiTheme="minorHAnsi" w:cstheme="minorHAnsi"/>
                <w:sz w:val="20"/>
                <w:szCs w:val="20"/>
              </w:rPr>
              <w:t>/2013</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110144AB" w14:textId="511BAE9C" w:rsidR="00E03462" w:rsidRDefault="00B07945" w:rsidP="00AF354E">
            <w:pPr>
              <w:jc w:val="center"/>
              <w:rPr>
                <w:rFonts w:asciiTheme="minorHAnsi" w:hAnsiTheme="minorHAnsi" w:cstheme="minorHAnsi"/>
                <w:sz w:val="20"/>
                <w:szCs w:val="20"/>
              </w:rPr>
            </w:pPr>
            <w:r>
              <w:rPr>
                <w:rFonts w:asciiTheme="minorHAnsi" w:hAnsiTheme="minorHAnsi" w:cstheme="minorHAnsi"/>
                <w:sz w:val="20"/>
                <w:szCs w:val="20"/>
              </w:rPr>
              <w:t>31</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/2021</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78B40E6A"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80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2E99DE7D" w14:textId="3981A001"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ACDI 2</w:t>
            </w:r>
            <w:r w:rsidR="002D1DC2">
              <w:rPr>
                <w:rFonts w:asciiTheme="minorHAnsi" w:hAnsiTheme="minorHAnsi" w:cstheme="minorHAnsi"/>
                <w:sz w:val="20"/>
                <w:szCs w:val="20"/>
                <w:lang w:val="fr-FR"/>
              </w:rPr>
              <w:t>,</w:t>
            </w:r>
            <w:r w:rsidRPr="00CE29F4">
              <w:rPr>
                <w:rFonts w:asciiTheme="minorHAnsi" w:hAnsiTheme="minorHAnsi" w:cstheme="minorHAnsi"/>
                <w:sz w:val="20"/>
                <w:szCs w:val="20"/>
                <w:lang w:val="fr-FR"/>
              </w:rPr>
              <w:t>8 ; Partenariat mondial pour l'éducation 49</w:t>
            </w:r>
            <w:r w:rsidR="002D1DC2">
              <w:rPr>
                <w:rFonts w:asciiTheme="minorHAnsi" w:hAnsiTheme="minorHAnsi" w:cstheme="minorHAnsi"/>
                <w:sz w:val="20"/>
                <w:szCs w:val="20"/>
                <w:lang w:val="fr-FR"/>
              </w:rPr>
              <w:t>,</w:t>
            </w:r>
            <w:r w:rsidRPr="00CE29F4">
              <w:rPr>
                <w:rFonts w:asciiTheme="minorHAnsi" w:hAnsiTheme="minorHAnsi" w:cstheme="minorHAnsi"/>
                <w:sz w:val="20"/>
                <w:szCs w:val="20"/>
                <w:lang w:val="fr-FR"/>
              </w:rPr>
              <w:t>46</w:t>
            </w:r>
          </w:p>
        </w:tc>
      </w:tr>
      <w:tr w:rsidR="00E03462" w14:paraId="7E8ACD7E" w14:textId="77777777" w:rsidTr="00AF354E">
        <w:trPr>
          <w:trHeight w:val="503"/>
        </w:trPr>
        <w:tc>
          <w:tcPr>
            <w:tcW w:w="4395" w:type="dxa"/>
            <w:tcBorders>
              <w:top w:val="single" w:sz="4" w:space="0" w:color="auto"/>
              <w:left w:val="single" w:sz="4" w:space="0" w:color="auto"/>
              <w:bottom w:val="single" w:sz="4" w:space="0" w:color="auto"/>
              <w:right w:val="single" w:sz="4" w:space="0" w:color="auto"/>
            </w:tcBorders>
            <w:vAlign w:val="center"/>
            <w:hideMark/>
          </w:tcPr>
          <w:p w14:paraId="72DF4BE8"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Des compétences pour l'emploi et la compétitivité (P145585)</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7B700A13" w14:textId="6926E363" w:rsidR="00E03462" w:rsidRDefault="00B07945" w:rsidP="00AF354E">
            <w:pPr>
              <w:jc w:val="center"/>
              <w:rPr>
                <w:rFonts w:asciiTheme="minorHAnsi" w:hAnsiTheme="minorHAnsi" w:cstheme="minorHAnsi"/>
                <w:sz w:val="20"/>
                <w:szCs w:val="20"/>
              </w:rPr>
            </w:pPr>
            <w:r>
              <w:rPr>
                <w:rFonts w:asciiTheme="minorHAnsi" w:hAnsiTheme="minorHAnsi" w:cstheme="minorHAnsi"/>
                <w:sz w:val="20"/>
                <w:szCs w:val="20"/>
              </w:rPr>
              <w:t>08</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/2014</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143F726A" w14:textId="0DB6698B" w:rsidR="00E03462" w:rsidRDefault="00B07945" w:rsidP="00AF354E">
            <w:pPr>
              <w:jc w:val="center"/>
              <w:rPr>
                <w:rFonts w:asciiTheme="minorHAnsi" w:hAnsiTheme="minorHAnsi" w:cstheme="minorHAnsi"/>
                <w:sz w:val="20"/>
                <w:szCs w:val="20"/>
              </w:rPr>
            </w:pPr>
            <w:r>
              <w:rPr>
                <w:rFonts w:asciiTheme="minorHAnsi" w:hAnsiTheme="minorHAnsi" w:cstheme="minorHAnsi"/>
                <w:sz w:val="20"/>
                <w:szCs w:val="20"/>
              </w:rPr>
              <w:t>25</w:t>
            </w:r>
            <w:r w:rsidR="00E03462">
              <w:rPr>
                <w:rFonts w:asciiTheme="minorHAnsi" w:hAnsiTheme="minorHAnsi" w:cstheme="minorHAnsi"/>
                <w:sz w:val="20"/>
                <w:szCs w:val="20"/>
              </w:rPr>
              <w:t>/</w:t>
            </w:r>
            <w:r>
              <w:rPr>
                <w:rFonts w:asciiTheme="minorHAnsi" w:hAnsiTheme="minorHAnsi" w:cstheme="minorHAnsi"/>
                <w:sz w:val="20"/>
                <w:szCs w:val="20"/>
              </w:rPr>
              <w:t>01</w:t>
            </w:r>
            <w:r w:rsidR="00E03462">
              <w:rPr>
                <w:rFonts w:asciiTheme="minorHAnsi" w:hAnsiTheme="minorHAnsi" w:cstheme="minorHAnsi"/>
                <w:sz w:val="20"/>
                <w:szCs w:val="20"/>
              </w:rPr>
              <w:t>/2020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61151B8E"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35</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01CF08A2"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xml:space="preserve"> AFD (12 </w:t>
            </w:r>
            <w:proofErr w:type="spellStart"/>
            <w:r>
              <w:rPr>
                <w:rFonts w:asciiTheme="minorHAnsi" w:hAnsiTheme="minorHAnsi" w:cstheme="minorHAnsi"/>
                <w:sz w:val="20"/>
                <w:szCs w:val="20"/>
              </w:rPr>
              <w:t>millions</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d'euros</w:t>
            </w:r>
            <w:proofErr w:type="spellEnd"/>
            <w:r>
              <w:rPr>
                <w:rFonts w:asciiTheme="minorHAnsi" w:hAnsiTheme="minorHAnsi" w:cstheme="minorHAnsi"/>
                <w:sz w:val="20"/>
                <w:szCs w:val="20"/>
              </w:rPr>
              <w:t>)</w:t>
            </w:r>
          </w:p>
        </w:tc>
      </w:tr>
      <w:tr w:rsidR="00E03462" w14:paraId="1272A8F2" w14:textId="77777777" w:rsidTr="00AF354E">
        <w:trPr>
          <w:trHeight w:val="602"/>
        </w:trPr>
        <w:tc>
          <w:tcPr>
            <w:tcW w:w="4395" w:type="dxa"/>
            <w:tcBorders>
              <w:top w:val="single" w:sz="4" w:space="0" w:color="auto"/>
              <w:left w:val="single" w:sz="4" w:space="0" w:color="auto"/>
              <w:bottom w:val="single" w:sz="4" w:space="0" w:color="auto"/>
              <w:right w:val="single" w:sz="4" w:space="0" w:color="auto"/>
            </w:tcBorders>
            <w:vAlign w:val="center"/>
            <w:hideMark/>
          </w:tcPr>
          <w:p w14:paraId="2DFA6625" w14:textId="6622764A"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Investir dans l</w:t>
            </w:r>
            <w:r w:rsidR="0077050D">
              <w:rPr>
                <w:rFonts w:asciiTheme="minorHAnsi" w:hAnsiTheme="minorHAnsi" w:cstheme="minorHAnsi"/>
                <w:sz w:val="20"/>
                <w:szCs w:val="20"/>
                <w:lang w:val="fr-FR"/>
              </w:rPr>
              <w:t xml:space="preserve">a petite enfance </w:t>
            </w:r>
            <w:r w:rsidRPr="00CE29F4">
              <w:rPr>
                <w:rFonts w:asciiTheme="minorHAnsi" w:hAnsiTheme="minorHAnsi" w:cstheme="minorHAnsi"/>
                <w:sz w:val="20"/>
                <w:szCs w:val="20"/>
                <w:lang w:val="fr-FR"/>
              </w:rPr>
              <w:t>pour le développement humain (P161332)</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7A2D5E4C" w14:textId="03D65626" w:rsidR="00E03462" w:rsidRDefault="00B07945" w:rsidP="00AF354E">
            <w:pPr>
              <w:jc w:val="center"/>
              <w:rPr>
                <w:rFonts w:asciiTheme="minorHAnsi" w:hAnsiTheme="minorHAnsi" w:cstheme="minorHAnsi"/>
                <w:sz w:val="20"/>
                <w:szCs w:val="20"/>
              </w:rPr>
            </w:pPr>
            <w:r>
              <w:rPr>
                <w:rFonts w:asciiTheme="minorHAnsi" w:hAnsiTheme="minorHAnsi" w:cstheme="minorHAnsi"/>
                <w:sz w:val="20"/>
                <w:szCs w:val="20"/>
              </w:rPr>
              <w:t>28</w:t>
            </w:r>
            <w:r w:rsidR="00E03462">
              <w:rPr>
                <w:rFonts w:asciiTheme="minorHAnsi" w:hAnsiTheme="minorHAnsi" w:cstheme="minorHAnsi"/>
                <w:sz w:val="20"/>
                <w:szCs w:val="20"/>
              </w:rPr>
              <w:t>/</w:t>
            </w:r>
            <w:r>
              <w:rPr>
                <w:rFonts w:asciiTheme="minorHAnsi" w:hAnsiTheme="minorHAnsi" w:cstheme="minorHAnsi"/>
                <w:sz w:val="20"/>
                <w:szCs w:val="20"/>
              </w:rPr>
              <w:t>09</w:t>
            </w:r>
            <w:r w:rsidR="00E03462">
              <w:rPr>
                <w:rFonts w:asciiTheme="minorHAnsi" w:hAnsiTheme="minorHAnsi" w:cstheme="minorHAnsi"/>
                <w:sz w:val="20"/>
                <w:szCs w:val="20"/>
              </w:rPr>
              <w:t>/2018</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987870A" w14:textId="2BB65011" w:rsidR="00E03462" w:rsidRDefault="00B07945" w:rsidP="00AF354E">
            <w:pPr>
              <w:jc w:val="center"/>
              <w:rPr>
                <w:rFonts w:asciiTheme="minorHAnsi" w:hAnsiTheme="minorHAnsi" w:cstheme="minorHAnsi"/>
                <w:sz w:val="20"/>
                <w:szCs w:val="20"/>
              </w:rPr>
            </w:pPr>
            <w:r>
              <w:rPr>
                <w:rFonts w:asciiTheme="minorHAnsi" w:hAnsiTheme="minorHAnsi" w:cstheme="minorHAnsi"/>
                <w:sz w:val="20"/>
                <w:szCs w:val="20"/>
              </w:rPr>
              <w:t>30</w:t>
            </w:r>
            <w:r w:rsidR="00E03462">
              <w:rPr>
                <w:rFonts w:asciiTheme="minorHAnsi" w:hAnsiTheme="minorHAnsi" w:cstheme="minorHAnsi"/>
                <w:sz w:val="20"/>
                <w:szCs w:val="20"/>
              </w:rPr>
              <w:t>/</w:t>
            </w:r>
            <w:r>
              <w:rPr>
                <w:rFonts w:asciiTheme="minorHAnsi" w:hAnsiTheme="minorHAnsi" w:cstheme="minorHAnsi"/>
                <w:sz w:val="20"/>
                <w:szCs w:val="20"/>
              </w:rPr>
              <w:t>06</w:t>
            </w:r>
            <w:r w:rsidR="00E03462">
              <w:rPr>
                <w:rFonts w:asciiTheme="minorHAnsi" w:hAnsiTheme="minorHAnsi" w:cstheme="minorHAnsi"/>
                <w:sz w:val="20"/>
                <w:szCs w:val="20"/>
              </w:rPr>
              <w:t>/2024</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1F54672C"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75</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0406C2FA"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14:paraId="59055D3E" w14:textId="77777777" w:rsidTr="00AF354E">
        <w:trPr>
          <w:trHeight w:val="728"/>
        </w:trPr>
        <w:tc>
          <w:tcPr>
            <w:tcW w:w="4395" w:type="dxa"/>
            <w:tcBorders>
              <w:top w:val="single" w:sz="4" w:space="0" w:color="auto"/>
              <w:left w:val="single" w:sz="4" w:space="0" w:color="auto"/>
              <w:bottom w:val="single" w:sz="4" w:space="0" w:color="auto"/>
              <w:right w:val="single" w:sz="4" w:space="0" w:color="auto"/>
            </w:tcBorders>
            <w:vAlign w:val="center"/>
            <w:hideMark/>
          </w:tcPr>
          <w:p w14:paraId="53C80143"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Améliorer l'employabilité des jeunes par l'apprentissage informel (P167681)</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3AE54DC4" w14:textId="230EAC91" w:rsidR="00E03462" w:rsidRDefault="00B07945" w:rsidP="00AF354E">
            <w:pPr>
              <w:jc w:val="center"/>
              <w:rPr>
                <w:rFonts w:asciiTheme="minorHAnsi" w:hAnsiTheme="minorHAnsi" w:cstheme="minorHAnsi"/>
                <w:sz w:val="20"/>
                <w:szCs w:val="20"/>
              </w:rPr>
            </w:pPr>
            <w:r>
              <w:rPr>
                <w:rFonts w:asciiTheme="minorHAnsi" w:hAnsiTheme="minorHAnsi" w:cstheme="minorHAnsi"/>
                <w:sz w:val="20"/>
                <w:szCs w:val="20"/>
              </w:rPr>
              <w:t>2</w:t>
            </w:r>
            <w:r w:rsidR="00E03462">
              <w:rPr>
                <w:rFonts w:asciiTheme="minorHAnsi" w:hAnsiTheme="minorHAnsi" w:cstheme="minorHAnsi"/>
                <w:sz w:val="20"/>
                <w:szCs w:val="20"/>
              </w:rPr>
              <w:t>1/</w:t>
            </w:r>
            <w:r>
              <w:rPr>
                <w:rFonts w:asciiTheme="minorHAnsi" w:hAnsiTheme="minorHAnsi" w:cstheme="minorHAnsi"/>
                <w:sz w:val="20"/>
                <w:szCs w:val="20"/>
              </w:rPr>
              <w:t>11</w:t>
            </w:r>
            <w:r w:rsidR="00E03462">
              <w:rPr>
                <w:rFonts w:asciiTheme="minorHAnsi" w:hAnsiTheme="minorHAnsi" w:cstheme="minorHAnsi"/>
                <w:sz w:val="20"/>
                <w:szCs w:val="20"/>
              </w:rPr>
              <w:t>/2018</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9E53DA9" w14:textId="70B48E7D"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3</w:t>
            </w:r>
            <w:r w:rsidR="00B07945">
              <w:rPr>
                <w:rFonts w:asciiTheme="minorHAnsi" w:hAnsiTheme="minorHAnsi" w:cstheme="minorHAnsi"/>
                <w:sz w:val="20"/>
                <w:szCs w:val="20"/>
              </w:rPr>
              <w:t>1</w:t>
            </w:r>
            <w:r>
              <w:rPr>
                <w:rFonts w:asciiTheme="minorHAnsi" w:hAnsiTheme="minorHAnsi" w:cstheme="minorHAnsi"/>
                <w:sz w:val="20"/>
                <w:szCs w:val="20"/>
              </w:rPr>
              <w:t>/</w:t>
            </w:r>
            <w:r w:rsidR="00B07945">
              <w:rPr>
                <w:rFonts w:asciiTheme="minorHAnsi" w:hAnsiTheme="minorHAnsi" w:cstheme="minorHAnsi"/>
                <w:sz w:val="20"/>
                <w:szCs w:val="20"/>
              </w:rPr>
              <w:t>0</w:t>
            </w:r>
            <w:r>
              <w:rPr>
                <w:rFonts w:asciiTheme="minorHAnsi" w:hAnsiTheme="minorHAnsi" w:cstheme="minorHAnsi"/>
                <w:sz w:val="20"/>
                <w:szCs w:val="20"/>
              </w:rPr>
              <w:t>3/2024</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A7B2DA0"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53</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22921391"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14:paraId="708C19BC" w14:textId="77777777" w:rsidTr="00AF354E">
        <w:trPr>
          <w:trHeight w:val="503"/>
        </w:trPr>
        <w:tc>
          <w:tcPr>
            <w:tcW w:w="4395" w:type="dxa"/>
            <w:tcBorders>
              <w:top w:val="single" w:sz="4" w:space="0" w:color="auto"/>
              <w:left w:val="single" w:sz="4" w:space="0" w:color="auto"/>
              <w:bottom w:val="single" w:sz="4" w:space="0" w:color="auto"/>
              <w:right w:val="single" w:sz="4" w:space="0" w:color="auto"/>
            </w:tcBorders>
            <w:vAlign w:val="center"/>
            <w:hideMark/>
          </w:tcPr>
          <w:p w14:paraId="3DD6FCE0" w14:textId="43E7EB04"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Filet de sécurité + </w:t>
            </w:r>
            <w:r w:rsidR="0038530E">
              <w:rPr>
                <w:rFonts w:asciiTheme="minorHAnsi" w:hAnsiTheme="minorHAnsi" w:cstheme="minorHAnsi"/>
                <w:sz w:val="20"/>
                <w:szCs w:val="20"/>
                <w:lang w:val="fr-FR"/>
              </w:rPr>
              <w:t>FA</w:t>
            </w:r>
            <w:r w:rsidRPr="00CE29F4">
              <w:rPr>
                <w:rFonts w:asciiTheme="minorHAnsi" w:hAnsiTheme="minorHAnsi" w:cstheme="minorHAnsi"/>
                <w:sz w:val="20"/>
                <w:szCs w:val="20"/>
                <w:lang w:val="fr-FR"/>
              </w:rPr>
              <w:t xml:space="preserve"> (P133597)</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7BAFDFAF" w14:textId="0DF88D09" w:rsidR="00E03462" w:rsidRDefault="00B07945" w:rsidP="00AF354E">
            <w:pPr>
              <w:jc w:val="center"/>
              <w:rPr>
                <w:rFonts w:asciiTheme="minorHAnsi" w:hAnsiTheme="minorHAnsi" w:cstheme="minorHAnsi"/>
                <w:sz w:val="20"/>
                <w:szCs w:val="20"/>
              </w:rPr>
            </w:pPr>
            <w:r>
              <w:rPr>
                <w:rFonts w:asciiTheme="minorHAnsi" w:hAnsiTheme="minorHAnsi" w:cstheme="minorHAnsi"/>
                <w:sz w:val="20"/>
                <w:szCs w:val="20"/>
              </w:rPr>
              <w:t>29</w:t>
            </w:r>
            <w:r w:rsidR="00E03462">
              <w:rPr>
                <w:rFonts w:asciiTheme="minorHAnsi" w:hAnsiTheme="minorHAnsi" w:cstheme="minorHAnsi"/>
                <w:sz w:val="20"/>
                <w:szCs w:val="20"/>
              </w:rPr>
              <w:t>/</w:t>
            </w:r>
            <w:r>
              <w:rPr>
                <w:rFonts w:asciiTheme="minorHAnsi" w:hAnsiTheme="minorHAnsi" w:cstheme="minorHAnsi"/>
                <w:sz w:val="20"/>
                <w:szCs w:val="20"/>
              </w:rPr>
              <w:t>04</w:t>
            </w:r>
            <w:r w:rsidR="00E03462">
              <w:rPr>
                <w:rFonts w:asciiTheme="minorHAnsi" w:hAnsiTheme="minorHAnsi" w:cstheme="minorHAnsi"/>
                <w:sz w:val="20"/>
                <w:szCs w:val="20"/>
              </w:rPr>
              <w:t>/2014</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5253343" w14:textId="53C021DB" w:rsidR="00E03462" w:rsidRDefault="00B07945" w:rsidP="00AF354E">
            <w:pPr>
              <w:jc w:val="center"/>
              <w:rPr>
                <w:rFonts w:asciiTheme="minorHAnsi" w:hAnsiTheme="minorHAnsi" w:cstheme="minorHAnsi"/>
                <w:sz w:val="20"/>
                <w:szCs w:val="20"/>
              </w:rPr>
            </w:pPr>
            <w:r>
              <w:rPr>
                <w:rFonts w:asciiTheme="minorHAnsi" w:hAnsiTheme="minorHAnsi" w:cstheme="minorHAnsi"/>
                <w:sz w:val="20"/>
                <w:szCs w:val="20"/>
              </w:rPr>
              <w:t>15</w:t>
            </w:r>
            <w:r w:rsidR="00E03462">
              <w:rPr>
                <w:rFonts w:asciiTheme="minorHAnsi" w:hAnsiTheme="minorHAnsi" w:cstheme="minorHAnsi"/>
                <w:sz w:val="20"/>
                <w:szCs w:val="20"/>
              </w:rPr>
              <w:t>/</w:t>
            </w:r>
            <w:r>
              <w:rPr>
                <w:rFonts w:asciiTheme="minorHAnsi" w:hAnsiTheme="minorHAnsi" w:cstheme="minorHAnsi"/>
                <w:sz w:val="20"/>
                <w:szCs w:val="20"/>
              </w:rPr>
              <w:t>03</w:t>
            </w:r>
            <w:r w:rsidR="00E03462">
              <w:rPr>
                <w:rFonts w:asciiTheme="minorHAnsi" w:hAnsiTheme="minorHAnsi" w:cstheme="minorHAnsi"/>
                <w:sz w:val="20"/>
                <w:szCs w:val="20"/>
              </w:rPr>
              <w:t>/2024</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1F2C6064" w14:textId="37CCDB21"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97</w:t>
            </w:r>
            <w:r w:rsidR="00B07945">
              <w:rPr>
                <w:rFonts w:asciiTheme="minorHAnsi" w:hAnsiTheme="minorHAnsi" w:cstheme="minorHAnsi"/>
                <w:sz w:val="20"/>
                <w:szCs w:val="20"/>
              </w:rPr>
              <w:t>,</w:t>
            </w:r>
            <w:r>
              <w:rPr>
                <w:rFonts w:asciiTheme="minorHAnsi" w:hAnsiTheme="minorHAnsi" w:cstheme="minorHAnsi"/>
                <w:sz w:val="20"/>
                <w:szCs w:val="20"/>
              </w:rPr>
              <w:t>5</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047AA802" w14:textId="544A2A06" w:rsidR="00E03462" w:rsidRDefault="00E03462" w:rsidP="00AF354E">
            <w:pPr>
              <w:rPr>
                <w:rFonts w:asciiTheme="minorHAnsi" w:hAnsiTheme="minorHAnsi" w:cstheme="minorHAnsi"/>
                <w:sz w:val="20"/>
                <w:szCs w:val="20"/>
              </w:rPr>
            </w:pPr>
            <w:r>
              <w:rPr>
                <w:rFonts w:asciiTheme="minorHAnsi" w:hAnsiTheme="minorHAnsi" w:cstheme="minorHAnsi"/>
                <w:sz w:val="20"/>
                <w:szCs w:val="20"/>
              </w:rPr>
              <w:t xml:space="preserve"> 11</w:t>
            </w:r>
            <w:r w:rsidR="002D1DC2">
              <w:rPr>
                <w:rFonts w:asciiTheme="minorHAnsi" w:hAnsiTheme="minorHAnsi" w:cstheme="minorHAnsi"/>
                <w:sz w:val="20"/>
                <w:szCs w:val="20"/>
              </w:rPr>
              <w:t>,</w:t>
            </w:r>
            <w:r>
              <w:rPr>
                <w:rFonts w:asciiTheme="minorHAnsi" w:hAnsiTheme="minorHAnsi" w:cstheme="minorHAnsi"/>
                <w:sz w:val="20"/>
                <w:szCs w:val="20"/>
              </w:rPr>
              <w:t>05 (TF)</w:t>
            </w:r>
          </w:p>
        </w:tc>
      </w:tr>
      <w:tr w:rsidR="00E03462" w14:paraId="5648F5AD" w14:textId="77777777" w:rsidTr="00AF354E">
        <w:trPr>
          <w:trHeight w:val="917"/>
        </w:trPr>
        <w:tc>
          <w:tcPr>
            <w:tcW w:w="439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9C4264D" w14:textId="77777777" w:rsidR="00E03462" w:rsidRDefault="00E03462" w:rsidP="00AF354E">
            <w:pPr>
              <w:jc w:val="center"/>
              <w:rPr>
                <w:rFonts w:asciiTheme="minorHAnsi" w:hAnsiTheme="minorHAnsi" w:cstheme="minorHAnsi"/>
                <w:b/>
                <w:bCs/>
                <w:sz w:val="20"/>
                <w:szCs w:val="20"/>
              </w:rPr>
            </w:pPr>
            <w:proofErr w:type="spellStart"/>
            <w:r>
              <w:rPr>
                <w:rFonts w:asciiTheme="minorHAnsi" w:hAnsiTheme="minorHAnsi" w:cstheme="minorHAnsi"/>
                <w:b/>
                <w:bCs/>
                <w:sz w:val="20"/>
                <w:szCs w:val="20"/>
              </w:rPr>
              <w:t>Portefeuille</w:t>
            </w:r>
            <w:proofErr w:type="spellEnd"/>
            <w:r>
              <w:rPr>
                <w:rFonts w:asciiTheme="minorHAnsi" w:hAnsiTheme="minorHAnsi" w:cstheme="minorHAnsi"/>
                <w:b/>
                <w:bCs/>
                <w:sz w:val="20"/>
                <w:szCs w:val="20"/>
              </w:rPr>
              <w:t xml:space="preserve"> </w:t>
            </w:r>
            <w:proofErr w:type="spellStart"/>
            <w:r>
              <w:rPr>
                <w:rFonts w:asciiTheme="minorHAnsi" w:hAnsiTheme="minorHAnsi" w:cstheme="minorHAnsi"/>
                <w:b/>
                <w:bCs/>
                <w:sz w:val="20"/>
                <w:szCs w:val="20"/>
              </w:rPr>
              <w:t>régional</w:t>
            </w:r>
            <w:proofErr w:type="spellEnd"/>
          </w:p>
        </w:tc>
        <w:tc>
          <w:tcPr>
            <w:tcW w:w="213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4FE2C1F" w14:textId="77777777" w:rsidR="00E03462" w:rsidRDefault="00E03462" w:rsidP="00AF354E">
            <w:pPr>
              <w:jc w:val="center"/>
              <w:rPr>
                <w:rFonts w:asciiTheme="minorHAnsi" w:hAnsiTheme="minorHAnsi" w:cstheme="minorHAnsi"/>
                <w:b/>
                <w:sz w:val="20"/>
                <w:szCs w:val="20"/>
              </w:rPr>
            </w:pPr>
            <w:r>
              <w:rPr>
                <w:rFonts w:asciiTheme="minorHAnsi" w:hAnsiTheme="minorHAnsi" w:cstheme="minorHAnsi"/>
                <w:b/>
                <w:sz w:val="20"/>
                <w:szCs w:val="20"/>
              </w:rPr>
              <w:t xml:space="preserve">Date </w:t>
            </w:r>
            <w:proofErr w:type="spellStart"/>
            <w:r>
              <w:rPr>
                <w:rFonts w:asciiTheme="minorHAnsi" w:hAnsiTheme="minorHAnsi" w:cstheme="minorHAnsi"/>
                <w:b/>
                <w:sz w:val="20"/>
                <w:szCs w:val="20"/>
              </w:rPr>
              <w:t>d'approbation</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5EF5411" w14:textId="77777777" w:rsidR="00E03462" w:rsidRDefault="00E03462" w:rsidP="00AF354E">
            <w:pPr>
              <w:jc w:val="center"/>
              <w:rPr>
                <w:rFonts w:asciiTheme="minorHAnsi" w:hAnsiTheme="minorHAnsi" w:cstheme="minorHAnsi"/>
                <w:b/>
                <w:sz w:val="20"/>
                <w:szCs w:val="20"/>
              </w:rPr>
            </w:pPr>
            <w:r>
              <w:rPr>
                <w:rFonts w:asciiTheme="minorHAnsi" w:hAnsiTheme="minorHAnsi" w:cstheme="minorHAnsi"/>
                <w:b/>
                <w:sz w:val="20"/>
                <w:szCs w:val="20"/>
              </w:rPr>
              <w:t xml:space="preserve">Date de </w:t>
            </w:r>
            <w:proofErr w:type="spellStart"/>
            <w:r>
              <w:rPr>
                <w:rFonts w:asciiTheme="minorHAnsi" w:hAnsiTheme="minorHAnsi" w:cstheme="minorHAnsi"/>
                <w:b/>
                <w:sz w:val="20"/>
                <w:szCs w:val="20"/>
              </w:rPr>
              <w:t>clôture</w:t>
            </w:r>
            <w:proofErr w:type="spellEnd"/>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978C97E" w14:textId="77777777" w:rsidR="00E03462" w:rsidRPr="00CE29F4" w:rsidRDefault="00E03462" w:rsidP="00AF354E">
            <w:pPr>
              <w:jc w:val="center"/>
              <w:rPr>
                <w:rFonts w:asciiTheme="minorHAnsi" w:hAnsiTheme="minorHAnsi" w:cstheme="minorHAnsi"/>
                <w:b/>
                <w:sz w:val="20"/>
                <w:szCs w:val="20"/>
                <w:lang w:val="fr-FR"/>
              </w:rPr>
            </w:pPr>
            <w:r w:rsidRPr="00CE29F4">
              <w:rPr>
                <w:rFonts w:asciiTheme="minorHAnsi" w:hAnsiTheme="minorHAnsi" w:cstheme="minorHAnsi"/>
                <w:b/>
                <w:sz w:val="20"/>
                <w:szCs w:val="20"/>
                <w:lang w:val="fr-FR"/>
              </w:rPr>
              <w:t>Montant de l'IDA</w:t>
            </w:r>
          </w:p>
          <w:p w14:paraId="59D6E540" w14:textId="77777777" w:rsidR="00E03462" w:rsidRPr="00CE29F4" w:rsidRDefault="00E03462" w:rsidP="00AF354E">
            <w:pPr>
              <w:jc w:val="center"/>
              <w:rPr>
                <w:rFonts w:asciiTheme="minorHAnsi" w:hAnsiTheme="minorHAnsi" w:cstheme="minorHAnsi"/>
                <w:b/>
                <w:sz w:val="20"/>
                <w:szCs w:val="20"/>
                <w:lang w:val="fr-FR"/>
              </w:rPr>
            </w:pPr>
            <w:r w:rsidRPr="00CE29F4">
              <w:rPr>
                <w:rFonts w:asciiTheme="minorHAnsi" w:hAnsiTheme="minorHAnsi" w:cstheme="minorHAnsi"/>
                <w:b/>
                <w:sz w:val="20"/>
                <w:szCs w:val="20"/>
                <w:lang w:val="fr-FR"/>
              </w:rPr>
              <w:t>(en millions de dollars US)</w:t>
            </w:r>
          </w:p>
        </w:tc>
        <w:tc>
          <w:tcPr>
            <w:tcW w:w="159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425B978" w14:textId="77777777" w:rsidR="00E03462" w:rsidRDefault="00E03462" w:rsidP="00AF354E">
            <w:pPr>
              <w:jc w:val="center"/>
              <w:rPr>
                <w:rFonts w:asciiTheme="minorHAnsi" w:hAnsiTheme="minorHAnsi" w:cstheme="minorHAnsi"/>
                <w:b/>
                <w:sz w:val="20"/>
                <w:szCs w:val="20"/>
              </w:rPr>
            </w:pPr>
            <w:proofErr w:type="spellStart"/>
            <w:r>
              <w:rPr>
                <w:rFonts w:asciiTheme="minorHAnsi" w:hAnsiTheme="minorHAnsi" w:cstheme="minorHAnsi"/>
                <w:b/>
                <w:sz w:val="20"/>
                <w:szCs w:val="20"/>
              </w:rPr>
              <w:t>Cofinancement</w:t>
            </w:r>
            <w:proofErr w:type="spellEnd"/>
          </w:p>
        </w:tc>
      </w:tr>
      <w:tr w:rsidR="00E03462" w14:paraId="3EB02DD0" w14:textId="77777777" w:rsidTr="00AF354E">
        <w:trPr>
          <w:trHeight w:val="602"/>
        </w:trPr>
        <w:tc>
          <w:tcPr>
            <w:tcW w:w="4395" w:type="dxa"/>
            <w:tcBorders>
              <w:top w:val="single" w:sz="4" w:space="0" w:color="auto"/>
              <w:left w:val="single" w:sz="4" w:space="0" w:color="auto"/>
              <w:bottom w:val="single" w:sz="4" w:space="0" w:color="auto"/>
              <w:right w:val="single" w:sz="4" w:space="0" w:color="auto"/>
            </w:tcBorders>
            <w:vAlign w:val="center"/>
            <w:hideMark/>
          </w:tcPr>
          <w:p w14:paraId="4805D9D2" w14:textId="77777777" w:rsidR="00E03462" w:rsidRPr="00CE29F4" w:rsidRDefault="00E03462" w:rsidP="00AF354E">
            <w:pPr>
              <w:rPr>
                <w:rFonts w:asciiTheme="minorHAnsi" w:hAnsiTheme="minorHAnsi" w:cstheme="minorHAnsi"/>
                <w:bCs/>
                <w:sz w:val="20"/>
                <w:szCs w:val="20"/>
                <w:lang w:val="fr-FR"/>
              </w:rPr>
            </w:pPr>
            <w:r w:rsidRPr="00CE29F4">
              <w:rPr>
                <w:rFonts w:asciiTheme="minorHAnsi" w:hAnsiTheme="minorHAnsi" w:cstheme="minorHAnsi"/>
                <w:sz w:val="20"/>
                <w:szCs w:val="20"/>
                <w:lang w:val="fr-FR"/>
              </w:rPr>
              <w:t xml:space="preserve">Centres d'excellence de l'enseignement supérieur africain (ACE) + </w:t>
            </w:r>
            <w:r w:rsidRPr="00CE29F4">
              <w:rPr>
                <w:rFonts w:asciiTheme="minorHAnsi" w:hAnsiTheme="minorHAnsi" w:cstheme="minorHAnsi"/>
                <w:bCs/>
                <w:sz w:val="20"/>
                <w:szCs w:val="20"/>
                <w:lang w:val="fr-FR"/>
              </w:rPr>
              <w:t>AF (P126974)</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23821D51" w14:textId="24DA7894" w:rsidR="00E03462" w:rsidRDefault="002D1DC2" w:rsidP="00AF354E">
            <w:pPr>
              <w:jc w:val="center"/>
              <w:rPr>
                <w:rFonts w:asciiTheme="minorHAnsi" w:hAnsiTheme="minorHAnsi" w:cstheme="minorHAnsi"/>
                <w:sz w:val="20"/>
                <w:szCs w:val="20"/>
              </w:rPr>
            </w:pPr>
            <w:r>
              <w:rPr>
                <w:rFonts w:asciiTheme="minorHAnsi" w:hAnsiTheme="minorHAnsi" w:cstheme="minorHAnsi"/>
                <w:sz w:val="20"/>
                <w:szCs w:val="20"/>
              </w:rPr>
              <w:t>15</w:t>
            </w:r>
            <w:r w:rsidR="00E03462">
              <w:rPr>
                <w:rFonts w:asciiTheme="minorHAnsi" w:hAnsiTheme="minorHAnsi" w:cstheme="minorHAnsi"/>
                <w:sz w:val="20"/>
                <w:szCs w:val="20"/>
              </w:rPr>
              <w:t>/</w:t>
            </w:r>
            <w:r>
              <w:rPr>
                <w:rFonts w:asciiTheme="minorHAnsi" w:hAnsiTheme="minorHAnsi" w:cstheme="minorHAnsi"/>
                <w:sz w:val="20"/>
                <w:szCs w:val="20"/>
              </w:rPr>
              <w:t>04</w:t>
            </w:r>
            <w:r w:rsidR="00E03462">
              <w:rPr>
                <w:rFonts w:asciiTheme="minorHAnsi" w:hAnsiTheme="minorHAnsi" w:cstheme="minorHAnsi"/>
                <w:sz w:val="20"/>
                <w:szCs w:val="20"/>
              </w:rPr>
              <w:t>/2014</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51AB5F9A" w14:textId="21CD5350" w:rsidR="00E03462" w:rsidRDefault="002D1DC2" w:rsidP="00AF354E">
            <w:pPr>
              <w:jc w:val="center"/>
              <w:rPr>
                <w:rFonts w:asciiTheme="minorHAnsi" w:hAnsiTheme="minorHAnsi" w:cstheme="minorHAnsi"/>
                <w:sz w:val="20"/>
                <w:szCs w:val="20"/>
              </w:rPr>
            </w:pPr>
            <w:r>
              <w:rPr>
                <w:rFonts w:asciiTheme="minorHAnsi" w:hAnsiTheme="minorHAnsi" w:cstheme="minorHAnsi"/>
                <w:sz w:val="20"/>
                <w:szCs w:val="20"/>
              </w:rPr>
              <w:t>31</w:t>
            </w:r>
            <w:r w:rsidR="00E03462">
              <w:rPr>
                <w:rFonts w:asciiTheme="minorHAnsi" w:hAnsiTheme="minorHAnsi" w:cstheme="minorHAnsi"/>
                <w:sz w:val="20"/>
                <w:szCs w:val="20"/>
              </w:rPr>
              <w:t>/</w:t>
            </w:r>
            <w:r>
              <w:rPr>
                <w:rFonts w:asciiTheme="minorHAnsi" w:hAnsiTheme="minorHAnsi" w:cstheme="minorHAnsi"/>
                <w:sz w:val="20"/>
                <w:szCs w:val="20"/>
              </w:rPr>
              <w:t>03</w:t>
            </w:r>
            <w:r w:rsidR="00E03462">
              <w:rPr>
                <w:rFonts w:asciiTheme="minorHAnsi" w:hAnsiTheme="minorHAnsi" w:cstheme="minorHAnsi"/>
                <w:sz w:val="20"/>
                <w:szCs w:val="20"/>
              </w:rPr>
              <w:t>/2020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67F731C"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 xml:space="preserve">16 </w:t>
            </w:r>
          </w:p>
          <w:p w14:paraId="526FBCAE" w14:textId="3B4D22F5"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(5</w:t>
            </w:r>
            <w:r w:rsidR="00B07945">
              <w:rPr>
                <w:rFonts w:asciiTheme="minorHAnsi" w:hAnsiTheme="minorHAnsi" w:cstheme="minorHAnsi"/>
                <w:sz w:val="20"/>
                <w:szCs w:val="20"/>
              </w:rPr>
              <w:t>,</w:t>
            </w:r>
            <w:r>
              <w:rPr>
                <w:rFonts w:asciiTheme="minorHAnsi" w:hAnsiTheme="minorHAnsi" w:cstheme="minorHAnsi"/>
                <w:sz w:val="20"/>
                <w:szCs w:val="20"/>
              </w:rPr>
              <w:t>4 Nat &amp; 10</w:t>
            </w:r>
            <w:r w:rsidR="00B07945">
              <w:rPr>
                <w:rFonts w:asciiTheme="minorHAnsi" w:hAnsiTheme="minorHAnsi" w:cstheme="minorHAnsi"/>
                <w:sz w:val="20"/>
                <w:szCs w:val="20"/>
              </w:rPr>
              <w:t>,</w:t>
            </w:r>
            <w:r>
              <w:rPr>
                <w:rFonts w:asciiTheme="minorHAnsi" w:hAnsiTheme="minorHAnsi" w:cstheme="minorHAnsi"/>
                <w:sz w:val="20"/>
                <w:szCs w:val="20"/>
              </w:rPr>
              <w:t>6 Reg)</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23A6524E"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14:paraId="14871F79" w14:textId="77777777" w:rsidTr="00AF354E">
        <w:trPr>
          <w:trHeight w:val="602"/>
        </w:trPr>
        <w:tc>
          <w:tcPr>
            <w:tcW w:w="4395" w:type="dxa"/>
            <w:tcBorders>
              <w:top w:val="single" w:sz="4" w:space="0" w:color="auto"/>
              <w:left w:val="single" w:sz="4" w:space="0" w:color="auto"/>
              <w:bottom w:val="single" w:sz="4" w:space="0" w:color="auto"/>
              <w:right w:val="single" w:sz="4" w:space="0" w:color="auto"/>
            </w:tcBorders>
            <w:vAlign w:val="center"/>
            <w:hideMark/>
          </w:tcPr>
          <w:p w14:paraId="07DA563D"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Le premier CAE pour l'impact (P164546)</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5E2B152F" w14:textId="05816949" w:rsidR="00E03462" w:rsidRDefault="002D1DC2" w:rsidP="00AF354E">
            <w:pPr>
              <w:jc w:val="center"/>
              <w:rPr>
                <w:rFonts w:asciiTheme="minorHAnsi" w:hAnsiTheme="minorHAnsi" w:cstheme="minorHAnsi"/>
                <w:sz w:val="20"/>
                <w:szCs w:val="20"/>
              </w:rPr>
            </w:pPr>
            <w:r>
              <w:rPr>
                <w:rFonts w:asciiTheme="minorHAnsi" w:hAnsiTheme="minorHAnsi" w:cstheme="minorHAnsi"/>
                <w:sz w:val="20"/>
                <w:szCs w:val="20"/>
              </w:rPr>
              <w:t>27</w:t>
            </w:r>
            <w:r w:rsidR="00E03462">
              <w:rPr>
                <w:rFonts w:asciiTheme="minorHAnsi" w:hAnsiTheme="minorHAnsi" w:cstheme="minorHAnsi"/>
                <w:sz w:val="20"/>
                <w:szCs w:val="20"/>
              </w:rPr>
              <w:t>/</w:t>
            </w:r>
            <w:r>
              <w:rPr>
                <w:rFonts w:asciiTheme="minorHAnsi" w:hAnsiTheme="minorHAnsi" w:cstheme="minorHAnsi"/>
                <w:sz w:val="20"/>
                <w:szCs w:val="20"/>
              </w:rPr>
              <w:t>03</w:t>
            </w:r>
            <w:r w:rsidR="00E03462">
              <w:rPr>
                <w:rFonts w:asciiTheme="minorHAnsi" w:hAnsiTheme="minorHAnsi" w:cstheme="minorHAnsi"/>
                <w:sz w:val="20"/>
                <w:szCs w:val="20"/>
              </w:rPr>
              <w:t>/2019</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5D8A0AA" w14:textId="3A8CD7A4" w:rsidR="00E03462" w:rsidRDefault="002D1DC2" w:rsidP="00AF354E">
            <w:pPr>
              <w:jc w:val="center"/>
              <w:rPr>
                <w:rFonts w:asciiTheme="minorHAnsi" w:hAnsiTheme="minorHAnsi" w:cstheme="minorHAnsi"/>
                <w:sz w:val="20"/>
                <w:szCs w:val="20"/>
              </w:rPr>
            </w:pPr>
            <w:r>
              <w:rPr>
                <w:rFonts w:asciiTheme="minorHAnsi" w:hAnsiTheme="minorHAnsi" w:cstheme="minorHAnsi"/>
                <w:sz w:val="20"/>
                <w:szCs w:val="20"/>
              </w:rPr>
              <w:t>31</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/2023</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2986582"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 xml:space="preserve">15 </w:t>
            </w:r>
          </w:p>
          <w:p w14:paraId="3B7B1E91"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(5 Nat &amp; 10 Reg)</w:t>
            </w:r>
          </w:p>
        </w:tc>
        <w:tc>
          <w:tcPr>
            <w:tcW w:w="1597" w:type="dxa"/>
            <w:tcBorders>
              <w:top w:val="single" w:sz="4" w:space="0" w:color="auto"/>
              <w:left w:val="single" w:sz="4" w:space="0" w:color="auto"/>
              <w:bottom w:val="single" w:sz="4" w:space="0" w:color="auto"/>
              <w:right w:val="single" w:sz="4" w:space="0" w:color="auto"/>
            </w:tcBorders>
            <w:noWrap/>
            <w:vAlign w:val="center"/>
          </w:tcPr>
          <w:p w14:paraId="7D50818E" w14:textId="77777777" w:rsidR="00E03462" w:rsidRDefault="00E03462" w:rsidP="00AF354E">
            <w:pPr>
              <w:rPr>
                <w:rFonts w:asciiTheme="minorHAnsi" w:hAnsiTheme="minorHAnsi" w:cstheme="minorHAnsi"/>
                <w:sz w:val="20"/>
                <w:szCs w:val="20"/>
              </w:rPr>
            </w:pPr>
          </w:p>
        </w:tc>
      </w:tr>
      <w:tr w:rsidR="00E03462" w:rsidRPr="00CE29F4" w14:paraId="5C899BE4" w14:textId="77777777" w:rsidTr="00AF354E">
        <w:trPr>
          <w:trHeight w:val="656"/>
        </w:trPr>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ECF143D" w14:textId="784EB592" w:rsidR="00E03462" w:rsidRPr="00CE29F4" w:rsidRDefault="00E03462" w:rsidP="00AF354E">
            <w:pPr>
              <w:jc w:val="center"/>
              <w:rPr>
                <w:rFonts w:asciiTheme="minorHAnsi" w:hAnsiTheme="minorHAnsi" w:cstheme="minorHAnsi"/>
                <w:b/>
                <w:sz w:val="20"/>
                <w:szCs w:val="20"/>
                <w:lang w:val="fr-FR"/>
              </w:rPr>
            </w:pPr>
            <w:r w:rsidRPr="00CE29F4">
              <w:rPr>
                <w:rFonts w:asciiTheme="minorHAnsi" w:hAnsiTheme="minorHAnsi" w:cstheme="minorHAnsi"/>
                <w:b/>
                <w:sz w:val="20"/>
                <w:szCs w:val="20"/>
                <w:lang w:val="fr-FR"/>
              </w:rPr>
              <w:t xml:space="preserve">Opérations prévues au cours des exercices </w:t>
            </w:r>
            <w:r w:rsidR="0038530E">
              <w:rPr>
                <w:rFonts w:asciiTheme="minorHAnsi" w:hAnsiTheme="minorHAnsi" w:cstheme="minorHAnsi"/>
                <w:b/>
                <w:sz w:val="20"/>
                <w:szCs w:val="20"/>
                <w:lang w:val="fr-FR"/>
              </w:rPr>
              <w:t>20</w:t>
            </w:r>
            <w:r w:rsidRPr="00CE29F4">
              <w:rPr>
                <w:rFonts w:asciiTheme="minorHAnsi" w:hAnsiTheme="minorHAnsi" w:cstheme="minorHAnsi"/>
                <w:b/>
                <w:sz w:val="20"/>
                <w:szCs w:val="20"/>
                <w:lang w:val="fr-FR"/>
              </w:rPr>
              <w:t xml:space="preserve">20 et </w:t>
            </w:r>
            <w:r w:rsidR="0038530E">
              <w:rPr>
                <w:rFonts w:asciiTheme="minorHAnsi" w:hAnsiTheme="minorHAnsi" w:cstheme="minorHAnsi"/>
                <w:b/>
                <w:sz w:val="20"/>
                <w:szCs w:val="20"/>
                <w:lang w:val="fr-FR"/>
              </w:rPr>
              <w:t>20</w:t>
            </w:r>
            <w:r w:rsidRPr="00CE29F4">
              <w:rPr>
                <w:rFonts w:asciiTheme="minorHAnsi" w:hAnsiTheme="minorHAnsi" w:cstheme="minorHAnsi"/>
                <w:b/>
                <w:sz w:val="20"/>
                <w:szCs w:val="20"/>
                <w:lang w:val="fr-FR"/>
              </w:rPr>
              <w:t xml:space="preserve">21 </w:t>
            </w:r>
          </w:p>
          <w:p w14:paraId="0948333E" w14:textId="77777777" w:rsidR="00E03462" w:rsidRDefault="00E03462" w:rsidP="00AF354E">
            <w:pPr>
              <w:jc w:val="center"/>
              <w:rPr>
                <w:rFonts w:asciiTheme="minorHAnsi" w:hAnsiTheme="minorHAnsi" w:cstheme="minorHAnsi"/>
                <w:b/>
                <w:sz w:val="20"/>
                <w:szCs w:val="20"/>
              </w:rPr>
            </w:pPr>
            <w:r>
              <w:rPr>
                <w:rFonts w:asciiTheme="minorHAnsi" w:hAnsiTheme="minorHAnsi" w:cstheme="minorHAnsi"/>
                <w:b/>
                <w:sz w:val="20"/>
                <w:szCs w:val="20"/>
              </w:rPr>
              <w:t xml:space="preserve">(national et </w:t>
            </w:r>
            <w:proofErr w:type="spellStart"/>
            <w:r>
              <w:rPr>
                <w:rFonts w:asciiTheme="minorHAnsi" w:hAnsiTheme="minorHAnsi" w:cstheme="minorHAnsi"/>
                <w:b/>
                <w:sz w:val="20"/>
                <w:szCs w:val="20"/>
              </w:rPr>
              <w:t>régional</w:t>
            </w:r>
            <w:proofErr w:type="spellEnd"/>
            <w:r>
              <w:rPr>
                <w:rFonts w:asciiTheme="minorHAnsi" w:hAnsiTheme="minorHAnsi" w:cstheme="minorHAnsi"/>
                <w:b/>
                <w:sz w:val="20"/>
                <w:szCs w:val="20"/>
              </w:rPr>
              <w:t>)</w:t>
            </w:r>
          </w:p>
        </w:tc>
        <w:tc>
          <w:tcPr>
            <w:tcW w:w="213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1E28526" w14:textId="77777777" w:rsidR="00E03462" w:rsidRDefault="00E03462" w:rsidP="00AF354E">
            <w:pPr>
              <w:jc w:val="center"/>
              <w:rPr>
                <w:rFonts w:asciiTheme="minorHAnsi" w:hAnsiTheme="minorHAnsi" w:cstheme="minorHAnsi"/>
                <w:b/>
                <w:sz w:val="20"/>
                <w:szCs w:val="20"/>
              </w:rPr>
            </w:pPr>
            <w:r>
              <w:rPr>
                <w:rFonts w:asciiTheme="minorHAnsi" w:hAnsiTheme="minorHAnsi" w:cstheme="minorHAnsi"/>
                <w:b/>
                <w:sz w:val="20"/>
                <w:szCs w:val="20"/>
              </w:rPr>
              <w:t xml:space="preserve">Date </w:t>
            </w:r>
            <w:proofErr w:type="spellStart"/>
            <w:r>
              <w:rPr>
                <w:rFonts w:asciiTheme="minorHAnsi" w:hAnsiTheme="minorHAnsi" w:cstheme="minorHAnsi"/>
                <w:b/>
                <w:sz w:val="20"/>
                <w:szCs w:val="20"/>
              </w:rPr>
              <w:t>d'approbation</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prévue</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A1AE269" w14:textId="77777777" w:rsidR="00E03462" w:rsidRDefault="00E03462" w:rsidP="00AF354E">
            <w:pPr>
              <w:jc w:val="center"/>
              <w:rPr>
                <w:rFonts w:asciiTheme="minorHAnsi" w:hAnsiTheme="minorHAnsi" w:cstheme="minorHAnsi"/>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46CCDA7" w14:textId="77777777" w:rsidR="00E03462" w:rsidRPr="00CE29F4" w:rsidRDefault="00E03462" w:rsidP="00AF354E">
            <w:pPr>
              <w:jc w:val="center"/>
              <w:rPr>
                <w:rFonts w:asciiTheme="minorHAnsi" w:hAnsiTheme="minorHAnsi" w:cstheme="minorHAnsi"/>
                <w:b/>
                <w:sz w:val="20"/>
                <w:szCs w:val="20"/>
                <w:lang w:val="fr-FR"/>
              </w:rPr>
            </w:pPr>
            <w:r w:rsidRPr="00CE29F4">
              <w:rPr>
                <w:rFonts w:asciiTheme="minorHAnsi" w:hAnsiTheme="minorHAnsi" w:cstheme="minorHAnsi"/>
                <w:b/>
                <w:sz w:val="20"/>
                <w:szCs w:val="20"/>
                <w:lang w:val="fr-FR"/>
              </w:rPr>
              <w:t>Montant de l'IDA (millions USD)</w:t>
            </w:r>
          </w:p>
        </w:tc>
        <w:tc>
          <w:tcPr>
            <w:tcW w:w="159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D1A7501" w14:textId="77777777" w:rsidR="00E03462" w:rsidRPr="00CE29F4" w:rsidRDefault="00E03462" w:rsidP="00AF354E">
            <w:pPr>
              <w:jc w:val="center"/>
              <w:rPr>
                <w:rFonts w:asciiTheme="minorHAnsi" w:hAnsiTheme="minorHAnsi" w:cstheme="minorHAnsi"/>
                <w:b/>
                <w:sz w:val="20"/>
                <w:szCs w:val="20"/>
                <w:lang w:val="fr-FR"/>
              </w:rPr>
            </w:pPr>
            <w:r w:rsidRPr="00CE29F4">
              <w:rPr>
                <w:rFonts w:asciiTheme="minorHAnsi" w:hAnsiTheme="minorHAnsi" w:cstheme="minorHAnsi"/>
                <w:b/>
                <w:sz w:val="20"/>
                <w:szCs w:val="20"/>
                <w:lang w:val="fr-FR"/>
              </w:rPr>
              <w:t>Cofinancement</w:t>
            </w:r>
          </w:p>
          <w:p w14:paraId="2B079270" w14:textId="77777777" w:rsidR="00E03462" w:rsidRPr="00CE29F4" w:rsidRDefault="00E03462" w:rsidP="00AF354E">
            <w:pPr>
              <w:jc w:val="center"/>
              <w:rPr>
                <w:rFonts w:asciiTheme="minorHAnsi" w:hAnsiTheme="minorHAnsi" w:cstheme="minorHAnsi"/>
                <w:b/>
                <w:bCs/>
                <w:sz w:val="20"/>
                <w:szCs w:val="20"/>
                <w:lang w:val="fr-FR"/>
              </w:rPr>
            </w:pPr>
            <w:r w:rsidRPr="00CE29F4">
              <w:rPr>
                <w:rFonts w:asciiTheme="minorHAnsi" w:hAnsiTheme="minorHAnsi" w:cstheme="minorHAnsi"/>
                <w:b/>
                <w:bCs/>
                <w:sz w:val="20"/>
                <w:szCs w:val="20"/>
                <w:lang w:val="fr-FR"/>
              </w:rPr>
              <w:t>(en millions de dollars US)</w:t>
            </w:r>
          </w:p>
        </w:tc>
      </w:tr>
      <w:tr w:rsidR="00E03462" w:rsidRPr="00702105" w14:paraId="0B96EF25" w14:textId="77777777" w:rsidTr="00AF354E">
        <w:trPr>
          <w:trHeight w:val="503"/>
        </w:trPr>
        <w:tc>
          <w:tcPr>
            <w:tcW w:w="4395" w:type="dxa"/>
            <w:tcBorders>
              <w:top w:val="single" w:sz="4" w:space="0" w:color="auto"/>
              <w:left w:val="single" w:sz="4" w:space="0" w:color="auto"/>
              <w:bottom w:val="single" w:sz="4" w:space="0" w:color="auto"/>
              <w:right w:val="single" w:sz="4" w:space="0" w:color="auto"/>
            </w:tcBorders>
            <w:hideMark/>
          </w:tcPr>
          <w:p w14:paraId="262E656D" w14:textId="7597E01C"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"Investir dans la santé</w:t>
            </w:r>
            <w:r w:rsidR="0038530E">
              <w:rPr>
                <w:rFonts w:asciiTheme="minorHAnsi" w:hAnsiTheme="minorHAnsi" w:cstheme="minorHAnsi"/>
                <w:sz w:val="20"/>
                <w:szCs w:val="20"/>
                <w:lang w:val="fr-FR"/>
              </w:rPr>
              <w:t xml:space="preserve"> </w:t>
            </w:r>
            <w:proofErr w:type="spellStart"/>
            <w:r w:rsidR="0038530E">
              <w:rPr>
                <w:rFonts w:asciiTheme="minorHAnsi" w:hAnsiTheme="minorHAnsi" w:cstheme="minorHAnsi"/>
                <w:sz w:val="20"/>
                <w:szCs w:val="20"/>
                <w:lang w:val="fr-FR"/>
              </w:rPr>
              <w:t>maternele</w:t>
            </w:r>
            <w:proofErr w:type="spellEnd"/>
            <w:r w:rsidR="0038530E">
              <w:rPr>
                <w:rFonts w:asciiTheme="minorHAnsi" w:hAnsiTheme="minorHAnsi" w:cstheme="minorHAnsi"/>
                <w:sz w:val="20"/>
                <w:szCs w:val="20"/>
                <w:lang w:val="fr-FR"/>
              </w:rPr>
              <w:t>, infantile</w:t>
            </w:r>
            <w:r w:rsidRPr="00CE29F4">
              <w:rPr>
                <w:rFonts w:asciiTheme="minorHAnsi" w:hAnsiTheme="minorHAnsi" w:cstheme="minorHAnsi"/>
                <w:sz w:val="20"/>
                <w:szCs w:val="20"/>
                <w:lang w:val="fr-FR"/>
              </w:rPr>
              <w:t>, des enfants et adolescent</w:t>
            </w:r>
            <w:r w:rsidR="0038530E">
              <w:rPr>
                <w:rFonts w:asciiTheme="minorHAnsi" w:hAnsiTheme="minorHAnsi" w:cstheme="minorHAnsi"/>
                <w:sz w:val="20"/>
                <w:szCs w:val="20"/>
                <w:lang w:val="fr-FR"/>
              </w:rPr>
              <w:t>e</w:t>
            </w:r>
            <w:r w:rsidRPr="00CE29F4">
              <w:rPr>
                <w:rFonts w:asciiTheme="minorHAnsi" w:hAnsiTheme="minorHAnsi" w:cstheme="minorHAnsi"/>
                <w:sz w:val="20"/>
                <w:szCs w:val="20"/>
                <w:lang w:val="fr-FR"/>
              </w:rPr>
              <w:t xml:space="preserve">" (P162042) </w:t>
            </w:r>
          </w:p>
        </w:tc>
        <w:tc>
          <w:tcPr>
            <w:tcW w:w="2139" w:type="dxa"/>
            <w:tcBorders>
              <w:top w:val="single" w:sz="4" w:space="0" w:color="auto"/>
              <w:left w:val="single" w:sz="4" w:space="0" w:color="auto"/>
              <w:bottom w:val="single" w:sz="4" w:space="0" w:color="auto"/>
              <w:right w:val="single" w:sz="4" w:space="0" w:color="auto"/>
            </w:tcBorders>
            <w:noWrap/>
            <w:hideMark/>
          </w:tcPr>
          <w:p w14:paraId="5CF5DA24" w14:textId="77777777" w:rsidR="00E03462" w:rsidRDefault="00E03462" w:rsidP="00AF354E">
            <w:pPr>
              <w:jc w:val="center"/>
              <w:rPr>
                <w:rFonts w:asciiTheme="minorHAnsi" w:hAnsiTheme="minorHAnsi" w:cstheme="minorHAnsi"/>
                <w:sz w:val="20"/>
                <w:szCs w:val="20"/>
              </w:rPr>
            </w:pPr>
            <w:proofErr w:type="spellStart"/>
            <w:r>
              <w:rPr>
                <w:rFonts w:asciiTheme="minorHAnsi" w:hAnsiTheme="minorHAnsi" w:cstheme="minorHAnsi"/>
                <w:sz w:val="20"/>
                <w:szCs w:val="20"/>
              </w:rPr>
              <w:t>Approuvé</w:t>
            </w:r>
            <w:proofErr w:type="spellEnd"/>
            <w:r>
              <w:rPr>
                <w:rFonts w:asciiTheme="minorHAnsi" w:hAnsiTheme="minorHAnsi" w:cstheme="minorHAnsi"/>
                <w:sz w:val="20"/>
                <w:szCs w:val="20"/>
              </w:rPr>
              <w:t xml:space="preserve"> le 26/09/2019</w:t>
            </w:r>
          </w:p>
        </w:tc>
        <w:tc>
          <w:tcPr>
            <w:tcW w:w="1530" w:type="dxa"/>
            <w:tcBorders>
              <w:top w:val="single" w:sz="4" w:space="0" w:color="auto"/>
              <w:left w:val="single" w:sz="4" w:space="0" w:color="auto"/>
              <w:bottom w:val="single" w:sz="4" w:space="0" w:color="auto"/>
              <w:right w:val="single" w:sz="4" w:space="0" w:color="auto"/>
            </w:tcBorders>
            <w:noWrap/>
            <w:hideMark/>
          </w:tcPr>
          <w:p w14:paraId="5EBE8539" w14:textId="4DD02B9B" w:rsidR="00E03462" w:rsidRDefault="00456C0D" w:rsidP="00AF354E">
            <w:pPr>
              <w:jc w:val="center"/>
              <w:rPr>
                <w:rFonts w:asciiTheme="minorHAnsi" w:hAnsiTheme="minorHAnsi" w:cstheme="minorHAnsi"/>
                <w:sz w:val="20"/>
                <w:szCs w:val="20"/>
              </w:rPr>
            </w:pPr>
            <w:r>
              <w:rPr>
                <w:rFonts w:asciiTheme="minorHAnsi" w:hAnsiTheme="minorHAnsi" w:cstheme="minorHAnsi"/>
                <w:sz w:val="20"/>
                <w:szCs w:val="20"/>
              </w:rPr>
              <w:t>31</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/2024</w:t>
            </w:r>
          </w:p>
        </w:tc>
        <w:tc>
          <w:tcPr>
            <w:tcW w:w="1620" w:type="dxa"/>
            <w:tcBorders>
              <w:top w:val="single" w:sz="4" w:space="0" w:color="auto"/>
              <w:left w:val="single" w:sz="4" w:space="0" w:color="auto"/>
              <w:bottom w:val="single" w:sz="4" w:space="0" w:color="auto"/>
              <w:right w:val="single" w:sz="4" w:space="0" w:color="auto"/>
            </w:tcBorders>
            <w:noWrap/>
            <w:hideMark/>
          </w:tcPr>
          <w:p w14:paraId="4E09B5FF"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140</w:t>
            </w:r>
          </w:p>
        </w:tc>
        <w:tc>
          <w:tcPr>
            <w:tcW w:w="1597" w:type="dxa"/>
            <w:tcBorders>
              <w:top w:val="single" w:sz="4" w:space="0" w:color="auto"/>
              <w:left w:val="single" w:sz="4" w:space="0" w:color="auto"/>
              <w:bottom w:val="single" w:sz="4" w:space="0" w:color="auto"/>
              <w:right w:val="single" w:sz="4" w:space="0" w:color="auto"/>
            </w:tcBorders>
            <w:noWrap/>
            <w:hideMark/>
          </w:tcPr>
          <w:p w14:paraId="6597CCC1"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10 (Mécanisme de financement global - MFG TF)</w:t>
            </w:r>
          </w:p>
        </w:tc>
      </w:tr>
      <w:tr w:rsidR="00E03462" w14:paraId="05D7A4A2" w14:textId="77777777" w:rsidTr="00AF354E">
        <w:trPr>
          <w:trHeight w:val="656"/>
        </w:trPr>
        <w:tc>
          <w:tcPr>
            <w:tcW w:w="4395" w:type="dxa"/>
            <w:tcBorders>
              <w:top w:val="single" w:sz="4" w:space="0" w:color="auto"/>
              <w:left w:val="single" w:sz="4" w:space="0" w:color="auto"/>
              <w:bottom w:val="single" w:sz="4" w:space="0" w:color="auto"/>
              <w:right w:val="single" w:sz="4" w:space="0" w:color="auto"/>
            </w:tcBorders>
            <w:vAlign w:val="center"/>
            <w:hideMark/>
          </w:tcPr>
          <w:p w14:paraId="3861088D"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Nouvel engagement en matière d'éducation (P169916)</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7D91E635" w14:textId="7C661F24"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 xml:space="preserve">EXERCICE </w:t>
            </w:r>
            <w:r w:rsidR="00314942">
              <w:rPr>
                <w:rFonts w:asciiTheme="minorHAnsi" w:hAnsiTheme="minorHAnsi" w:cstheme="minorHAnsi"/>
                <w:sz w:val="20"/>
                <w:szCs w:val="20"/>
              </w:rPr>
              <w:t>20</w:t>
            </w:r>
            <w:r>
              <w:rPr>
                <w:rFonts w:asciiTheme="minorHAnsi" w:hAnsiTheme="minorHAnsi" w:cstheme="minorHAnsi"/>
                <w:sz w:val="20"/>
                <w:szCs w:val="20"/>
              </w:rPr>
              <w:t>21</w:t>
            </w:r>
          </w:p>
          <w:p w14:paraId="6139690D"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(11/10/2020 - TBC)</w:t>
            </w:r>
          </w:p>
        </w:tc>
        <w:tc>
          <w:tcPr>
            <w:tcW w:w="1530" w:type="dxa"/>
            <w:tcBorders>
              <w:top w:val="single" w:sz="4" w:space="0" w:color="auto"/>
              <w:left w:val="single" w:sz="4" w:space="0" w:color="auto"/>
              <w:bottom w:val="single" w:sz="4" w:space="0" w:color="auto"/>
              <w:right w:val="single" w:sz="4" w:space="0" w:color="auto"/>
            </w:tcBorders>
            <w:noWrap/>
            <w:vAlign w:val="center"/>
          </w:tcPr>
          <w:p w14:paraId="728003D7" w14:textId="77777777" w:rsidR="00E03462" w:rsidRDefault="00E03462" w:rsidP="00AF354E">
            <w:pP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420536E"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À DÉTERMINER</w:t>
            </w:r>
          </w:p>
        </w:tc>
        <w:tc>
          <w:tcPr>
            <w:tcW w:w="1597" w:type="dxa"/>
            <w:tcBorders>
              <w:top w:val="single" w:sz="4" w:space="0" w:color="auto"/>
              <w:left w:val="single" w:sz="4" w:space="0" w:color="auto"/>
              <w:bottom w:val="single" w:sz="4" w:space="0" w:color="auto"/>
              <w:right w:val="single" w:sz="4" w:space="0" w:color="auto"/>
            </w:tcBorders>
            <w:noWrap/>
            <w:vAlign w:val="center"/>
          </w:tcPr>
          <w:p w14:paraId="572D7468" w14:textId="77777777" w:rsidR="00E03462" w:rsidRDefault="00E03462" w:rsidP="00AF354E">
            <w:pPr>
              <w:rPr>
                <w:rFonts w:asciiTheme="minorHAnsi" w:hAnsiTheme="minorHAnsi" w:cstheme="minorHAnsi"/>
                <w:sz w:val="20"/>
                <w:szCs w:val="20"/>
              </w:rPr>
            </w:pPr>
          </w:p>
        </w:tc>
      </w:tr>
      <w:tr w:rsidR="00E03462" w14:paraId="6ED8C593" w14:textId="77777777" w:rsidTr="00AF354E">
        <w:trPr>
          <w:trHeight w:val="656"/>
        </w:trPr>
        <w:tc>
          <w:tcPr>
            <w:tcW w:w="4395" w:type="dxa"/>
            <w:tcBorders>
              <w:top w:val="single" w:sz="4" w:space="0" w:color="auto"/>
              <w:left w:val="single" w:sz="4" w:space="0" w:color="auto"/>
              <w:bottom w:val="single" w:sz="4" w:space="0" w:color="auto"/>
              <w:right w:val="single" w:sz="4" w:space="0" w:color="auto"/>
            </w:tcBorders>
            <w:vAlign w:val="center"/>
            <w:hideMark/>
          </w:tcPr>
          <w:p w14:paraId="3CD38F14" w14:textId="09C7806F"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Nouvelle série de </w:t>
            </w:r>
            <w:r w:rsidR="0038530E">
              <w:rPr>
                <w:rFonts w:asciiTheme="minorHAnsi" w:hAnsiTheme="minorHAnsi" w:cstheme="minorHAnsi"/>
                <w:sz w:val="20"/>
                <w:szCs w:val="20"/>
                <w:lang w:val="fr-FR"/>
              </w:rPr>
              <w:t>AB</w:t>
            </w:r>
            <w:r w:rsidRPr="00CE29F4">
              <w:rPr>
                <w:rFonts w:asciiTheme="minorHAnsi" w:hAnsiTheme="minorHAnsi" w:cstheme="minorHAnsi"/>
                <w:sz w:val="20"/>
                <w:szCs w:val="20"/>
                <w:lang w:val="fr-FR"/>
              </w:rPr>
              <w:t xml:space="preserve"> sur l'inclusion productive (P172723)</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1B24BCE6" w14:textId="6DBFBF49"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Annuellement, de l'exercice </w:t>
            </w:r>
            <w:r w:rsidR="00314942" w:rsidRPr="00CE29F4">
              <w:rPr>
                <w:rFonts w:asciiTheme="minorHAnsi" w:hAnsiTheme="minorHAnsi" w:cstheme="minorHAnsi"/>
                <w:sz w:val="20"/>
                <w:szCs w:val="20"/>
                <w:lang w:val="fr-FR"/>
              </w:rPr>
              <w:t>20</w:t>
            </w:r>
            <w:r w:rsidRPr="00CE29F4">
              <w:rPr>
                <w:rFonts w:asciiTheme="minorHAnsi" w:hAnsiTheme="minorHAnsi" w:cstheme="minorHAnsi"/>
                <w:sz w:val="20"/>
                <w:szCs w:val="20"/>
                <w:lang w:val="fr-FR"/>
              </w:rPr>
              <w:t xml:space="preserve">21 </w:t>
            </w:r>
            <w:r w:rsidR="00314942" w:rsidRPr="00CE29F4">
              <w:rPr>
                <w:rFonts w:asciiTheme="minorHAnsi" w:hAnsiTheme="minorHAnsi" w:cstheme="minorHAnsi"/>
                <w:sz w:val="20"/>
                <w:szCs w:val="20"/>
                <w:lang w:val="fr-FR"/>
              </w:rPr>
              <w:t>a l’exercice 20</w:t>
            </w:r>
            <w:r w:rsidRPr="00CE29F4">
              <w:rPr>
                <w:rFonts w:asciiTheme="minorHAnsi" w:hAnsiTheme="minorHAnsi" w:cstheme="minorHAnsi"/>
                <w:sz w:val="20"/>
                <w:szCs w:val="20"/>
                <w:lang w:val="fr-FR"/>
              </w:rPr>
              <w:t>23</w:t>
            </w:r>
          </w:p>
        </w:tc>
        <w:tc>
          <w:tcPr>
            <w:tcW w:w="1530" w:type="dxa"/>
            <w:tcBorders>
              <w:top w:val="single" w:sz="4" w:space="0" w:color="auto"/>
              <w:left w:val="single" w:sz="4" w:space="0" w:color="auto"/>
              <w:bottom w:val="single" w:sz="4" w:space="0" w:color="auto"/>
              <w:right w:val="single" w:sz="4" w:space="0" w:color="auto"/>
            </w:tcBorders>
            <w:noWrap/>
            <w:vAlign w:val="center"/>
          </w:tcPr>
          <w:p w14:paraId="6B6F73BB" w14:textId="77777777" w:rsidR="00E03462" w:rsidRPr="00CE29F4" w:rsidRDefault="00E03462" w:rsidP="00AF354E">
            <w:pPr>
              <w:rPr>
                <w:rFonts w:asciiTheme="minorHAnsi" w:hAnsiTheme="minorHAnsi" w:cstheme="minorHAnsi"/>
                <w:sz w:val="20"/>
                <w:szCs w:val="20"/>
                <w:lang w:val="fr-FR"/>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2DB7C545"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À DÉTERMINER</w:t>
            </w:r>
          </w:p>
        </w:tc>
        <w:tc>
          <w:tcPr>
            <w:tcW w:w="1597" w:type="dxa"/>
            <w:tcBorders>
              <w:top w:val="single" w:sz="4" w:space="0" w:color="auto"/>
              <w:left w:val="single" w:sz="4" w:space="0" w:color="auto"/>
              <w:bottom w:val="single" w:sz="4" w:space="0" w:color="auto"/>
              <w:right w:val="single" w:sz="4" w:space="0" w:color="auto"/>
            </w:tcBorders>
            <w:noWrap/>
            <w:vAlign w:val="center"/>
          </w:tcPr>
          <w:p w14:paraId="7E17B71D" w14:textId="77777777" w:rsidR="00E03462" w:rsidRDefault="00E03462" w:rsidP="00AF354E">
            <w:pPr>
              <w:rPr>
                <w:rFonts w:asciiTheme="minorHAnsi" w:hAnsiTheme="minorHAnsi" w:cstheme="minorHAnsi"/>
                <w:sz w:val="20"/>
                <w:szCs w:val="20"/>
              </w:rPr>
            </w:pPr>
          </w:p>
        </w:tc>
      </w:tr>
      <w:tr w:rsidR="00E03462" w:rsidRPr="00702105" w14:paraId="3371E7C0" w14:textId="77777777" w:rsidTr="00AF354E">
        <w:trPr>
          <w:trHeight w:val="575"/>
        </w:trPr>
        <w:tc>
          <w:tcPr>
            <w:tcW w:w="11281"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2083EE" w14:textId="77777777" w:rsidR="00E03462" w:rsidRPr="00CE29F4" w:rsidRDefault="00E03462" w:rsidP="00AF354E">
            <w:pPr>
              <w:jc w:val="center"/>
              <w:rPr>
                <w:rFonts w:asciiTheme="minorHAnsi" w:hAnsiTheme="minorHAnsi" w:cstheme="minorHAnsi"/>
                <w:b/>
                <w:bCs/>
                <w:sz w:val="20"/>
                <w:szCs w:val="20"/>
                <w:lang w:val="fr-FR"/>
              </w:rPr>
            </w:pPr>
            <w:r w:rsidRPr="00CE29F4">
              <w:rPr>
                <w:rFonts w:asciiTheme="minorHAnsi" w:hAnsiTheme="minorHAnsi" w:cstheme="minorHAnsi"/>
                <w:b/>
                <w:bCs/>
                <w:sz w:val="20"/>
                <w:szCs w:val="20"/>
                <w:lang w:val="fr-FR"/>
              </w:rPr>
              <w:t>Domaine d'action prioritaire n° 2 : stimuler la compétitivité et la création d'emplois par une croissance tirée par le secteur privé</w:t>
            </w:r>
          </w:p>
        </w:tc>
      </w:tr>
      <w:tr w:rsidR="00E03462" w14:paraId="68AA1F28" w14:textId="77777777" w:rsidTr="00AF354E">
        <w:trPr>
          <w:trHeight w:val="520"/>
        </w:trPr>
        <w:tc>
          <w:tcPr>
            <w:tcW w:w="439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D4839F" w14:textId="77777777" w:rsidR="00E03462" w:rsidRDefault="00E03462" w:rsidP="00AF354E">
            <w:pPr>
              <w:jc w:val="center"/>
              <w:rPr>
                <w:rFonts w:asciiTheme="minorHAnsi" w:hAnsiTheme="minorHAnsi" w:cstheme="minorHAnsi"/>
                <w:b/>
                <w:bCs/>
                <w:sz w:val="20"/>
                <w:szCs w:val="20"/>
                <w:lang w:val="fr-FR"/>
              </w:rPr>
            </w:pPr>
            <w:r>
              <w:rPr>
                <w:rFonts w:asciiTheme="minorHAnsi" w:hAnsiTheme="minorHAnsi" w:cstheme="minorHAnsi"/>
                <w:b/>
                <w:bCs/>
                <w:sz w:val="20"/>
                <w:szCs w:val="20"/>
                <w:lang w:val="fr-FR"/>
              </w:rPr>
              <w:t>Portefeuille national</w:t>
            </w:r>
          </w:p>
        </w:tc>
        <w:tc>
          <w:tcPr>
            <w:tcW w:w="213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ACA408D" w14:textId="77777777" w:rsidR="00E03462" w:rsidRDefault="00E03462" w:rsidP="00AF354E">
            <w:pPr>
              <w:jc w:val="center"/>
              <w:rPr>
                <w:rFonts w:asciiTheme="minorHAnsi" w:hAnsiTheme="minorHAnsi" w:cstheme="minorHAnsi"/>
                <w:b/>
                <w:bCs/>
                <w:sz w:val="20"/>
                <w:szCs w:val="20"/>
              </w:rPr>
            </w:pPr>
            <w:r>
              <w:rPr>
                <w:rFonts w:asciiTheme="minorHAnsi" w:hAnsiTheme="minorHAnsi" w:cstheme="minorHAnsi"/>
                <w:b/>
                <w:bCs/>
                <w:sz w:val="20"/>
                <w:szCs w:val="20"/>
              </w:rPr>
              <w:t xml:space="preserve">Date </w:t>
            </w:r>
            <w:proofErr w:type="spellStart"/>
            <w:r>
              <w:rPr>
                <w:rFonts w:asciiTheme="minorHAnsi" w:hAnsiTheme="minorHAnsi" w:cstheme="minorHAnsi"/>
                <w:b/>
                <w:bCs/>
                <w:sz w:val="20"/>
                <w:szCs w:val="20"/>
              </w:rPr>
              <w:t>d'approbation</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C1B609A" w14:textId="77777777" w:rsidR="00E03462" w:rsidRDefault="00E03462" w:rsidP="00AF354E">
            <w:pPr>
              <w:jc w:val="center"/>
              <w:rPr>
                <w:rFonts w:asciiTheme="minorHAnsi" w:hAnsiTheme="minorHAnsi" w:cstheme="minorHAnsi"/>
                <w:b/>
                <w:bCs/>
                <w:sz w:val="20"/>
                <w:szCs w:val="20"/>
              </w:rPr>
            </w:pPr>
            <w:r>
              <w:rPr>
                <w:rFonts w:asciiTheme="minorHAnsi" w:hAnsiTheme="minorHAnsi" w:cstheme="minorHAnsi"/>
                <w:b/>
                <w:bCs/>
                <w:sz w:val="20"/>
                <w:szCs w:val="20"/>
              </w:rPr>
              <w:t xml:space="preserve">Date de </w:t>
            </w:r>
            <w:proofErr w:type="spellStart"/>
            <w:r>
              <w:rPr>
                <w:rFonts w:asciiTheme="minorHAnsi" w:hAnsiTheme="minorHAnsi" w:cstheme="minorHAnsi"/>
                <w:b/>
                <w:bCs/>
                <w:sz w:val="20"/>
                <w:szCs w:val="20"/>
              </w:rPr>
              <w:t>clôture</w:t>
            </w:r>
            <w:proofErr w:type="spellEnd"/>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155C5B2" w14:textId="77777777" w:rsidR="00E03462" w:rsidRPr="00CE29F4" w:rsidRDefault="00E03462" w:rsidP="00AF354E">
            <w:pPr>
              <w:jc w:val="center"/>
              <w:rPr>
                <w:rFonts w:asciiTheme="minorHAnsi" w:hAnsiTheme="minorHAnsi" w:cstheme="minorHAnsi"/>
                <w:b/>
                <w:bCs/>
                <w:sz w:val="20"/>
                <w:szCs w:val="20"/>
                <w:lang w:val="fr-FR"/>
              </w:rPr>
            </w:pPr>
            <w:r w:rsidRPr="00CE29F4">
              <w:rPr>
                <w:rFonts w:asciiTheme="minorHAnsi" w:hAnsiTheme="minorHAnsi" w:cstheme="minorHAnsi"/>
                <w:b/>
                <w:bCs/>
                <w:sz w:val="20"/>
                <w:szCs w:val="20"/>
                <w:lang w:val="fr-FR"/>
              </w:rPr>
              <w:t>Montant de l'IDA</w:t>
            </w:r>
          </w:p>
          <w:p w14:paraId="528DF7A8" w14:textId="77777777" w:rsidR="00E03462" w:rsidRPr="00CE29F4" w:rsidRDefault="00E03462" w:rsidP="00AF354E">
            <w:pPr>
              <w:jc w:val="center"/>
              <w:rPr>
                <w:rFonts w:asciiTheme="minorHAnsi" w:hAnsiTheme="minorHAnsi" w:cstheme="minorHAnsi"/>
                <w:b/>
                <w:bCs/>
                <w:sz w:val="20"/>
                <w:szCs w:val="20"/>
                <w:lang w:val="fr-FR"/>
              </w:rPr>
            </w:pPr>
            <w:r w:rsidRPr="00CE29F4">
              <w:rPr>
                <w:rFonts w:asciiTheme="minorHAnsi" w:hAnsiTheme="minorHAnsi" w:cstheme="minorHAnsi"/>
                <w:b/>
                <w:bCs/>
                <w:sz w:val="20"/>
                <w:szCs w:val="20"/>
                <w:lang w:val="fr-FR"/>
              </w:rPr>
              <w:t>(en millions de dollars US)</w:t>
            </w:r>
          </w:p>
        </w:tc>
        <w:tc>
          <w:tcPr>
            <w:tcW w:w="159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B62D880" w14:textId="77777777" w:rsidR="00E03462" w:rsidRDefault="00E03462" w:rsidP="00AF354E">
            <w:pPr>
              <w:jc w:val="center"/>
              <w:rPr>
                <w:rFonts w:asciiTheme="minorHAnsi" w:hAnsiTheme="minorHAnsi" w:cstheme="minorHAnsi"/>
                <w:b/>
                <w:bCs/>
                <w:sz w:val="20"/>
                <w:szCs w:val="20"/>
              </w:rPr>
            </w:pPr>
            <w:proofErr w:type="spellStart"/>
            <w:r>
              <w:rPr>
                <w:rFonts w:asciiTheme="minorHAnsi" w:hAnsiTheme="minorHAnsi" w:cstheme="minorHAnsi"/>
                <w:b/>
                <w:bCs/>
                <w:sz w:val="20"/>
                <w:szCs w:val="20"/>
              </w:rPr>
              <w:t>Cofinancement</w:t>
            </w:r>
            <w:proofErr w:type="spellEnd"/>
          </w:p>
          <w:p w14:paraId="0A187E18" w14:textId="77777777" w:rsidR="00E03462" w:rsidRDefault="00E03462" w:rsidP="00AF354E">
            <w:pPr>
              <w:jc w:val="center"/>
              <w:rPr>
                <w:rFonts w:asciiTheme="minorHAnsi" w:hAnsiTheme="minorHAnsi" w:cstheme="minorHAnsi"/>
                <w:b/>
                <w:bCs/>
                <w:sz w:val="20"/>
                <w:szCs w:val="20"/>
              </w:rPr>
            </w:pPr>
          </w:p>
        </w:tc>
      </w:tr>
      <w:tr w:rsidR="00E03462" w14:paraId="0C3749DA" w14:textId="77777777" w:rsidTr="00AF354E">
        <w:trPr>
          <w:trHeight w:val="602"/>
        </w:trPr>
        <w:tc>
          <w:tcPr>
            <w:tcW w:w="4395" w:type="dxa"/>
            <w:tcBorders>
              <w:top w:val="single" w:sz="4" w:space="0" w:color="auto"/>
              <w:left w:val="single" w:sz="4" w:space="0" w:color="auto"/>
              <w:bottom w:val="single" w:sz="4" w:space="0" w:color="auto"/>
              <w:right w:val="single" w:sz="4" w:space="0" w:color="auto"/>
            </w:tcBorders>
            <w:vAlign w:val="center"/>
            <w:hideMark/>
          </w:tcPr>
          <w:p w14:paraId="617A2376"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de soutien au secteur de l'électricité (P125565)</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25AF4F38" w14:textId="570AF3D0" w:rsidR="00E03462" w:rsidRDefault="00EF15E6" w:rsidP="00AF354E">
            <w:pPr>
              <w:jc w:val="center"/>
              <w:rPr>
                <w:rFonts w:asciiTheme="minorHAnsi" w:hAnsiTheme="minorHAnsi" w:cstheme="minorHAnsi"/>
                <w:sz w:val="20"/>
                <w:szCs w:val="20"/>
              </w:rPr>
            </w:pPr>
            <w:r>
              <w:rPr>
                <w:rFonts w:asciiTheme="minorHAnsi" w:hAnsiTheme="minorHAnsi" w:cstheme="minorHAnsi"/>
                <w:sz w:val="20"/>
                <w:szCs w:val="20"/>
              </w:rPr>
              <w:t>26</w:t>
            </w:r>
            <w:r w:rsidR="00E03462">
              <w:rPr>
                <w:rFonts w:asciiTheme="minorHAnsi" w:hAnsiTheme="minorHAnsi" w:cstheme="minorHAnsi"/>
                <w:sz w:val="20"/>
                <w:szCs w:val="20"/>
              </w:rPr>
              <w:t>/</w:t>
            </w:r>
            <w:r>
              <w:rPr>
                <w:rFonts w:asciiTheme="minorHAnsi" w:hAnsiTheme="minorHAnsi" w:cstheme="minorHAnsi"/>
                <w:sz w:val="20"/>
                <w:szCs w:val="20"/>
              </w:rPr>
              <w:t>07</w:t>
            </w:r>
            <w:r w:rsidR="00E03462">
              <w:rPr>
                <w:rFonts w:asciiTheme="minorHAnsi" w:hAnsiTheme="minorHAnsi" w:cstheme="minorHAnsi"/>
                <w:sz w:val="20"/>
                <w:szCs w:val="20"/>
              </w:rPr>
              <w:t>/2012</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517ED9A8" w14:textId="0D039B2A" w:rsidR="00E03462" w:rsidRDefault="00EF15E6" w:rsidP="00AF354E">
            <w:pPr>
              <w:jc w:val="center"/>
              <w:rPr>
                <w:rFonts w:asciiTheme="minorHAnsi" w:hAnsiTheme="minorHAnsi" w:cstheme="minorHAnsi"/>
                <w:sz w:val="20"/>
                <w:szCs w:val="20"/>
              </w:rPr>
            </w:pPr>
            <w:r>
              <w:rPr>
                <w:rFonts w:asciiTheme="minorHAnsi" w:hAnsiTheme="minorHAnsi" w:cstheme="minorHAnsi"/>
                <w:sz w:val="20"/>
                <w:szCs w:val="20"/>
              </w:rPr>
              <w:t>3</w:t>
            </w:r>
            <w:r w:rsidR="00E03462">
              <w:rPr>
                <w:rFonts w:asciiTheme="minorHAnsi" w:hAnsiTheme="minorHAnsi" w:cstheme="minorHAnsi"/>
                <w:sz w:val="20"/>
                <w:szCs w:val="20"/>
              </w:rPr>
              <w:t>1/</w:t>
            </w:r>
            <w:r>
              <w:rPr>
                <w:rFonts w:asciiTheme="minorHAnsi" w:hAnsiTheme="minorHAnsi" w:cstheme="minorHAnsi"/>
                <w:sz w:val="20"/>
                <w:szCs w:val="20"/>
              </w:rPr>
              <w:t>10</w:t>
            </w:r>
            <w:r w:rsidR="00E03462">
              <w:rPr>
                <w:rFonts w:asciiTheme="minorHAnsi" w:hAnsiTheme="minorHAnsi" w:cstheme="minorHAnsi"/>
                <w:sz w:val="20"/>
                <w:szCs w:val="20"/>
              </w:rPr>
              <w:t>/2020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0A70D25C"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155</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2542BC1C"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xml:space="preserve"> BEI (95 </w:t>
            </w:r>
            <w:proofErr w:type="spellStart"/>
            <w:r>
              <w:rPr>
                <w:rFonts w:asciiTheme="minorHAnsi" w:hAnsiTheme="minorHAnsi" w:cstheme="minorHAnsi"/>
                <w:sz w:val="20"/>
                <w:szCs w:val="20"/>
              </w:rPr>
              <w:t>millions</w:t>
            </w:r>
            <w:proofErr w:type="spellEnd"/>
            <w:r>
              <w:rPr>
                <w:rFonts w:asciiTheme="minorHAnsi" w:hAnsiTheme="minorHAnsi" w:cstheme="minorHAnsi"/>
                <w:sz w:val="20"/>
                <w:szCs w:val="20"/>
              </w:rPr>
              <w:t xml:space="preserve"> de dollars)</w:t>
            </w:r>
          </w:p>
        </w:tc>
      </w:tr>
      <w:tr w:rsidR="00E03462" w14:paraId="13FA3359" w14:textId="77777777" w:rsidTr="00AF354E">
        <w:trPr>
          <w:trHeight w:val="620"/>
        </w:trPr>
        <w:tc>
          <w:tcPr>
            <w:tcW w:w="4395" w:type="dxa"/>
            <w:tcBorders>
              <w:top w:val="single" w:sz="4" w:space="0" w:color="auto"/>
              <w:left w:val="single" w:sz="4" w:space="0" w:color="auto"/>
              <w:bottom w:val="single" w:sz="4" w:space="0" w:color="auto"/>
              <w:right w:val="single" w:sz="4" w:space="0" w:color="auto"/>
            </w:tcBorders>
            <w:vAlign w:val="center"/>
            <w:hideMark/>
          </w:tcPr>
          <w:p w14:paraId="4018F534"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Soutenir les négociations sur les projets gaziers et renforcer les capacités institutionnelles (P160652)</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1883B0E6" w14:textId="389FC763" w:rsidR="00E03462" w:rsidRDefault="00EF15E6" w:rsidP="00AF354E">
            <w:pPr>
              <w:jc w:val="center"/>
              <w:rPr>
                <w:rFonts w:asciiTheme="minorHAnsi" w:hAnsiTheme="minorHAnsi" w:cstheme="minorHAnsi"/>
                <w:sz w:val="20"/>
                <w:szCs w:val="20"/>
              </w:rPr>
            </w:pPr>
            <w:r>
              <w:rPr>
                <w:rFonts w:asciiTheme="minorHAnsi" w:hAnsiTheme="minorHAnsi" w:cstheme="minorHAnsi"/>
                <w:sz w:val="20"/>
                <w:szCs w:val="20"/>
              </w:rPr>
              <w:t>26</w:t>
            </w:r>
            <w:r w:rsidR="00E03462">
              <w:rPr>
                <w:rFonts w:asciiTheme="minorHAnsi" w:hAnsiTheme="minorHAnsi" w:cstheme="minorHAnsi"/>
                <w:sz w:val="20"/>
                <w:szCs w:val="20"/>
              </w:rPr>
              <w:t>/</w:t>
            </w:r>
            <w:r>
              <w:rPr>
                <w:rFonts w:asciiTheme="minorHAnsi" w:hAnsiTheme="minorHAnsi" w:cstheme="minorHAnsi"/>
                <w:sz w:val="20"/>
                <w:szCs w:val="20"/>
              </w:rPr>
              <w:t>05</w:t>
            </w:r>
            <w:r w:rsidR="00E03462">
              <w:rPr>
                <w:rFonts w:asciiTheme="minorHAnsi" w:hAnsiTheme="minorHAnsi" w:cstheme="minorHAnsi"/>
                <w:sz w:val="20"/>
                <w:szCs w:val="20"/>
              </w:rPr>
              <w:t>/2017</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F261557" w14:textId="0E8C6396" w:rsidR="00E03462" w:rsidRDefault="00EF15E6" w:rsidP="00AF354E">
            <w:pPr>
              <w:jc w:val="center"/>
              <w:rPr>
                <w:rFonts w:asciiTheme="minorHAnsi" w:hAnsiTheme="minorHAnsi" w:cstheme="minorHAnsi"/>
                <w:sz w:val="20"/>
                <w:szCs w:val="20"/>
              </w:rPr>
            </w:pPr>
            <w:r>
              <w:rPr>
                <w:rFonts w:asciiTheme="minorHAnsi" w:hAnsiTheme="minorHAnsi" w:cstheme="minorHAnsi"/>
                <w:sz w:val="20"/>
                <w:szCs w:val="20"/>
              </w:rPr>
              <w:t>31</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/2023</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30D5D68"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29</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72C53E76"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rsidRPr="00702105" w14:paraId="2DF5BC98" w14:textId="77777777" w:rsidTr="00AF354E">
        <w:trPr>
          <w:trHeight w:val="710"/>
        </w:trPr>
        <w:tc>
          <w:tcPr>
            <w:tcW w:w="4395" w:type="dxa"/>
            <w:tcBorders>
              <w:top w:val="single" w:sz="4" w:space="0" w:color="auto"/>
              <w:left w:val="single" w:sz="4" w:space="0" w:color="auto"/>
              <w:bottom w:val="single" w:sz="4" w:space="0" w:color="auto"/>
              <w:right w:val="single" w:sz="4" w:space="0" w:color="auto"/>
            </w:tcBorders>
            <w:vAlign w:val="center"/>
            <w:hideMark/>
          </w:tcPr>
          <w:p w14:paraId="0090A831"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de développement inclusif et durable de l'agro-industrie (P124018)</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4890FE85" w14:textId="40CFBA50" w:rsidR="00E03462" w:rsidRDefault="00EF15E6" w:rsidP="00AF354E">
            <w:pPr>
              <w:jc w:val="center"/>
              <w:rPr>
                <w:rFonts w:asciiTheme="minorHAnsi" w:hAnsiTheme="minorHAnsi" w:cstheme="minorHAnsi"/>
                <w:sz w:val="20"/>
                <w:szCs w:val="20"/>
              </w:rPr>
            </w:pPr>
            <w:r>
              <w:rPr>
                <w:rFonts w:asciiTheme="minorHAnsi" w:hAnsiTheme="minorHAnsi" w:cstheme="minorHAnsi"/>
                <w:sz w:val="20"/>
                <w:szCs w:val="20"/>
              </w:rPr>
              <w:t>19</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/2013</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7D812049" w14:textId="025AED47" w:rsidR="00E03462" w:rsidRDefault="00EF15E6" w:rsidP="00AF354E">
            <w:pPr>
              <w:jc w:val="center"/>
              <w:rPr>
                <w:rFonts w:asciiTheme="minorHAnsi" w:hAnsiTheme="minorHAnsi" w:cstheme="minorHAnsi"/>
                <w:sz w:val="20"/>
                <w:szCs w:val="20"/>
              </w:rPr>
            </w:pPr>
            <w:r>
              <w:rPr>
                <w:rFonts w:asciiTheme="minorHAnsi" w:hAnsiTheme="minorHAnsi" w:cstheme="minorHAnsi"/>
                <w:sz w:val="20"/>
                <w:szCs w:val="20"/>
              </w:rPr>
              <w:t>31</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/2019</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DC0925E"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80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3FBC181C"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 6 (Fonds pour l'environnement mondial -FEM TF)</w:t>
            </w:r>
          </w:p>
        </w:tc>
      </w:tr>
      <w:tr w:rsidR="00E03462" w14:paraId="789E4D3F" w14:textId="77777777" w:rsidTr="00AF354E">
        <w:trPr>
          <w:trHeight w:val="665"/>
        </w:trPr>
        <w:tc>
          <w:tcPr>
            <w:tcW w:w="4395" w:type="dxa"/>
            <w:tcBorders>
              <w:top w:val="single" w:sz="4" w:space="0" w:color="auto"/>
              <w:left w:val="single" w:sz="4" w:space="0" w:color="auto"/>
              <w:bottom w:val="single" w:sz="4" w:space="0" w:color="auto"/>
              <w:right w:val="single" w:sz="4" w:space="0" w:color="auto"/>
            </w:tcBorders>
            <w:vAlign w:val="center"/>
            <w:hideMark/>
          </w:tcPr>
          <w:p w14:paraId="4750E591"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Deuxième réforme structurelle multisectorielle -DPF (P164525)</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0583B70F" w14:textId="570FDFDC" w:rsidR="00E03462" w:rsidRDefault="00EF15E6" w:rsidP="00AF354E">
            <w:pPr>
              <w:jc w:val="center"/>
              <w:rPr>
                <w:rFonts w:asciiTheme="minorHAnsi" w:hAnsiTheme="minorHAnsi" w:cstheme="minorHAnsi"/>
                <w:sz w:val="20"/>
                <w:szCs w:val="20"/>
              </w:rPr>
            </w:pPr>
            <w:r>
              <w:rPr>
                <w:rFonts w:asciiTheme="minorHAnsi" w:hAnsiTheme="minorHAnsi" w:cstheme="minorHAnsi"/>
                <w:sz w:val="20"/>
                <w:szCs w:val="20"/>
              </w:rPr>
              <w:t>14</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/2018</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9126396" w14:textId="2889F807" w:rsidR="00E03462" w:rsidRDefault="00EF15E6" w:rsidP="00AF354E">
            <w:pPr>
              <w:jc w:val="center"/>
              <w:rPr>
                <w:rFonts w:asciiTheme="minorHAnsi" w:hAnsiTheme="minorHAnsi" w:cstheme="minorHAnsi"/>
                <w:sz w:val="20"/>
                <w:szCs w:val="20"/>
              </w:rPr>
            </w:pPr>
            <w:r>
              <w:rPr>
                <w:rFonts w:asciiTheme="minorHAnsi" w:hAnsiTheme="minorHAnsi" w:cstheme="minorHAnsi"/>
                <w:sz w:val="20"/>
                <w:szCs w:val="20"/>
              </w:rPr>
              <w:t>31</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/2019</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183409E"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 xml:space="preserve">180 </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6352C00B"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14:paraId="52C2A75D" w14:textId="77777777" w:rsidTr="00AF354E">
        <w:trPr>
          <w:trHeight w:val="530"/>
        </w:trPr>
        <w:tc>
          <w:tcPr>
            <w:tcW w:w="4395" w:type="dxa"/>
            <w:tcBorders>
              <w:top w:val="single" w:sz="4" w:space="0" w:color="auto"/>
              <w:left w:val="single" w:sz="4" w:space="0" w:color="auto"/>
              <w:bottom w:val="single" w:sz="4" w:space="0" w:color="auto"/>
              <w:right w:val="single" w:sz="4" w:space="0" w:color="auto"/>
            </w:tcBorders>
            <w:vAlign w:val="center"/>
            <w:hideMark/>
          </w:tcPr>
          <w:p w14:paraId="6C064F43"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de pôle de développement de la Casamance (P125506)</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491BB467" w14:textId="3FB9BFD0" w:rsidR="00E03462" w:rsidRDefault="00EF15E6" w:rsidP="00AF354E">
            <w:pPr>
              <w:jc w:val="center"/>
              <w:rPr>
                <w:rFonts w:asciiTheme="minorHAnsi" w:hAnsiTheme="minorHAnsi" w:cstheme="minorHAnsi"/>
                <w:sz w:val="20"/>
                <w:szCs w:val="20"/>
              </w:rPr>
            </w:pPr>
            <w:r>
              <w:rPr>
                <w:rFonts w:asciiTheme="minorHAnsi" w:hAnsiTheme="minorHAnsi" w:cstheme="minorHAnsi"/>
                <w:sz w:val="20"/>
                <w:szCs w:val="20"/>
              </w:rPr>
              <w:t>25</w:t>
            </w:r>
            <w:r w:rsidR="00E03462">
              <w:rPr>
                <w:rFonts w:asciiTheme="minorHAnsi" w:hAnsiTheme="minorHAnsi" w:cstheme="minorHAnsi"/>
                <w:sz w:val="20"/>
                <w:szCs w:val="20"/>
              </w:rPr>
              <w:t>/</w:t>
            </w:r>
            <w:r>
              <w:rPr>
                <w:rFonts w:asciiTheme="minorHAnsi" w:hAnsiTheme="minorHAnsi" w:cstheme="minorHAnsi"/>
                <w:sz w:val="20"/>
                <w:szCs w:val="20"/>
              </w:rPr>
              <w:t>09</w:t>
            </w:r>
            <w:r w:rsidR="00E03462">
              <w:rPr>
                <w:rFonts w:asciiTheme="minorHAnsi" w:hAnsiTheme="minorHAnsi" w:cstheme="minorHAnsi"/>
                <w:sz w:val="20"/>
                <w:szCs w:val="20"/>
              </w:rPr>
              <w:t>/2013</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46E49F05" w14:textId="55E8C6B7" w:rsidR="00E03462" w:rsidRDefault="00EF15E6" w:rsidP="00AF354E">
            <w:pPr>
              <w:jc w:val="center"/>
              <w:rPr>
                <w:rFonts w:asciiTheme="minorHAnsi" w:hAnsiTheme="minorHAnsi" w:cstheme="minorHAnsi"/>
                <w:sz w:val="20"/>
                <w:szCs w:val="20"/>
              </w:rPr>
            </w:pPr>
            <w:r>
              <w:rPr>
                <w:rFonts w:asciiTheme="minorHAnsi" w:hAnsiTheme="minorHAnsi" w:cstheme="minorHAnsi"/>
                <w:sz w:val="20"/>
                <w:szCs w:val="20"/>
              </w:rPr>
              <w:t>30</w:t>
            </w:r>
            <w:r w:rsidR="00E03462">
              <w:rPr>
                <w:rFonts w:asciiTheme="minorHAnsi" w:hAnsiTheme="minorHAnsi" w:cstheme="minorHAnsi"/>
                <w:sz w:val="20"/>
                <w:szCs w:val="20"/>
              </w:rPr>
              <w:t>/</w:t>
            </w:r>
            <w:r>
              <w:rPr>
                <w:rFonts w:asciiTheme="minorHAnsi" w:hAnsiTheme="minorHAnsi" w:cstheme="minorHAnsi"/>
                <w:sz w:val="20"/>
                <w:szCs w:val="20"/>
              </w:rPr>
              <w:t>06</w:t>
            </w:r>
            <w:r w:rsidR="00E03462">
              <w:rPr>
                <w:rFonts w:asciiTheme="minorHAnsi" w:hAnsiTheme="minorHAnsi" w:cstheme="minorHAnsi"/>
                <w:sz w:val="20"/>
                <w:szCs w:val="20"/>
              </w:rPr>
              <w:t>/2020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BB56738"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40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0945B879"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14:paraId="0ADA5B94" w14:textId="77777777" w:rsidTr="00AF354E">
        <w:trPr>
          <w:trHeight w:val="530"/>
        </w:trPr>
        <w:tc>
          <w:tcPr>
            <w:tcW w:w="4395" w:type="dxa"/>
            <w:tcBorders>
              <w:top w:val="single" w:sz="4" w:space="0" w:color="auto"/>
              <w:left w:val="single" w:sz="4" w:space="0" w:color="auto"/>
              <w:bottom w:val="single" w:sz="4" w:space="0" w:color="auto"/>
              <w:right w:val="single" w:sz="4" w:space="0" w:color="auto"/>
            </w:tcBorders>
            <w:vAlign w:val="center"/>
            <w:hideMark/>
          </w:tcPr>
          <w:p w14:paraId="109B777A"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de transport et de mobilité urbaine (P101415)</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37432AE2" w14:textId="2CF336D1"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0</w:t>
            </w:r>
            <w:r w:rsidR="00EF15E6">
              <w:rPr>
                <w:rFonts w:asciiTheme="minorHAnsi" w:hAnsiTheme="minorHAnsi" w:cstheme="minorHAnsi"/>
                <w:sz w:val="20"/>
                <w:szCs w:val="20"/>
              </w:rPr>
              <w:t>1</w:t>
            </w:r>
            <w:r>
              <w:rPr>
                <w:rFonts w:asciiTheme="minorHAnsi" w:hAnsiTheme="minorHAnsi" w:cstheme="minorHAnsi"/>
                <w:sz w:val="20"/>
                <w:szCs w:val="20"/>
              </w:rPr>
              <w:t>/0</w:t>
            </w:r>
            <w:r w:rsidR="00EF15E6">
              <w:rPr>
                <w:rFonts w:asciiTheme="minorHAnsi" w:hAnsiTheme="minorHAnsi" w:cstheme="minorHAnsi"/>
                <w:sz w:val="20"/>
                <w:szCs w:val="20"/>
              </w:rPr>
              <w:t>6</w:t>
            </w:r>
            <w:r>
              <w:rPr>
                <w:rFonts w:asciiTheme="minorHAnsi" w:hAnsiTheme="minorHAnsi" w:cstheme="minorHAnsi"/>
                <w:sz w:val="20"/>
                <w:szCs w:val="20"/>
              </w:rPr>
              <w:t>/2010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6D0F659" w14:textId="0B70DB1E" w:rsidR="00E03462" w:rsidRDefault="00EF15E6" w:rsidP="00AF354E">
            <w:pPr>
              <w:jc w:val="center"/>
              <w:rPr>
                <w:rFonts w:asciiTheme="minorHAnsi" w:hAnsiTheme="minorHAnsi" w:cstheme="minorHAnsi"/>
                <w:sz w:val="20"/>
                <w:szCs w:val="20"/>
              </w:rPr>
            </w:pPr>
            <w:r>
              <w:rPr>
                <w:rFonts w:asciiTheme="minorHAnsi" w:hAnsiTheme="minorHAnsi" w:cstheme="minorHAnsi"/>
                <w:sz w:val="20"/>
                <w:szCs w:val="20"/>
              </w:rPr>
              <w:t>31</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/2019</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9876A6E" w14:textId="307A3AA4"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104</w:t>
            </w:r>
            <w:r w:rsidR="00EF15E6">
              <w:rPr>
                <w:rFonts w:asciiTheme="minorHAnsi" w:hAnsiTheme="minorHAnsi" w:cstheme="minorHAnsi"/>
                <w:sz w:val="20"/>
                <w:szCs w:val="20"/>
              </w:rPr>
              <w:t>,</w:t>
            </w:r>
            <w:r>
              <w:rPr>
                <w:rFonts w:asciiTheme="minorHAnsi" w:hAnsiTheme="minorHAnsi" w:cstheme="minorHAnsi"/>
                <w:sz w:val="20"/>
                <w:szCs w:val="20"/>
              </w:rPr>
              <w:t>87</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1B0ADD59"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rsidRPr="00702105" w14:paraId="07529022" w14:textId="77777777" w:rsidTr="00AF354E">
        <w:trPr>
          <w:trHeight w:val="530"/>
        </w:trPr>
        <w:tc>
          <w:tcPr>
            <w:tcW w:w="4395" w:type="dxa"/>
            <w:tcBorders>
              <w:top w:val="single" w:sz="4" w:space="0" w:color="auto"/>
              <w:left w:val="single" w:sz="4" w:space="0" w:color="auto"/>
              <w:bottom w:val="single" w:sz="4" w:space="0" w:color="auto"/>
              <w:right w:val="single" w:sz="4" w:space="0" w:color="auto"/>
            </w:tcBorders>
            <w:vAlign w:val="center"/>
            <w:hideMark/>
          </w:tcPr>
          <w:p w14:paraId="75F7F1BD" w14:textId="0ECFAB29"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Projet pilote de </w:t>
            </w:r>
            <w:r w:rsidR="000E33BD">
              <w:rPr>
                <w:rFonts w:asciiTheme="minorHAnsi" w:hAnsiTheme="minorHAnsi" w:cstheme="minorHAnsi"/>
                <w:sz w:val="20"/>
                <w:szCs w:val="20"/>
                <w:lang w:val="fr-FR"/>
              </w:rPr>
              <w:t>bus</w:t>
            </w:r>
            <w:r w:rsidRPr="00CE29F4">
              <w:rPr>
                <w:rFonts w:asciiTheme="minorHAnsi" w:hAnsiTheme="minorHAnsi" w:cstheme="minorHAnsi"/>
                <w:sz w:val="20"/>
                <w:szCs w:val="20"/>
                <w:lang w:val="fr-FR"/>
              </w:rPr>
              <w:t xml:space="preserve"> </w:t>
            </w:r>
            <w:r w:rsidR="000E33BD" w:rsidRPr="000E33BD">
              <w:rPr>
                <w:rFonts w:asciiTheme="minorHAnsi" w:hAnsiTheme="minorHAnsi" w:cstheme="minorHAnsi"/>
                <w:sz w:val="20"/>
                <w:szCs w:val="20"/>
                <w:lang w:val="fr-FR"/>
              </w:rPr>
              <w:t>ra</w:t>
            </w:r>
            <w:r w:rsidR="000E33BD">
              <w:rPr>
                <w:rFonts w:asciiTheme="minorHAnsi" w:hAnsiTheme="minorHAnsi" w:cstheme="minorHAnsi"/>
                <w:sz w:val="20"/>
                <w:szCs w:val="20"/>
                <w:lang w:val="fr-FR"/>
              </w:rPr>
              <w:t xml:space="preserve">pide de transit </w:t>
            </w:r>
            <w:r w:rsidRPr="00CE29F4">
              <w:rPr>
                <w:rFonts w:asciiTheme="minorHAnsi" w:hAnsiTheme="minorHAnsi" w:cstheme="minorHAnsi"/>
                <w:sz w:val="20"/>
                <w:szCs w:val="20"/>
                <w:lang w:val="fr-FR"/>
              </w:rPr>
              <w:t>à Dakar (P156186)</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4401C99C" w14:textId="6618A20D" w:rsidR="00E03462" w:rsidRDefault="00EF15E6" w:rsidP="00AF354E">
            <w:pPr>
              <w:jc w:val="center"/>
              <w:rPr>
                <w:rFonts w:asciiTheme="minorHAnsi" w:hAnsiTheme="minorHAnsi" w:cstheme="minorHAnsi"/>
                <w:sz w:val="20"/>
                <w:szCs w:val="20"/>
              </w:rPr>
            </w:pPr>
            <w:r>
              <w:rPr>
                <w:rFonts w:asciiTheme="minorHAnsi" w:hAnsiTheme="minorHAnsi" w:cstheme="minorHAnsi"/>
                <w:sz w:val="20"/>
                <w:szCs w:val="20"/>
              </w:rPr>
              <w:t>2</w:t>
            </w:r>
            <w:r w:rsidR="00E03462">
              <w:rPr>
                <w:rFonts w:asciiTheme="minorHAnsi" w:hAnsiTheme="minorHAnsi" w:cstheme="minorHAnsi"/>
                <w:sz w:val="20"/>
                <w:szCs w:val="20"/>
              </w:rPr>
              <w:t>5/</w:t>
            </w:r>
            <w:r>
              <w:rPr>
                <w:rFonts w:asciiTheme="minorHAnsi" w:hAnsiTheme="minorHAnsi" w:cstheme="minorHAnsi"/>
                <w:sz w:val="20"/>
                <w:szCs w:val="20"/>
              </w:rPr>
              <w:t>0</w:t>
            </w:r>
            <w:r w:rsidR="00E03462">
              <w:rPr>
                <w:rFonts w:asciiTheme="minorHAnsi" w:hAnsiTheme="minorHAnsi" w:cstheme="minorHAnsi"/>
                <w:sz w:val="20"/>
                <w:szCs w:val="20"/>
              </w:rPr>
              <w:t>5/2017</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13A03985" w14:textId="257AAC2D" w:rsidR="00E03462" w:rsidRDefault="00EF15E6" w:rsidP="00AF354E">
            <w:pPr>
              <w:jc w:val="center"/>
              <w:rPr>
                <w:rFonts w:asciiTheme="minorHAnsi" w:hAnsiTheme="minorHAnsi" w:cstheme="minorHAnsi"/>
                <w:sz w:val="20"/>
                <w:szCs w:val="20"/>
              </w:rPr>
            </w:pPr>
            <w:r>
              <w:rPr>
                <w:rFonts w:asciiTheme="minorHAnsi" w:hAnsiTheme="minorHAnsi" w:cstheme="minorHAnsi"/>
                <w:sz w:val="20"/>
                <w:szCs w:val="20"/>
              </w:rPr>
              <w:t>3</w:t>
            </w:r>
            <w:r w:rsidR="00E03462">
              <w:rPr>
                <w:rFonts w:asciiTheme="minorHAnsi" w:hAnsiTheme="minorHAnsi" w:cstheme="minorHAnsi"/>
                <w:sz w:val="20"/>
                <w:szCs w:val="20"/>
              </w:rPr>
              <w:t>0/</w:t>
            </w:r>
            <w:r>
              <w:rPr>
                <w:rFonts w:asciiTheme="minorHAnsi" w:hAnsiTheme="minorHAnsi" w:cstheme="minorHAnsi"/>
                <w:sz w:val="20"/>
                <w:szCs w:val="20"/>
              </w:rPr>
              <w:t>06</w:t>
            </w:r>
            <w:r w:rsidR="00E03462">
              <w:rPr>
                <w:rFonts w:asciiTheme="minorHAnsi" w:hAnsiTheme="minorHAnsi" w:cstheme="minorHAnsi"/>
                <w:sz w:val="20"/>
                <w:szCs w:val="20"/>
              </w:rPr>
              <w:t>/2023</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04CB609D"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300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09460A7B"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 30 (Banque européenne d'investissement - en €) ; 30M (Fonds vert pour le climat) ;</w:t>
            </w:r>
          </w:p>
          <w:p w14:paraId="5F0CC0F0"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54M (Sources commerciales privées étrangères - identifiées -ZPCI-)</w:t>
            </w:r>
          </w:p>
        </w:tc>
      </w:tr>
      <w:tr w:rsidR="00E03462" w14:paraId="0C3B20E8" w14:textId="77777777" w:rsidTr="00AF354E">
        <w:trPr>
          <w:trHeight w:val="520"/>
        </w:trPr>
        <w:tc>
          <w:tcPr>
            <w:tcW w:w="439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5700CC5" w14:textId="77777777" w:rsidR="00E03462" w:rsidRDefault="00E03462" w:rsidP="00AF354E">
            <w:pPr>
              <w:jc w:val="center"/>
              <w:rPr>
                <w:rFonts w:asciiTheme="minorHAnsi" w:hAnsiTheme="minorHAnsi" w:cstheme="minorHAnsi"/>
                <w:b/>
                <w:bCs/>
                <w:sz w:val="20"/>
                <w:szCs w:val="20"/>
              </w:rPr>
            </w:pPr>
            <w:proofErr w:type="spellStart"/>
            <w:r>
              <w:rPr>
                <w:rFonts w:asciiTheme="minorHAnsi" w:hAnsiTheme="minorHAnsi" w:cstheme="minorHAnsi"/>
                <w:b/>
                <w:bCs/>
                <w:sz w:val="20"/>
                <w:szCs w:val="20"/>
              </w:rPr>
              <w:t>Portefeuille</w:t>
            </w:r>
            <w:proofErr w:type="spellEnd"/>
            <w:r>
              <w:rPr>
                <w:rFonts w:asciiTheme="minorHAnsi" w:hAnsiTheme="minorHAnsi" w:cstheme="minorHAnsi"/>
                <w:b/>
                <w:bCs/>
                <w:sz w:val="20"/>
                <w:szCs w:val="20"/>
              </w:rPr>
              <w:t xml:space="preserve"> </w:t>
            </w:r>
            <w:proofErr w:type="spellStart"/>
            <w:r>
              <w:rPr>
                <w:rFonts w:asciiTheme="minorHAnsi" w:hAnsiTheme="minorHAnsi" w:cstheme="minorHAnsi"/>
                <w:b/>
                <w:bCs/>
                <w:sz w:val="20"/>
                <w:szCs w:val="20"/>
              </w:rPr>
              <w:t>régional</w:t>
            </w:r>
            <w:proofErr w:type="spellEnd"/>
          </w:p>
        </w:tc>
        <w:tc>
          <w:tcPr>
            <w:tcW w:w="213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6A69FAF" w14:textId="77777777" w:rsidR="00E03462" w:rsidRDefault="00E03462" w:rsidP="00AF354E">
            <w:pPr>
              <w:jc w:val="center"/>
              <w:rPr>
                <w:rFonts w:asciiTheme="minorHAnsi" w:hAnsiTheme="minorHAnsi" w:cstheme="minorHAnsi"/>
                <w:b/>
                <w:bCs/>
                <w:sz w:val="20"/>
                <w:szCs w:val="20"/>
              </w:rPr>
            </w:pPr>
            <w:r>
              <w:rPr>
                <w:rFonts w:asciiTheme="minorHAnsi" w:hAnsiTheme="minorHAnsi" w:cstheme="minorHAnsi"/>
                <w:b/>
                <w:sz w:val="20"/>
                <w:szCs w:val="20"/>
              </w:rPr>
              <w:t xml:space="preserve">Date </w:t>
            </w:r>
            <w:proofErr w:type="spellStart"/>
            <w:r>
              <w:rPr>
                <w:rFonts w:asciiTheme="minorHAnsi" w:hAnsiTheme="minorHAnsi" w:cstheme="minorHAnsi"/>
                <w:b/>
                <w:sz w:val="20"/>
                <w:szCs w:val="20"/>
              </w:rPr>
              <w:t>d'approbation</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148C64E" w14:textId="77777777" w:rsidR="00E03462" w:rsidRDefault="00E03462" w:rsidP="00AF354E">
            <w:pPr>
              <w:jc w:val="center"/>
              <w:rPr>
                <w:rFonts w:asciiTheme="minorHAnsi" w:hAnsiTheme="minorHAnsi" w:cstheme="minorHAnsi"/>
                <w:b/>
                <w:bCs/>
                <w:sz w:val="20"/>
                <w:szCs w:val="20"/>
              </w:rPr>
            </w:pPr>
            <w:r>
              <w:rPr>
                <w:rFonts w:asciiTheme="minorHAnsi" w:hAnsiTheme="minorHAnsi" w:cstheme="minorHAnsi"/>
                <w:b/>
                <w:sz w:val="20"/>
                <w:szCs w:val="20"/>
              </w:rPr>
              <w:t xml:space="preserve">Date de </w:t>
            </w:r>
            <w:proofErr w:type="spellStart"/>
            <w:r>
              <w:rPr>
                <w:rFonts w:asciiTheme="minorHAnsi" w:hAnsiTheme="minorHAnsi" w:cstheme="minorHAnsi"/>
                <w:b/>
                <w:sz w:val="20"/>
                <w:szCs w:val="20"/>
              </w:rPr>
              <w:t>clôture</w:t>
            </w:r>
            <w:proofErr w:type="spellEnd"/>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FEC6DFC" w14:textId="77777777" w:rsidR="00E03462" w:rsidRPr="00CE29F4" w:rsidRDefault="00E03462" w:rsidP="00AF354E">
            <w:pPr>
              <w:jc w:val="center"/>
              <w:rPr>
                <w:rFonts w:asciiTheme="minorHAnsi" w:hAnsiTheme="minorHAnsi" w:cstheme="minorHAnsi"/>
                <w:b/>
                <w:sz w:val="20"/>
                <w:szCs w:val="20"/>
                <w:lang w:val="fr-FR"/>
              </w:rPr>
            </w:pPr>
            <w:r w:rsidRPr="00CE29F4">
              <w:rPr>
                <w:rFonts w:asciiTheme="minorHAnsi" w:hAnsiTheme="minorHAnsi" w:cstheme="minorHAnsi"/>
                <w:b/>
                <w:sz w:val="20"/>
                <w:szCs w:val="20"/>
                <w:lang w:val="fr-FR"/>
              </w:rPr>
              <w:t>Montant de l'IDA</w:t>
            </w:r>
          </w:p>
          <w:p w14:paraId="3C44399C" w14:textId="77777777" w:rsidR="00E03462" w:rsidRPr="00CE29F4" w:rsidRDefault="00E03462" w:rsidP="00AF354E">
            <w:pPr>
              <w:jc w:val="center"/>
              <w:rPr>
                <w:rFonts w:asciiTheme="minorHAnsi" w:hAnsiTheme="minorHAnsi" w:cstheme="minorHAnsi"/>
                <w:b/>
                <w:bCs/>
                <w:sz w:val="20"/>
                <w:szCs w:val="20"/>
                <w:lang w:val="fr-FR"/>
              </w:rPr>
            </w:pPr>
            <w:r w:rsidRPr="00CE29F4">
              <w:rPr>
                <w:rFonts w:asciiTheme="minorHAnsi" w:hAnsiTheme="minorHAnsi" w:cstheme="minorHAnsi"/>
                <w:b/>
                <w:sz w:val="20"/>
                <w:szCs w:val="20"/>
                <w:lang w:val="fr-FR"/>
              </w:rPr>
              <w:t>(en millions de dollars US)</w:t>
            </w:r>
          </w:p>
        </w:tc>
        <w:tc>
          <w:tcPr>
            <w:tcW w:w="159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062E014" w14:textId="77777777" w:rsidR="00E03462" w:rsidRDefault="00E03462" w:rsidP="00AF354E">
            <w:pPr>
              <w:jc w:val="center"/>
              <w:rPr>
                <w:rFonts w:asciiTheme="minorHAnsi" w:hAnsiTheme="minorHAnsi" w:cstheme="minorHAnsi"/>
                <w:b/>
                <w:bCs/>
                <w:sz w:val="20"/>
                <w:szCs w:val="20"/>
              </w:rPr>
            </w:pPr>
            <w:proofErr w:type="spellStart"/>
            <w:r>
              <w:rPr>
                <w:rFonts w:asciiTheme="minorHAnsi" w:hAnsiTheme="minorHAnsi" w:cstheme="minorHAnsi"/>
                <w:b/>
                <w:sz w:val="20"/>
                <w:szCs w:val="20"/>
              </w:rPr>
              <w:t>Cofinancement</w:t>
            </w:r>
            <w:proofErr w:type="spellEnd"/>
          </w:p>
        </w:tc>
      </w:tr>
      <w:tr w:rsidR="00E03462" w14:paraId="4D240376" w14:textId="77777777" w:rsidTr="00AF354E">
        <w:trPr>
          <w:trHeight w:val="530"/>
        </w:trPr>
        <w:tc>
          <w:tcPr>
            <w:tcW w:w="4395" w:type="dxa"/>
            <w:tcBorders>
              <w:top w:val="single" w:sz="4" w:space="0" w:color="auto"/>
              <w:left w:val="single" w:sz="4" w:space="0" w:color="auto"/>
              <w:bottom w:val="single" w:sz="4" w:space="0" w:color="auto"/>
              <w:right w:val="single" w:sz="4" w:space="0" w:color="auto"/>
            </w:tcBorders>
            <w:vAlign w:val="center"/>
            <w:hideMark/>
          </w:tcPr>
          <w:p w14:paraId="536A1C40"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d'interconnexion de l'OMVG (P146830)</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28CAB764" w14:textId="6EBF7E93" w:rsidR="00E03462" w:rsidRDefault="00654D6E" w:rsidP="00AF354E">
            <w:pPr>
              <w:jc w:val="center"/>
              <w:rPr>
                <w:rFonts w:asciiTheme="minorHAnsi" w:hAnsiTheme="minorHAnsi" w:cstheme="minorHAnsi"/>
                <w:sz w:val="20"/>
                <w:szCs w:val="20"/>
              </w:rPr>
            </w:pPr>
            <w:r>
              <w:rPr>
                <w:rFonts w:asciiTheme="minorHAnsi" w:hAnsiTheme="minorHAnsi" w:cstheme="minorHAnsi"/>
                <w:sz w:val="20"/>
                <w:szCs w:val="20"/>
              </w:rPr>
              <w:t>29</w:t>
            </w:r>
            <w:r w:rsidR="00E03462">
              <w:rPr>
                <w:rFonts w:asciiTheme="minorHAnsi" w:hAnsiTheme="minorHAnsi" w:cstheme="minorHAnsi"/>
                <w:sz w:val="20"/>
                <w:szCs w:val="20"/>
              </w:rPr>
              <w:t>/</w:t>
            </w:r>
            <w:r>
              <w:rPr>
                <w:rFonts w:asciiTheme="minorHAnsi" w:hAnsiTheme="minorHAnsi" w:cstheme="minorHAnsi"/>
                <w:sz w:val="20"/>
                <w:szCs w:val="20"/>
              </w:rPr>
              <w:t>07</w:t>
            </w:r>
            <w:r w:rsidR="00E03462">
              <w:rPr>
                <w:rFonts w:asciiTheme="minorHAnsi" w:hAnsiTheme="minorHAnsi" w:cstheme="minorHAnsi"/>
                <w:sz w:val="20"/>
                <w:szCs w:val="20"/>
              </w:rPr>
              <w:t>/2015</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3EA3FA3" w14:textId="1347D510" w:rsidR="00E03462" w:rsidRDefault="00654D6E" w:rsidP="00AF354E">
            <w:pPr>
              <w:jc w:val="center"/>
              <w:rPr>
                <w:rFonts w:asciiTheme="minorHAnsi" w:hAnsiTheme="minorHAnsi" w:cstheme="minorHAnsi"/>
                <w:sz w:val="20"/>
                <w:szCs w:val="20"/>
              </w:rPr>
            </w:pPr>
            <w:r>
              <w:rPr>
                <w:rFonts w:asciiTheme="minorHAnsi" w:hAnsiTheme="minorHAnsi" w:cstheme="minorHAnsi"/>
                <w:sz w:val="20"/>
                <w:szCs w:val="20"/>
              </w:rPr>
              <w:t>3</w:t>
            </w:r>
            <w:r w:rsidR="00E03462">
              <w:rPr>
                <w:rFonts w:asciiTheme="minorHAnsi" w:hAnsiTheme="minorHAnsi" w:cstheme="minorHAnsi"/>
                <w:sz w:val="20"/>
                <w:szCs w:val="20"/>
              </w:rPr>
              <w:t>0/0</w:t>
            </w:r>
            <w:r>
              <w:rPr>
                <w:rFonts w:asciiTheme="minorHAnsi" w:hAnsiTheme="minorHAnsi" w:cstheme="minorHAnsi"/>
                <w:sz w:val="20"/>
                <w:szCs w:val="20"/>
              </w:rPr>
              <w:t>6</w:t>
            </w:r>
            <w:r w:rsidR="00E03462">
              <w:rPr>
                <w:rFonts w:asciiTheme="minorHAnsi" w:hAnsiTheme="minorHAnsi" w:cstheme="minorHAnsi"/>
                <w:sz w:val="20"/>
                <w:szCs w:val="20"/>
              </w:rPr>
              <w:t>/2022</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C980E8E"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45</w:t>
            </w:r>
          </w:p>
          <w:p w14:paraId="00733C39"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(15 Nat &amp; 30 Reg)</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5FDA19FE"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14:paraId="0E1212F6" w14:textId="77777777" w:rsidTr="00AF354E">
        <w:trPr>
          <w:trHeight w:val="665"/>
        </w:trPr>
        <w:tc>
          <w:tcPr>
            <w:tcW w:w="4395" w:type="dxa"/>
            <w:tcBorders>
              <w:top w:val="single" w:sz="4" w:space="0" w:color="auto"/>
              <w:left w:val="single" w:sz="4" w:space="0" w:color="auto"/>
              <w:bottom w:val="single" w:sz="4" w:space="0" w:color="auto"/>
              <w:right w:val="single" w:sz="4" w:space="0" w:color="auto"/>
            </w:tcBorders>
            <w:vAlign w:val="center"/>
            <w:hideMark/>
          </w:tcPr>
          <w:p w14:paraId="79A5912B" w14:textId="793A9268"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OMVS - Projet d'extension du réseau de transport (P147921)</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5FBF0D83" w14:textId="6A504766" w:rsidR="00E03462" w:rsidRDefault="00CE2803" w:rsidP="00AF354E">
            <w:pPr>
              <w:jc w:val="center"/>
              <w:rPr>
                <w:rFonts w:asciiTheme="minorHAnsi" w:hAnsiTheme="minorHAnsi" w:cstheme="minorHAnsi"/>
                <w:sz w:val="20"/>
                <w:szCs w:val="20"/>
              </w:rPr>
            </w:pPr>
            <w:r>
              <w:rPr>
                <w:rFonts w:asciiTheme="minorHAnsi" w:hAnsiTheme="minorHAnsi" w:cstheme="minorHAnsi"/>
                <w:sz w:val="20"/>
                <w:szCs w:val="20"/>
              </w:rPr>
              <w:t>12</w:t>
            </w:r>
            <w:r w:rsidR="00E03462">
              <w:rPr>
                <w:rFonts w:asciiTheme="minorHAnsi" w:hAnsiTheme="minorHAnsi" w:cstheme="minorHAnsi"/>
                <w:sz w:val="20"/>
                <w:szCs w:val="20"/>
              </w:rPr>
              <w:t>/</w:t>
            </w:r>
            <w:r>
              <w:rPr>
                <w:rFonts w:asciiTheme="minorHAnsi" w:hAnsiTheme="minorHAnsi" w:cstheme="minorHAnsi"/>
                <w:sz w:val="20"/>
                <w:szCs w:val="20"/>
              </w:rPr>
              <w:t>05</w:t>
            </w:r>
            <w:r w:rsidR="00E03462">
              <w:rPr>
                <w:rFonts w:asciiTheme="minorHAnsi" w:hAnsiTheme="minorHAnsi" w:cstheme="minorHAnsi"/>
                <w:sz w:val="20"/>
                <w:szCs w:val="20"/>
              </w:rPr>
              <w:t>/2017</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F765433" w14:textId="7244CBDE" w:rsidR="00E03462" w:rsidRDefault="00CE2803" w:rsidP="00AF354E">
            <w:pPr>
              <w:jc w:val="center"/>
              <w:rPr>
                <w:rFonts w:asciiTheme="minorHAnsi" w:hAnsiTheme="minorHAnsi" w:cstheme="minorHAnsi"/>
                <w:sz w:val="20"/>
                <w:szCs w:val="20"/>
              </w:rPr>
            </w:pPr>
            <w:r>
              <w:rPr>
                <w:rFonts w:asciiTheme="minorHAnsi" w:hAnsiTheme="minorHAnsi" w:cstheme="minorHAnsi"/>
                <w:sz w:val="20"/>
                <w:szCs w:val="20"/>
              </w:rPr>
              <w:t>31</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/2020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988FACD"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97</w:t>
            </w:r>
          </w:p>
          <w:p w14:paraId="570A4EE2"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(36 Nat &amp; 61 Reg)</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418107B9"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14:paraId="25A81F84" w14:textId="77777777" w:rsidTr="00AF354E">
        <w:trPr>
          <w:trHeight w:val="620"/>
        </w:trPr>
        <w:tc>
          <w:tcPr>
            <w:tcW w:w="4395" w:type="dxa"/>
            <w:tcBorders>
              <w:top w:val="single" w:sz="4" w:space="0" w:color="auto"/>
              <w:left w:val="single" w:sz="4" w:space="0" w:color="auto"/>
              <w:bottom w:val="single" w:sz="4" w:space="0" w:color="auto"/>
              <w:right w:val="single" w:sz="4" w:space="0" w:color="auto"/>
            </w:tcBorders>
            <w:vAlign w:val="center"/>
            <w:hideMark/>
          </w:tcPr>
          <w:p w14:paraId="666E172B"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d'appui à l'initiative d'irrigation au Sahel (P154482)</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287BC87B" w14:textId="3133208D" w:rsidR="00E03462" w:rsidRDefault="00FC33EE" w:rsidP="00AF354E">
            <w:pPr>
              <w:jc w:val="center"/>
              <w:rPr>
                <w:rFonts w:asciiTheme="minorHAnsi" w:hAnsiTheme="minorHAnsi" w:cstheme="minorHAnsi"/>
                <w:sz w:val="20"/>
                <w:szCs w:val="20"/>
              </w:rPr>
            </w:pPr>
            <w:r>
              <w:rPr>
                <w:rFonts w:asciiTheme="minorHAnsi" w:hAnsiTheme="minorHAnsi" w:cstheme="minorHAnsi"/>
                <w:sz w:val="20"/>
                <w:szCs w:val="20"/>
              </w:rPr>
              <w:t>05</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/2017</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FC6D3D4" w14:textId="22BD4E8E" w:rsidR="00E03462" w:rsidRDefault="00FC33EE" w:rsidP="00AF354E">
            <w:pPr>
              <w:jc w:val="center"/>
              <w:rPr>
                <w:rFonts w:asciiTheme="minorHAnsi" w:hAnsiTheme="minorHAnsi" w:cstheme="minorHAnsi"/>
                <w:sz w:val="20"/>
                <w:szCs w:val="20"/>
              </w:rPr>
            </w:pPr>
            <w:r>
              <w:rPr>
                <w:rFonts w:asciiTheme="minorHAnsi" w:hAnsiTheme="minorHAnsi" w:cstheme="minorHAnsi"/>
                <w:sz w:val="20"/>
                <w:szCs w:val="20"/>
              </w:rPr>
              <w:t>31</w:t>
            </w:r>
            <w:r w:rsidR="00E03462">
              <w:rPr>
                <w:rFonts w:asciiTheme="minorHAnsi" w:hAnsiTheme="minorHAnsi" w:cstheme="minorHAnsi"/>
                <w:sz w:val="20"/>
                <w:szCs w:val="20"/>
              </w:rPr>
              <w:t>/</w:t>
            </w:r>
            <w:r>
              <w:rPr>
                <w:rFonts w:asciiTheme="minorHAnsi" w:hAnsiTheme="minorHAnsi" w:cstheme="minorHAnsi"/>
                <w:sz w:val="20"/>
                <w:szCs w:val="20"/>
              </w:rPr>
              <w:t>03</w:t>
            </w:r>
            <w:r w:rsidR="00E03462">
              <w:rPr>
                <w:rFonts w:asciiTheme="minorHAnsi" w:hAnsiTheme="minorHAnsi" w:cstheme="minorHAnsi"/>
                <w:sz w:val="20"/>
                <w:szCs w:val="20"/>
              </w:rPr>
              <w:t>/2024</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79B927E1"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25</w:t>
            </w:r>
          </w:p>
          <w:p w14:paraId="4F3BE7F6" w14:textId="70DAAB61"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(12</w:t>
            </w:r>
            <w:r w:rsidR="00EF15E6">
              <w:rPr>
                <w:rFonts w:asciiTheme="minorHAnsi" w:hAnsiTheme="minorHAnsi" w:cstheme="minorHAnsi"/>
                <w:sz w:val="20"/>
                <w:szCs w:val="20"/>
              </w:rPr>
              <w:t>,</w:t>
            </w:r>
            <w:r>
              <w:rPr>
                <w:rFonts w:asciiTheme="minorHAnsi" w:hAnsiTheme="minorHAnsi" w:cstheme="minorHAnsi"/>
                <w:sz w:val="20"/>
                <w:szCs w:val="20"/>
              </w:rPr>
              <w:t>5 Nat &amp; 12</w:t>
            </w:r>
            <w:r w:rsidR="00EF15E6">
              <w:rPr>
                <w:rFonts w:asciiTheme="minorHAnsi" w:hAnsiTheme="minorHAnsi" w:cstheme="minorHAnsi"/>
                <w:sz w:val="20"/>
                <w:szCs w:val="20"/>
              </w:rPr>
              <w:t>,</w:t>
            </w:r>
            <w:r>
              <w:rPr>
                <w:rFonts w:asciiTheme="minorHAnsi" w:hAnsiTheme="minorHAnsi" w:cstheme="minorHAnsi"/>
                <w:sz w:val="20"/>
                <w:szCs w:val="20"/>
              </w:rPr>
              <w:t>5 Reg)</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483EA0B5"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rsidRPr="00CE29F4" w14:paraId="44DE1283" w14:textId="77777777" w:rsidTr="00AF354E">
        <w:trPr>
          <w:trHeight w:val="620"/>
        </w:trPr>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DCDC3AD" w14:textId="77777777" w:rsidR="00E03462" w:rsidRPr="00CE29F4" w:rsidRDefault="00E03462" w:rsidP="00AF354E">
            <w:pPr>
              <w:jc w:val="center"/>
              <w:rPr>
                <w:rFonts w:asciiTheme="minorHAnsi" w:hAnsiTheme="minorHAnsi" w:cstheme="minorHAnsi"/>
                <w:b/>
                <w:sz w:val="20"/>
                <w:szCs w:val="20"/>
                <w:lang w:val="fr-FR"/>
              </w:rPr>
            </w:pPr>
            <w:r w:rsidRPr="00CE29F4">
              <w:rPr>
                <w:rFonts w:asciiTheme="minorHAnsi" w:hAnsiTheme="minorHAnsi" w:cstheme="minorHAnsi"/>
                <w:b/>
                <w:sz w:val="20"/>
                <w:szCs w:val="20"/>
                <w:lang w:val="fr-FR"/>
              </w:rPr>
              <w:t xml:space="preserve">Opérations prévues au cours des exercices 20 et 21 </w:t>
            </w:r>
          </w:p>
          <w:p w14:paraId="19D88A95"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b/>
                <w:sz w:val="20"/>
                <w:szCs w:val="20"/>
              </w:rPr>
              <w:t xml:space="preserve">(national et </w:t>
            </w:r>
            <w:proofErr w:type="spellStart"/>
            <w:r>
              <w:rPr>
                <w:rFonts w:asciiTheme="minorHAnsi" w:hAnsiTheme="minorHAnsi" w:cstheme="minorHAnsi"/>
                <w:b/>
                <w:sz w:val="20"/>
                <w:szCs w:val="20"/>
              </w:rPr>
              <w:t>régional</w:t>
            </w:r>
            <w:proofErr w:type="spellEnd"/>
            <w:r>
              <w:rPr>
                <w:rFonts w:asciiTheme="minorHAnsi" w:hAnsiTheme="minorHAnsi" w:cstheme="minorHAnsi"/>
                <w:b/>
                <w:sz w:val="20"/>
                <w:szCs w:val="20"/>
              </w:rPr>
              <w:t>)</w:t>
            </w:r>
          </w:p>
        </w:tc>
        <w:tc>
          <w:tcPr>
            <w:tcW w:w="213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23493B97"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b/>
                <w:sz w:val="20"/>
                <w:szCs w:val="20"/>
              </w:rPr>
              <w:t xml:space="preserve">Date </w:t>
            </w:r>
            <w:proofErr w:type="spellStart"/>
            <w:r>
              <w:rPr>
                <w:rFonts w:asciiTheme="minorHAnsi" w:hAnsiTheme="minorHAnsi" w:cstheme="minorHAnsi"/>
                <w:b/>
                <w:sz w:val="20"/>
                <w:szCs w:val="20"/>
              </w:rPr>
              <w:t>d'approbation</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prévue</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B7FD1F1" w14:textId="77777777" w:rsidR="00E03462" w:rsidRDefault="00E03462" w:rsidP="00AF354E">
            <w:pPr>
              <w:jc w:val="cente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1A5EC56" w14:textId="77777777" w:rsidR="00E03462" w:rsidRPr="00CE29F4" w:rsidRDefault="00E03462" w:rsidP="00AF354E">
            <w:pPr>
              <w:jc w:val="center"/>
              <w:rPr>
                <w:rFonts w:asciiTheme="minorHAnsi" w:hAnsiTheme="minorHAnsi" w:cstheme="minorHAnsi"/>
                <w:sz w:val="20"/>
                <w:szCs w:val="20"/>
                <w:lang w:val="fr-FR"/>
              </w:rPr>
            </w:pPr>
            <w:r w:rsidRPr="00CE29F4">
              <w:rPr>
                <w:rFonts w:asciiTheme="minorHAnsi" w:hAnsiTheme="minorHAnsi" w:cstheme="minorHAnsi"/>
                <w:b/>
                <w:sz w:val="20"/>
                <w:szCs w:val="20"/>
                <w:lang w:val="fr-FR"/>
              </w:rPr>
              <w:t>Montant de l'IDA (millions USD)</w:t>
            </w:r>
          </w:p>
        </w:tc>
        <w:tc>
          <w:tcPr>
            <w:tcW w:w="159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568544A" w14:textId="77777777" w:rsidR="00E03462" w:rsidRPr="00CE29F4" w:rsidRDefault="00E03462" w:rsidP="00AF354E">
            <w:pPr>
              <w:jc w:val="center"/>
              <w:rPr>
                <w:rFonts w:asciiTheme="minorHAnsi" w:hAnsiTheme="minorHAnsi" w:cstheme="minorHAnsi"/>
                <w:b/>
                <w:sz w:val="20"/>
                <w:szCs w:val="20"/>
                <w:lang w:val="fr-FR"/>
              </w:rPr>
            </w:pPr>
            <w:r w:rsidRPr="00CE29F4">
              <w:rPr>
                <w:rFonts w:asciiTheme="minorHAnsi" w:hAnsiTheme="minorHAnsi" w:cstheme="minorHAnsi"/>
                <w:b/>
                <w:sz w:val="20"/>
                <w:szCs w:val="20"/>
                <w:lang w:val="fr-FR"/>
              </w:rPr>
              <w:t>Cofinancement</w:t>
            </w:r>
          </w:p>
          <w:p w14:paraId="1E768BCE" w14:textId="77777777" w:rsidR="00E03462" w:rsidRPr="00CE29F4" w:rsidRDefault="00E03462" w:rsidP="00AF354E">
            <w:pPr>
              <w:jc w:val="center"/>
              <w:rPr>
                <w:rFonts w:asciiTheme="minorHAnsi" w:hAnsiTheme="minorHAnsi" w:cstheme="minorHAnsi"/>
                <w:sz w:val="20"/>
                <w:szCs w:val="20"/>
                <w:lang w:val="fr-FR"/>
              </w:rPr>
            </w:pPr>
            <w:r w:rsidRPr="00CE29F4">
              <w:rPr>
                <w:rFonts w:asciiTheme="minorHAnsi" w:hAnsiTheme="minorHAnsi" w:cstheme="minorHAnsi"/>
                <w:b/>
                <w:bCs/>
                <w:sz w:val="20"/>
                <w:szCs w:val="20"/>
                <w:lang w:val="fr-FR"/>
              </w:rPr>
              <w:t>(en millions de dollars US)</w:t>
            </w:r>
          </w:p>
        </w:tc>
      </w:tr>
      <w:tr w:rsidR="00E03462" w14:paraId="307FD77B" w14:textId="77777777" w:rsidTr="00AF354E">
        <w:trPr>
          <w:trHeight w:val="620"/>
        </w:trPr>
        <w:tc>
          <w:tcPr>
            <w:tcW w:w="4395" w:type="dxa"/>
            <w:tcBorders>
              <w:top w:val="single" w:sz="4" w:space="0" w:color="auto"/>
              <w:left w:val="single" w:sz="4" w:space="0" w:color="auto"/>
              <w:bottom w:val="single" w:sz="4" w:space="0" w:color="auto"/>
              <w:right w:val="single" w:sz="4" w:space="0" w:color="auto"/>
            </w:tcBorders>
            <w:vAlign w:val="center"/>
            <w:hideMark/>
          </w:tcPr>
          <w:p w14:paraId="1678F9AB"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Troisième développement des réformes structurelles multisectorielles (P170366) </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3A0ED2F0" w14:textId="7DF64208" w:rsidR="00E03462" w:rsidRDefault="00572523" w:rsidP="00AF354E">
            <w:pPr>
              <w:jc w:val="center"/>
              <w:rPr>
                <w:rFonts w:asciiTheme="minorHAnsi" w:hAnsiTheme="minorHAnsi" w:cstheme="minorHAnsi"/>
                <w:sz w:val="20"/>
                <w:szCs w:val="20"/>
              </w:rPr>
            </w:pPr>
            <w:proofErr w:type="spellStart"/>
            <w:r>
              <w:rPr>
                <w:rFonts w:asciiTheme="minorHAnsi" w:hAnsiTheme="minorHAnsi" w:cstheme="minorHAnsi"/>
                <w:sz w:val="20"/>
                <w:szCs w:val="20"/>
              </w:rPr>
              <w:t>Exercice</w:t>
            </w:r>
            <w:proofErr w:type="spellEnd"/>
            <w:r w:rsidR="00E03462">
              <w:rPr>
                <w:rFonts w:asciiTheme="minorHAnsi" w:hAnsiTheme="minorHAnsi" w:cstheme="minorHAnsi"/>
                <w:sz w:val="20"/>
                <w:szCs w:val="20"/>
              </w:rPr>
              <w:t xml:space="preserve"> </w:t>
            </w:r>
            <w:r>
              <w:rPr>
                <w:rFonts w:asciiTheme="minorHAnsi" w:hAnsiTheme="minorHAnsi" w:cstheme="minorHAnsi"/>
                <w:sz w:val="20"/>
                <w:szCs w:val="20"/>
              </w:rPr>
              <w:t>20</w:t>
            </w:r>
            <w:r w:rsidR="00E03462">
              <w:rPr>
                <w:rFonts w:asciiTheme="minorHAnsi" w:hAnsiTheme="minorHAnsi" w:cstheme="minorHAnsi"/>
                <w:sz w:val="20"/>
                <w:szCs w:val="20"/>
              </w:rPr>
              <w:t>20</w:t>
            </w:r>
          </w:p>
          <w:p w14:paraId="65BF1568" w14:textId="4014D455" w:rsidR="00E03462" w:rsidRDefault="00E03462" w:rsidP="00AF354E">
            <w:pPr>
              <w:jc w:val="center"/>
              <w:rPr>
                <w:rFonts w:asciiTheme="minorHAnsi" w:hAnsiTheme="minorHAnsi" w:cstheme="minorHAnsi"/>
                <w:sz w:val="20"/>
                <w:szCs w:val="20"/>
              </w:rPr>
            </w:pPr>
            <w:r w:rsidRPr="00FF15EF">
              <w:rPr>
                <w:rFonts w:asciiTheme="minorHAnsi" w:hAnsiTheme="minorHAnsi"/>
                <w:sz w:val="20"/>
              </w:rPr>
              <w:t>(</w:t>
            </w:r>
            <w:r>
              <w:rPr>
                <w:rFonts w:asciiTheme="minorHAnsi" w:hAnsiTheme="minorHAnsi" w:cstheme="minorHAnsi"/>
                <w:sz w:val="20"/>
                <w:szCs w:val="20"/>
              </w:rPr>
              <w:t>1</w:t>
            </w:r>
            <w:r w:rsidR="00FC33EE">
              <w:rPr>
                <w:rFonts w:asciiTheme="minorHAnsi" w:hAnsiTheme="minorHAnsi" w:cstheme="minorHAnsi"/>
                <w:sz w:val="20"/>
                <w:szCs w:val="20"/>
              </w:rPr>
              <w:t>8</w:t>
            </w:r>
            <w:r>
              <w:rPr>
                <w:rFonts w:asciiTheme="minorHAnsi" w:hAnsiTheme="minorHAnsi" w:cstheme="minorHAnsi"/>
                <w:sz w:val="20"/>
                <w:szCs w:val="20"/>
              </w:rPr>
              <w:t>/</w:t>
            </w:r>
            <w:r w:rsidR="00FC33EE">
              <w:rPr>
                <w:rFonts w:asciiTheme="minorHAnsi" w:hAnsiTheme="minorHAnsi" w:cstheme="minorHAnsi"/>
                <w:sz w:val="20"/>
                <w:szCs w:val="20"/>
              </w:rPr>
              <w:t>12</w:t>
            </w:r>
            <w:r>
              <w:rPr>
                <w:rFonts w:asciiTheme="minorHAnsi" w:hAnsiTheme="minorHAnsi" w:cstheme="minorHAnsi"/>
                <w:sz w:val="20"/>
                <w:szCs w:val="20"/>
              </w:rPr>
              <w:t>/2019</w:t>
            </w:r>
            <w:r w:rsidRPr="00FF15EF">
              <w:rPr>
                <w:rFonts w:asciiTheme="minorHAnsi" w:hAnsiTheme="minorHAnsi"/>
                <w:sz w:val="20"/>
              </w:rPr>
              <w:t>)</w:t>
            </w:r>
          </w:p>
        </w:tc>
        <w:tc>
          <w:tcPr>
            <w:tcW w:w="1530" w:type="dxa"/>
            <w:tcBorders>
              <w:top w:val="single" w:sz="4" w:space="0" w:color="auto"/>
              <w:left w:val="single" w:sz="4" w:space="0" w:color="auto"/>
              <w:bottom w:val="single" w:sz="4" w:space="0" w:color="auto"/>
              <w:right w:val="single" w:sz="4" w:space="0" w:color="auto"/>
            </w:tcBorders>
            <w:noWrap/>
            <w:vAlign w:val="center"/>
          </w:tcPr>
          <w:p w14:paraId="6EA516E9" w14:textId="77777777" w:rsidR="00E03462" w:rsidRDefault="00E03462" w:rsidP="00AF354E">
            <w:pPr>
              <w:jc w:val="cente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E6CEA92"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 xml:space="preserve">180 </w:t>
            </w:r>
          </w:p>
        </w:tc>
        <w:tc>
          <w:tcPr>
            <w:tcW w:w="1597" w:type="dxa"/>
            <w:tcBorders>
              <w:top w:val="single" w:sz="4" w:space="0" w:color="auto"/>
              <w:left w:val="single" w:sz="4" w:space="0" w:color="auto"/>
              <w:bottom w:val="single" w:sz="4" w:space="0" w:color="auto"/>
              <w:right w:val="single" w:sz="4" w:space="0" w:color="auto"/>
            </w:tcBorders>
            <w:noWrap/>
            <w:vAlign w:val="center"/>
          </w:tcPr>
          <w:p w14:paraId="436FBBAE" w14:textId="77777777" w:rsidR="00E03462" w:rsidRDefault="00E03462" w:rsidP="00AF354E">
            <w:pPr>
              <w:rPr>
                <w:rFonts w:asciiTheme="minorHAnsi" w:hAnsiTheme="minorHAnsi" w:cstheme="minorHAnsi"/>
                <w:sz w:val="20"/>
                <w:szCs w:val="20"/>
              </w:rPr>
            </w:pPr>
          </w:p>
        </w:tc>
      </w:tr>
      <w:tr w:rsidR="00E03462" w14:paraId="0565595F" w14:textId="77777777" w:rsidTr="00AF354E">
        <w:trPr>
          <w:trHeight w:val="620"/>
        </w:trPr>
        <w:tc>
          <w:tcPr>
            <w:tcW w:w="4395" w:type="dxa"/>
            <w:tcBorders>
              <w:top w:val="single" w:sz="4" w:space="0" w:color="auto"/>
              <w:left w:val="single" w:sz="4" w:space="0" w:color="auto"/>
              <w:bottom w:val="single" w:sz="4" w:space="0" w:color="auto"/>
              <w:right w:val="single" w:sz="4" w:space="0" w:color="auto"/>
            </w:tcBorders>
            <w:vAlign w:val="center"/>
            <w:hideMark/>
          </w:tcPr>
          <w:p w14:paraId="337A5849" w14:textId="2F5DC8D0"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Programme de diversification de l'agriculture pour des résultats dans </w:t>
            </w:r>
            <w:r w:rsidR="0007454C">
              <w:rPr>
                <w:rFonts w:asciiTheme="minorHAnsi" w:hAnsiTheme="minorHAnsi" w:cstheme="minorHAnsi"/>
                <w:sz w:val="20"/>
                <w:szCs w:val="20"/>
                <w:lang w:val="fr-FR"/>
              </w:rPr>
              <w:t>le</w:t>
            </w:r>
            <w:r w:rsidRPr="00CE29F4">
              <w:rPr>
                <w:rFonts w:asciiTheme="minorHAnsi" w:hAnsiTheme="minorHAnsi" w:cstheme="minorHAnsi"/>
                <w:sz w:val="20"/>
                <w:szCs w:val="20"/>
                <w:lang w:val="fr-FR"/>
              </w:rPr>
              <w:t xml:space="preserve"> bassin arachidier (P164967) </w:t>
            </w:r>
          </w:p>
        </w:tc>
        <w:tc>
          <w:tcPr>
            <w:tcW w:w="2139" w:type="dxa"/>
            <w:tcBorders>
              <w:top w:val="single" w:sz="4" w:space="0" w:color="auto"/>
              <w:left w:val="single" w:sz="4" w:space="0" w:color="auto"/>
              <w:bottom w:val="single" w:sz="4" w:space="0" w:color="auto"/>
              <w:right w:val="single" w:sz="4" w:space="0" w:color="auto"/>
            </w:tcBorders>
            <w:noWrap/>
            <w:vAlign w:val="center"/>
          </w:tcPr>
          <w:p w14:paraId="7799B0BF" w14:textId="764024E4" w:rsidR="00E03462" w:rsidRDefault="00572523" w:rsidP="00AF354E">
            <w:pPr>
              <w:jc w:val="center"/>
              <w:rPr>
                <w:rFonts w:asciiTheme="minorHAnsi" w:hAnsiTheme="minorHAnsi" w:cstheme="minorHAnsi"/>
                <w:sz w:val="20"/>
                <w:szCs w:val="20"/>
              </w:rPr>
            </w:pPr>
            <w:proofErr w:type="spellStart"/>
            <w:r>
              <w:rPr>
                <w:rFonts w:asciiTheme="minorHAnsi" w:hAnsiTheme="minorHAnsi" w:cstheme="minorHAnsi"/>
                <w:sz w:val="20"/>
                <w:szCs w:val="20"/>
              </w:rPr>
              <w:t>Exercice</w:t>
            </w:r>
            <w:proofErr w:type="spellEnd"/>
            <w:r w:rsidR="00E03462">
              <w:rPr>
                <w:rFonts w:asciiTheme="minorHAnsi" w:hAnsiTheme="minorHAnsi" w:cstheme="minorHAnsi"/>
                <w:sz w:val="20"/>
                <w:szCs w:val="20"/>
              </w:rPr>
              <w:t xml:space="preserve"> </w:t>
            </w:r>
            <w:r w:rsidR="0066639C">
              <w:rPr>
                <w:rFonts w:asciiTheme="minorHAnsi" w:hAnsiTheme="minorHAnsi" w:cstheme="minorHAnsi"/>
                <w:sz w:val="20"/>
                <w:szCs w:val="20"/>
              </w:rPr>
              <w:t>20</w:t>
            </w:r>
            <w:r w:rsidR="00E03462">
              <w:rPr>
                <w:rFonts w:asciiTheme="minorHAnsi" w:hAnsiTheme="minorHAnsi" w:cstheme="minorHAnsi"/>
                <w:sz w:val="20"/>
                <w:szCs w:val="20"/>
              </w:rPr>
              <w:t>20 (</w:t>
            </w:r>
            <w:r w:rsidR="00FC33EE">
              <w:rPr>
                <w:rFonts w:asciiTheme="minorHAnsi" w:hAnsiTheme="minorHAnsi" w:cstheme="minorHAnsi"/>
                <w:sz w:val="20"/>
                <w:szCs w:val="20"/>
              </w:rPr>
              <w:t>12</w:t>
            </w:r>
            <w:r w:rsidR="00E03462">
              <w:rPr>
                <w:rFonts w:asciiTheme="minorHAnsi" w:hAnsiTheme="minorHAnsi" w:cstheme="minorHAnsi"/>
                <w:sz w:val="20"/>
                <w:szCs w:val="20"/>
              </w:rPr>
              <w:t>/</w:t>
            </w:r>
            <w:r w:rsidR="00FC33EE">
              <w:rPr>
                <w:rFonts w:asciiTheme="minorHAnsi" w:hAnsiTheme="minorHAnsi" w:cstheme="minorHAnsi"/>
                <w:sz w:val="20"/>
                <w:szCs w:val="20"/>
              </w:rPr>
              <w:t>05</w:t>
            </w:r>
            <w:r w:rsidR="00E03462">
              <w:rPr>
                <w:rFonts w:asciiTheme="minorHAnsi" w:hAnsiTheme="minorHAnsi" w:cstheme="minorHAnsi"/>
                <w:sz w:val="20"/>
                <w:szCs w:val="20"/>
              </w:rPr>
              <w:t>/2020)</w:t>
            </w:r>
          </w:p>
          <w:p w14:paraId="5E1E937C" w14:textId="77777777" w:rsidR="00E03462" w:rsidRDefault="00E03462" w:rsidP="00AF354E">
            <w:pPr>
              <w:jc w:val="center"/>
              <w:rPr>
                <w:rFonts w:asciiTheme="minorHAnsi" w:hAnsiTheme="minorHAnsi" w:cstheme="minorHAnsi"/>
                <w:sz w:val="20"/>
                <w:szCs w:val="20"/>
              </w:rPr>
            </w:pPr>
          </w:p>
        </w:tc>
        <w:tc>
          <w:tcPr>
            <w:tcW w:w="1530" w:type="dxa"/>
            <w:tcBorders>
              <w:top w:val="single" w:sz="4" w:space="0" w:color="auto"/>
              <w:left w:val="single" w:sz="4" w:space="0" w:color="auto"/>
              <w:bottom w:val="single" w:sz="4" w:space="0" w:color="auto"/>
              <w:right w:val="single" w:sz="4" w:space="0" w:color="auto"/>
            </w:tcBorders>
            <w:noWrap/>
            <w:vAlign w:val="center"/>
          </w:tcPr>
          <w:p w14:paraId="560CDEE0" w14:textId="77777777" w:rsidR="00E03462" w:rsidRDefault="00E03462" w:rsidP="00AF354E">
            <w:pPr>
              <w:jc w:val="cente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6CF279E"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150 (</w:t>
            </w:r>
            <w:proofErr w:type="spellStart"/>
            <w:r>
              <w:rPr>
                <w:rFonts w:asciiTheme="minorHAnsi" w:hAnsiTheme="minorHAnsi" w:cstheme="minorHAnsi"/>
                <w:sz w:val="20"/>
                <w:szCs w:val="20"/>
              </w:rPr>
              <w:t>Tous</w:t>
            </w:r>
            <w:proofErr w:type="spellEnd"/>
            <w:r>
              <w:rPr>
                <w:rFonts w:asciiTheme="minorHAnsi" w:hAnsiTheme="minorHAnsi" w:cstheme="minorHAnsi"/>
                <w:sz w:val="20"/>
                <w:szCs w:val="20"/>
              </w:rPr>
              <w:t xml:space="preserve"> les SUF)</w:t>
            </w:r>
          </w:p>
        </w:tc>
        <w:tc>
          <w:tcPr>
            <w:tcW w:w="1597" w:type="dxa"/>
            <w:tcBorders>
              <w:top w:val="single" w:sz="4" w:space="0" w:color="auto"/>
              <w:left w:val="single" w:sz="4" w:space="0" w:color="auto"/>
              <w:bottom w:val="single" w:sz="4" w:space="0" w:color="auto"/>
              <w:right w:val="single" w:sz="4" w:space="0" w:color="auto"/>
            </w:tcBorders>
            <w:noWrap/>
            <w:vAlign w:val="center"/>
          </w:tcPr>
          <w:p w14:paraId="142FB5FD" w14:textId="77777777" w:rsidR="00E03462" w:rsidRDefault="00E03462" w:rsidP="00AF354E">
            <w:pPr>
              <w:rPr>
                <w:rFonts w:asciiTheme="minorHAnsi" w:hAnsiTheme="minorHAnsi" w:cstheme="minorHAnsi"/>
                <w:sz w:val="20"/>
                <w:szCs w:val="20"/>
              </w:rPr>
            </w:pPr>
          </w:p>
        </w:tc>
      </w:tr>
      <w:tr w:rsidR="00E03462" w14:paraId="466A6591" w14:textId="77777777" w:rsidTr="00AF354E">
        <w:trPr>
          <w:trHeight w:val="620"/>
        </w:trPr>
        <w:tc>
          <w:tcPr>
            <w:tcW w:w="4395" w:type="dxa"/>
            <w:tcBorders>
              <w:top w:val="single" w:sz="4" w:space="0" w:color="auto"/>
              <w:left w:val="single" w:sz="4" w:space="0" w:color="auto"/>
              <w:bottom w:val="single" w:sz="4" w:space="0" w:color="auto"/>
              <w:right w:val="single" w:sz="4" w:space="0" w:color="auto"/>
            </w:tcBorders>
            <w:vAlign w:val="center"/>
            <w:hideMark/>
          </w:tcPr>
          <w:p w14:paraId="1C22364E"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de production d'électricité à faible émission de carbone (P169744)</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678A08EE" w14:textId="6548CF99" w:rsidR="00E03462" w:rsidRDefault="00FC33EE" w:rsidP="00AF354E">
            <w:pPr>
              <w:jc w:val="center"/>
              <w:rPr>
                <w:rFonts w:asciiTheme="minorHAnsi" w:hAnsiTheme="minorHAnsi" w:cstheme="minorHAnsi"/>
                <w:sz w:val="20"/>
                <w:szCs w:val="20"/>
              </w:rPr>
            </w:pPr>
            <w:proofErr w:type="spellStart"/>
            <w:r>
              <w:rPr>
                <w:rFonts w:asciiTheme="minorHAnsi" w:hAnsiTheme="minorHAnsi" w:cstheme="minorHAnsi"/>
                <w:sz w:val="20"/>
                <w:szCs w:val="20"/>
              </w:rPr>
              <w:t>Exerci</w:t>
            </w:r>
            <w:r w:rsidR="00572523">
              <w:rPr>
                <w:rFonts w:asciiTheme="minorHAnsi" w:hAnsiTheme="minorHAnsi" w:cstheme="minorHAnsi"/>
                <w:sz w:val="20"/>
                <w:szCs w:val="20"/>
              </w:rPr>
              <w:t>ce</w:t>
            </w:r>
            <w:proofErr w:type="spellEnd"/>
            <w:r w:rsidR="00572523">
              <w:rPr>
                <w:rFonts w:asciiTheme="minorHAnsi" w:hAnsiTheme="minorHAnsi" w:cstheme="minorHAnsi"/>
                <w:sz w:val="20"/>
                <w:szCs w:val="20"/>
              </w:rPr>
              <w:t xml:space="preserve"> 20</w:t>
            </w:r>
            <w:r w:rsidR="00E03462">
              <w:rPr>
                <w:rFonts w:asciiTheme="minorHAnsi" w:hAnsiTheme="minorHAnsi" w:cstheme="minorHAnsi"/>
                <w:sz w:val="20"/>
                <w:szCs w:val="20"/>
              </w:rPr>
              <w:t>21 (30/09/2020)</w:t>
            </w:r>
          </w:p>
        </w:tc>
        <w:tc>
          <w:tcPr>
            <w:tcW w:w="1530" w:type="dxa"/>
            <w:tcBorders>
              <w:top w:val="single" w:sz="4" w:space="0" w:color="auto"/>
              <w:left w:val="single" w:sz="4" w:space="0" w:color="auto"/>
              <w:bottom w:val="single" w:sz="4" w:space="0" w:color="auto"/>
              <w:right w:val="single" w:sz="4" w:space="0" w:color="auto"/>
            </w:tcBorders>
            <w:noWrap/>
            <w:vAlign w:val="center"/>
          </w:tcPr>
          <w:p w14:paraId="35856DF3" w14:textId="77777777" w:rsidR="00E03462" w:rsidRDefault="00E03462" w:rsidP="00AF354E">
            <w:pPr>
              <w:jc w:val="cente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AD7D4CC"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À DÉTERMINER</w:t>
            </w:r>
          </w:p>
        </w:tc>
        <w:tc>
          <w:tcPr>
            <w:tcW w:w="1597" w:type="dxa"/>
            <w:tcBorders>
              <w:top w:val="single" w:sz="4" w:space="0" w:color="auto"/>
              <w:left w:val="single" w:sz="4" w:space="0" w:color="auto"/>
              <w:bottom w:val="single" w:sz="4" w:space="0" w:color="auto"/>
              <w:right w:val="single" w:sz="4" w:space="0" w:color="auto"/>
            </w:tcBorders>
            <w:noWrap/>
            <w:vAlign w:val="center"/>
          </w:tcPr>
          <w:p w14:paraId="250B87ED" w14:textId="77777777" w:rsidR="00E03462" w:rsidRDefault="00E03462" w:rsidP="00AF354E">
            <w:pPr>
              <w:rPr>
                <w:rFonts w:asciiTheme="minorHAnsi" w:hAnsiTheme="minorHAnsi" w:cstheme="minorHAnsi"/>
                <w:sz w:val="20"/>
                <w:szCs w:val="20"/>
              </w:rPr>
            </w:pPr>
          </w:p>
        </w:tc>
      </w:tr>
      <w:tr w:rsidR="00E03462" w14:paraId="23848C33" w14:textId="77777777" w:rsidTr="00AF354E">
        <w:trPr>
          <w:trHeight w:val="620"/>
        </w:trPr>
        <w:tc>
          <w:tcPr>
            <w:tcW w:w="4395" w:type="dxa"/>
            <w:tcBorders>
              <w:top w:val="single" w:sz="4" w:space="0" w:color="auto"/>
              <w:left w:val="single" w:sz="4" w:space="0" w:color="auto"/>
              <w:bottom w:val="single" w:sz="4" w:space="0" w:color="auto"/>
              <w:right w:val="single" w:sz="4" w:space="0" w:color="auto"/>
            </w:tcBorders>
            <w:vAlign w:val="center"/>
            <w:hideMark/>
          </w:tcPr>
          <w:p w14:paraId="7AC736AD"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d'amélioration des cadastres et du régime foncier (P172422)</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4789843B" w14:textId="55C0A453" w:rsidR="00E03462" w:rsidRDefault="00572523" w:rsidP="00AF354E">
            <w:pPr>
              <w:jc w:val="center"/>
              <w:rPr>
                <w:rFonts w:asciiTheme="minorHAnsi" w:hAnsiTheme="minorHAnsi" w:cstheme="minorHAnsi"/>
                <w:sz w:val="20"/>
                <w:szCs w:val="20"/>
              </w:rPr>
            </w:pPr>
            <w:proofErr w:type="spellStart"/>
            <w:r>
              <w:rPr>
                <w:rFonts w:asciiTheme="minorHAnsi" w:hAnsiTheme="minorHAnsi" w:cstheme="minorHAnsi"/>
                <w:sz w:val="20"/>
                <w:szCs w:val="20"/>
              </w:rPr>
              <w:t>Exercice</w:t>
            </w:r>
            <w:proofErr w:type="spellEnd"/>
            <w:r>
              <w:rPr>
                <w:rFonts w:asciiTheme="minorHAnsi" w:hAnsiTheme="minorHAnsi" w:cstheme="minorHAnsi"/>
                <w:sz w:val="20"/>
                <w:szCs w:val="20"/>
              </w:rPr>
              <w:t xml:space="preserve"> 20</w:t>
            </w:r>
            <w:r w:rsidR="00E03462">
              <w:rPr>
                <w:rFonts w:asciiTheme="minorHAnsi" w:hAnsiTheme="minorHAnsi" w:cstheme="minorHAnsi"/>
                <w:sz w:val="20"/>
                <w:szCs w:val="20"/>
              </w:rPr>
              <w:t>21 (</w:t>
            </w:r>
            <w:r>
              <w:rPr>
                <w:rFonts w:asciiTheme="minorHAnsi" w:hAnsiTheme="minorHAnsi" w:cstheme="minorHAnsi"/>
                <w:sz w:val="20"/>
                <w:szCs w:val="20"/>
              </w:rPr>
              <w:t>30</w:t>
            </w:r>
            <w:r w:rsidR="00E03462">
              <w:rPr>
                <w:rFonts w:asciiTheme="minorHAnsi" w:hAnsiTheme="minorHAnsi" w:cstheme="minorHAnsi"/>
                <w:sz w:val="20"/>
                <w:szCs w:val="20"/>
              </w:rPr>
              <w:t>/</w:t>
            </w:r>
            <w:r>
              <w:rPr>
                <w:rFonts w:asciiTheme="minorHAnsi" w:hAnsiTheme="minorHAnsi" w:cstheme="minorHAnsi"/>
                <w:sz w:val="20"/>
                <w:szCs w:val="20"/>
              </w:rPr>
              <w:t>10</w:t>
            </w:r>
            <w:r w:rsidR="00E03462">
              <w:rPr>
                <w:rFonts w:asciiTheme="minorHAnsi" w:hAnsiTheme="minorHAnsi" w:cstheme="minorHAnsi"/>
                <w:sz w:val="20"/>
                <w:szCs w:val="20"/>
              </w:rPr>
              <w:t>/2020)</w:t>
            </w:r>
          </w:p>
        </w:tc>
        <w:tc>
          <w:tcPr>
            <w:tcW w:w="1530" w:type="dxa"/>
            <w:tcBorders>
              <w:top w:val="single" w:sz="4" w:space="0" w:color="auto"/>
              <w:left w:val="single" w:sz="4" w:space="0" w:color="auto"/>
              <w:bottom w:val="single" w:sz="4" w:space="0" w:color="auto"/>
              <w:right w:val="single" w:sz="4" w:space="0" w:color="auto"/>
            </w:tcBorders>
            <w:noWrap/>
            <w:vAlign w:val="center"/>
          </w:tcPr>
          <w:p w14:paraId="01A2AF2B" w14:textId="77777777" w:rsidR="00E03462" w:rsidRDefault="00E03462" w:rsidP="00AF354E">
            <w:pPr>
              <w:jc w:val="cente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926AF08"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À DÉTERMINER</w:t>
            </w:r>
          </w:p>
        </w:tc>
        <w:tc>
          <w:tcPr>
            <w:tcW w:w="1597" w:type="dxa"/>
            <w:tcBorders>
              <w:top w:val="single" w:sz="4" w:space="0" w:color="auto"/>
              <w:left w:val="single" w:sz="4" w:space="0" w:color="auto"/>
              <w:bottom w:val="single" w:sz="4" w:space="0" w:color="auto"/>
              <w:right w:val="single" w:sz="4" w:space="0" w:color="auto"/>
            </w:tcBorders>
            <w:noWrap/>
            <w:vAlign w:val="center"/>
          </w:tcPr>
          <w:p w14:paraId="3C159867" w14:textId="77777777" w:rsidR="00E03462" w:rsidRDefault="00E03462" w:rsidP="00AF354E">
            <w:pPr>
              <w:rPr>
                <w:rFonts w:asciiTheme="minorHAnsi" w:hAnsiTheme="minorHAnsi" w:cstheme="minorHAnsi"/>
                <w:sz w:val="20"/>
                <w:szCs w:val="20"/>
              </w:rPr>
            </w:pPr>
          </w:p>
        </w:tc>
      </w:tr>
      <w:tr w:rsidR="00E03462" w:rsidRPr="00702105" w14:paraId="3DE8DE3E" w14:textId="77777777" w:rsidTr="00AF354E">
        <w:trPr>
          <w:trHeight w:val="440"/>
        </w:trPr>
        <w:tc>
          <w:tcPr>
            <w:tcW w:w="4395" w:type="dxa"/>
            <w:tcBorders>
              <w:top w:val="single" w:sz="4" w:space="0" w:color="auto"/>
              <w:left w:val="single" w:sz="4" w:space="0" w:color="auto"/>
              <w:bottom w:val="single" w:sz="4" w:space="0" w:color="auto"/>
              <w:right w:val="single" w:sz="4" w:space="0" w:color="auto"/>
            </w:tcBorders>
            <w:vAlign w:val="center"/>
            <w:hideMark/>
          </w:tcPr>
          <w:p w14:paraId="2F033FC5"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de corridor intermodal Dakar-Bamako (P171122)</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2AB227BC" w14:textId="04E0EEF8" w:rsidR="00E03462" w:rsidRDefault="00572523" w:rsidP="00AF354E">
            <w:pPr>
              <w:jc w:val="center"/>
              <w:rPr>
                <w:rFonts w:asciiTheme="minorHAnsi" w:hAnsiTheme="minorHAnsi" w:cstheme="minorHAnsi"/>
                <w:sz w:val="20"/>
                <w:szCs w:val="20"/>
              </w:rPr>
            </w:pPr>
            <w:proofErr w:type="spellStart"/>
            <w:r>
              <w:rPr>
                <w:rFonts w:asciiTheme="minorHAnsi" w:hAnsiTheme="minorHAnsi" w:cstheme="minorHAnsi"/>
                <w:sz w:val="20"/>
                <w:szCs w:val="20"/>
              </w:rPr>
              <w:t>Exercice</w:t>
            </w:r>
            <w:proofErr w:type="spellEnd"/>
            <w:r>
              <w:rPr>
                <w:rFonts w:asciiTheme="minorHAnsi" w:hAnsiTheme="minorHAnsi" w:cstheme="minorHAnsi"/>
                <w:sz w:val="20"/>
                <w:szCs w:val="20"/>
              </w:rPr>
              <w:t xml:space="preserve"> 20</w:t>
            </w:r>
            <w:r w:rsidR="00E03462">
              <w:rPr>
                <w:rFonts w:asciiTheme="minorHAnsi" w:hAnsiTheme="minorHAnsi" w:cstheme="minorHAnsi"/>
                <w:sz w:val="20"/>
                <w:szCs w:val="20"/>
              </w:rPr>
              <w:t>21 (</w:t>
            </w:r>
            <w:r>
              <w:rPr>
                <w:rFonts w:asciiTheme="minorHAnsi" w:hAnsiTheme="minorHAnsi" w:cstheme="minorHAnsi"/>
                <w:sz w:val="20"/>
                <w:szCs w:val="20"/>
              </w:rPr>
              <w:t>2</w:t>
            </w:r>
            <w:r w:rsidR="00E03462">
              <w:rPr>
                <w:rFonts w:asciiTheme="minorHAnsi" w:hAnsiTheme="minorHAnsi" w:cstheme="minorHAnsi"/>
                <w:sz w:val="20"/>
                <w:szCs w:val="20"/>
              </w:rPr>
              <w:t>5/</w:t>
            </w:r>
            <w:r>
              <w:rPr>
                <w:rFonts w:asciiTheme="minorHAnsi" w:hAnsiTheme="minorHAnsi" w:cstheme="minorHAnsi"/>
                <w:sz w:val="20"/>
                <w:szCs w:val="20"/>
              </w:rPr>
              <w:t>05</w:t>
            </w:r>
            <w:r w:rsidR="00E03462">
              <w:rPr>
                <w:rFonts w:asciiTheme="minorHAnsi" w:hAnsiTheme="minorHAnsi" w:cstheme="minorHAnsi"/>
                <w:sz w:val="20"/>
                <w:szCs w:val="20"/>
              </w:rPr>
              <w:t>/2021)</w:t>
            </w:r>
          </w:p>
        </w:tc>
        <w:tc>
          <w:tcPr>
            <w:tcW w:w="1530" w:type="dxa"/>
            <w:tcBorders>
              <w:top w:val="single" w:sz="4" w:space="0" w:color="auto"/>
              <w:left w:val="single" w:sz="4" w:space="0" w:color="auto"/>
              <w:bottom w:val="single" w:sz="4" w:space="0" w:color="auto"/>
              <w:right w:val="single" w:sz="4" w:space="0" w:color="auto"/>
            </w:tcBorders>
            <w:noWrap/>
            <w:vAlign w:val="center"/>
          </w:tcPr>
          <w:p w14:paraId="0FAB0F7F" w14:textId="77777777" w:rsidR="00E03462" w:rsidRDefault="00E03462" w:rsidP="00AF354E">
            <w:pPr>
              <w:jc w:val="cente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07E3775"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À DÉTERMINER</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75223F72"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230 millions de dollars (financement commercial) </w:t>
            </w:r>
          </w:p>
        </w:tc>
      </w:tr>
      <w:tr w:rsidR="00E03462" w14:paraId="6262025D" w14:textId="77777777" w:rsidTr="00AF354E">
        <w:trPr>
          <w:trHeight w:val="440"/>
        </w:trPr>
        <w:tc>
          <w:tcPr>
            <w:tcW w:w="4395" w:type="dxa"/>
            <w:tcBorders>
              <w:top w:val="single" w:sz="4" w:space="0" w:color="auto"/>
              <w:left w:val="single" w:sz="4" w:space="0" w:color="auto"/>
              <w:bottom w:val="single" w:sz="4" w:space="0" w:color="auto"/>
              <w:right w:val="single" w:sz="4" w:space="0" w:color="auto"/>
            </w:tcBorders>
            <w:vAlign w:val="center"/>
          </w:tcPr>
          <w:p w14:paraId="29A2C4AB" w14:textId="59E7C4D3" w:rsidR="00E03462" w:rsidRPr="00CE29F4" w:rsidRDefault="00AE415D" w:rsidP="00AF354E">
            <w:pPr>
              <w:rPr>
                <w:rFonts w:asciiTheme="minorHAnsi" w:eastAsia="Calibri" w:hAnsiTheme="minorHAnsi" w:cstheme="minorHAnsi"/>
                <w:sz w:val="20"/>
                <w:szCs w:val="20"/>
                <w:lang w:val="fr-FR"/>
              </w:rPr>
            </w:pPr>
            <w:r>
              <w:rPr>
                <w:rFonts w:asciiTheme="minorHAnsi" w:eastAsia="Calibri" w:hAnsiTheme="minorHAnsi" w:cstheme="minorHAnsi"/>
                <w:sz w:val="20"/>
                <w:szCs w:val="20"/>
                <w:lang w:val="fr-FR"/>
              </w:rPr>
              <w:t>AB</w:t>
            </w:r>
            <w:r w:rsidR="00E03462" w:rsidRPr="00CE29F4">
              <w:rPr>
                <w:rFonts w:asciiTheme="minorHAnsi" w:eastAsia="Calibri" w:hAnsiTheme="minorHAnsi" w:cstheme="minorHAnsi"/>
                <w:sz w:val="20"/>
                <w:szCs w:val="20"/>
                <w:lang w:val="fr-FR"/>
              </w:rPr>
              <w:t xml:space="preserve"> Développement du secteur financier de l'UEMOA (P171234)</w:t>
            </w:r>
          </w:p>
          <w:p w14:paraId="645FAD49" w14:textId="77777777" w:rsidR="00E03462" w:rsidRPr="00CE29F4" w:rsidRDefault="00E03462" w:rsidP="00AF354E">
            <w:pPr>
              <w:rPr>
                <w:rFonts w:asciiTheme="minorHAnsi" w:hAnsiTheme="minorHAnsi" w:cstheme="minorHAnsi"/>
                <w:sz w:val="20"/>
                <w:szCs w:val="20"/>
                <w:lang w:val="fr-FR"/>
              </w:rPr>
            </w:pPr>
          </w:p>
        </w:tc>
        <w:tc>
          <w:tcPr>
            <w:tcW w:w="2139" w:type="dxa"/>
            <w:tcBorders>
              <w:top w:val="single" w:sz="4" w:space="0" w:color="auto"/>
              <w:left w:val="single" w:sz="4" w:space="0" w:color="auto"/>
              <w:bottom w:val="single" w:sz="4" w:space="0" w:color="auto"/>
              <w:right w:val="single" w:sz="4" w:space="0" w:color="auto"/>
            </w:tcBorders>
            <w:noWrap/>
            <w:vAlign w:val="center"/>
          </w:tcPr>
          <w:p w14:paraId="4587A934" w14:textId="076F228A" w:rsidR="00E03462" w:rsidRDefault="00572523" w:rsidP="00AF354E">
            <w:pPr>
              <w:jc w:val="center"/>
              <w:rPr>
                <w:rFonts w:asciiTheme="minorHAnsi" w:hAnsiTheme="minorHAnsi" w:cstheme="minorHAnsi"/>
                <w:sz w:val="20"/>
                <w:szCs w:val="20"/>
              </w:rPr>
            </w:pPr>
            <w:proofErr w:type="spellStart"/>
            <w:r>
              <w:rPr>
                <w:rFonts w:asciiTheme="minorHAnsi" w:hAnsiTheme="minorHAnsi" w:cstheme="minorHAnsi"/>
                <w:sz w:val="20"/>
                <w:szCs w:val="20"/>
              </w:rPr>
              <w:t>Exercice</w:t>
            </w:r>
            <w:proofErr w:type="spellEnd"/>
            <w:r w:rsidR="00E03462">
              <w:rPr>
                <w:rFonts w:asciiTheme="minorHAnsi" w:hAnsiTheme="minorHAnsi" w:cstheme="minorHAnsi"/>
                <w:sz w:val="20"/>
                <w:szCs w:val="20"/>
              </w:rPr>
              <w:t xml:space="preserve"> </w:t>
            </w:r>
            <w:r>
              <w:rPr>
                <w:rFonts w:asciiTheme="minorHAnsi" w:hAnsiTheme="minorHAnsi" w:cstheme="minorHAnsi"/>
                <w:sz w:val="20"/>
                <w:szCs w:val="20"/>
              </w:rPr>
              <w:t>20</w:t>
            </w:r>
            <w:r w:rsidR="00E03462">
              <w:rPr>
                <w:rFonts w:asciiTheme="minorHAnsi" w:hAnsiTheme="minorHAnsi" w:cstheme="minorHAnsi"/>
                <w:sz w:val="20"/>
                <w:szCs w:val="20"/>
              </w:rPr>
              <w:t>21</w:t>
            </w:r>
          </w:p>
          <w:p w14:paraId="00730803" w14:textId="49892E08"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w:t>
            </w:r>
            <w:r w:rsidR="00572523">
              <w:rPr>
                <w:rFonts w:asciiTheme="minorHAnsi" w:hAnsiTheme="minorHAnsi" w:cstheme="minorHAnsi"/>
                <w:sz w:val="20"/>
                <w:szCs w:val="20"/>
              </w:rPr>
              <w:t>30</w:t>
            </w:r>
            <w:r>
              <w:rPr>
                <w:rFonts w:asciiTheme="minorHAnsi" w:hAnsiTheme="minorHAnsi" w:cstheme="minorHAnsi"/>
                <w:sz w:val="20"/>
                <w:szCs w:val="20"/>
              </w:rPr>
              <w:t>/</w:t>
            </w:r>
            <w:r w:rsidR="00572523">
              <w:rPr>
                <w:rFonts w:asciiTheme="minorHAnsi" w:hAnsiTheme="minorHAnsi" w:cstheme="minorHAnsi"/>
                <w:sz w:val="20"/>
                <w:szCs w:val="20"/>
              </w:rPr>
              <w:t>07</w:t>
            </w:r>
            <w:r>
              <w:rPr>
                <w:rFonts w:asciiTheme="minorHAnsi" w:hAnsiTheme="minorHAnsi" w:cstheme="minorHAnsi"/>
                <w:sz w:val="20"/>
                <w:szCs w:val="20"/>
              </w:rPr>
              <w:t>/2020)</w:t>
            </w:r>
          </w:p>
          <w:p w14:paraId="5806FF94" w14:textId="77777777" w:rsidR="00E03462" w:rsidRDefault="00E03462" w:rsidP="00AF354E">
            <w:pPr>
              <w:jc w:val="center"/>
              <w:rPr>
                <w:rFonts w:asciiTheme="minorHAnsi" w:hAnsiTheme="minorHAnsi" w:cstheme="minorHAnsi"/>
                <w:sz w:val="20"/>
                <w:szCs w:val="20"/>
              </w:rPr>
            </w:pPr>
          </w:p>
        </w:tc>
        <w:tc>
          <w:tcPr>
            <w:tcW w:w="1530" w:type="dxa"/>
            <w:tcBorders>
              <w:top w:val="single" w:sz="4" w:space="0" w:color="auto"/>
              <w:left w:val="single" w:sz="4" w:space="0" w:color="auto"/>
              <w:bottom w:val="single" w:sz="4" w:space="0" w:color="auto"/>
              <w:right w:val="single" w:sz="4" w:space="0" w:color="auto"/>
            </w:tcBorders>
            <w:noWrap/>
            <w:vAlign w:val="center"/>
          </w:tcPr>
          <w:p w14:paraId="1F87BC37" w14:textId="77777777" w:rsidR="00E03462" w:rsidRDefault="00E03462" w:rsidP="00AF354E">
            <w:pPr>
              <w:jc w:val="cente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noWrap/>
            <w:vAlign w:val="center"/>
          </w:tcPr>
          <w:p w14:paraId="354C5B0E" w14:textId="77777777" w:rsidR="00E03462" w:rsidRDefault="00E03462" w:rsidP="00AF354E">
            <w:pPr>
              <w:jc w:val="center"/>
              <w:rPr>
                <w:rFonts w:asciiTheme="minorHAnsi" w:hAnsiTheme="minorHAnsi" w:cstheme="minorHAnsi"/>
                <w:sz w:val="20"/>
                <w:szCs w:val="20"/>
              </w:rPr>
            </w:pPr>
          </w:p>
          <w:p w14:paraId="4D4DF017"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À DÉTERMINER</w:t>
            </w:r>
          </w:p>
          <w:p w14:paraId="4200918D" w14:textId="77777777" w:rsidR="00E03462" w:rsidRDefault="00E03462" w:rsidP="00AF354E">
            <w:pPr>
              <w:jc w:val="center"/>
              <w:rPr>
                <w:rFonts w:asciiTheme="minorHAnsi" w:hAnsiTheme="minorHAnsi" w:cstheme="minorHAnsi"/>
                <w:sz w:val="20"/>
                <w:szCs w:val="20"/>
              </w:rPr>
            </w:pPr>
          </w:p>
          <w:p w14:paraId="2ADC96FB" w14:textId="77777777" w:rsidR="00E03462" w:rsidRDefault="00E03462" w:rsidP="00AF354E">
            <w:pPr>
              <w:rPr>
                <w:rFonts w:asciiTheme="minorHAnsi" w:hAnsiTheme="minorHAnsi" w:cstheme="minorHAnsi"/>
                <w:sz w:val="20"/>
                <w:szCs w:val="20"/>
              </w:rPr>
            </w:pPr>
          </w:p>
        </w:tc>
        <w:tc>
          <w:tcPr>
            <w:tcW w:w="1597" w:type="dxa"/>
            <w:tcBorders>
              <w:top w:val="single" w:sz="4" w:space="0" w:color="auto"/>
              <w:left w:val="single" w:sz="4" w:space="0" w:color="auto"/>
              <w:bottom w:val="single" w:sz="4" w:space="0" w:color="auto"/>
              <w:right w:val="single" w:sz="4" w:space="0" w:color="auto"/>
            </w:tcBorders>
            <w:noWrap/>
            <w:vAlign w:val="center"/>
          </w:tcPr>
          <w:p w14:paraId="6B98DCF8" w14:textId="77777777" w:rsidR="00E03462" w:rsidRDefault="00E03462" w:rsidP="00AF354E">
            <w:pPr>
              <w:rPr>
                <w:rFonts w:asciiTheme="minorHAnsi" w:hAnsiTheme="minorHAnsi" w:cstheme="minorHAnsi"/>
                <w:sz w:val="20"/>
                <w:szCs w:val="20"/>
              </w:rPr>
            </w:pPr>
          </w:p>
        </w:tc>
      </w:tr>
      <w:tr w:rsidR="00E03462" w:rsidRPr="00702105" w14:paraId="08DB0381" w14:textId="77777777" w:rsidTr="00AF354E">
        <w:trPr>
          <w:trHeight w:val="805"/>
        </w:trPr>
        <w:tc>
          <w:tcPr>
            <w:tcW w:w="11281"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50195C1" w14:textId="77777777" w:rsidR="00E03462" w:rsidRPr="00CE29F4" w:rsidRDefault="00E03462" w:rsidP="00AF354E">
            <w:pPr>
              <w:jc w:val="center"/>
              <w:rPr>
                <w:rFonts w:asciiTheme="minorHAnsi" w:hAnsiTheme="minorHAnsi" w:cstheme="minorHAnsi"/>
                <w:b/>
                <w:bCs/>
                <w:sz w:val="20"/>
                <w:szCs w:val="20"/>
                <w:lang w:val="fr-FR"/>
              </w:rPr>
            </w:pPr>
            <w:r w:rsidRPr="00CE29F4">
              <w:rPr>
                <w:rFonts w:asciiTheme="minorHAnsi" w:hAnsiTheme="minorHAnsi" w:cstheme="minorHAnsi"/>
                <w:b/>
                <w:bCs/>
                <w:sz w:val="20"/>
                <w:szCs w:val="20"/>
                <w:lang w:val="fr-FR"/>
              </w:rPr>
              <w:t>Pilier n° 3 : accroître la résilience et la durabilité dans un contexte de risques croissants</w:t>
            </w:r>
          </w:p>
        </w:tc>
      </w:tr>
      <w:tr w:rsidR="00E03462" w14:paraId="4BAFA4AB" w14:textId="77777777" w:rsidTr="00AF354E">
        <w:trPr>
          <w:trHeight w:val="1007"/>
        </w:trPr>
        <w:tc>
          <w:tcPr>
            <w:tcW w:w="439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5221F0A" w14:textId="77777777" w:rsidR="00E03462" w:rsidRDefault="00E03462" w:rsidP="00AF354E">
            <w:pPr>
              <w:jc w:val="center"/>
              <w:rPr>
                <w:rFonts w:asciiTheme="minorHAnsi" w:hAnsiTheme="minorHAnsi" w:cstheme="minorHAnsi"/>
                <w:b/>
                <w:bCs/>
                <w:sz w:val="20"/>
                <w:szCs w:val="20"/>
                <w:lang w:val="fr-FR"/>
              </w:rPr>
            </w:pPr>
            <w:r>
              <w:rPr>
                <w:rFonts w:asciiTheme="minorHAnsi" w:hAnsiTheme="minorHAnsi" w:cstheme="minorHAnsi"/>
                <w:b/>
                <w:bCs/>
                <w:sz w:val="20"/>
                <w:szCs w:val="20"/>
                <w:lang w:val="fr-FR"/>
              </w:rPr>
              <w:t>Portefeuille national</w:t>
            </w:r>
          </w:p>
        </w:tc>
        <w:tc>
          <w:tcPr>
            <w:tcW w:w="213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90D9ECC" w14:textId="77777777" w:rsidR="00E03462" w:rsidRDefault="00E03462" w:rsidP="00AF354E">
            <w:pPr>
              <w:jc w:val="center"/>
              <w:rPr>
                <w:rFonts w:asciiTheme="minorHAnsi" w:hAnsiTheme="minorHAnsi" w:cstheme="minorHAnsi"/>
                <w:b/>
                <w:bCs/>
                <w:sz w:val="20"/>
                <w:szCs w:val="20"/>
              </w:rPr>
            </w:pPr>
            <w:r>
              <w:rPr>
                <w:rFonts w:asciiTheme="minorHAnsi" w:hAnsiTheme="minorHAnsi" w:cstheme="minorHAnsi"/>
                <w:b/>
                <w:bCs/>
                <w:sz w:val="20"/>
                <w:szCs w:val="20"/>
              </w:rPr>
              <w:t xml:space="preserve">Date </w:t>
            </w:r>
            <w:proofErr w:type="spellStart"/>
            <w:r>
              <w:rPr>
                <w:rFonts w:asciiTheme="minorHAnsi" w:hAnsiTheme="minorHAnsi" w:cstheme="minorHAnsi"/>
                <w:b/>
                <w:bCs/>
                <w:sz w:val="20"/>
                <w:szCs w:val="20"/>
              </w:rPr>
              <w:t>d'approbation</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A91BB9F" w14:textId="77777777" w:rsidR="00E03462" w:rsidRDefault="00E03462" w:rsidP="00AF354E">
            <w:pPr>
              <w:jc w:val="center"/>
              <w:rPr>
                <w:rFonts w:asciiTheme="minorHAnsi" w:hAnsiTheme="minorHAnsi" w:cstheme="minorHAnsi"/>
                <w:b/>
                <w:bCs/>
                <w:sz w:val="20"/>
                <w:szCs w:val="20"/>
              </w:rPr>
            </w:pPr>
            <w:r>
              <w:rPr>
                <w:rFonts w:asciiTheme="minorHAnsi" w:hAnsiTheme="minorHAnsi" w:cstheme="minorHAnsi"/>
                <w:b/>
                <w:bCs/>
                <w:sz w:val="20"/>
                <w:szCs w:val="20"/>
              </w:rPr>
              <w:t xml:space="preserve">Date de </w:t>
            </w:r>
            <w:proofErr w:type="spellStart"/>
            <w:r>
              <w:rPr>
                <w:rFonts w:asciiTheme="minorHAnsi" w:hAnsiTheme="minorHAnsi" w:cstheme="minorHAnsi"/>
                <w:b/>
                <w:bCs/>
                <w:sz w:val="20"/>
                <w:szCs w:val="20"/>
              </w:rPr>
              <w:t>clôture</w:t>
            </w:r>
            <w:proofErr w:type="spellEnd"/>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3D78F7E" w14:textId="77777777" w:rsidR="00E03462" w:rsidRPr="00CE29F4" w:rsidRDefault="00E03462" w:rsidP="00AF354E">
            <w:pPr>
              <w:jc w:val="center"/>
              <w:rPr>
                <w:rFonts w:asciiTheme="minorHAnsi" w:hAnsiTheme="minorHAnsi" w:cstheme="minorHAnsi"/>
                <w:b/>
                <w:bCs/>
                <w:sz w:val="20"/>
                <w:szCs w:val="20"/>
                <w:lang w:val="fr-FR"/>
              </w:rPr>
            </w:pPr>
            <w:r w:rsidRPr="00CE29F4">
              <w:rPr>
                <w:rFonts w:asciiTheme="minorHAnsi" w:hAnsiTheme="minorHAnsi" w:cstheme="minorHAnsi"/>
                <w:b/>
                <w:bCs/>
                <w:sz w:val="20"/>
                <w:szCs w:val="20"/>
                <w:lang w:val="fr-FR"/>
              </w:rPr>
              <w:t>Montant de l'IDA</w:t>
            </w:r>
          </w:p>
          <w:p w14:paraId="7FA8883F" w14:textId="77777777" w:rsidR="00E03462" w:rsidRPr="00CE29F4" w:rsidRDefault="00E03462" w:rsidP="00AF354E">
            <w:pPr>
              <w:jc w:val="center"/>
              <w:rPr>
                <w:rFonts w:asciiTheme="minorHAnsi" w:hAnsiTheme="minorHAnsi" w:cstheme="minorHAnsi"/>
                <w:b/>
                <w:bCs/>
                <w:sz w:val="20"/>
                <w:szCs w:val="20"/>
                <w:lang w:val="fr-FR"/>
              </w:rPr>
            </w:pPr>
            <w:r w:rsidRPr="00CE29F4">
              <w:rPr>
                <w:rFonts w:asciiTheme="minorHAnsi" w:hAnsiTheme="minorHAnsi" w:cstheme="minorHAnsi"/>
                <w:b/>
                <w:bCs/>
                <w:sz w:val="20"/>
                <w:szCs w:val="20"/>
                <w:lang w:val="fr-FR"/>
              </w:rPr>
              <w:t>(en millions de dollars US)</w:t>
            </w:r>
          </w:p>
        </w:tc>
        <w:tc>
          <w:tcPr>
            <w:tcW w:w="159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F7FD0EB" w14:textId="77777777" w:rsidR="00E03462" w:rsidRDefault="00E03462" w:rsidP="00AF354E">
            <w:pPr>
              <w:jc w:val="center"/>
              <w:rPr>
                <w:rFonts w:asciiTheme="minorHAnsi" w:hAnsiTheme="minorHAnsi" w:cstheme="minorHAnsi"/>
                <w:b/>
                <w:bCs/>
                <w:sz w:val="20"/>
                <w:szCs w:val="20"/>
              </w:rPr>
            </w:pPr>
            <w:proofErr w:type="spellStart"/>
            <w:r>
              <w:rPr>
                <w:rFonts w:asciiTheme="minorHAnsi" w:hAnsiTheme="minorHAnsi" w:cstheme="minorHAnsi"/>
                <w:b/>
                <w:bCs/>
                <w:sz w:val="20"/>
                <w:szCs w:val="20"/>
              </w:rPr>
              <w:t>Cofinancement</w:t>
            </w:r>
            <w:proofErr w:type="spellEnd"/>
          </w:p>
          <w:p w14:paraId="657EC746" w14:textId="77777777" w:rsidR="00E03462" w:rsidRDefault="00E03462" w:rsidP="00AF354E">
            <w:pPr>
              <w:jc w:val="center"/>
              <w:rPr>
                <w:rFonts w:asciiTheme="minorHAnsi" w:hAnsiTheme="minorHAnsi" w:cstheme="minorHAnsi"/>
                <w:b/>
                <w:bCs/>
                <w:sz w:val="20"/>
                <w:szCs w:val="20"/>
              </w:rPr>
            </w:pPr>
          </w:p>
        </w:tc>
      </w:tr>
      <w:tr w:rsidR="00E03462" w14:paraId="7045D5CB" w14:textId="77777777" w:rsidTr="00AF354E">
        <w:trPr>
          <w:trHeight w:val="638"/>
        </w:trPr>
        <w:tc>
          <w:tcPr>
            <w:tcW w:w="4395" w:type="dxa"/>
            <w:tcBorders>
              <w:top w:val="single" w:sz="4" w:space="0" w:color="auto"/>
              <w:left w:val="single" w:sz="4" w:space="0" w:color="auto"/>
              <w:bottom w:val="single" w:sz="4" w:space="0" w:color="auto"/>
              <w:right w:val="single" w:sz="4" w:space="0" w:color="auto"/>
            </w:tcBorders>
            <w:vAlign w:val="center"/>
            <w:hideMark/>
          </w:tcPr>
          <w:p w14:paraId="2C4CFE9A"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Assistance technique pour le renforcement de la gestion des finances publiques (P122476)</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20D0228E" w14:textId="341683FF" w:rsidR="00E03462" w:rsidRDefault="00451455" w:rsidP="00AF354E">
            <w:pPr>
              <w:jc w:val="center"/>
              <w:rPr>
                <w:rFonts w:asciiTheme="minorHAnsi" w:hAnsiTheme="minorHAnsi" w:cstheme="minorHAnsi"/>
                <w:sz w:val="20"/>
                <w:szCs w:val="20"/>
              </w:rPr>
            </w:pPr>
            <w:r>
              <w:rPr>
                <w:rFonts w:asciiTheme="minorHAnsi" w:hAnsiTheme="minorHAnsi" w:cstheme="minorHAnsi"/>
                <w:sz w:val="20"/>
                <w:szCs w:val="20"/>
              </w:rPr>
              <w:t>26</w:t>
            </w:r>
            <w:r w:rsidR="00E03462">
              <w:rPr>
                <w:rFonts w:asciiTheme="minorHAnsi" w:hAnsiTheme="minorHAnsi" w:cstheme="minorHAnsi"/>
                <w:sz w:val="20"/>
                <w:szCs w:val="20"/>
              </w:rPr>
              <w:t>/</w:t>
            </w:r>
            <w:r>
              <w:rPr>
                <w:rFonts w:asciiTheme="minorHAnsi" w:hAnsiTheme="minorHAnsi" w:cstheme="minorHAnsi"/>
                <w:sz w:val="20"/>
                <w:szCs w:val="20"/>
              </w:rPr>
              <w:t>04</w:t>
            </w:r>
            <w:r w:rsidR="00E03462">
              <w:rPr>
                <w:rFonts w:asciiTheme="minorHAnsi" w:hAnsiTheme="minorHAnsi" w:cstheme="minorHAnsi"/>
                <w:sz w:val="20"/>
                <w:szCs w:val="20"/>
              </w:rPr>
              <w:t>/2011</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6BCA556F" w14:textId="55343C69" w:rsidR="00E03462" w:rsidRDefault="00451455" w:rsidP="00AF354E">
            <w:pPr>
              <w:jc w:val="center"/>
              <w:rPr>
                <w:rFonts w:asciiTheme="minorHAnsi" w:hAnsiTheme="minorHAnsi" w:cstheme="minorHAnsi"/>
                <w:sz w:val="20"/>
                <w:szCs w:val="20"/>
              </w:rPr>
            </w:pPr>
            <w:r>
              <w:rPr>
                <w:rFonts w:asciiTheme="minorHAnsi" w:hAnsiTheme="minorHAnsi" w:cstheme="minorHAnsi"/>
                <w:sz w:val="20"/>
                <w:szCs w:val="20"/>
              </w:rPr>
              <w:t>31</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/2019</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C3C77D6"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45</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46CE37F7"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rsidRPr="00702105" w14:paraId="7B19C006" w14:textId="77777777" w:rsidTr="00AF354E">
        <w:trPr>
          <w:trHeight w:val="692"/>
        </w:trPr>
        <w:tc>
          <w:tcPr>
            <w:tcW w:w="4395" w:type="dxa"/>
            <w:tcBorders>
              <w:top w:val="single" w:sz="4" w:space="0" w:color="auto"/>
              <w:left w:val="single" w:sz="4" w:space="0" w:color="auto"/>
              <w:bottom w:val="single" w:sz="4" w:space="0" w:color="auto"/>
              <w:right w:val="single" w:sz="4" w:space="0" w:color="auto"/>
            </w:tcBorders>
            <w:vAlign w:val="center"/>
            <w:hideMark/>
          </w:tcPr>
          <w:p w14:paraId="4227CF7F" w14:textId="5B543172"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Projet de gestion des eaux pluviales et d'adaptation au changement climatique + </w:t>
            </w:r>
            <w:r w:rsidR="0019595D">
              <w:rPr>
                <w:rFonts w:asciiTheme="minorHAnsi" w:hAnsiTheme="minorHAnsi" w:cstheme="minorHAnsi"/>
                <w:sz w:val="20"/>
                <w:szCs w:val="20"/>
                <w:lang w:val="fr-FR"/>
              </w:rPr>
              <w:t>FA</w:t>
            </w:r>
            <w:r w:rsidRPr="00CE29F4">
              <w:rPr>
                <w:rFonts w:asciiTheme="minorHAnsi" w:hAnsiTheme="minorHAnsi" w:cstheme="minorHAnsi"/>
                <w:sz w:val="20"/>
                <w:szCs w:val="20"/>
                <w:lang w:val="fr-FR"/>
              </w:rPr>
              <w:t xml:space="preserve"> (P122841)</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0C5013A1" w14:textId="78A0253F" w:rsidR="00E03462" w:rsidRDefault="00740355" w:rsidP="00AF354E">
            <w:pPr>
              <w:jc w:val="center"/>
              <w:rPr>
                <w:rFonts w:asciiTheme="minorHAnsi" w:hAnsiTheme="minorHAnsi" w:cstheme="minorHAnsi"/>
                <w:sz w:val="20"/>
                <w:szCs w:val="20"/>
              </w:rPr>
            </w:pPr>
            <w:r>
              <w:rPr>
                <w:rFonts w:asciiTheme="minorHAnsi" w:hAnsiTheme="minorHAnsi" w:cstheme="minorHAnsi"/>
                <w:sz w:val="20"/>
                <w:szCs w:val="20"/>
              </w:rPr>
              <w:t>10</w:t>
            </w:r>
            <w:r w:rsidR="00E03462">
              <w:rPr>
                <w:rFonts w:asciiTheme="minorHAnsi" w:hAnsiTheme="minorHAnsi" w:cstheme="minorHAnsi"/>
                <w:sz w:val="20"/>
                <w:szCs w:val="20"/>
              </w:rPr>
              <w:t>/</w:t>
            </w:r>
            <w:r>
              <w:rPr>
                <w:rFonts w:asciiTheme="minorHAnsi" w:hAnsiTheme="minorHAnsi" w:cstheme="minorHAnsi"/>
                <w:sz w:val="20"/>
                <w:szCs w:val="20"/>
              </w:rPr>
              <w:t>05</w:t>
            </w:r>
            <w:r w:rsidR="00E03462">
              <w:rPr>
                <w:rFonts w:asciiTheme="minorHAnsi" w:hAnsiTheme="minorHAnsi" w:cstheme="minorHAnsi"/>
                <w:sz w:val="20"/>
                <w:szCs w:val="20"/>
              </w:rPr>
              <w:t>/2012</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770DCED1" w14:textId="698275B2" w:rsidR="00E03462" w:rsidRDefault="00BE1469" w:rsidP="00AF354E">
            <w:pPr>
              <w:jc w:val="center"/>
              <w:rPr>
                <w:rFonts w:asciiTheme="minorHAnsi" w:hAnsiTheme="minorHAnsi" w:cstheme="minorHAnsi"/>
                <w:sz w:val="20"/>
                <w:szCs w:val="20"/>
              </w:rPr>
            </w:pPr>
            <w:r>
              <w:rPr>
                <w:rFonts w:asciiTheme="minorHAnsi" w:hAnsiTheme="minorHAnsi" w:cstheme="minorHAnsi"/>
                <w:sz w:val="20"/>
                <w:szCs w:val="20"/>
              </w:rPr>
              <w:t>31</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/2019</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67C42521" w14:textId="38F88FA8"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90</w:t>
            </w:r>
            <w:r w:rsidR="00A205BA">
              <w:rPr>
                <w:rFonts w:asciiTheme="minorHAnsi" w:hAnsiTheme="minorHAnsi" w:cstheme="minorHAnsi"/>
                <w:sz w:val="20"/>
                <w:szCs w:val="20"/>
              </w:rPr>
              <w:t>,</w:t>
            </w:r>
            <w:r>
              <w:rPr>
                <w:rFonts w:asciiTheme="minorHAnsi" w:hAnsiTheme="minorHAnsi" w:cstheme="minorHAnsi"/>
                <w:sz w:val="20"/>
                <w:szCs w:val="20"/>
              </w:rPr>
              <w:t>6</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6AD150E8"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 5,5 (Fonds pour les villes durables du FEM)</w:t>
            </w:r>
          </w:p>
        </w:tc>
      </w:tr>
      <w:tr w:rsidR="00E03462" w14:paraId="38B5FB5F" w14:textId="77777777" w:rsidTr="00AF354E">
        <w:trPr>
          <w:trHeight w:val="656"/>
        </w:trPr>
        <w:tc>
          <w:tcPr>
            <w:tcW w:w="4395" w:type="dxa"/>
            <w:tcBorders>
              <w:top w:val="single" w:sz="4" w:space="0" w:color="auto"/>
              <w:left w:val="single" w:sz="4" w:space="0" w:color="auto"/>
              <w:bottom w:val="single" w:sz="4" w:space="0" w:color="auto"/>
              <w:right w:val="single" w:sz="4" w:space="0" w:color="auto"/>
            </w:tcBorders>
            <w:vAlign w:val="center"/>
            <w:hideMark/>
          </w:tcPr>
          <w:p w14:paraId="25E8AE2D"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Programme de soutien aux municipalités et aux agglomérations (P157097)</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6A6EC1E5" w14:textId="5D35D100" w:rsidR="00E03462" w:rsidRDefault="00BE1469" w:rsidP="00AF354E">
            <w:pPr>
              <w:jc w:val="center"/>
              <w:rPr>
                <w:rFonts w:asciiTheme="minorHAnsi" w:hAnsiTheme="minorHAnsi" w:cstheme="minorHAnsi"/>
                <w:sz w:val="20"/>
                <w:szCs w:val="20"/>
              </w:rPr>
            </w:pPr>
            <w:r>
              <w:rPr>
                <w:rFonts w:asciiTheme="minorHAnsi" w:hAnsiTheme="minorHAnsi" w:cstheme="minorHAnsi"/>
                <w:sz w:val="20"/>
                <w:szCs w:val="20"/>
              </w:rPr>
              <w:t>30</w:t>
            </w:r>
            <w:r w:rsidR="00E03462">
              <w:rPr>
                <w:rFonts w:asciiTheme="minorHAnsi" w:hAnsiTheme="minorHAnsi" w:cstheme="minorHAnsi"/>
                <w:sz w:val="20"/>
                <w:szCs w:val="20"/>
              </w:rPr>
              <w:t>/</w:t>
            </w:r>
            <w:r>
              <w:rPr>
                <w:rFonts w:asciiTheme="minorHAnsi" w:hAnsiTheme="minorHAnsi" w:cstheme="minorHAnsi"/>
                <w:sz w:val="20"/>
                <w:szCs w:val="20"/>
              </w:rPr>
              <w:t>01</w:t>
            </w:r>
            <w:r w:rsidR="00E03462">
              <w:rPr>
                <w:rFonts w:asciiTheme="minorHAnsi" w:hAnsiTheme="minorHAnsi" w:cstheme="minorHAnsi"/>
                <w:sz w:val="20"/>
                <w:szCs w:val="20"/>
              </w:rPr>
              <w:t>/2018</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6116E52" w14:textId="779750BF" w:rsidR="00E03462" w:rsidRDefault="00BE1469" w:rsidP="00AF354E">
            <w:pPr>
              <w:jc w:val="center"/>
              <w:rPr>
                <w:rFonts w:asciiTheme="minorHAnsi" w:hAnsiTheme="minorHAnsi" w:cstheme="minorHAnsi"/>
                <w:sz w:val="20"/>
                <w:szCs w:val="20"/>
              </w:rPr>
            </w:pPr>
            <w:r>
              <w:rPr>
                <w:rFonts w:asciiTheme="minorHAnsi" w:hAnsiTheme="minorHAnsi" w:cstheme="minorHAnsi"/>
                <w:sz w:val="20"/>
                <w:szCs w:val="20"/>
              </w:rPr>
              <w:t>30</w:t>
            </w:r>
            <w:r w:rsidR="00E03462">
              <w:rPr>
                <w:rFonts w:asciiTheme="minorHAnsi" w:hAnsiTheme="minorHAnsi" w:cstheme="minorHAnsi"/>
                <w:sz w:val="20"/>
                <w:szCs w:val="20"/>
              </w:rPr>
              <w:t>/</w:t>
            </w:r>
            <w:r>
              <w:rPr>
                <w:rFonts w:asciiTheme="minorHAnsi" w:hAnsiTheme="minorHAnsi" w:cstheme="minorHAnsi"/>
                <w:sz w:val="20"/>
                <w:szCs w:val="20"/>
              </w:rPr>
              <w:t>07</w:t>
            </w:r>
            <w:r w:rsidR="00E03462">
              <w:rPr>
                <w:rFonts w:asciiTheme="minorHAnsi" w:hAnsiTheme="minorHAnsi" w:cstheme="minorHAnsi"/>
                <w:sz w:val="20"/>
                <w:szCs w:val="20"/>
              </w:rPr>
              <w:t>/2023</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5C20A7E"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110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1019614A"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14:paraId="516B4763" w14:textId="77777777" w:rsidTr="00AF354E">
        <w:trPr>
          <w:trHeight w:val="593"/>
        </w:trPr>
        <w:tc>
          <w:tcPr>
            <w:tcW w:w="4395" w:type="dxa"/>
            <w:tcBorders>
              <w:top w:val="single" w:sz="4" w:space="0" w:color="auto"/>
              <w:left w:val="single" w:sz="4" w:space="0" w:color="auto"/>
              <w:bottom w:val="single" w:sz="4" w:space="0" w:color="auto"/>
              <w:right w:val="single" w:sz="4" w:space="0" w:color="auto"/>
            </w:tcBorders>
            <w:vAlign w:val="center"/>
            <w:hideMark/>
          </w:tcPr>
          <w:p w14:paraId="38793AC9" w14:textId="4554EE73"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Projet de </w:t>
            </w:r>
            <w:r w:rsidR="004D0AF5">
              <w:rPr>
                <w:rFonts w:asciiTheme="minorHAnsi" w:hAnsiTheme="minorHAnsi" w:cstheme="minorHAnsi"/>
                <w:sz w:val="20"/>
                <w:szCs w:val="20"/>
                <w:lang w:val="fr-FR"/>
              </w:rPr>
              <w:t>relèvement</w:t>
            </w:r>
            <w:r w:rsidRPr="00CE29F4">
              <w:rPr>
                <w:rFonts w:asciiTheme="minorHAnsi" w:hAnsiTheme="minorHAnsi" w:cstheme="minorHAnsi"/>
                <w:sz w:val="20"/>
                <w:szCs w:val="20"/>
                <w:lang w:val="fr-FR"/>
              </w:rPr>
              <w:t xml:space="preserve"> d'urgence et résilience </w:t>
            </w:r>
            <w:r w:rsidR="004D0AF5">
              <w:rPr>
                <w:rFonts w:asciiTheme="minorHAnsi" w:hAnsiTheme="minorHAnsi" w:cstheme="minorHAnsi"/>
                <w:sz w:val="20"/>
                <w:szCs w:val="20"/>
                <w:lang w:val="fr-FR"/>
              </w:rPr>
              <w:t>à</w:t>
            </w:r>
            <w:r w:rsidRPr="00CE29F4">
              <w:rPr>
                <w:rFonts w:asciiTheme="minorHAnsi" w:hAnsiTheme="minorHAnsi" w:cstheme="minorHAnsi"/>
                <w:sz w:val="20"/>
                <w:szCs w:val="20"/>
                <w:lang w:val="fr-FR"/>
              </w:rPr>
              <w:t xml:space="preserve"> Saint-Louis (P166538)</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1DD1119B" w14:textId="64EDE1B4"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0</w:t>
            </w:r>
            <w:r w:rsidR="00BE1469">
              <w:rPr>
                <w:rFonts w:asciiTheme="minorHAnsi" w:hAnsiTheme="minorHAnsi" w:cstheme="minorHAnsi"/>
                <w:sz w:val="20"/>
                <w:szCs w:val="20"/>
              </w:rPr>
              <w:t>7</w:t>
            </w:r>
            <w:r>
              <w:rPr>
                <w:rFonts w:asciiTheme="minorHAnsi" w:hAnsiTheme="minorHAnsi" w:cstheme="minorHAnsi"/>
                <w:sz w:val="20"/>
                <w:szCs w:val="20"/>
              </w:rPr>
              <w:t>/0</w:t>
            </w:r>
            <w:r w:rsidR="00BE1469">
              <w:rPr>
                <w:rFonts w:asciiTheme="minorHAnsi" w:hAnsiTheme="minorHAnsi" w:cstheme="minorHAnsi"/>
                <w:sz w:val="20"/>
                <w:szCs w:val="20"/>
              </w:rPr>
              <w:t>6</w:t>
            </w:r>
            <w:r>
              <w:rPr>
                <w:rFonts w:asciiTheme="minorHAnsi" w:hAnsiTheme="minorHAnsi" w:cstheme="minorHAnsi"/>
                <w:sz w:val="20"/>
                <w:szCs w:val="20"/>
              </w:rPr>
              <w:t>/2018</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789D1FF4" w14:textId="1FD49CE1" w:rsidR="00E03462" w:rsidRDefault="00BE1469" w:rsidP="00AF354E">
            <w:pPr>
              <w:jc w:val="center"/>
              <w:rPr>
                <w:rFonts w:asciiTheme="minorHAnsi" w:hAnsiTheme="minorHAnsi" w:cstheme="minorHAnsi"/>
                <w:sz w:val="20"/>
                <w:szCs w:val="20"/>
              </w:rPr>
            </w:pPr>
            <w:r>
              <w:rPr>
                <w:rFonts w:asciiTheme="minorHAnsi" w:hAnsiTheme="minorHAnsi" w:cstheme="minorHAnsi"/>
                <w:sz w:val="20"/>
                <w:szCs w:val="20"/>
              </w:rPr>
              <w:t>30</w:t>
            </w:r>
            <w:r w:rsidR="00E03462">
              <w:rPr>
                <w:rFonts w:asciiTheme="minorHAnsi" w:hAnsiTheme="minorHAnsi" w:cstheme="minorHAnsi"/>
                <w:sz w:val="20"/>
                <w:szCs w:val="20"/>
              </w:rPr>
              <w:t>/</w:t>
            </w:r>
            <w:r>
              <w:rPr>
                <w:rFonts w:asciiTheme="minorHAnsi" w:hAnsiTheme="minorHAnsi" w:cstheme="minorHAnsi"/>
                <w:sz w:val="20"/>
                <w:szCs w:val="20"/>
              </w:rPr>
              <w:t>06</w:t>
            </w:r>
            <w:r w:rsidR="00E03462">
              <w:rPr>
                <w:rFonts w:asciiTheme="minorHAnsi" w:hAnsiTheme="minorHAnsi" w:cstheme="minorHAnsi"/>
                <w:sz w:val="20"/>
                <w:szCs w:val="20"/>
              </w:rPr>
              <w:t>/2023</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EDFB9C5"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30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27E68439"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14:paraId="4E6C8A8C" w14:textId="77777777" w:rsidTr="00AF354E">
        <w:trPr>
          <w:trHeight w:val="620"/>
        </w:trPr>
        <w:tc>
          <w:tcPr>
            <w:tcW w:w="4395" w:type="dxa"/>
            <w:tcBorders>
              <w:top w:val="single" w:sz="4" w:space="0" w:color="auto"/>
              <w:left w:val="single" w:sz="4" w:space="0" w:color="auto"/>
              <w:bottom w:val="single" w:sz="4" w:space="0" w:color="auto"/>
              <w:right w:val="single" w:sz="4" w:space="0" w:color="auto"/>
            </w:tcBorders>
            <w:vAlign w:val="center"/>
            <w:hideMark/>
          </w:tcPr>
          <w:p w14:paraId="1B9E8226" w14:textId="7C1DAB5E"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d'</w:t>
            </w:r>
            <w:r w:rsidR="00D73FB7">
              <w:rPr>
                <w:rFonts w:asciiTheme="minorHAnsi" w:hAnsiTheme="minorHAnsi" w:cstheme="minorHAnsi"/>
                <w:sz w:val="20"/>
                <w:szCs w:val="20"/>
                <w:lang w:val="fr-FR"/>
              </w:rPr>
              <w:t>approvisionnement</w:t>
            </w:r>
            <w:r w:rsidR="004D0AF5">
              <w:rPr>
                <w:rFonts w:asciiTheme="minorHAnsi" w:hAnsiTheme="minorHAnsi" w:cstheme="minorHAnsi"/>
                <w:sz w:val="20"/>
                <w:szCs w:val="20"/>
                <w:lang w:val="fr-FR"/>
              </w:rPr>
              <w:t xml:space="preserve"> en </w:t>
            </w:r>
            <w:r w:rsidRPr="00CE29F4">
              <w:rPr>
                <w:rFonts w:asciiTheme="minorHAnsi" w:hAnsiTheme="minorHAnsi" w:cstheme="minorHAnsi"/>
                <w:sz w:val="20"/>
                <w:szCs w:val="20"/>
                <w:lang w:val="fr-FR"/>
              </w:rPr>
              <w:t>eau et assainissement en milieu urbain (P150351)</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2AF3B5D6" w14:textId="3E475837" w:rsidR="00E03462" w:rsidRDefault="00A14901" w:rsidP="00AF354E">
            <w:pPr>
              <w:jc w:val="center"/>
              <w:rPr>
                <w:rFonts w:asciiTheme="minorHAnsi" w:hAnsiTheme="minorHAnsi" w:cstheme="minorHAnsi"/>
                <w:sz w:val="20"/>
                <w:szCs w:val="20"/>
              </w:rPr>
            </w:pPr>
            <w:r>
              <w:rPr>
                <w:rFonts w:asciiTheme="minorHAnsi" w:hAnsiTheme="minorHAnsi" w:cstheme="minorHAnsi"/>
                <w:sz w:val="20"/>
                <w:szCs w:val="20"/>
              </w:rPr>
              <w:t>15</w:t>
            </w:r>
            <w:r w:rsidR="00E03462">
              <w:rPr>
                <w:rFonts w:asciiTheme="minorHAnsi" w:hAnsiTheme="minorHAnsi" w:cstheme="minorHAnsi"/>
                <w:sz w:val="20"/>
                <w:szCs w:val="20"/>
              </w:rPr>
              <w:t>/</w:t>
            </w:r>
            <w:r>
              <w:rPr>
                <w:rFonts w:asciiTheme="minorHAnsi" w:hAnsiTheme="minorHAnsi" w:cstheme="minorHAnsi"/>
                <w:sz w:val="20"/>
                <w:szCs w:val="20"/>
              </w:rPr>
              <w:t>06</w:t>
            </w:r>
            <w:r w:rsidR="00E03462">
              <w:rPr>
                <w:rFonts w:asciiTheme="minorHAnsi" w:hAnsiTheme="minorHAnsi" w:cstheme="minorHAnsi"/>
                <w:sz w:val="20"/>
                <w:szCs w:val="20"/>
              </w:rPr>
              <w:t>/2015</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629397E6" w14:textId="063369CA" w:rsidR="00E03462" w:rsidRDefault="00A14901" w:rsidP="00AF354E">
            <w:pPr>
              <w:jc w:val="center"/>
              <w:rPr>
                <w:rFonts w:asciiTheme="minorHAnsi" w:hAnsiTheme="minorHAnsi" w:cstheme="minorHAnsi"/>
                <w:sz w:val="20"/>
                <w:szCs w:val="20"/>
              </w:rPr>
            </w:pPr>
            <w:r>
              <w:rPr>
                <w:rFonts w:asciiTheme="minorHAnsi" w:hAnsiTheme="minorHAnsi" w:cstheme="minorHAnsi"/>
                <w:sz w:val="20"/>
                <w:szCs w:val="20"/>
              </w:rPr>
              <w:t>31</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/2021</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337457E"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100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0A71E50B"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14:paraId="5CE09E37" w14:textId="77777777" w:rsidTr="00AF354E">
        <w:trPr>
          <w:trHeight w:val="710"/>
        </w:trPr>
        <w:tc>
          <w:tcPr>
            <w:tcW w:w="4395" w:type="dxa"/>
            <w:tcBorders>
              <w:top w:val="single" w:sz="4" w:space="0" w:color="auto"/>
              <w:left w:val="single" w:sz="4" w:space="0" w:color="auto"/>
              <w:bottom w:val="single" w:sz="4" w:space="0" w:color="auto"/>
              <w:right w:val="single" w:sz="4" w:space="0" w:color="auto"/>
            </w:tcBorders>
            <w:vAlign w:val="center"/>
            <w:hideMark/>
          </w:tcPr>
          <w:p w14:paraId="350BF580" w14:textId="0812A4CB"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d'approvisionnement en eau et</w:t>
            </w:r>
            <w:r w:rsidR="001B6669">
              <w:rPr>
                <w:rFonts w:asciiTheme="minorHAnsi" w:hAnsiTheme="minorHAnsi" w:cstheme="minorHAnsi"/>
                <w:sz w:val="20"/>
                <w:szCs w:val="20"/>
                <w:lang w:val="fr-FR"/>
              </w:rPr>
              <w:t xml:space="preserve"> </w:t>
            </w:r>
            <w:r w:rsidRPr="00CE29F4">
              <w:rPr>
                <w:rFonts w:asciiTheme="minorHAnsi" w:hAnsiTheme="minorHAnsi" w:cstheme="minorHAnsi"/>
                <w:sz w:val="20"/>
                <w:szCs w:val="20"/>
                <w:lang w:val="fr-FR"/>
              </w:rPr>
              <w:t>assainissement en milieu rural (P164262)</w:t>
            </w:r>
          </w:p>
        </w:tc>
        <w:tc>
          <w:tcPr>
            <w:tcW w:w="21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D604C5" w14:textId="7D1A1DB1" w:rsidR="00E03462" w:rsidRDefault="00A205BA" w:rsidP="00AF354E">
            <w:pPr>
              <w:jc w:val="center"/>
              <w:rPr>
                <w:rFonts w:asciiTheme="minorHAnsi" w:hAnsiTheme="minorHAnsi" w:cstheme="minorHAnsi"/>
                <w:sz w:val="20"/>
                <w:szCs w:val="20"/>
              </w:rPr>
            </w:pPr>
            <w:r>
              <w:rPr>
                <w:rFonts w:asciiTheme="minorHAnsi" w:hAnsiTheme="minorHAnsi" w:cstheme="minorHAnsi"/>
                <w:sz w:val="20"/>
                <w:szCs w:val="20"/>
              </w:rPr>
              <w:t>22</w:t>
            </w:r>
            <w:r w:rsidR="00E03462">
              <w:rPr>
                <w:rFonts w:asciiTheme="minorHAnsi" w:hAnsiTheme="minorHAnsi" w:cstheme="minorHAnsi"/>
                <w:sz w:val="20"/>
                <w:szCs w:val="20"/>
              </w:rPr>
              <w:t>/</w:t>
            </w:r>
            <w:r>
              <w:rPr>
                <w:rFonts w:asciiTheme="minorHAnsi" w:hAnsiTheme="minorHAnsi" w:cstheme="minorHAnsi"/>
                <w:sz w:val="20"/>
                <w:szCs w:val="20"/>
              </w:rPr>
              <w:t>06</w:t>
            </w:r>
            <w:r w:rsidR="00E03462">
              <w:rPr>
                <w:rFonts w:asciiTheme="minorHAnsi" w:hAnsiTheme="minorHAnsi" w:cstheme="minorHAnsi"/>
                <w:sz w:val="20"/>
                <w:szCs w:val="20"/>
              </w:rPr>
              <w:t>/2018</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7B81C82A" w14:textId="466B3148" w:rsidR="00E03462" w:rsidRDefault="00FD4A47" w:rsidP="00AF354E">
            <w:pPr>
              <w:jc w:val="center"/>
              <w:rPr>
                <w:rFonts w:asciiTheme="minorHAnsi" w:hAnsiTheme="minorHAnsi" w:cstheme="minorHAnsi"/>
                <w:sz w:val="20"/>
                <w:szCs w:val="20"/>
              </w:rPr>
            </w:pPr>
            <w:r>
              <w:rPr>
                <w:rFonts w:asciiTheme="minorHAnsi" w:hAnsiTheme="minorHAnsi" w:cstheme="minorHAnsi"/>
                <w:sz w:val="20"/>
                <w:szCs w:val="20"/>
              </w:rPr>
              <w:t>30</w:t>
            </w:r>
            <w:r w:rsidR="00E03462">
              <w:rPr>
                <w:rFonts w:asciiTheme="minorHAnsi" w:hAnsiTheme="minorHAnsi" w:cstheme="minorHAnsi"/>
                <w:sz w:val="20"/>
                <w:szCs w:val="20"/>
              </w:rPr>
              <w:t>/</w:t>
            </w:r>
            <w:r>
              <w:rPr>
                <w:rFonts w:asciiTheme="minorHAnsi" w:hAnsiTheme="minorHAnsi" w:cstheme="minorHAnsi"/>
                <w:sz w:val="20"/>
                <w:szCs w:val="20"/>
              </w:rPr>
              <w:t>06</w:t>
            </w:r>
            <w:r w:rsidR="00E03462">
              <w:rPr>
                <w:rFonts w:asciiTheme="minorHAnsi" w:hAnsiTheme="minorHAnsi" w:cstheme="minorHAnsi"/>
                <w:sz w:val="20"/>
                <w:szCs w:val="20"/>
              </w:rPr>
              <w:t>/2023</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CE8E1DA"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130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4D2D45EE"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14:paraId="5AB67F38" w14:textId="77777777" w:rsidTr="00AF354E">
        <w:trPr>
          <w:trHeight w:val="692"/>
        </w:trPr>
        <w:tc>
          <w:tcPr>
            <w:tcW w:w="4395" w:type="dxa"/>
            <w:tcBorders>
              <w:top w:val="single" w:sz="4" w:space="0" w:color="auto"/>
              <w:left w:val="single" w:sz="4" w:space="0" w:color="auto"/>
              <w:bottom w:val="single" w:sz="4" w:space="0" w:color="auto"/>
              <w:right w:val="single" w:sz="4" w:space="0" w:color="auto"/>
            </w:tcBorders>
            <w:vAlign w:val="center"/>
            <w:hideMark/>
          </w:tcPr>
          <w:p w14:paraId="30228D42"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de développement du tourisme et des entreprises (P146469)</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3891D852" w14:textId="0E33C505" w:rsidR="00E03462" w:rsidRDefault="00FD4A47" w:rsidP="00AF354E">
            <w:pPr>
              <w:jc w:val="center"/>
              <w:rPr>
                <w:rFonts w:asciiTheme="minorHAnsi" w:hAnsiTheme="minorHAnsi" w:cstheme="minorHAnsi"/>
                <w:sz w:val="20"/>
                <w:szCs w:val="20"/>
              </w:rPr>
            </w:pPr>
            <w:r>
              <w:rPr>
                <w:rFonts w:asciiTheme="minorHAnsi" w:hAnsiTheme="minorHAnsi" w:cstheme="minorHAnsi"/>
                <w:sz w:val="20"/>
                <w:szCs w:val="20"/>
              </w:rPr>
              <w:t>26</w:t>
            </w:r>
            <w:r w:rsidR="00E03462">
              <w:rPr>
                <w:rFonts w:asciiTheme="minorHAnsi" w:hAnsiTheme="minorHAnsi" w:cstheme="minorHAnsi"/>
                <w:sz w:val="20"/>
                <w:szCs w:val="20"/>
              </w:rPr>
              <w:t>/</w:t>
            </w:r>
            <w:r>
              <w:rPr>
                <w:rFonts w:asciiTheme="minorHAnsi" w:hAnsiTheme="minorHAnsi" w:cstheme="minorHAnsi"/>
                <w:sz w:val="20"/>
                <w:szCs w:val="20"/>
              </w:rPr>
              <w:t>04</w:t>
            </w:r>
            <w:r w:rsidR="00E03462">
              <w:rPr>
                <w:rFonts w:asciiTheme="minorHAnsi" w:hAnsiTheme="minorHAnsi" w:cstheme="minorHAnsi"/>
                <w:sz w:val="20"/>
                <w:szCs w:val="20"/>
              </w:rPr>
              <w:t>/2017</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4E24963C" w14:textId="27AC8A00" w:rsidR="00E03462" w:rsidRDefault="00FD4A47" w:rsidP="00AF354E">
            <w:pPr>
              <w:jc w:val="center"/>
              <w:rPr>
                <w:rFonts w:asciiTheme="minorHAnsi" w:hAnsiTheme="minorHAnsi" w:cstheme="minorHAnsi"/>
                <w:sz w:val="20"/>
                <w:szCs w:val="20"/>
              </w:rPr>
            </w:pPr>
            <w:r>
              <w:rPr>
                <w:rFonts w:asciiTheme="minorHAnsi" w:hAnsiTheme="minorHAnsi" w:cstheme="minorHAnsi"/>
                <w:sz w:val="20"/>
                <w:szCs w:val="20"/>
              </w:rPr>
              <w:t>30</w:t>
            </w:r>
            <w:r w:rsidR="00E03462">
              <w:rPr>
                <w:rFonts w:asciiTheme="minorHAnsi" w:hAnsiTheme="minorHAnsi" w:cstheme="minorHAnsi"/>
                <w:sz w:val="20"/>
                <w:szCs w:val="20"/>
              </w:rPr>
              <w:t>/</w:t>
            </w:r>
            <w:r>
              <w:rPr>
                <w:rFonts w:asciiTheme="minorHAnsi" w:hAnsiTheme="minorHAnsi" w:cstheme="minorHAnsi"/>
                <w:sz w:val="20"/>
                <w:szCs w:val="20"/>
              </w:rPr>
              <w:t>06</w:t>
            </w:r>
            <w:r w:rsidR="00E03462">
              <w:rPr>
                <w:rFonts w:asciiTheme="minorHAnsi" w:hAnsiTheme="minorHAnsi" w:cstheme="minorHAnsi"/>
                <w:sz w:val="20"/>
                <w:szCs w:val="20"/>
              </w:rPr>
              <w:t>/2022</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6CA44A78"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74</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75C9D327"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14:paraId="67AC5781" w14:textId="77777777" w:rsidTr="00AF354E">
        <w:trPr>
          <w:trHeight w:val="980"/>
        </w:trPr>
        <w:tc>
          <w:tcPr>
            <w:tcW w:w="439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63B7185" w14:textId="77777777" w:rsidR="00E03462" w:rsidRDefault="00E03462" w:rsidP="00AF354E">
            <w:pPr>
              <w:jc w:val="center"/>
              <w:rPr>
                <w:rFonts w:asciiTheme="minorHAnsi" w:hAnsiTheme="minorHAnsi" w:cstheme="minorHAnsi"/>
                <w:b/>
                <w:bCs/>
                <w:sz w:val="20"/>
                <w:szCs w:val="20"/>
              </w:rPr>
            </w:pPr>
            <w:proofErr w:type="spellStart"/>
            <w:r>
              <w:rPr>
                <w:rFonts w:asciiTheme="minorHAnsi" w:hAnsiTheme="minorHAnsi" w:cstheme="minorHAnsi"/>
                <w:b/>
                <w:bCs/>
                <w:sz w:val="20"/>
                <w:szCs w:val="20"/>
              </w:rPr>
              <w:t>Portefeuille</w:t>
            </w:r>
            <w:proofErr w:type="spellEnd"/>
            <w:r>
              <w:rPr>
                <w:rFonts w:asciiTheme="minorHAnsi" w:hAnsiTheme="minorHAnsi" w:cstheme="minorHAnsi"/>
                <w:b/>
                <w:bCs/>
                <w:sz w:val="20"/>
                <w:szCs w:val="20"/>
              </w:rPr>
              <w:t xml:space="preserve"> </w:t>
            </w:r>
            <w:proofErr w:type="spellStart"/>
            <w:r>
              <w:rPr>
                <w:rFonts w:asciiTheme="minorHAnsi" w:hAnsiTheme="minorHAnsi" w:cstheme="minorHAnsi"/>
                <w:b/>
                <w:bCs/>
                <w:sz w:val="20"/>
                <w:szCs w:val="20"/>
              </w:rPr>
              <w:t>régional</w:t>
            </w:r>
            <w:proofErr w:type="spellEnd"/>
          </w:p>
        </w:tc>
        <w:tc>
          <w:tcPr>
            <w:tcW w:w="213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17EBD8D" w14:textId="77777777" w:rsidR="00E03462" w:rsidRDefault="00E03462" w:rsidP="00AF354E">
            <w:pPr>
              <w:jc w:val="center"/>
              <w:rPr>
                <w:rFonts w:asciiTheme="minorHAnsi" w:hAnsiTheme="minorHAnsi" w:cstheme="minorHAnsi"/>
                <w:b/>
                <w:bCs/>
                <w:sz w:val="20"/>
                <w:szCs w:val="20"/>
              </w:rPr>
            </w:pPr>
            <w:r>
              <w:rPr>
                <w:rFonts w:asciiTheme="minorHAnsi" w:hAnsiTheme="minorHAnsi" w:cstheme="minorHAnsi"/>
                <w:b/>
                <w:sz w:val="20"/>
                <w:szCs w:val="20"/>
              </w:rPr>
              <w:t xml:space="preserve">Date </w:t>
            </w:r>
            <w:proofErr w:type="spellStart"/>
            <w:r>
              <w:rPr>
                <w:rFonts w:asciiTheme="minorHAnsi" w:hAnsiTheme="minorHAnsi" w:cstheme="minorHAnsi"/>
                <w:b/>
                <w:sz w:val="20"/>
                <w:szCs w:val="20"/>
              </w:rPr>
              <w:t>d'approbation</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63AB9F2" w14:textId="77777777" w:rsidR="00E03462" w:rsidRDefault="00E03462" w:rsidP="00AF354E">
            <w:pPr>
              <w:jc w:val="center"/>
              <w:rPr>
                <w:rFonts w:asciiTheme="minorHAnsi" w:hAnsiTheme="minorHAnsi" w:cstheme="minorHAnsi"/>
                <w:b/>
                <w:bCs/>
                <w:sz w:val="20"/>
                <w:szCs w:val="20"/>
              </w:rPr>
            </w:pPr>
            <w:r>
              <w:rPr>
                <w:rFonts w:asciiTheme="minorHAnsi" w:hAnsiTheme="minorHAnsi" w:cstheme="minorHAnsi"/>
                <w:b/>
                <w:sz w:val="20"/>
                <w:szCs w:val="20"/>
              </w:rPr>
              <w:t xml:space="preserve">Date de </w:t>
            </w:r>
            <w:proofErr w:type="spellStart"/>
            <w:r>
              <w:rPr>
                <w:rFonts w:asciiTheme="minorHAnsi" w:hAnsiTheme="minorHAnsi" w:cstheme="minorHAnsi"/>
                <w:b/>
                <w:sz w:val="20"/>
                <w:szCs w:val="20"/>
              </w:rPr>
              <w:t>clôture</w:t>
            </w:r>
            <w:proofErr w:type="spellEnd"/>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5FC25B9" w14:textId="77777777" w:rsidR="00E03462" w:rsidRPr="00CE29F4" w:rsidRDefault="00E03462" w:rsidP="00AF354E">
            <w:pPr>
              <w:jc w:val="center"/>
              <w:rPr>
                <w:rFonts w:asciiTheme="minorHAnsi" w:hAnsiTheme="minorHAnsi" w:cstheme="minorHAnsi"/>
                <w:b/>
                <w:sz w:val="20"/>
                <w:szCs w:val="20"/>
                <w:lang w:val="fr-FR"/>
              </w:rPr>
            </w:pPr>
            <w:r w:rsidRPr="00CE29F4">
              <w:rPr>
                <w:rFonts w:asciiTheme="minorHAnsi" w:hAnsiTheme="minorHAnsi" w:cstheme="minorHAnsi"/>
                <w:b/>
                <w:sz w:val="20"/>
                <w:szCs w:val="20"/>
                <w:lang w:val="fr-FR"/>
              </w:rPr>
              <w:t>Montant de l'IDA</w:t>
            </w:r>
          </w:p>
          <w:p w14:paraId="053FF584" w14:textId="77777777" w:rsidR="00E03462" w:rsidRPr="00CE29F4" w:rsidRDefault="00E03462" w:rsidP="00AF354E">
            <w:pPr>
              <w:jc w:val="center"/>
              <w:rPr>
                <w:rFonts w:asciiTheme="minorHAnsi" w:hAnsiTheme="minorHAnsi" w:cstheme="minorHAnsi"/>
                <w:b/>
                <w:bCs/>
                <w:sz w:val="20"/>
                <w:szCs w:val="20"/>
                <w:lang w:val="fr-FR"/>
              </w:rPr>
            </w:pPr>
            <w:r w:rsidRPr="00CE29F4">
              <w:rPr>
                <w:rFonts w:asciiTheme="minorHAnsi" w:hAnsiTheme="minorHAnsi" w:cstheme="minorHAnsi"/>
                <w:b/>
                <w:sz w:val="20"/>
                <w:szCs w:val="20"/>
                <w:lang w:val="fr-FR"/>
              </w:rPr>
              <w:t>(en millions de dollars US)</w:t>
            </w:r>
          </w:p>
        </w:tc>
        <w:tc>
          <w:tcPr>
            <w:tcW w:w="159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1BA6B20" w14:textId="77777777" w:rsidR="00E03462" w:rsidRDefault="00E03462" w:rsidP="00AF354E">
            <w:pPr>
              <w:jc w:val="center"/>
              <w:rPr>
                <w:rFonts w:asciiTheme="minorHAnsi" w:hAnsiTheme="minorHAnsi" w:cstheme="minorHAnsi"/>
                <w:b/>
                <w:bCs/>
                <w:sz w:val="20"/>
                <w:szCs w:val="20"/>
              </w:rPr>
            </w:pPr>
            <w:proofErr w:type="spellStart"/>
            <w:r>
              <w:rPr>
                <w:rFonts w:asciiTheme="minorHAnsi" w:hAnsiTheme="minorHAnsi" w:cstheme="minorHAnsi"/>
                <w:b/>
                <w:sz w:val="20"/>
                <w:szCs w:val="20"/>
              </w:rPr>
              <w:t>Cofinancement</w:t>
            </w:r>
            <w:proofErr w:type="spellEnd"/>
          </w:p>
        </w:tc>
      </w:tr>
      <w:tr w:rsidR="00E03462" w14:paraId="175F917A" w14:textId="77777777" w:rsidTr="00AF354E">
        <w:trPr>
          <w:trHeight w:val="800"/>
        </w:trPr>
        <w:tc>
          <w:tcPr>
            <w:tcW w:w="4395" w:type="dxa"/>
            <w:tcBorders>
              <w:top w:val="single" w:sz="4" w:space="0" w:color="auto"/>
              <w:left w:val="single" w:sz="4" w:space="0" w:color="auto"/>
              <w:bottom w:val="single" w:sz="4" w:space="0" w:color="auto"/>
              <w:right w:val="single" w:sz="4" w:space="0" w:color="auto"/>
            </w:tcBorders>
            <w:vAlign w:val="center"/>
            <w:hideMark/>
          </w:tcPr>
          <w:p w14:paraId="59A5E880"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de développement de la résilience au changement climatique du bassin du fleuve Sénégal (P131323)</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4CD551E9" w14:textId="36C1E322" w:rsidR="00E03462" w:rsidRDefault="00B643F2" w:rsidP="00AF354E">
            <w:pPr>
              <w:jc w:val="center"/>
              <w:rPr>
                <w:rFonts w:asciiTheme="minorHAnsi" w:hAnsiTheme="minorHAnsi" w:cstheme="minorHAnsi"/>
                <w:sz w:val="20"/>
                <w:szCs w:val="20"/>
              </w:rPr>
            </w:pPr>
            <w:r>
              <w:rPr>
                <w:rFonts w:asciiTheme="minorHAnsi" w:hAnsiTheme="minorHAnsi" w:cstheme="minorHAnsi"/>
                <w:sz w:val="20"/>
                <w:szCs w:val="20"/>
              </w:rPr>
              <w:t>05</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/2013</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EB44890" w14:textId="1E43CAD7" w:rsidR="00E03462" w:rsidRDefault="00644387" w:rsidP="00AF354E">
            <w:pPr>
              <w:jc w:val="center"/>
              <w:rPr>
                <w:rFonts w:asciiTheme="minorHAnsi" w:hAnsiTheme="minorHAnsi" w:cstheme="minorHAnsi"/>
                <w:sz w:val="20"/>
                <w:szCs w:val="20"/>
              </w:rPr>
            </w:pPr>
            <w:r>
              <w:rPr>
                <w:rFonts w:asciiTheme="minorHAnsi" w:hAnsiTheme="minorHAnsi" w:cstheme="minorHAnsi"/>
                <w:sz w:val="20"/>
                <w:szCs w:val="20"/>
              </w:rPr>
              <w:t>30</w:t>
            </w:r>
            <w:r w:rsidR="00E03462">
              <w:rPr>
                <w:rFonts w:asciiTheme="minorHAnsi" w:hAnsiTheme="minorHAnsi" w:cstheme="minorHAnsi"/>
                <w:sz w:val="20"/>
                <w:szCs w:val="20"/>
              </w:rPr>
              <w:t>/</w:t>
            </w:r>
            <w:r>
              <w:rPr>
                <w:rFonts w:asciiTheme="minorHAnsi" w:hAnsiTheme="minorHAnsi" w:cstheme="minorHAnsi"/>
                <w:sz w:val="20"/>
                <w:szCs w:val="20"/>
              </w:rPr>
              <w:t>06</w:t>
            </w:r>
            <w:r w:rsidR="00E03462">
              <w:rPr>
                <w:rFonts w:asciiTheme="minorHAnsi" w:hAnsiTheme="minorHAnsi" w:cstheme="minorHAnsi"/>
                <w:sz w:val="20"/>
                <w:szCs w:val="20"/>
              </w:rPr>
              <w:t>/2021</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5508BE3" w14:textId="08DD45DD" w:rsidR="00E03462" w:rsidRDefault="00E03462" w:rsidP="00AF354E">
            <w:pPr>
              <w:rPr>
                <w:rFonts w:asciiTheme="minorHAnsi" w:hAnsiTheme="minorHAnsi" w:cstheme="minorHAnsi"/>
                <w:sz w:val="20"/>
                <w:szCs w:val="20"/>
              </w:rPr>
            </w:pPr>
            <w:r>
              <w:rPr>
                <w:rFonts w:asciiTheme="minorHAnsi" w:hAnsiTheme="minorHAnsi" w:cstheme="minorHAnsi"/>
                <w:sz w:val="20"/>
                <w:szCs w:val="20"/>
              </w:rPr>
              <w:t>58</w:t>
            </w:r>
            <w:r w:rsidR="00A205BA">
              <w:rPr>
                <w:rFonts w:asciiTheme="minorHAnsi" w:hAnsiTheme="minorHAnsi" w:cstheme="minorHAnsi"/>
                <w:sz w:val="20"/>
                <w:szCs w:val="20"/>
              </w:rPr>
              <w:t>,</w:t>
            </w:r>
            <w:r>
              <w:rPr>
                <w:rFonts w:asciiTheme="minorHAnsi" w:hAnsiTheme="minorHAnsi" w:cstheme="minorHAnsi"/>
                <w:sz w:val="20"/>
                <w:szCs w:val="20"/>
              </w:rPr>
              <w:t>5</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0E135990"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14:paraId="774220A5" w14:textId="77777777" w:rsidTr="00AF354E">
        <w:trPr>
          <w:trHeight w:val="683"/>
        </w:trPr>
        <w:tc>
          <w:tcPr>
            <w:tcW w:w="4395" w:type="dxa"/>
            <w:tcBorders>
              <w:top w:val="single" w:sz="4" w:space="0" w:color="auto"/>
              <w:left w:val="single" w:sz="4" w:space="0" w:color="auto"/>
              <w:bottom w:val="single" w:sz="4" w:space="0" w:color="auto"/>
              <w:right w:val="single" w:sz="4" w:space="0" w:color="auto"/>
            </w:tcBorders>
            <w:vAlign w:val="center"/>
            <w:hideMark/>
          </w:tcPr>
          <w:p w14:paraId="485CB695"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régional d'appui au pastoralisme au Sahel (P147674)</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27D553FD" w14:textId="0B36D594" w:rsidR="00E03462" w:rsidRDefault="00644387" w:rsidP="00AF354E">
            <w:pPr>
              <w:jc w:val="center"/>
              <w:rPr>
                <w:rFonts w:asciiTheme="minorHAnsi" w:hAnsiTheme="minorHAnsi" w:cstheme="minorHAnsi"/>
                <w:sz w:val="20"/>
                <w:szCs w:val="20"/>
              </w:rPr>
            </w:pPr>
            <w:r>
              <w:rPr>
                <w:rFonts w:asciiTheme="minorHAnsi" w:hAnsiTheme="minorHAnsi" w:cstheme="minorHAnsi"/>
                <w:sz w:val="20"/>
                <w:szCs w:val="20"/>
              </w:rPr>
              <w:t>26</w:t>
            </w:r>
            <w:r w:rsidR="00E03462">
              <w:rPr>
                <w:rFonts w:asciiTheme="minorHAnsi" w:hAnsiTheme="minorHAnsi" w:cstheme="minorHAnsi"/>
                <w:sz w:val="20"/>
                <w:szCs w:val="20"/>
              </w:rPr>
              <w:t>/</w:t>
            </w:r>
            <w:r>
              <w:rPr>
                <w:rFonts w:asciiTheme="minorHAnsi" w:hAnsiTheme="minorHAnsi" w:cstheme="minorHAnsi"/>
                <w:sz w:val="20"/>
                <w:szCs w:val="20"/>
              </w:rPr>
              <w:t>05</w:t>
            </w:r>
            <w:r w:rsidR="00E03462">
              <w:rPr>
                <w:rFonts w:asciiTheme="minorHAnsi" w:hAnsiTheme="minorHAnsi" w:cstheme="minorHAnsi"/>
                <w:sz w:val="20"/>
                <w:szCs w:val="20"/>
              </w:rPr>
              <w:t>/2015</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E03CCEE" w14:textId="2D69BBE9" w:rsidR="00E03462" w:rsidRDefault="00644387" w:rsidP="00AF354E">
            <w:pPr>
              <w:jc w:val="center"/>
              <w:rPr>
                <w:rFonts w:asciiTheme="minorHAnsi" w:hAnsiTheme="minorHAnsi" w:cstheme="minorHAnsi"/>
                <w:sz w:val="20"/>
                <w:szCs w:val="20"/>
              </w:rPr>
            </w:pPr>
            <w:r>
              <w:rPr>
                <w:rFonts w:asciiTheme="minorHAnsi" w:hAnsiTheme="minorHAnsi" w:cstheme="minorHAnsi"/>
                <w:sz w:val="20"/>
                <w:szCs w:val="20"/>
              </w:rPr>
              <w:t>31</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/2021</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2D98CE5"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30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5EFEFD23"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14:paraId="7692E694" w14:textId="77777777" w:rsidTr="00AF354E">
        <w:trPr>
          <w:trHeight w:val="557"/>
        </w:trPr>
        <w:tc>
          <w:tcPr>
            <w:tcW w:w="4395" w:type="dxa"/>
            <w:tcBorders>
              <w:top w:val="single" w:sz="4" w:space="0" w:color="auto"/>
              <w:left w:val="single" w:sz="4" w:space="0" w:color="auto"/>
              <w:bottom w:val="single" w:sz="4" w:space="0" w:color="auto"/>
              <w:right w:val="single" w:sz="4" w:space="0" w:color="auto"/>
            </w:tcBorders>
            <w:vAlign w:val="center"/>
            <w:hideMark/>
          </w:tcPr>
          <w:p w14:paraId="3EEB6097"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d'investissement pour la résilience des zones côtières d'Afrique de l'Ouest (P162337)</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66E54410" w14:textId="4EA316EA"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0</w:t>
            </w:r>
            <w:r w:rsidR="00456C0D">
              <w:rPr>
                <w:rFonts w:asciiTheme="minorHAnsi" w:hAnsiTheme="minorHAnsi" w:cstheme="minorHAnsi"/>
                <w:sz w:val="20"/>
                <w:szCs w:val="20"/>
              </w:rPr>
              <w:t>9</w:t>
            </w:r>
            <w:r>
              <w:rPr>
                <w:rFonts w:asciiTheme="minorHAnsi" w:hAnsiTheme="minorHAnsi" w:cstheme="minorHAnsi"/>
                <w:sz w:val="20"/>
                <w:szCs w:val="20"/>
              </w:rPr>
              <w:t>/0</w:t>
            </w:r>
            <w:r w:rsidR="00456C0D">
              <w:rPr>
                <w:rFonts w:asciiTheme="minorHAnsi" w:hAnsiTheme="minorHAnsi" w:cstheme="minorHAnsi"/>
                <w:sz w:val="20"/>
                <w:szCs w:val="20"/>
              </w:rPr>
              <w:t>4</w:t>
            </w:r>
            <w:r>
              <w:rPr>
                <w:rFonts w:asciiTheme="minorHAnsi" w:hAnsiTheme="minorHAnsi" w:cstheme="minorHAnsi"/>
                <w:sz w:val="20"/>
                <w:szCs w:val="20"/>
              </w:rPr>
              <w:t>/2018</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4711765" w14:textId="06B35F2E" w:rsidR="00E03462" w:rsidRDefault="00456C0D" w:rsidP="00AF354E">
            <w:pPr>
              <w:jc w:val="center"/>
              <w:rPr>
                <w:rFonts w:asciiTheme="minorHAnsi" w:hAnsiTheme="minorHAnsi" w:cstheme="minorHAnsi"/>
                <w:sz w:val="20"/>
                <w:szCs w:val="20"/>
              </w:rPr>
            </w:pPr>
            <w:r>
              <w:rPr>
                <w:rFonts w:asciiTheme="minorHAnsi" w:hAnsiTheme="minorHAnsi" w:cstheme="minorHAnsi"/>
                <w:sz w:val="20"/>
                <w:szCs w:val="20"/>
              </w:rPr>
              <w:t>31</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/2023</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019B41A8"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30 (10 IDA Nat &amp; 20 IDA Reg)</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3C3273D8"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14:paraId="6DF4983F" w14:textId="77777777" w:rsidTr="00AF354E">
        <w:trPr>
          <w:trHeight w:val="593"/>
        </w:trPr>
        <w:tc>
          <w:tcPr>
            <w:tcW w:w="4395" w:type="dxa"/>
            <w:tcBorders>
              <w:top w:val="single" w:sz="4" w:space="0" w:color="auto"/>
              <w:left w:val="single" w:sz="4" w:space="0" w:color="auto"/>
              <w:bottom w:val="single" w:sz="4" w:space="0" w:color="auto"/>
              <w:right w:val="single" w:sz="4" w:space="0" w:color="auto"/>
            </w:tcBorders>
            <w:vAlign w:val="center"/>
            <w:hideMark/>
          </w:tcPr>
          <w:p w14:paraId="7CA4C182" w14:textId="77777777"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Amélioration des systèmes régionaux de surveillance des maladies en Afrique de l'Ouest (P154807)</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57A0A145" w14:textId="2F70EE06" w:rsidR="00E03462" w:rsidRDefault="00456C0D" w:rsidP="00AF354E">
            <w:pPr>
              <w:jc w:val="center"/>
              <w:rPr>
                <w:rFonts w:asciiTheme="minorHAnsi" w:hAnsiTheme="minorHAnsi" w:cstheme="minorHAnsi"/>
                <w:sz w:val="20"/>
                <w:szCs w:val="20"/>
              </w:rPr>
            </w:pPr>
            <w:r>
              <w:rPr>
                <w:rFonts w:asciiTheme="minorHAnsi" w:hAnsiTheme="minorHAnsi" w:cstheme="minorHAnsi"/>
                <w:sz w:val="20"/>
                <w:szCs w:val="20"/>
              </w:rPr>
              <w:t>28</w:t>
            </w:r>
            <w:r w:rsidR="00E03462">
              <w:rPr>
                <w:rFonts w:asciiTheme="minorHAnsi" w:hAnsiTheme="minorHAnsi" w:cstheme="minorHAnsi"/>
                <w:sz w:val="20"/>
                <w:szCs w:val="20"/>
              </w:rPr>
              <w:t>/</w:t>
            </w:r>
            <w:r>
              <w:rPr>
                <w:rFonts w:asciiTheme="minorHAnsi" w:hAnsiTheme="minorHAnsi" w:cstheme="minorHAnsi"/>
                <w:sz w:val="20"/>
                <w:szCs w:val="20"/>
              </w:rPr>
              <w:t>06</w:t>
            </w:r>
            <w:r w:rsidR="00E03462">
              <w:rPr>
                <w:rFonts w:asciiTheme="minorHAnsi" w:hAnsiTheme="minorHAnsi" w:cstheme="minorHAnsi"/>
                <w:sz w:val="20"/>
                <w:szCs w:val="20"/>
              </w:rPr>
              <w:t>/2016</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4857B672" w14:textId="210EF80C" w:rsidR="00E03462" w:rsidRDefault="00456C0D" w:rsidP="00AF354E">
            <w:pPr>
              <w:jc w:val="center"/>
              <w:rPr>
                <w:rFonts w:asciiTheme="minorHAnsi" w:hAnsiTheme="minorHAnsi" w:cstheme="minorHAnsi"/>
                <w:sz w:val="20"/>
                <w:szCs w:val="20"/>
              </w:rPr>
            </w:pPr>
            <w:r>
              <w:rPr>
                <w:rFonts w:asciiTheme="minorHAnsi" w:hAnsiTheme="minorHAnsi" w:cstheme="minorHAnsi"/>
                <w:sz w:val="20"/>
                <w:szCs w:val="20"/>
              </w:rPr>
              <w:t>31</w:t>
            </w:r>
            <w:r w:rsidR="00E03462">
              <w:rPr>
                <w:rFonts w:asciiTheme="minorHAnsi" w:hAnsiTheme="minorHAnsi" w:cstheme="minorHAnsi"/>
                <w:sz w:val="20"/>
                <w:szCs w:val="20"/>
              </w:rPr>
              <w:t>/</w:t>
            </w:r>
            <w:r>
              <w:rPr>
                <w:rFonts w:asciiTheme="minorHAnsi" w:hAnsiTheme="minorHAnsi" w:cstheme="minorHAnsi"/>
                <w:sz w:val="20"/>
                <w:szCs w:val="20"/>
              </w:rPr>
              <w:t>01</w:t>
            </w:r>
            <w:r w:rsidR="00E03462">
              <w:rPr>
                <w:rFonts w:asciiTheme="minorHAnsi" w:hAnsiTheme="minorHAnsi" w:cstheme="minorHAnsi"/>
                <w:sz w:val="20"/>
                <w:szCs w:val="20"/>
              </w:rPr>
              <w:t>/2023</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67FF2035"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30 (15 IDA Nat &amp; 15 IDA Reg)</w:t>
            </w:r>
          </w:p>
        </w:tc>
        <w:tc>
          <w:tcPr>
            <w:tcW w:w="1597" w:type="dxa"/>
            <w:tcBorders>
              <w:top w:val="single" w:sz="4" w:space="0" w:color="auto"/>
              <w:left w:val="single" w:sz="4" w:space="0" w:color="auto"/>
              <w:bottom w:val="single" w:sz="4" w:space="0" w:color="auto"/>
              <w:right w:val="single" w:sz="4" w:space="0" w:color="auto"/>
            </w:tcBorders>
            <w:noWrap/>
            <w:vAlign w:val="center"/>
            <w:hideMark/>
          </w:tcPr>
          <w:p w14:paraId="41838791"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 </w:t>
            </w:r>
          </w:p>
        </w:tc>
      </w:tr>
      <w:tr w:rsidR="00E03462" w:rsidRPr="00CE29F4" w14:paraId="6AB120A3" w14:textId="77777777" w:rsidTr="00AF354E">
        <w:trPr>
          <w:trHeight w:val="593"/>
        </w:trPr>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B81892B" w14:textId="61FFA1F9" w:rsidR="00E03462" w:rsidRPr="00CE29F4" w:rsidRDefault="00E03462" w:rsidP="00AF354E">
            <w:pPr>
              <w:jc w:val="center"/>
              <w:rPr>
                <w:rFonts w:asciiTheme="minorHAnsi" w:hAnsiTheme="minorHAnsi" w:cstheme="minorHAnsi"/>
                <w:b/>
                <w:sz w:val="20"/>
                <w:szCs w:val="20"/>
                <w:lang w:val="fr-FR"/>
              </w:rPr>
            </w:pPr>
            <w:r w:rsidRPr="00CE29F4">
              <w:rPr>
                <w:rFonts w:asciiTheme="minorHAnsi" w:hAnsiTheme="minorHAnsi" w:cstheme="minorHAnsi"/>
                <w:b/>
                <w:sz w:val="20"/>
                <w:szCs w:val="20"/>
                <w:lang w:val="fr-FR"/>
              </w:rPr>
              <w:t xml:space="preserve">Opérations prévues au cours des exercices </w:t>
            </w:r>
            <w:r w:rsidR="006B1418">
              <w:rPr>
                <w:rFonts w:asciiTheme="minorHAnsi" w:hAnsiTheme="minorHAnsi" w:cstheme="minorHAnsi"/>
                <w:b/>
                <w:sz w:val="20"/>
                <w:szCs w:val="20"/>
                <w:lang w:val="fr-FR"/>
              </w:rPr>
              <w:t>20</w:t>
            </w:r>
            <w:r w:rsidRPr="00CE29F4">
              <w:rPr>
                <w:rFonts w:asciiTheme="minorHAnsi" w:hAnsiTheme="minorHAnsi" w:cstheme="minorHAnsi"/>
                <w:b/>
                <w:sz w:val="20"/>
                <w:szCs w:val="20"/>
                <w:lang w:val="fr-FR"/>
              </w:rPr>
              <w:t xml:space="preserve">20 et </w:t>
            </w:r>
            <w:r w:rsidR="006B1418">
              <w:rPr>
                <w:rFonts w:asciiTheme="minorHAnsi" w:hAnsiTheme="minorHAnsi" w:cstheme="minorHAnsi"/>
                <w:b/>
                <w:sz w:val="20"/>
                <w:szCs w:val="20"/>
                <w:lang w:val="fr-FR"/>
              </w:rPr>
              <w:t>20</w:t>
            </w:r>
            <w:r w:rsidRPr="00CE29F4">
              <w:rPr>
                <w:rFonts w:asciiTheme="minorHAnsi" w:hAnsiTheme="minorHAnsi" w:cstheme="minorHAnsi"/>
                <w:b/>
                <w:sz w:val="20"/>
                <w:szCs w:val="20"/>
                <w:lang w:val="fr-FR"/>
              </w:rPr>
              <w:t xml:space="preserve">21 </w:t>
            </w:r>
          </w:p>
          <w:p w14:paraId="13782033"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b/>
                <w:sz w:val="20"/>
                <w:szCs w:val="20"/>
              </w:rPr>
              <w:t xml:space="preserve">(national et </w:t>
            </w:r>
            <w:proofErr w:type="spellStart"/>
            <w:r>
              <w:rPr>
                <w:rFonts w:asciiTheme="minorHAnsi" w:hAnsiTheme="minorHAnsi" w:cstheme="minorHAnsi"/>
                <w:b/>
                <w:sz w:val="20"/>
                <w:szCs w:val="20"/>
              </w:rPr>
              <w:t>régional</w:t>
            </w:r>
            <w:proofErr w:type="spellEnd"/>
            <w:r>
              <w:rPr>
                <w:rFonts w:asciiTheme="minorHAnsi" w:hAnsiTheme="minorHAnsi" w:cstheme="minorHAnsi"/>
                <w:b/>
                <w:sz w:val="20"/>
                <w:szCs w:val="20"/>
              </w:rPr>
              <w:t>)</w:t>
            </w:r>
          </w:p>
        </w:tc>
        <w:tc>
          <w:tcPr>
            <w:tcW w:w="213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277F562" w14:textId="77777777" w:rsidR="00E03462" w:rsidRDefault="00E03462" w:rsidP="00AF354E">
            <w:pPr>
              <w:jc w:val="center"/>
              <w:rPr>
                <w:rFonts w:asciiTheme="minorHAnsi" w:hAnsiTheme="minorHAnsi" w:cstheme="minorHAnsi"/>
                <w:sz w:val="20"/>
                <w:szCs w:val="20"/>
              </w:rPr>
            </w:pPr>
            <w:r>
              <w:rPr>
                <w:rFonts w:asciiTheme="minorHAnsi" w:hAnsiTheme="minorHAnsi" w:cstheme="minorHAnsi"/>
                <w:b/>
                <w:sz w:val="20"/>
                <w:szCs w:val="20"/>
              </w:rPr>
              <w:t xml:space="preserve">Date </w:t>
            </w:r>
            <w:proofErr w:type="spellStart"/>
            <w:r>
              <w:rPr>
                <w:rFonts w:asciiTheme="minorHAnsi" w:hAnsiTheme="minorHAnsi" w:cstheme="minorHAnsi"/>
                <w:b/>
                <w:sz w:val="20"/>
                <w:szCs w:val="20"/>
              </w:rPr>
              <w:t>d'approbation</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prévue</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F0D7490" w14:textId="77777777" w:rsidR="00E03462" w:rsidRDefault="00E03462" w:rsidP="00AF354E">
            <w:pPr>
              <w:jc w:val="cente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23D887D" w14:textId="77777777" w:rsidR="00E03462" w:rsidRPr="00CE29F4" w:rsidRDefault="00E03462" w:rsidP="00AF354E">
            <w:pPr>
              <w:jc w:val="center"/>
              <w:rPr>
                <w:rFonts w:asciiTheme="minorHAnsi" w:hAnsiTheme="minorHAnsi" w:cstheme="minorHAnsi"/>
                <w:sz w:val="20"/>
                <w:szCs w:val="20"/>
                <w:lang w:val="fr-FR"/>
              </w:rPr>
            </w:pPr>
            <w:r w:rsidRPr="00CE29F4">
              <w:rPr>
                <w:rFonts w:asciiTheme="minorHAnsi" w:hAnsiTheme="minorHAnsi" w:cstheme="minorHAnsi"/>
                <w:b/>
                <w:sz w:val="20"/>
                <w:szCs w:val="20"/>
                <w:lang w:val="fr-FR"/>
              </w:rPr>
              <w:t>Montant de l'IDA (millions USD)</w:t>
            </w:r>
          </w:p>
        </w:tc>
        <w:tc>
          <w:tcPr>
            <w:tcW w:w="159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DA9FB87" w14:textId="77777777" w:rsidR="00E03462" w:rsidRPr="00CE29F4" w:rsidRDefault="00E03462" w:rsidP="00AF354E">
            <w:pPr>
              <w:jc w:val="center"/>
              <w:rPr>
                <w:rFonts w:asciiTheme="minorHAnsi" w:hAnsiTheme="minorHAnsi" w:cstheme="minorHAnsi"/>
                <w:b/>
                <w:sz w:val="20"/>
                <w:szCs w:val="20"/>
                <w:lang w:val="fr-FR"/>
              </w:rPr>
            </w:pPr>
            <w:r w:rsidRPr="00CE29F4">
              <w:rPr>
                <w:rFonts w:asciiTheme="minorHAnsi" w:hAnsiTheme="minorHAnsi" w:cstheme="minorHAnsi"/>
                <w:b/>
                <w:sz w:val="20"/>
                <w:szCs w:val="20"/>
                <w:lang w:val="fr-FR"/>
              </w:rPr>
              <w:t>Cofinancement</w:t>
            </w:r>
          </w:p>
          <w:p w14:paraId="1D2334E6" w14:textId="77777777" w:rsidR="00E03462" w:rsidRPr="00CE29F4" w:rsidRDefault="00E03462" w:rsidP="00AF354E">
            <w:pPr>
              <w:jc w:val="center"/>
              <w:rPr>
                <w:rFonts w:asciiTheme="minorHAnsi" w:hAnsiTheme="minorHAnsi" w:cstheme="minorHAnsi"/>
                <w:sz w:val="20"/>
                <w:szCs w:val="20"/>
                <w:lang w:val="fr-FR"/>
              </w:rPr>
            </w:pPr>
            <w:r w:rsidRPr="00CE29F4">
              <w:rPr>
                <w:rFonts w:asciiTheme="minorHAnsi" w:hAnsiTheme="minorHAnsi" w:cstheme="minorHAnsi"/>
                <w:b/>
                <w:bCs/>
                <w:sz w:val="20"/>
                <w:szCs w:val="20"/>
                <w:lang w:val="fr-FR"/>
              </w:rPr>
              <w:t>(en millions de dollars US)</w:t>
            </w:r>
          </w:p>
        </w:tc>
      </w:tr>
      <w:tr w:rsidR="00E03462" w14:paraId="74C9EE31" w14:textId="77777777" w:rsidTr="00AF354E">
        <w:trPr>
          <w:trHeight w:val="593"/>
        </w:trPr>
        <w:tc>
          <w:tcPr>
            <w:tcW w:w="4395" w:type="dxa"/>
            <w:tcBorders>
              <w:top w:val="single" w:sz="4" w:space="0" w:color="auto"/>
              <w:left w:val="single" w:sz="4" w:space="0" w:color="auto"/>
              <w:bottom w:val="single" w:sz="4" w:space="0" w:color="auto"/>
              <w:right w:val="single" w:sz="4" w:space="0" w:color="auto"/>
            </w:tcBorders>
            <w:vAlign w:val="center"/>
            <w:hideMark/>
          </w:tcPr>
          <w:p w14:paraId="283DF930" w14:textId="7FBD58A8" w:rsidR="00E03462" w:rsidRPr="00CE29F4" w:rsidRDefault="00E03462" w:rsidP="00AF354E">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Projet </w:t>
            </w:r>
            <w:r w:rsidR="006B1418">
              <w:rPr>
                <w:rFonts w:asciiTheme="minorHAnsi" w:hAnsiTheme="minorHAnsi" w:cstheme="minorHAnsi"/>
                <w:sz w:val="20"/>
                <w:szCs w:val="20"/>
                <w:lang w:val="fr-FR"/>
              </w:rPr>
              <w:t xml:space="preserve">municipal </w:t>
            </w:r>
            <w:r w:rsidRPr="00CE29F4">
              <w:rPr>
                <w:rFonts w:asciiTheme="minorHAnsi" w:hAnsiTheme="minorHAnsi" w:cstheme="minorHAnsi"/>
                <w:sz w:val="20"/>
                <w:szCs w:val="20"/>
                <w:lang w:val="fr-FR"/>
              </w:rPr>
              <w:t xml:space="preserve">de gestion des déchets solides (P161477) </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6C8D7675" w14:textId="741CE73B" w:rsidR="00E03462" w:rsidRDefault="00456C0D" w:rsidP="00AF354E">
            <w:pPr>
              <w:jc w:val="center"/>
              <w:rPr>
                <w:rFonts w:asciiTheme="minorHAnsi" w:hAnsiTheme="minorHAnsi" w:cstheme="minorHAnsi"/>
                <w:sz w:val="20"/>
                <w:szCs w:val="20"/>
              </w:rPr>
            </w:pPr>
            <w:proofErr w:type="spellStart"/>
            <w:r>
              <w:rPr>
                <w:rFonts w:asciiTheme="minorHAnsi" w:hAnsiTheme="minorHAnsi" w:cstheme="minorHAnsi"/>
                <w:sz w:val="20"/>
                <w:szCs w:val="20"/>
              </w:rPr>
              <w:t>Exercice</w:t>
            </w:r>
            <w:proofErr w:type="spellEnd"/>
            <w:r w:rsidR="00E03462">
              <w:rPr>
                <w:rFonts w:asciiTheme="minorHAnsi" w:hAnsiTheme="minorHAnsi" w:cstheme="minorHAnsi"/>
                <w:sz w:val="20"/>
                <w:szCs w:val="20"/>
              </w:rPr>
              <w:t xml:space="preserve"> </w:t>
            </w:r>
            <w:r>
              <w:rPr>
                <w:rFonts w:asciiTheme="minorHAnsi" w:hAnsiTheme="minorHAnsi" w:cstheme="minorHAnsi"/>
                <w:sz w:val="20"/>
                <w:szCs w:val="20"/>
              </w:rPr>
              <w:t>20</w:t>
            </w:r>
            <w:r w:rsidR="00E03462">
              <w:rPr>
                <w:rFonts w:asciiTheme="minorHAnsi" w:hAnsiTheme="minorHAnsi" w:cstheme="minorHAnsi"/>
                <w:sz w:val="20"/>
                <w:szCs w:val="20"/>
              </w:rPr>
              <w:t>20</w:t>
            </w:r>
          </w:p>
          <w:p w14:paraId="0A066669" w14:textId="2197AC77" w:rsidR="00E03462" w:rsidRDefault="00E03462" w:rsidP="00AF354E">
            <w:pPr>
              <w:jc w:val="center"/>
              <w:rPr>
                <w:rFonts w:asciiTheme="minorHAnsi" w:hAnsiTheme="minorHAnsi" w:cstheme="minorHAnsi"/>
                <w:sz w:val="20"/>
                <w:szCs w:val="20"/>
              </w:rPr>
            </w:pPr>
            <w:r>
              <w:rPr>
                <w:rFonts w:asciiTheme="minorHAnsi" w:hAnsiTheme="minorHAnsi" w:cstheme="minorHAnsi"/>
                <w:sz w:val="20"/>
                <w:szCs w:val="20"/>
              </w:rPr>
              <w:t>(0</w:t>
            </w:r>
            <w:r w:rsidR="00EF15E6">
              <w:rPr>
                <w:rFonts w:asciiTheme="minorHAnsi" w:hAnsiTheme="minorHAnsi" w:cstheme="minorHAnsi"/>
                <w:sz w:val="20"/>
                <w:szCs w:val="20"/>
              </w:rPr>
              <w:t>5</w:t>
            </w:r>
            <w:r>
              <w:rPr>
                <w:rFonts w:asciiTheme="minorHAnsi" w:hAnsiTheme="minorHAnsi" w:cstheme="minorHAnsi"/>
                <w:sz w:val="20"/>
                <w:szCs w:val="20"/>
              </w:rPr>
              <w:t>/</w:t>
            </w:r>
            <w:r w:rsidR="00EF15E6">
              <w:rPr>
                <w:rFonts w:asciiTheme="minorHAnsi" w:hAnsiTheme="minorHAnsi" w:cstheme="minorHAnsi"/>
                <w:sz w:val="20"/>
                <w:szCs w:val="20"/>
              </w:rPr>
              <w:t>03</w:t>
            </w:r>
            <w:r>
              <w:rPr>
                <w:rFonts w:asciiTheme="minorHAnsi" w:hAnsiTheme="minorHAnsi" w:cstheme="minorHAnsi"/>
                <w:sz w:val="20"/>
                <w:szCs w:val="20"/>
              </w:rPr>
              <w:t>/2020)</w:t>
            </w:r>
          </w:p>
        </w:tc>
        <w:tc>
          <w:tcPr>
            <w:tcW w:w="1530" w:type="dxa"/>
            <w:tcBorders>
              <w:top w:val="single" w:sz="4" w:space="0" w:color="auto"/>
              <w:left w:val="single" w:sz="4" w:space="0" w:color="auto"/>
              <w:bottom w:val="single" w:sz="4" w:space="0" w:color="auto"/>
              <w:right w:val="single" w:sz="4" w:space="0" w:color="auto"/>
            </w:tcBorders>
            <w:noWrap/>
            <w:vAlign w:val="center"/>
          </w:tcPr>
          <w:p w14:paraId="32938005" w14:textId="77777777" w:rsidR="00E03462" w:rsidRDefault="00E03462" w:rsidP="00AF354E">
            <w:pP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FA30A4B"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125 (</w:t>
            </w:r>
            <w:proofErr w:type="spellStart"/>
            <w:r>
              <w:rPr>
                <w:rFonts w:asciiTheme="minorHAnsi" w:hAnsiTheme="minorHAnsi" w:cstheme="minorHAnsi"/>
                <w:sz w:val="20"/>
                <w:szCs w:val="20"/>
              </w:rPr>
              <w:t>tous</w:t>
            </w:r>
            <w:proofErr w:type="spellEnd"/>
            <w:r>
              <w:rPr>
                <w:rFonts w:asciiTheme="minorHAnsi" w:hAnsiTheme="minorHAnsi" w:cstheme="minorHAnsi"/>
                <w:sz w:val="20"/>
                <w:szCs w:val="20"/>
              </w:rPr>
              <w:t xml:space="preserve"> les SUF)</w:t>
            </w:r>
          </w:p>
        </w:tc>
        <w:tc>
          <w:tcPr>
            <w:tcW w:w="1597" w:type="dxa"/>
            <w:tcBorders>
              <w:top w:val="single" w:sz="4" w:space="0" w:color="auto"/>
              <w:left w:val="single" w:sz="4" w:space="0" w:color="auto"/>
              <w:bottom w:val="single" w:sz="4" w:space="0" w:color="auto"/>
              <w:right w:val="single" w:sz="4" w:space="0" w:color="auto"/>
            </w:tcBorders>
            <w:noWrap/>
            <w:vAlign w:val="center"/>
          </w:tcPr>
          <w:p w14:paraId="0CCECE38" w14:textId="77777777" w:rsidR="00E03462" w:rsidRDefault="00E03462" w:rsidP="00AF354E">
            <w:pPr>
              <w:rPr>
                <w:rFonts w:asciiTheme="minorHAnsi" w:hAnsiTheme="minorHAnsi" w:cstheme="minorHAnsi"/>
                <w:sz w:val="20"/>
                <w:szCs w:val="20"/>
              </w:rPr>
            </w:pPr>
          </w:p>
        </w:tc>
      </w:tr>
      <w:tr w:rsidR="00E03462" w14:paraId="37597654" w14:textId="77777777" w:rsidTr="00AF354E">
        <w:trPr>
          <w:trHeight w:val="593"/>
        </w:trPr>
        <w:tc>
          <w:tcPr>
            <w:tcW w:w="4395" w:type="dxa"/>
            <w:tcBorders>
              <w:top w:val="single" w:sz="4" w:space="0" w:color="auto"/>
              <w:left w:val="single" w:sz="4" w:space="0" w:color="auto"/>
              <w:bottom w:val="single" w:sz="4" w:space="0" w:color="auto"/>
              <w:right w:val="single" w:sz="4" w:space="0" w:color="auto"/>
            </w:tcBorders>
            <w:vAlign w:val="center"/>
            <w:hideMark/>
          </w:tcPr>
          <w:p w14:paraId="01C3C252" w14:textId="3749CEFD" w:rsidR="00E03462" w:rsidRPr="00CE29F4" w:rsidRDefault="00E03462" w:rsidP="00AF354E">
            <w:pPr>
              <w:rPr>
                <w:rFonts w:asciiTheme="minorHAnsi" w:hAnsiTheme="minorHAnsi" w:cstheme="minorHAnsi"/>
                <w:color w:val="000000" w:themeColor="text1"/>
                <w:sz w:val="20"/>
                <w:szCs w:val="20"/>
                <w:lang w:val="fr-FR"/>
              </w:rPr>
            </w:pPr>
            <w:r w:rsidRPr="00CE29F4">
              <w:rPr>
                <w:rFonts w:asciiTheme="minorHAnsi" w:hAnsiTheme="minorHAnsi" w:cstheme="minorHAnsi"/>
                <w:color w:val="000000" w:themeColor="text1"/>
                <w:sz w:val="20"/>
                <w:szCs w:val="20"/>
                <w:lang w:val="fr-FR"/>
              </w:rPr>
              <w:t xml:space="preserve">AF- </w:t>
            </w:r>
            <w:r w:rsidR="00343B7C" w:rsidRPr="000C2D8F">
              <w:rPr>
                <w:rFonts w:asciiTheme="minorHAnsi" w:hAnsiTheme="minorHAnsi" w:cstheme="minorHAnsi"/>
                <w:sz w:val="20"/>
                <w:szCs w:val="20"/>
                <w:lang w:val="fr-FR"/>
              </w:rPr>
              <w:t xml:space="preserve">Projet de </w:t>
            </w:r>
            <w:r w:rsidR="00343B7C">
              <w:rPr>
                <w:rFonts w:asciiTheme="minorHAnsi" w:hAnsiTheme="minorHAnsi" w:cstheme="minorHAnsi"/>
                <w:sz w:val="20"/>
                <w:szCs w:val="20"/>
                <w:lang w:val="fr-FR"/>
              </w:rPr>
              <w:t>relèvement</w:t>
            </w:r>
            <w:r w:rsidR="00343B7C" w:rsidRPr="000C2D8F">
              <w:rPr>
                <w:rFonts w:asciiTheme="minorHAnsi" w:hAnsiTheme="minorHAnsi" w:cstheme="minorHAnsi"/>
                <w:sz w:val="20"/>
                <w:szCs w:val="20"/>
                <w:lang w:val="fr-FR"/>
              </w:rPr>
              <w:t xml:space="preserve"> d'urgence et résilience </w:t>
            </w:r>
            <w:r w:rsidR="00343B7C">
              <w:rPr>
                <w:rFonts w:asciiTheme="minorHAnsi" w:hAnsiTheme="minorHAnsi" w:cstheme="minorHAnsi"/>
                <w:sz w:val="20"/>
                <w:szCs w:val="20"/>
                <w:lang w:val="fr-FR"/>
              </w:rPr>
              <w:t>à</w:t>
            </w:r>
            <w:r w:rsidR="00343B7C" w:rsidRPr="000C2D8F">
              <w:rPr>
                <w:rFonts w:asciiTheme="minorHAnsi" w:hAnsiTheme="minorHAnsi" w:cstheme="minorHAnsi"/>
                <w:sz w:val="20"/>
                <w:szCs w:val="20"/>
                <w:lang w:val="fr-FR"/>
              </w:rPr>
              <w:t xml:space="preserve"> Saint-Louis </w:t>
            </w:r>
            <w:r w:rsidRPr="00CE29F4">
              <w:rPr>
                <w:rFonts w:asciiTheme="minorHAnsi" w:hAnsiTheme="minorHAnsi" w:cstheme="minorHAnsi"/>
                <w:color w:val="000000" w:themeColor="text1"/>
                <w:sz w:val="20"/>
                <w:szCs w:val="20"/>
                <w:lang w:val="fr-FR"/>
              </w:rPr>
              <w:t>(P170954)</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4E026249" w14:textId="74964A50" w:rsidR="00E03462" w:rsidRDefault="00456C0D" w:rsidP="00AF354E">
            <w:pPr>
              <w:jc w:val="center"/>
              <w:rPr>
                <w:rFonts w:asciiTheme="minorHAnsi" w:hAnsiTheme="minorHAnsi" w:cstheme="minorHAnsi"/>
                <w:sz w:val="20"/>
                <w:szCs w:val="20"/>
              </w:rPr>
            </w:pPr>
            <w:proofErr w:type="spellStart"/>
            <w:r>
              <w:rPr>
                <w:rFonts w:asciiTheme="minorHAnsi" w:hAnsiTheme="minorHAnsi" w:cstheme="minorHAnsi"/>
                <w:sz w:val="20"/>
                <w:szCs w:val="20"/>
              </w:rPr>
              <w:t>Exercice</w:t>
            </w:r>
            <w:proofErr w:type="spellEnd"/>
            <w:r>
              <w:rPr>
                <w:rFonts w:asciiTheme="minorHAnsi" w:hAnsiTheme="minorHAnsi" w:cstheme="minorHAnsi"/>
                <w:sz w:val="20"/>
                <w:szCs w:val="20"/>
              </w:rPr>
              <w:t xml:space="preserve"> 20</w:t>
            </w:r>
            <w:r w:rsidR="00E03462">
              <w:rPr>
                <w:rFonts w:asciiTheme="minorHAnsi" w:hAnsiTheme="minorHAnsi" w:cstheme="minorHAnsi"/>
                <w:sz w:val="20"/>
                <w:szCs w:val="20"/>
              </w:rPr>
              <w:t>20 (</w:t>
            </w:r>
            <w:r>
              <w:rPr>
                <w:rFonts w:asciiTheme="minorHAnsi" w:hAnsiTheme="minorHAnsi" w:cstheme="minorHAnsi"/>
                <w:sz w:val="20"/>
                <w:szCs w:val="20"/>
              </w:rPr>
              <w:t>21</w:t>
            </w:r>
            <w:r w:rsidR="00E03462">
              <w:rPr>
                <w:rFonts w:asciiTheme="minorHAnsi" w:hAnsiTheme="minorHAnsi" w:cstheme="minorHAnsi"/>
                <w:sz w:val="20"/>
                <w:szCs w:val="20"/>
              </w:rPr>
              <w:t>/</w:t>
            </w:r>
            <w:r>
              <w:rPr>
                <w:rFonts w:asciiTheme="minorHAnsi" w:hAnsiTheme="minorHAnsi" w:cstheme="minorHAnsi"/>
                <w:sz w:val="20"/>
                <w:szCs w:val="20"/>
              </w:rPr>
              <w:t>05</w:t>
            </w:r>
            <w:r w:rsidR="00E03462">
              <w:rPr>
                <w:rFonts w:asciiTheme="minorHAnsi" w:hAnsiTheme="minorHAnsi" w:cstheme="minorHAnsi"/>
                <w:sz w:val="20"/>
                <w:szCs w:val="20"/>
              </w:rPr>
              <w:t>/2020) - À CONFIRMER</w:t>
            </w:r>
          </w:p>
        </w:tc>
        <w:tc>
          <w:tcPr>
            <w:tcW w:w="1530" w:type="dxa"/>
            <w:tcBorders>
              <w:top w:val="single" w:sz="4" w:space="0" w:color="auto"/>
              <w:left w:val="single" w:sz="4" w:space="0" w:color="auto"/>
              <w:bottom w:val="single" w:sz="4" w:space="0" w:color="auto"/>
              <w:right w:val="single" w:sz="4" w:space="0" w:color="auto"/>
            </w:tcBorders>
            <w:noWrap/>
            <w:vAlign w:val="center"/>
          </w:tcPr>
          <w:p w14:paraId="4C816197" w14:textId="77777777" w:rsidR="00E03462" w:rsidRDefault="00E03462" w:rsidP="00AF354E">
            <w:pP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1A89AAE2"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50</w:t>
            </w:r>
          </w:p>
        </w:tc>
        <w:tc>
          <w:tcPr>
            <w:tcW w:w="1597" w:type="dxa"/>
            <w:tcBorders>
              <w:top w:val="single" w:sz="4" w:space="0" w:color="auto"/>
              <w:left w:val="single" w:sz="4" w:space="0" w:color="auto"/>
              <w:bottom w:val="single" w:sz="4" w:space="0" w:color="auto"/>
              <w:right w:val="single" w:sz="4" w:space="0" w:color="auto"/>
            </w:tcBorders>
            <w:noWrap/>
            <w:vAlign w:val="center"/>
          </w:tcPr>
          <w:p w14:paraId="2E6D6F74" w14:textId="77777777" w:rsidR="00E03462" w:rsidRDefault="00E03462" w:rsidP="00AF354E">
            <w:pPr>
              <w:rPr>
                <w:rFonts w:asciiTheme="minorHAnsi" w:hAnsiTheme="minorHAnsi" w:cstheme="minorHAnsi"/>
                <w:sz w:val="20"/>
                <w:szCs w:val="20"/>
              </w:rPr>
            </w:pPr>
          </w:p>
        </w:tc>
      </w:tr>
      <w:tr w:rsidR="00E03462" w14:paraId="7679FBF0" w14:textId="77777777" w:rsidTr="00AF354E">
        <w:trPr>
          <w:trHeight w:val="593"/>
        </w:trPr>
        <w:tc>
          <w:tcPr>
            <w:tcW w:w="4395" w:type="dxa"/>
            <w:tcBorders>
              <w:top w:val="single" w:sz="4" w:space="0" w:color="auto"/>
              <w:left w:val="single" w:sz="4" w:space="0" w:color="auto"/>
              <w:bottom w:val="single" w:sz="4" w:space="0" w:color="auto"/>
              <w:right w:val="single" w:sz="4" w:space="0" w:color="auto"/>
            </w:tcBorders>
            <w:vAlign w:val="center"/>
            <w:hideMark/>
          </w:tcPr>
          <w:p w14:paraId="7E1D4F66" w14:textId="77777777" w:rsidR="00E03462" w:rsidRPr="00CE29F4" w:rsidRDefault="00E03462" w:rsidP="00AF354E">
            <w:pPr>
              <w:rPr>
                <w:rFonts w:asciiTheme="minorHAnsi" w:hAnsiTheme="minorHAnsi" w:cstheme="minorHAnsi"/>
                <w:color w:val="000000" w:themeColor="text1"/>
                <w:sz w:val="20"/>
                <w:szCs w:val="20"/>
                <w:lang w:val="fr-FR"/>
              </w:rPr>
            </w:pPr>
            <w:r w:rsidRPr="00CE29F4">
              <w:rPr>
                <w:rFonts w:asciiTheme="minorHAnsi" w:hAnsiTheme="minorHAnsi" w:cstheme="minorHAnsi"/>
                <w:color w:val="000000" w:themeColor="text1"/>
                <w:sz w:val="20"/>
                <w:szCs w:val="20"/>
                <w:lang w:val="fr-FR"/>
              </w:rPr>
              <w:t>Programme d'administration en ligne pour les résultats (P172524)</w:t>
            </w:r>
          </w:p>
        </w:tc>
        <w:tc>
          <w:tcPr>
            <w:tcW w:w="2139" w:type="dxa"/>
            <w:tcBorders>
              <w:top w:val="single" w:sz="4" w:space="0" w:color="auto"/>
              <w:left w:val="single" w:sz="4" w:space="0" w:color="auto"/>
              <w:bottom w:val="single" w:sz="4" w:space="0" w:color="auto"/>
              <w:right w:val="single" w:sz="4" w:space="0" w:color="auto"/>
            </w:tcBorders>
            <w:noWrap/>
            <w:vAlign w:val="center"/>
            <w:hideMark/>
          </w:tcPr>
          <w:p w14:paraId="457C08EB" w14:textId="5320CB3F" w:rsidR="00E03462" w:rsidRDefault="00EF15E6" w:rsidP="00AF354E">
            <w:pPr>
              <w:jc w:val="center"/>
              <w:rPr>
                <w:rFonts w:asciiTheme="minorHAnsi" w:hAnsiTheme="minorHAnsi" w:cstheme="minorHAnsi"/>
                <w:sz w:val="20"/>
                <w:szCs w:val="20"/>
              </w:rPr>
            </w:pPr>
            <w:proofErr w:type="spellStart"/>
            <w:r>
              <w:rPr>
                <w:rFonts w:asciiTheme="minorHAnsi" w:hAnsiTheme="minorHAnsi" w:cstheme="minorHAnsi"/>
                <w:sz w:val="20"/>
                <w:szCs w:val="20"/>
              </w:rPr>
              <w:t>Exercice</w:t>
            </w:r>
            <w:proofErr w:type="spellEnd"/>
            <w:r>
              <w:rPr>
                <w:rFonts w:asciiTheme="minorHAnsi" w:hAnsiTheme="minorHAnsi" w:cstheme="minorHAnsi"/>
                <w:sz w:val="20"/>
                <w:szCs w:val="20"/>
              </w:rPr>
              <w:t xml:space="preserve"> 20</w:t>
            </w:r>
            <w:r w:rsidR="00E03462">
              <w:rPr>
                <w:rFonts w:asciiTheme="minorHAnsi" w:hAnsiTheme="minorHAnsi" w:cstheme="minorHAnsi"/>
                <w:sz w:val="20"/>
                <w:szCs w:val="20"/>
              </w:rPr>
              <w:t>21 (1</w:t>
            </w:r>
            <w:r>
              <w:rPr>
                <w:rFonts w:asciiTheme="minorHAnsi" w:hAnsiTheme="minorHAnsi" w:cstheme="minorHAnsi"/>
                <w:sz w:val="20"/>
                <w:szCs w:val="20"/>
              </w:rPr>
              <w:t>7</w:t>
            </w:r>
            <w:r w:rsidR="00E03462">
              <w:rPr>
                <w:rFonts w:asciiTheme="minorHAnsi" w:hAnsiTheme="minorHAnsi" w:cstheme="minorHAnsi"/>
                <w:sz w:val="20"/>
                <w:szCs w:val="20"/>
              </w:rPr>
              <w:t>/</w:t>
            </w:r>
            <w:r>
              <w:rPr>
                <w:rFonts w:asciiTheme="minorHAnsi" w:hAnsiTheme="minorHAnsi" w:cstheme="minorHAnsi"/>
                <w:sz w:val="20"/>
                <w:szCs w:val="20"/>
              </w:rPr>
              <w:t>12</w:t>
            </w:r>
            <w:r w:rsidR="00E03462">
              <w:rPr>
                <w:rFonts w:asciiTheme="minorHAnsi" w:hAnsiTheme="minorHAnsi" w:cstheme="minorHAnsi"/>
                <w:sz w:val="20"/>
                <w:szCs w:val="20"/>
              </w:rPr>
              <w:t>/2020)</w:t>
            </w:r>
          </w:p>
        </w:tc>
        <w:tc>
          <w:tcPr>
            <w:tcW w:w="1530" w:type="dxa"/>
            <w:tcBorders>
              <w:top w:val="single" w:sz="4" w:space="0" w:color="auto"/>
              <w:left w:val="single" w:sz="4" w:space="0" w:color="auto"/>
              <w:bottom w:val="single" w:sz="4" w:space="0" w:color="auto"/>
              <w:right w:val="single" w:sz="4" w:space="0" w:color="auto"/>
            </w:tcBorders>
            <w:noWrap/>
            <w:vAlign w:val="center"/>
          </w:tcPr>
          <w:p w14:paraId="426F0BCB" w14:textId="77777777" w:rsidR="00E03462" w:rsidRDefault="00E03462" w:rsidP="00AF354E">
            <w:pPr>
              <w:rPr>
                <w:rFonts w:asciiTheme="minorHAnsi" w:hAnsiTheme="minorHAnsi" w:cstheme="minorHAnsi"/>
                <w:sz w:val="20"/>
                <w:szCs w:val="20"/>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9243E38" w14:textId="77777777" w:rsidR="00E03462" w:rsidRDefault="00E03462" w:rsidP="00AF354E">
            <w:pPr>
              <w:rPr>
                <w:rFonts w:asciiTheme="minorHAnsi" w:hAnsiTheme="minorHAnsi" w:cstheme="minorHAnsi"/>
                <w:sz w:val="20"/>
                <w:szCs w:val="20"/>
              </w:rPr>
            </w:pPr>
            <w:r>
              <w:rPr>
                <w:rFonts w:asciiTheme="minorHAnsi" w:hAnsiTheme="minorHAnsi" w:cstheme="minorHAnsi"/>
                <w:sz w:val="20"/>
                <w:szCs w:val="20"/>
              </w:rPr>
              <w:t>À DÉTERMINER</w:t>
            </w:r>
          </w:p>
        </w:tc>
        <w:tc>
          <w:tcPr>
            <w:tcW w:w="1597" w:type="dxa"/>
            <w:tcBorders>
              <w:top w:val="single" w:sz="4" w:space="0" w:color="auto"/>
              <w:left w:val="single" w:sz="4" w:space="0" w:color="auto"/>
              <w:bottom w:val="single" w:sz="4" w:space="0" w:color="auto"/>
              <w:right w:val="single" w:sz="4" w:space="0" w:color="auto"/>
            </w:tcBorders>
            <w:noWrap/>
            <w:vAlign w:val="center"/>
          </w:tcPr>
          <w:p w14:paraId="3E73AB28" w14:textId="77777777" w:rsidR="00E03462" w:rsidRDefault="00E03462" w:rsidP="00AF354E">
            <w:pPr>
              <w:rPr>
                <w:rFonts w:asciiTheme="minorHAnsi" w:hAnsiTheme="minorHAnsi" w:cstheme="minorHAnsi"/>
                <w:sz w:val="20"/>
                <w:szCs w:val="20"/>
              </w:rPr>
            </w:pPr>
          </w:p>
        </w:tc>
        <w:bookmarkEnd w:id="472"/>
      </w:tr>
    </w:tbl>
    <w:p w14:paraId="40C3214C" w14:textId="77777777" w:rsidR="00E03462" w:rsidRDefault="00E03462" w:rsidP="00E03462"/>
    <w:bookmarkEnd w:id="470"/>
    <w:p w14:paraId="6324E506" w14:textId="77777777" w:rsidR="00797A49" w:rsidRPr="00CE29F4" w:rsidRDefault="00797A49" w:rsidP="00797A49">
      <w:pPr>
        <w:rPr>
          <w:lang w:val="fr-FR"/>
        </w:rPr>
      </w:pPr>
    </w:p>
    <w:p w14:paraId="19730733" w14:textId="77777777" w:rsidR="00797A49" w:rsidRPr="00CE29F4" w:rsidRDefault="00797A49" w:rsidP="00797A49">
      <w:pPr>
        <w:rPr>
          <w:lang w:val="fr-FR"/>
        </w:rPr>
      </w:pPr>
    </w:p>
    <w:p w14:paraId="227CFC7C" w14:textId="27032BC3" w:rsidR="00797A49" w:rsidRDefault="00797A49" w:rsidP="00797A49">
      <w:pPr>
        <w:spacing w:after="160" w:line="259" w:lineRule="auto"/>
        <w:jc w:val="center"/>
        <w:rPr>
          <w:lang w:val="fr-FR"/>
        </w:rPr>
      </w:pPr>
      <w:r>
        <w:rPr>
          <w:lang w:val="fr-FR"/>
        </w:rPr>
        <w:br w:type="page"/>
      </w:r>
    </w:p>
    <w:p w14:paraId="62B51C71" w14:textId="231883F7" w:rsidR="00F4126B" w:rsidRPr="00CE29F4" w:rsidRDefault="00F4126B" w:rsidP="00F4126B">
      <w:pPr>
        <w:jc w:val="center"/>
        <w:rPr>
          <w:b/>
          <w:lang w:val="fr-FR"/>
        </w:rPr>
      </w:pPr>
      <w:r w:rsidRPr="00A36DAE">
        <w:rPr>
          <w:b/>
          <w:lang w:val="fr-FR"/>
        </w:rPr>
        <w:t>IDA</w:t>
      </w:r>
      <w:r w:rsidR="00A36DAE">
        <w:rPr>
          <w:b/>
          <w:lang w:val="fr-FR"/>
        </w:rPr>
        <w:t xml:space="preserve"> travaux analytiques </w:t>
      </w:r>
      <w:r w:rsidRPr="00A36DAE">
        <w:rPr>
          <w:b/>
          <w:lang w:val="fr-FR"/>
        </w:rPr>
        <w:t xml:space="preserve">– </w:t>
      </w:r>
      <w:r w:rsidR="00281C04" w:rsidRPr="00A36DAE">
        <w:rPr>
          <w:b/>
          <w:lang w:val="fr-FR"/>
        </w:rPr>
        <w:t>En cours à compter du 1er Juillet 2019 et pr</w:t>
      </w:r>
      <w:r w:rsidR="00A36DAE">
        <w:rPr>
          <w:b/>
          <w:lang w:val="fr-FR"/>
        </w:rPr>
        <w:t>é</w:t>
      </w:r>
      <w:r w:rsidR="00281C04" w:rsidRPr="00A36DAE">
        <w:rPr>
          <w:b/>
          <w:lang w:val="fr-FR"/>
        </w:rPr>
        <w:t xml:space="preserve">vue pour l’exercice 2020 </w:t>
      </w:r>
    </w:p>
    <w:p w14:paraId="65484489" w14:textId="77777777" w:rsidR="00F4126B" w:rsidRPr="00CE29F4" w:rsidRDefault="00F4126B" w:rsidP="00F4126B">
      <w:pPr>
        <w:spacing w:after="120"/>
        <w:contextualSpacing/>
        <w:rPr>
          <w:rFonts w:asciiTheme="minorHAnsi" w:eastAsia="Calibri" w:hAnsiTheme="minorHAnsi" w:cstheme="minorHAnsi"/>
          <w:sz w:val="22"/>
          <w:szCs w:val="22"/>
          <w:lang w:val="fr-FR"/>
        </w:rPr>
      </w:pPr>
    </w:p>
    <w:tbl>
      <w:tblPr>
        <w:tblStyle w:val="TableGrid"/>
        <w:tblpPr w:leftFromText="141" w:rightFromText="141" w:vertAnchor="text" w:tblpX="-815" w:tblpY="1"/>
        <w:tblOverlap w:val="never"/>
        <w:tblW w:w="11070" w:type="dxa"/>
        <w:tblLook w:val="04A0" w:firstRow="1" w:lastRow="0" w:firstColumn="1" w:lastColumn="0" w:noHBand="0" w:noVBand="1"/>
      </w:tblPr>
      <w:tblGrid>
        <w:gridCol w:w="2298"/>
        <w:gridCol w:w="4632"/>
        <w:gridCol w:w="4140"/>
      </w:tblGrid>
      <w:tr w:rsidR="004E2E0C" w14:paraId="042E6341" w14:textId="77777777" w:rsidTr="00CE29F4">
        <w:trPr>
          <w:tblHeader/>
        </w:trPr>
        <w:tc>
          <w:tcPr>
            <w:tcW w:w="2298"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26887E6E" w14:textId="1751D125" w:rsidR="004E2E0C" w:rsidRDefault="004E2E0C">
            <w:pPr>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Domaine </w:t>
            </w:r>
            <w:proofErr w:type="spellStart"/>
            <w:r w:rsidR="008F2130">
              <w:rPr>
                <w:rFonts w:asciiTheme="minorHAnsi" w:hAnsiTheme="minorHAnsi" w:cstheme="minorHAnsi"/>
                <w:b/>
                <w:color w:val="FFFFFF" w:themeColor="background1"/>
                <w:sz w:val="20"/>
                <w:szCs w:val="20"/>
              </w:rPr>
              <w:t>d</w:t>
            </w:r>
            <w:r w:rsidR="004B3661">
              <w:rPr>
                <w:rFonts w:asciiTheme="minorHAnsi" w:hAnsiTheme="minorHAnsi" w:cstheme="minorHAnsi"/>
                <w:b/>
                <w:color w:val="FFFFFF" w:themeColor="background1"/>
                <w:sz w:val="20"/>
                <w:szCs w:val="20"/>
              </w:rPr>
              <w:t>’</w:t>
            </w:r>
            <w:r w:rsidR="008F2130">
              <w:rPr>
                <w:rFonts w:asciiTheme="minorHAnsi" w:hAnsiTheme="minorHAnsi" w:cstheme="minorHAnsi"/>
                <w:b/>
                <w:color w:val="FFFFFF" w:themeColor="background1"/>
                <w:sz w:val="20"/>
                <w:szCs w:val="20"/>
              </w:rPr>
              <w:t>intervention</w:t>
            </w:r>
            <w:proofErr w:type="spellEnd"/>
          </w:p>
        </w:tc>
        <w:tc>
          <w:tcPr>
            <w:tcW w:w="4632"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5D67179A" w14:textId="77777777" w:rsidR="004E2E0C" w:rsidRDefault="004E2E0C">
            <w:pPr>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ASA et TF </w:t>
            </w:r>
            <w:proofErr w:type="spellStart"/>
            <w:r>
              <w:rPr>
                <w:rFonts w:asciiTheme="minorHAnsi" w:hAnsiTheme="minorHAnsi" w:cstheme="minorHAnsi"/>
                <w:b/>
                <w:color w:val="FFFFFF" w:themeColor="background1"/>
                <w:sz w:val="20"/>
                <w:szCs w:val="20"/>
              </w:rPr>
              <w:t>actuels</w:t>
            </w:r>
            <w:proofErr w:type="spellEnd"/>
          </w:p>
          <w:p w14:paraId="57016063" w14:textId="77777777" w:rsidR="004E2E0C" w:rsidRDefault="004E2E0C">
            <w:pPr>
              <w:jc w:val="center"/>
              <w:rPr>
                <w:rFonts w:asciiTheme="minorHAnsi" w:hAnsiTheme="minorHAnsi" w:cstheme="minorHAnsi"/>
                <w:b/>
                <w:color w:val="FFFFFF" w:themeColor="background1"/>
                <w:sz w:val="20"/>
                <w:szCs w:val="20"/>
              </w:rPr>
            </w:pPr>
          </w:p>
        </w:tc>
        <w:tc>
          <w:tcPr>
            <w:tcW w:w="4140"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6ADB8FF4" w14:textId="244F44D4" w:rsidR="004E2E0C" w:rsidRDefault="004E2E0C">
            <w:pPr>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ASA </w:t>
            </w:r>
            <w:proofErr w:type="spellStart"/>
            <w:r>
              <w:rPr>
                <w:rFonts w:asciiTheme="minorHAnsi" w:hAnsiTheme="minorHAnsi" w:cstheme="minorHAnsi"/>
                <w:b/>
                <w:color w:val="FFFFFF" w:themeColor="background1"/>
                <w:sz w:val="20"/>
                <w:szCs w:val="20"/>
              </w:rPr>
              <w:t>prévue</w:t>
            </w:r>
            <w:proofErr w:type="spellEnd"/>
            <w:r>
              <w:rPr>
                <w:rFonts w:asciiTheme="minorHAnsi" w:hAnsiTheme="minorHAnsi" w:cstheme="minorHAnsi"/>
                <w:b/>
                <w:color w:val="FFFFFF" w:themeColor="background1"/>
                <w:sz w:val="20"/>
                <w:szCs w:val="20"/>
              </w:rPr>
              <w:t xml:space="preserve"> pour </w:t>
            </w:r>
            <w:proofErr w:type="spellStart"/>
            <w:r>
              <w:rPr>
                <w:rFonts w:asciiTheme="minorHAnsi" w:hAnsiTheme="minorHAnsi" w:cstheme="minorHAnsi"/>
                <w:b/>
                <w:color w:val="FFFFFF" w:themeColor="background1"/>
                <w:sz w:val="20"/>
                <w:szCs w:val="20"/>
              </w:rPr>
              <w:t>l'exercice</w:t>
            </w:r>
            <w:proofErr w:type="spellEnd"/>
            <w:r>
              <w:rPr>
                <w:rFonts w:asciiTheme="minorHAnsi" w:hAnsiTheme="minorHAnsi" w:cstheme="minorHAnsi"/>
                <w:b/>
                <w:color w:val="FFFFFF" w:themeColor="background1"/>
                <w:sz w:val="20"/>
                <w:szCs w:val="20"/>
              </w:rPr>
              <w:t xml:space="preserve"> </w:t>
            </w:r>
            <w:r w:rsidR="00281C04">
              <w:rPr>
                <w:rFonts w:asciiTheme="minorHAnsi" w:hAnsiTheme="minorHAnsi" w:cstheme="minorHAnsi"/>
                <w:b/>
                <w:color w:val="FFFFFF" w:themeColor="background1"/>
                <w:sz w:val="20"/>
                <w:szCs w:val="20"/>
              </w:rPr>
              <w:t>20</w:t>
            </w:r>
            <w:r>
              <w:rPr>
                <w:rFonts w:asciiTheme="minorHAnsi" w:hAnsiTheme="minorHAnsi" w:cstheme="minorHAnsi"/>
                <w:b/>
                <w:color w:val="FFFFFF" w:themeColor="background1"/>
                <w:sz w:val="20"/>
                <w:szCs w:val="20"/>
              </w:rPr>
              <w:t xml:space="preserve">20 </w:t>
            </w:r>
          </w:p>
        </w:tc>
      </w:tr>
      <w:tr w:rsidR="004E2E0C" w:rsidRPr="00702105" w14:paraId="250BFB89" w14:textId="77777777" w:rsidTr="00CE29F4">
        <w:trPr>
          <w:trHeight w:val="38"/>
        </w:trPr>
        <w:tc>
          <w:tcPr>
            <w:tcW w:w="2298"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2A25F67" w14:textId="77777777" w:rsidR="004E2E0C" w:rsidRDefault="004E2E0C">
            <w:pPr>
              <w:rPr>
                <w:rFonts w:asciiTheme="minorHAnsi" w:hAnsiTheme="minorHAnsi" w:cstheme="minorHAnsi"/>
                <w:b/>
                <w:bCs/>
                <w:sz w:val="20"/>
                <w:szCs w:val="20"/>
              </w:rPr>
            </w:pPr>
            <w:r>
              <w:rPr>
                <w:rFonts w:asciiTheme="minorHAnsi" w:hAnsiTheme="minorHAnsi" w:cstheme="minorHAnsi"/>
                <w:b/>
                <w:bCs/>
                <w:sz w:val="20"/>
                <w:szCs w:val="20"/>
              </w:rPr>
              <w:t xml:space="preserve">Transversal </w:t>
            </w:r>
          </w:p>
        </w:tc>
        <w:tc>
          <w:tcPr>
            <w:tcW w:w="463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A329B08"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Série de notes politiques pour soutenir le dialogue politique au Sénégal (P168261)</w:t>
            </w:r>
          </w:p>
        </w:tc>
        <w:tc>
          <w:tcPr>
            <w:tcW w:w="41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272469D"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AFCF1 - Suivi de la pauvreté (TO024721)</w:t>
            </w:r>
          </w:p>
        </w:tc>
      </w:tr>
      <w:tr w:rsidR="004E2E0C" w:rsidRPr="00702105" w14:paraId="5CF60BB2" w14:textId="77777777" w:rsidTr="00CE29F4">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BD6C0B" w14:textId="77777777" w:rsidR="004E2E0C" w:rsidRPr="00CE29F4" w:rsidRDefault="004E2E0C">
            <w:pPr>
              <w:rPr>
                <w:rFonts w:asciiTheme="minorHAnsi" w:hAnsiTheme="minorHAnsi" w:cstheme="minorHAnsi"/>
                <w:b/>
                <w:bCs/>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8E6C175"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AFCF1 Suivi de la pauvreté (P164474)</w:t>
            </w:r>
          </w:p>
        </w:tc>
        <w:tc>
          <w:tcPr>
            <w:tcW w:w="41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79868B6" w14:textId="56C716C1"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AFCF1 - Renforcement des capacités </w:t>
            </w:r>
            <w:r w:rsidR="006C5D0B">
              <w:rPr>
                <w:rFonts w:asciiTheme="minorHAnsi" w:hAnsiTheme="minorHAnsi" w:cstheme="minorHAnsi"/>
                <w:sz w:val="20"/>
                <w:szCs w:val="20"/>
                <w:lang w:val="fr-FR"/>
              </w:rPr>
              <w:t xml:space="preserve">institutionnelles </w:t>
            </w:r>
            <w:r w:rsidRPr="00CE29F4">
              <w:rPr>
                <w:rFonts w:asciiTheme="minorHAnsi" w:hAnsiTheme="minorHAnsi" w:cstheme="minorHAnsi"/>
                <w:sz w:val="20"/>
                <w:szCs w:val="20"/>
                <w:lang w:val="fr-FR"/>
              </w:rPr>
              <w:t>dans le cadre du FSE (TO025110)</w:t>
            </w:r>
          </w:p>
        </w:tc>
      </w:tr>
      <w:tr w:rsidR="004E2E0C" w14:paraId="403B8BBB" w14:textId="77777777" w:rsidTr="00CE29F4">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B95FC" w14:textId="77777777" w:rsidR="004E2E0C" w:rsidRPr="00CE29F4" w:rsidRDefault="004E2E0C">
            <w:pPr>
              <w:rPr>
                <w:rFonts w:asciiTheme="minorHAnsi" w:hAnsiTheme="minorHAnsi" w:cstheme="minorHAnsi"/>
                <w:b/>
                <w:bCs/>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125DB16"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Examen des dépenses publiques (P170349)</w:t>
            </w:r>
          </w:p>
        </w:tc>
        <w:tc>
          <w:tcPr>
            <w:tcW w:w="41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4529C1C" w14:textId="77777777" w:rsidR="004E2E0C" w:rsidRDefault="004E2E0C">
            <w:pPr>
              <w:rPr>
                <w:rFonts w:asciiTheme="minorHAnsi" w:hAnsiTheme="minorHAnsi" w:cstheme="minorHAnsi"/>
                <w:sz w:val="20"/>
                <w:szCs w:val="20"/>
              </w:rPr>
            </w:pPr>
            <w:r>
              <w:rPr>
                <w:rFonts w:asciiTheme="minorHAnsi" w:hAnsiTheme="minorHAnsi" w:cstheme="minorHAnsi"/>
                <w:sz w:val="20"/>
                <w:szCs w:val="20"/>
              </w:rPr>
              <w:t>Surveillance économique (IO#2001561)</w:t>
            </w:r>
          </w:p>
        </w:tc>
      </w:tr>
      <w:tr w:rsidR="004E2E0C" w:rsidRPr="00702105" w14:paraId="14AD8B13" w14:textId="77777777" w:rsidTr="00CE29F4">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6C4931" w14:textId="77777777" w:rsidR="004E2E0C" w:rsidRDefault="004E2E0C">
            <w:pPr>
              <w:rPr>
                <w:rFonts w:asciiTheme="minorHAnsi" w:hAnsiTheme="minorHAnsi" w:cstheme="minorHAnsi"/>
                <w:b/>
                <w:bCs/>
                <w:sz w:val="20"/>
                <w:szCs w:val="20"/>
              </w:rPr>
            </w:pPr>
          </w:p>
        </w:tc>
        <w:tc>
          <w:tcPr>
            <w:tcW w:w="463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040C8DA" w14:textId="5D327D4D"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Mise à jour économique pour </w:t>
            </w:r>
            <w:r w:rsidR="006C5D0B">
              <w:rPr>
                <w:rFonts w:asciiTheme="minorHAnsi" w:hAnsiTheme="minorHAnsi" w:cstheme="minorHAnsi"/>
                <w:sz w:val="20"/>
                <w:szCs w:val="20"/>
                <w:lang w:val="fr-FR"/>
              </w:rPr>
              <w:t>l’exercice</w:t>
            </w:r>
            <w:r w:rsidRPr="00CE29F4">
              <w:rPr>
                <w:rFonts w:asciiTheme="minorHAnsi" w:hAnsiTheme="minorHAnsi" w:cstheme="minorHAnsi"/>
                <w:sz w:val="20"/>
                <w:szCs w:val="20"/>
                <w:lang w:val="fr-FR"/>
              </w:rPr>
              <w:t xml:space="preserve"> 2019 (P170866)</w:t>
            </w:r>
          </w:p>
        </w:tc>
        <w:tc>
          <w:tcPr>
            <w:tcW w:w="41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06603D2"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Mise à jour économique (P171696)</w:t>
            </w:r>
          </w:p>
        </w:tc>
      </w:tr>
      <w:tr w:rsidR="004E2E0C" w:rsidRPr="00702105" w14:paraId="4D7CE92C" w14:textId="77777777" w:rsidTr="00CE29F4">
        <w:tc>
          <w:tcPr>
            <w:tcW w:w="2298"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0BD0E13"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b/>
                <w:bCs/>
                <w:sz w:val="20"/>
                <w:szCs w:val="20"/>
                <w:lang w:val="fr-FR"/>
              </w:rPr>
              <w:t>Domaine d'intervention I : Renforcer le capital humain pour accroître la productivité et stimuler le dividende démographique, en mettant l'accent sur les plus vulnérables</w:t>
            </w:r>
          </w:p>
          <w:p w14:paraId="4FD1D541"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FEEFD19"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Évaluation de l'impact du financement axé sur les résultats (FAR) dans le domaine de la santé (P145230)</w:t>
            </w:r>
          </w:p>
        </w:tc>
        <w:tc>
          <w:tcPr>
            <w:tcW w:w="414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E7083CB" w14:textId="77777777" w:rsidR="004E2E0C" w:rsidRDefault="004E2E0C">
            <w:pPr>
              <w:rPr>
                <w:rFonts w:asciiTheme="minorHAnsi" w:hAnsiTheme="minorHAnsi" w:cstheme="minorHAnsi"/>
                <w:sz w:val="20"/>
                <w:szCs w:val="20"/>
                <w:lang w:val="fr-FR"/>
              </w:rPr>
            </w:pPr>
            <w:r>
              <w:rPr>
                <w:rFonts w:asciiTheme="minorHAnsi" w:hAnsiTheme="minorHAnsi" w:cstheme="minorHAnsi"/>
                <w:sz w:val="20"/>
                <w:szCs w:val="20"/>
                <w:lang w:val="fr-FR"/>
              </w:rPr>
              <w:t>Soutenir le dialogue sur le capital humain - AFCF1 (TO024712)</w:t>
            </w:r>
          </w:p>
        </w:tc>
      </w:tr>
      <w:tr w:rsidR="004E2E0C" w:rsidRPr="00702105" w14:paraId="67521526" w14:textId="77777777" w:rsidTr="00CE29F4">
        <w:tc>
          <w:tcPr>
            <w:tcW w:w="0" w:type="auto"/>
            <w:vMerge/>
            <w:tcBorders>
              <w:top w:val="single" w:sz="4" w:space="0" w:color="auto"/>
              <w:left w:val="single" w:sz="4" w:space="0" w:color="auto"/>
              <w:bottom w:val="single" w:sz="4" w:space="0" w:color="auto"/>
              <w:right w:val="single" w:sz="4" w:space="0" w:color="auto"/>
            </w:tcBorders>
            <w:vAlign w:val="center"/>
            <w:hideMark/>
          </w:tcPr>
          <w:p w14:paraId="4C0A2270"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BD7FA47"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Soutien aux indicateurs de prestation de services (IPS) Enquêtes sur la santé et l'éducation dans les pays de l'AFCF1 (P164343)</w:t>
            </w:r>
          </w:p>
        </w:tc>
        <w:tc>
          <w:tcPr>
            <w:tcW w:w="414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7A95C98"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Impact de la modernisation des écoles coraniques sur le développement cognitif et socio-émotionnel (P171045)</w:t>
            </w:r>
          </w:p>
        </w:tc>
      </w:tr>
      <w:tr w:rsidR="004E2E0C" w:rsidRPr="00702105" w14:paraId="5ACCDCCB" w14:textId="77777777" w:rsidTr="00CE29F4">
        <w:trPr>
          <w:trHeight w:val="5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23C27"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7CA8CD8" w14:textId="77777777" w:rsidR="004E2E0C" w:rsidRPr="00CE29F4" w:rsidRDefault="004E2E0C">
            <w:pPr>
              <w:rPr>
                <w:rFonts w:asciiTheme="minorHAnsi" w:hAnsiTheme="minorHAnsi" w:cstheme="minorHAnsi"/>
                <w:sz w:val="20"/>
                <w:szCs w:val="20"/>
                <w:lang w:val="fr-FR"/>
              </w:rPr>
            </w:pPr>
          </w:p>
        </w:tc>
        <w:tc>
          <w:tcPr>
            <w:tcW w:w="414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08A0ACB" w14:textId="77777777" w:rsidR="004E2E0C" w:rsidRPr="00CE29F4" w:rsidRDefault="004E2E0C">
            <w:pPr>
              <w:rPr>
                <w:rFonts w:asciiTheme="minorHAnsi" w:hAnsiTheme="minorHAnsi" w:cstheme="minorHAnsi"/>
                <w:sz w:val="20"/>
                <w:szCs w:val="20"/>
                <w:lang w:val="fr-FR"/>
              </w:rPr>
            </w:pPr>
            <w:r w:rsidRPr="00CE29F4">
              <w:rPr>
                <w:rFonts w:asciiTheme="minorHAnsi" w:eastAsia="Calibri" w:hAnsiTheme="minorHAnsi" w:cstheme="minorHAnsi"/>
                <w:sz w:val="20"/>
                <w:szCs w:val="20"/>
                <w:lang w:val="fr-FR"/>
              </w:rPr>
              <w:t>Soutien à la couverture sanitaire universelle et à la préparation aux pandémies (P164017)</w:t>
            </w:r>
          </w:p>
        </w:tc>
      </w:tr>
      <w:tr w:rsidR="004E2E0C" w:rsidRPr="00702105" w14:paraId="2DB60F91" w14:textId="77777777" w:rsidTr="00CE29F4">
        <w:trPr>
          <w:trHeight w:val="5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3F49CB"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6FE8F65" w14:textId="77777777" w:rsidR="004E2E0C" w:rsidRPr="00CE29F4" w:rsidRDefault="004E2E0C">
            <w:pPr>
              <w:rPr>
                <w:rFonts w:asciiTheme="minorHAnsi" w:hAnsiTheme="minorHAnsi" w:cstheme="minorHAnsi"/>
                <w:sz w:val="20"/>
                <w:szCs w:val="20"/>
                <w:lang w:val="fr-FR"/>
              </w:rPr>
            </w:pPr>
          </w:p>
        </w:tc>
        <w:tc>
          <w:tcPr>
            <w:tcW w:w="414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ECFD455"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Évaluation d'impact - Améliorer l'employabilité des jeunes par l'apprentissage informel </w:t>
            </w:r>
          </w:p>
          <w:p w14:paraId="4611A364" w14:textId="77777777" w:rsidR="004E2E0C" w:rsidRPr="00CE29F4" w:rsidRDefault="004E2E0C">
            <w:pPr>
              <w:rPr>
                <w:rFonts w:asciiTheme="minorHAnsi" w:eastAsia="Calibri" w:hAnsiTheme="minorHAnsi" w:cstheme="minorHAnsi"/>
                <w:sz w:val="20"/>
                <w:szCs w:val="20"/>
                <w:lang w:val="fr-FR"/>
              </w:rPr>
            </w:pPr>
          </w:p>
        </w:tc>
      </w:tr>
      <w:tr w:rsidR="004E2E0C" w:rsidRPr="00702105" w14:paraId="483C479C" w14:textId="77777777" w:rsidTr="00CE29F4">
        <w:trPr>
          <w:trHeight w:val="5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7FF828"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45FDF24" w14:textId="77777777" w:rsidR="004E2E0C" w:rsidRPr="00CE29F4" w:rsidRDefault="004E2E0C">
            <w:pPr>
              <w:rPr>
                <w:rFonts w:asciiTheme="minorHAnsi" w:hAnsiTheme="minorHAnsi" w:cstheme="minorHAnsi"/>
                <w:sz w:val="20"/>
                <w:szCs w:val="20"/>
                <w:lang w:val="fr-FR"/>
              </w:rPr>
            </w:pPr>
          </w:p>
        </w:tc>
        <w:tc>
          <w:tcPr>
            <w:tcW w:w="414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D001BEE" w14:textId="77777777" w:rsidR="004E2E0C" w:rsidRPr="00CE29F4" w:rsidRDefault="004E2E0C">
            <w:pPr>
              <w:rPr>
                <w:rFonts w:asciiTheme="minorHAnsi" w:eastAsia="Calibri" w:hAnsiTheme="minorHAnsi" w:cstheme="minorHAnsi"/>
                <w:sz w:val="20"/>
                <w:szCs w:val="20"/>
                <w:lang w:val="fr-FR"/>
              </w:rPr>
            </w:pPr>
            <w:r w:rsidRPr="00CE29F4">
              <w:rPr>
                <w:rFonts w:asciiTheme="minorHAnsi" w:hAnsiTheme="minorHAnsi" w:cstheme="minorHAnsi"/>
                <w:sz w:val="20"/>
                <w:szCs w:val="20"/>
                <w:lang w:val="fr-FR"/>
              </w:rPr>
              <w:t>Étude sur la compréhension des migrations internationales en Afrique de l'Ouest (</w:t>
            </w:r>
            <w:r w:rsidRPr="00CE29F4">
              <w:rPr>
                <w:rFonts w:asciiTheme="minorHAnsi" w:hAnsiTheme="minorHAnsi"/>
                <w:sz w:val="20"/>
                <w:szCs w:val="20"/>
                <w:lang w:val="fr-FR"/>
              </w:rPr>
              <w:t>P164474)</w:t>
            </w:r>
          </w:p>
        </w:tc>
      </w:tr>
      <w:tr w:rsidR="004E2E0C" w:rsidRPr="00702105" w14:paraId="5FC1A2AB" w14:textId="77777777" w:rsidTr="00CE29F4">
        <w:trPr>
          <w:trHeight w:val="863"/>
        </w:trPr>
        <w:tc>
          <w:tcPr>
            <w:tcW w:w="2298"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B9416D2" w14:textId="77777777" w:rsidR="004E2E0C" w:rsidRPr="00CE29F4" w:rsidRDefault="004E2E0C">
            <w:pPr>
              <w:rPr>
                <w:rFonts w:asciiTheme="minorHAnsi" w:hAnsiTheme="minorHAnsi" w:cstheme="minorHAnsi"/>
                <w:b/>
                <w:bCs/>
                <w:sz w:val="20"/>
                <w:szCs w:val="20"/>
                <w:lang w:val="fr-FR"/>
              </w:rPr>
            </w:pPr>
            <w:r w:rsidRPr="00CE29F4">
              <w:rPr>
                <w:rFonts w:asciiTheme="minorHAnsi" w:hAnsiTheme="minorHAnsi" w:cstheme="minorHAnsi"/>
                <w:b/>
                <w:bCs/>
                <w:sz w:val="20"/>
                <w:szCs w:val="20"/>
                <w:lang w:val="fr-FR"/>
              </w:rPr>
              <w:t xml:space="preserve">Domaine d'intervention II : </w:t>
            </w:r>
          </w:p>
          <w:p w14:paraId="0B3C4664"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b/>
                <w:bCs/>
                <w:sz w:val="20"/>
                <w:szCs w:val="20"/>
                <w:lang w:val="fr-FR"/>
              </w:rPr>
              <w:t xml:space="preserve">Stimuler la compétitivité et la création d'emplois par une croissance tirée par le secteur privé   </w:t>
            </w:r>
          </w:p>
          <w:p w14:paraId="2265247A"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D350E00" w14:textId="77777777" w:rsidR="004E2E0C" w:rsidRDefault="004E2E0C">
            <w:pPr>
              <w:rPr>
                <w:rFonts w:asciiTheme="minorHAnsi" w:hAnsiTheme="minorHAnsi" w:cstheme="minorHAnsi"/>
                <w:sz w:val="20"/>
                <w:szCs w:val="20"/>
                <w:lang w:val="fr-FR"/>
              </w:rPr>
            </w:pPr>
            <w:r>
              <w:rPr>
                <w:rFonts w:asciiTheme="minorHAnsi" w:hAnsiTheme="minorHAnsi" w:cstheme="minorHAnsi"/>
                <w:sz w:val="20"/>
                <w:szCs w:val="20"/>
                <w:lang w:val="fr-FR"/>
              </w:rPr>
              <w:t>Dialogue politique de l'UEMOA sur les services financiers numériques (P169516)</w:t>
            </w:r>
          </w:p>
        </w:tc>
        <w:tc>
          <w:tcPr>
            <w:tcW w:w="414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766D9E3"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Étude sur les sources numériques de croissance : Possibilités de productivité et d'inclusion découlant de l'adoption des technologies numériques (P168247) </w:t>
            </w:r>
          </w:p>
        </w:tc>
      </w:tr>
      <w:tr w:rsidR="004E2E0C" w:rsidRPr="00702105" w14:paraId="5DE14F75" w14:textId="77777777" w:rsidTr="00CE29F4">
        <w:trPr>
          <w:trHeight w:val="6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8A65B8"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26D1764"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Mettre en œuvre l'agenda de l'économie numérique par une assistance technique multisectorielle (P169886)</w:t>
            </w:r>
          </w:p>
        </w:tc>
        <w:tc>
          <w:tcPr>
            <w:tcW w:w="414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E271F1D" w14:textId="77777777" w:rsidR="004E2E0C" w:rsidRPr="00CE29F4" w:rsidRDefault="004E2E0C">
            <w:pPr>
              <w:rPr>
                <w:rFonts w:asciiTheme="minorHAnsi" w:hAnsiTheme="minorHAnsi" w:cstheme="minorHAnsi"/>
                <w:sz w:val="20"/>
                <w:szCs w:val="20"/>
                <w:lang w:val="fr-FR"/>
              </w:rPr>
            </w:pPr>
          </w:p>
        </w:tc>
      </w:tr>
      <w:tr w:rsidR="004E2E0C" w:rsidRPr="00702105" w14:paraId="3DB51183" w14:textId="77777777" w:rsidTr="00CE29F4">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B236FD"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AF44892"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Cadre juridique et réglementaire de l'UEMOA sur l'inclusion financière (P169852)</w:t>
            </w:r>
          </w:p>
        </w:tc>
        <w:tc>
          <w:tcPr>
            <w:tcW w:w="414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890FFE1" w14:textId="77777777" w:rsidR="004E2E0C" w:rsidRPr="00CE29F4" w:rsidRDefault="004E2E0C">
            <w:pPr>
              <w:rPr>
                <w:rFonts w:asciiTheme="minorHAnsi" w:hAnsiTheme="minorHAnsi" w:cstheme="minorHAnsi"/>
                <w:sz w:val="20"/>
                <w:szCs w:val="20"/>
                <w:lang w:val="fr-FR"/>
              </w:rPr>
            </w:pPr>
          </w:p>
        </w:tc>
      </w:tr>
      <w:tr w:rsidR="004E2E0C" w:rsidRPr="00702105" w14:paraId="07E20ED7" w14:textId="77777777" w:rsidTr="00CE29F4">
        <w:trPr>
          <w:trHeight w:val="5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6D9FF6"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69E8440"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Programme de transformation numérique (P166386)</w:t>
            </w:r>
          </w:p>
        </w:tc>
        <w:tc>
          <w:tcPr>
            <w:tcW w:w="414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A444398"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Soutien à la connectivité et à la transformation numérique au Sénégal (P171740)</w:t>
            </w:r>
          </w:p>
        </w:tc>
      </w:tr>
      <w:tr w:rsidR="004E2E0C" w:rsidRPr="00702105" w14:paraId="4AFD9C1E" w14:textId="77777777" w:rsidTr="00CE29F4">
        <w:tc>
          <w:tcPr>
            <w:tcW w:w="0" w:type="auto"/>
            <w:vMerge/>
            <w:tcBorders>
              <w:top w:val="single" w:sz="4" w:space="0" w:color="auto"/>
              <w:left w:val="single" w:sz="4" w:space="0" w:color="auto"/>
              <w:bottom w:val="single" w:sz="4" w:space="0" w:color="auto"/>
              <w:right w:val="single" w:sz="4" w:space="0" w:color="auto"/>
            </w:tcBorders>
            <w:vAlign w:val="center"/>
            <w:hideMark/>
          </w:tcPr>
          <w:p w14:paraId="066001CF"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C32226A" w14:textId="67EEC1F3"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Évaluation de l'impact </w:t>
            </w:r>
            <w:r w:rsidR="00AD26A7">
              <w:rPr>
                <w:rFonts w:asciiTheme="minorHAnsi" w:hAnsiTheme="minorHAnsi" w:cstheme="minorHAnsi"/>
                <w:sz w:val="20"/>
                <w:szCs w:val="20"/>
                <w:lang w:val="fr-FR"/>
              </w:rPr>
              <w:t xml:space="preserve">du </w:t>
            </w:r>
            <w:r w:rsidRPr="00CE29F4">
              <w:rPr>
                <w:rFonts w:asciiTheme="minorHAnsi" w:hAnsiTheme="minorHAnsi" w:cstheme="minorHAnsi"/>
                <w:sz w:val="20"/>
                <w:szCs w:val="20"/>
                <w:lang w:val="fr-FR"/>
              </w:rPr>
              <w:t>BRT et d</w:t>
            </w:r>
            <w:r w:rsidR="00AD26A7">
              <w:rPr>
                <w:rFonts w:asciiTheme="minorHAnsi" w:hAnsiTheme="minorHAnsi" w:cstheme="minorHAnsi"/>
                <w:sz w:val="20"/>
                <w:szCs w:val="20"/>
                <w:lang w:val="fr-FR"/>
              </w:rPr>
              <w:t xml:space="preserve">u </w:t>
            </w:r>
            <w:r w:rsidRPr="00CE29F4">
              <w:rPr>
                <w:rFonts w:asciiTheme="minorHAnsi" w:hAnsiTheme="minorHAnsi" w:cstheme="minorHAnsi"/>
                <w:sz w:val="20"/>
                <w:szCs w:val="20"/>
                <w:lang w:val="fr-FR"/>
              </w:rPr>
              <w:t>TER à Dakar (P166486)</w:t>
            </w:r>
          </w:p>
        </w:tc>
        <w:tc>
          <w:tcPr>
            <w:tcW w:w="414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A5F0989"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Dialogue sur la politique des transports (TO024726)</w:t>
            </w:r>
          </w:p>
        </w:tc>
      </w:tr>
      <w:tr w:rsidR="004E2E0C" w:rsidRPr="00702105" w14:paraId="40EB966A" w14:textId="77777777" w:rsidTr="00CE29F4">
        <w:tc>
          <w:tcPr>
            <w:tcW w:w="0" w:type="auto"/>
            <w:vMerge/>
            <w:tcBorders>
              <w:top w:val="single" w:sz="4" w:space="0" w:color="auto"/>
              <w:left w:val="single" w:sz="4" w:space="0" w:color="auto"/>
              <w:bottom w:val="single" w:sz="4" w:space="0" w:color="auto"/>
              <w:right w:val="single" w:sz="4" w:space="0" w:color="auto"/>
            </w:tcBorders>
            <w:vAlign w:val="center"/>
            <w:hideMark/>
          </w:tcPr>
          <w:p w14:paraId="7E5B1272"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6DFA0AB"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Évaluations de la politique de concurrence du Sénégal et de la Mauritanie (P161218)</w:t>
            </w:r>
          </w:p>
        </w:tc>
        <w:tc>
          <w:tcPr>
            <w:tcW w:w="414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C238056"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Chaînes de valeur agroalimentaires et marchés mondiaux</w:t>
            </w:r>
          </w:p>
          <w:p w14:paraId="08FF3046" w14:textId="77777777" w:rsidR="004E2E0C" w:rsidRPr="00CE29F4" w:rsidRDefault="004E2E0C">
            <w:pPr>
              <w:rPr>
                <w:rFonts w:asciiTheme="minorHAnsi" w:hAnsiTheme="minorHAnsi" w:cstheme="minorHAnsi"/>
                <w:sz w:val="20"/>
                <w:szCs w:val="20"/>
                <w:lang w:val="fr-FR"/>
              </w:rPr>
            </w:pPr>
          </w:p>
        </w:tc>
      </w:tr>
      <w:tr w:rsidR="004E2E0C" w:rsidRPr="00702105" w14:paraId="1F7A3C72" w14:textId="77777777" w:rsidTr="00CE29F4">
        <w:tc>
          <w:tcPr>
            <w:tcW w:w="0" w:type="auto"/>
            <w:vMerge/>
            <w:tcBorders>
              <w:top w:val="single" w:sz="4" w:space="0" w:color="auto"/>
              <w:left w:val="single" w:sz="4" w:space="0" w:color="auto"/>
              <w:bottom w:val="single" w:sz="4" w:space="0" w:color="auto"/>
              <w:right w:val="single" w:sz="4" w:space="0" w:color="auto"/>
            </w:tcBorders>
            <w:vAlign w:val="center"/>
            <w:hideMark/>
          </w:tcPr>
          <w:p w14:paraId="28F6480F"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B374257"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Dialogue politique sur les réformes des corridors et la préparation des projets (P165127)</w:t>
            </w:r>
          </w:p>
        </w:tc>
        <w:tc>
          <w:tcPr>
            <w:tcW w:w="414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1F8C3BE" w14:textId="77777777" w:rsidR="004E2E0C" w:rsidRPr="00CE29F4" w:rsidRDefault="004E2E0C">
            <w:pPr>
              <w:rPr>
                <w:rFonts w:asciiTheme="minorHAnsi" w:hAnsiTheme="minorHAnsi" w:cstheme="minorHAnsi"/>
                <w:sz w:val="20"/>
                <w:szCs w:val="20"/>
                <w:lang w:val="fr-FR"/>
              </w:rPr>
            </w:pPr>
          </w:p>
        </w:tc>
      </w:tr>
      <w:tr w:rsidR="004E2E0C" w:rsidRPr="00702105" w14:paraId="47D90AA2" w14:textId="77777777" w:rsidTr="00CE29F4">
        <w:tc>
          <w:tcPr>
            <w:tcW w:w="0" w:type="auto"/>
            <w:vMerge/>
            <w:tcBorders>
              <w:top w:val="single" w:sz="4" w:space="0" w:color="auto"/>
              <w:left w:val="single" w:sz="4" w:space="0" w:color="auto"/>
              <w:bottom w:val="single" w:sz="4" w:space="0" w:color="auto"/>
              <w:right w:val="single" w:sz="4" w:space="0" w:color="auto"/>
            </w:tcBorders>
            <w:vAlign w:val="center"/>
            <w:hideMark/>
          </w:tcPr>
          <w:p w14:paraId="2F6DB4E3"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EC12948"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Évaluation des marchés et de la politique de concurrence (161218)</w:t>
            </w:r>
          </w:p>
        </w:tc>
        <w:tc>
          <w:tcPr>
            <w:tcW w:w="414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3596733" w14:textId="77777777" w:rsidR="004E2E0C" w:rsidRPr="00CE29F4" w:rsidRDefault="004E2E0C">
            <w:pPr>
              <w:rPr>
                <w:rFonts w:asciiTheme="minorHAnsi" w:hAnsiTheme="minorHAnsi" w:cstheme="minorHAnsi"/>
                <w:sz w:val="20"/>
                <w:szCs w:val="20"/>
                <w:lang w:val="fr-FR"/>
              </w:rPr>
            </w:pPr>
          </w:p>
        </w:tc>
      </w:tr>
      <w:tr w:rsidR="004E2E0C" w:rsidRPr="00702105" w14:paraId="3B573E38" w14:textId="77777777" w:rsidTr="00CE29F4">
        <w:trPr>
          <w:trHeight w:val="4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79D379"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8B2B502" w14:textId="43799729"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 xml:space="preserve">Campagne de changement de comportement et évaluation des </w:t>
            </w:r>
            <w:r w:rsidR="005B465B">
              <w:rPr>
                <w:rFonts w:asciiTheme="minorHAnsi" w:hAnsiTheme="minorHAnsi" w:cstheme="minorHAnsi"/>
                <w:sz w:val="20"/>
                <w:szCs w:val="20"/>
                <w:lang w:val="fr-FR"/>
              </w:rPr>
              <w:t>lampes</w:t>
            </w:r>
            <w:r w:rsidRPr="00CE29F4">
              <w:rPr>
                <w:rFonts w:asciiTheme="minorHAnsi" w:hAnsiTheme="minorHAnsi" w:cstheme="minorHAnsi"/>
                <w:sz w:val="20"/>
                <w:szCs w:val="20"/>
                <w:lang w:val="fr-FR"/>
              </w:rPr>
              <w:t xml:space="preserve"> solaires (P155241)</w:t>
            </w:r>
          </w:p>
        </w:tc>
        <w:tc>
          <w:tcPr>
            <w:tcW w:w="414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AD6BE82" w14:textId="77777777" w:rsidR="004E2E0C" w:rsidRPr="00CE29F4" w:rsidRDefault="004E2E0C">
            <w:pPr>
              <w:rPr>
                <w:rFonts w:asciiTheme="minorHAnsi" w:hAnsiTheme="minorHAnsi" w:cstheme="minorHAnsi"/>
                <w:sz w:val="20"/>
                <w:szCs w:val="20"/>
                <w:lang w:val="fr-FR"/>
              </w:rPr>
            </w:pPr>
          </w:p>
        </w:tc>
      </w:tr>
      <w:tr w:rsidR="004E2E0C" w14:paraId="43059983" w14:textId="77777777" w:rsidTr="00CE29F4">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FABEA4"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A705A51" w14:textId="77777777" w:rsidR="004E2E0C" w:rsidRDefault="004E2E0C">
            <w:pPr>
              <w:rPr>
                <w:rFonts w:asciiTheme="minorHAnsi" w:hAnsiTheme="minorHAnsi" w:cstheme="minorHAnsi"/>
                <w:sz w:val="20"/>
                <w:szCs w:val="20"/>
              </w:rPr>
            </w:pPr>
            <w:r>
              <w:rPr>
                <w:rFonts w:asciiTheme="minorHAnsi" w:hAnsiTheme="minorHAnsi" w:cstheme="minorHAnsi"/>
                <w:sz w:val="20"/>
                <w:szCs w:val="20"/>
              </w:rPr>
              <w:t>Inclusion financière (P163925)</w:t>
            </w:r>
          </w:p>
        </w:tc>
        <w:tc>
          <w:tcPr>
            <w:tcW w:w="414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345ACDF" w14:textId="77777777" w:rsidR="004E2E0C" w:rsidRDefault="004E2E0C">
            <w:pPr>
              <w:rPr>
                <w:rFonts w:asciiTheme="minorHAnsi" w:hAnsiTheme="minorHAnsi" w:cstheme="minorHAnsi"/>
                <w:sz w:val="20"/>
                <w:szCs w:val="20"/>
              </w:rPr>
            </w:pPr>
          </w:p>
        </w:tc>
      </w:tr>
      <w:tr w:rsidR="004E2E0C" w:rsidRPr="00702105" w14:paraId="0904C9F5" w14:textId="77777777" w:rsidTr="00CE29F4">
        <w:tc>
          <w:tcPr>
            <w:tcW w:w="0" w:type="auto"/>
            <w:vMerge/>
            <w:tcBorders>
              <w:top w:val="single" w:sz="4" w:space="0" w:color="auto"/>
              <w:left w:val="single" w:sz="4" w:space="0" w:color="auto"/>
              <w:bottom w:val="single" w:sz="4" w:space="0" w:color="auto"/>
              <w:right w:val="single" w:sz="4" w:space="0" w:color="auto"/>
            </w:tcBorders>
            <w:vAlign w:val="center"/>
            <w:hideMark/>
          </w:tcPr>
          <w:p w14:paraId="48DF20C3" w14:textId="77777777" w:rsidR="004E2E0C" w:rsidRDefault="004E2E0C">
            <w:pPr>
              <w:rPr>
                <w:rFonts w:asciiTheme="minorHAnsi" w:hAnsiTheme="minorHAnsi" w:cstheme="minorHAnsi"/>
                <w:sz w:val="20"/>
                <w:szCs w:val="20"/>
              </w:rPr>
            </w:pPr>
          </w:p>
        </w:tc>
        <w:tc>
          <w:tcPr>
            <w:tcW w:w="463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2F8C171"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Diagnostic sur le financement de l'agriculture (P161579)</w:t>
            </w:r>
          </w:p>
        </w:tc>
        <w:tc>
          <w:tcPr>
            <w:tcW w:w="414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C21D569" w14:textId="77777777" w:rsidR="004E2E0C" w:rsidRPr="00CE29F4" w:rsidRDefault="004E2E0C">
            <w:pPr>
              <w:rPr>
                <w:rFonts w:asciiTheme="minorHAnsi" w:hAnsiTheme="minorHAnsi" w:cstheme="minorHAnsi"/>
                <w:sz w:val="20"/>
                <w:szCs w:val="20"/>
                <w:lang w:val="fr-FR"/>
              </w:rPr>
            </w:pPr>
          </w:p>
        </w:tc>
      </w:tr>
      <w:tr w:rsidR="004E2E0C" w:rsidRPr="00702105" w14:paraId="6AA7B9AA" w14:textId="77777777" w:rsidTr="00CE29F4">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460F2"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3C7EC71" w14:textId="73A26C03" w:rsidR="004E2E0C" w:rsidRPr="00CE29F4" w:rsidRDefault="008F2130">
            <w:pPr>
              <w:rPr>
                <w:rFonts w:asciiTheme="minorHAnsi" w:hAnsiTheme="minorHAnsi" w:cstheme="minorHAnsi"/>
                <w:sz w:val="20"/>
                <w:szCs w:val="20"/>
                <w:lang w:val="fr-FR"/>
              </w:rPr>
            </w:pPr>
            <w:r>
              <w:rPr>
                <w:rFonts w:asciiTheme="minorHAnsi" w:hAnsiTheme="minorHAnsi" w:cstheme="minorHAnsi"/>
                <w:sz w:val="20"/>
                <w:szCs w:val="20"/>
                <w:lang w:val="fr-FR"/>
              </w:rPr>
              <w:t xml:space="preserve"> </w:t>
            </w:r>
            <w:r w:rsidR="004E2E0C" w:rsidRPr="00CE29F4">
              <w:rPr>
                <w:rFonts w:asciiTheme="minorHAnsi" w:hAnsiTheme="minorHAnsi" w:cstheme="minorHAnsi"/>
                <w:sz w:val="20"/>
                <w:szCs w:val="20"/>
                <w:lang w:val="fr-FR"/>
              </w:rPr>
              <w:t>Soutien à la politique foncière rurale du Sénégal (P164820)</w:t>
            </w:r>
          </w:p>
        </w:tc>
        <w:tc>
          <w:tcPr>
            <w:tcW w:w="414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7C6A4AA"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Projet d'amélioration du cadastre et du régime foncier (P172422)</w:t>
            </w:r>
          </w:p>
        </w:tc>
      </w:tr>
      <w:tr w:rsidR="004E2E0C" w:rsidRPr="00702105" w14:paraId="7A133C69" w14:textId="77777777" w:rsidTr="00CE29F4">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8A9988"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4330CA07"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Évaluation de l'impact du système de récépissés d'entrepôt (P158266)</w:t>
            </w:r>
          </w:p>
        </w:tc>
        <w:tc>
          <w:tcPr>
            <w:tcW w:w="414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1C33D4B" w14:textId="77777777" w:rsidR="004E2E0C" w:rsidRPr="00CE29F4" w:rsidRDefault="004E2E0C">
            <w:pPr>
              <w:rPr>
                <w:rFonts w:asciiTheme="minorHAnsi" w:hAnsiTheme="minorHAnsi" w:cstheme="minorHAnsi"/>
                <w:sz w:val="20"/>
                <w:szCs w:val="20"/>
                <w:lang w:val="fr-FR"/>
              </w:rPr>
            </w:pPr>
          </w:p>
        </w:tc>
      </w:tr>
      <w:tr w:rsidR="004E2E0C" w:rsidRPr="00702105" w14:paraId="50EBF33C" w14:textId="77777777" w:rsidTr="00CE29F4">
        <w:tc>
          <w:tcPr>
            <w:tcW w:w="229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018400"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b/>
                <w:bCs/>
                <w:sz w:val="20"/>
                <w:szCs w:val="20"/>
                <w:lang w:val="fr-FR"/>
              </w:rPr>
              <w:t>Domaine d'intervention III : accroître la résilience et la durabilité dans un contexte de risques croissants sur le plan social/équitable, climatique et de la transparence</w:t>
            </w:r>
          </w:p>
          <w:p w14:paraId="0831D795"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2831F6"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Renforcement de la prestation de services et du cadre réglementaire dans le secteur de l'eau et de l'assainissement (P159051)</w:t>
            </w:r>
          </w:p>
        </w:tc>
        <w:tc>
          <w:tcPr>
            <w:tcW w:w="41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011AB78"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Diagnostic multisectoriel de la région de Casamance (P171900)</w:t>
            </w:r>
          </w:p>
        </w:tc>
      </w:tr>
      <w:tr w:rsidR="004E2E0C" w:rsidRPr="00702105" w14:paraId="63A2106A" w14:textId="77777777" w:rsidTr="00CE29F4">
        <w:trPr>
          <w:trHeight w:val="4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DF1A12"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7F7CCC7" w14:textId="77777777" w:rsidR="004E2E0C" w:rsidRDefault="004E2E0C">
            <w:pPr>
              <w:rPr>
                <w:rFonts w:asciiTheme="minorHAnsi" w:hAnsiTheme="minorHAnsi" w:cstheme="minorHAnsi"/>
                <w:sz w:val="20"/>
                <w:szCs w:val="20"/>
                <w:lang w:val="fr-FR"/>
              </w:rPr>
            </w:pPr>
            <w:r>
              <w:rPr>
                <w:rFonts w:asciiTheme="minorHAnsi" w:hAnsiTheme="minorHAnsi" w:cstheme="minorHAnsi"/>
                <w:sz w:val="20"/>
                <w:szCs w:val="20"/>
                <w:lang w:val="fr-FR"/>
              </w:rPr>
              <w:t>Protection sociale adaptative NLTA (P153183)</w:t>
            </w:r>
          </w:p>
        </w:tc>
        <w:tc>
          <w:tcPr>
            <w:tcW w:w="41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877B686"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Renforcement des capacités institutionnelles dans le cadre du FSE</w:t>
            </w:r>
          </w:p>
        </w:tc>
      </w:tr>
      <w:tr w:rsidR="004E2E0C" w:rsidRPr="00702105" w14:paraId="4E75C978" w14:textId="77777777" w:rsidTr="00CE29F4">
        <w:tc>
          <w:tcPr>
            <w:tcW w:w="0" w:type="auto"/>
            <w:vMerge/>
            <w:tcBorders>
              <w:top w:val="single" w:sz="4" w:space="0" w:color="auto"/>
              <w:left w:val="single" w:sz="4" w:space="0" w:color="auto"/>
              <w:bottom w:val="single" w:sz="4" w:space="0" w:color="auto"/>
              <w:right w:val="single" w:sz="4" w:space="0" w:color="auto"/>
            </w:tcBorders>
            <w:vAlign w:val="center"/>
            <w:hideMark/>
          </w:tcPr>
          <w:p w14:paraId="5B5C9543"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9D7149E"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Soutien à la couverture sanitaire universelle et à la préparation aux pandémies (P164017)</w:t>
            </w:r>
          </w:p>
        </w:tc>
        <w:tc>
          <w:tcPr>
            <w:tcW w:w="41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B3EACBF"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AFCF1 - Renforcement des capacités institutionnelles dans le cadre du FSE</w:t>
            </w:r>
          </w:p>
        </w:tc>
      </w:tr>
      <w:tr w:rsidR="004E2E0C" w:rsidRPr="00702105" w14:paraId="39A0898E" w14:textId="77777777" w:rsidTr="00CE29F4">
        <w:tc>
          <w:tcPr>
            <w:tcW w:w="0" w:type="auto"/>
            <w:vMerge/>
            <w:tcBorders>
              <w:top w:val="single" w:sz="4" w:space="0" w:color="auto"/>
              <w:left w:val="single" w:sz="4" w:space="0" w:color="auto"/>
              <w:bottom w:val="single" w:sz="4" w:space="0" w:color="auto"/>
              <w:right w:val="single" w:sz="4" w:space="0" w:color="auto"/>
            </w:tcBorders>
            <w:vAlign w:val="center"/>
            <w:hideMark/>
          </w:tcPr>
          <w:p w14:paraId="17BECF45"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E225945"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Gestion macroéconomique des revenus du pétrole et du gaz au Sénégal et en Mauritanie (P164580)</w:t>
            </w:r>
          </w:p>
        </w:tc>
        <w:tc>
          <w:tcPr>
            <w:tcW w:w="41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6C75F51"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Assistance technique pour la gestion des recettes pétrolières et gazières (P171686)</w:t>
            </w:r>
          </w:p>
        </w:tc>
      </w:tr>
      <w:tr w:rsidR="004E2E0C" w:rsidRPr="00702105" w14:paraId="0060B3F9" w14:textId="77777777" w:rsidTr="00CE29F4">
        <w:tc>
          <w:tcPr>
            <w:tcW w:w="0" w:type="auto"/>
            <w:vMerge/>
            <w:tcBorders>
              <w:top w:val="single" w:sz="4" w:space="0" w:color="auto"/>
              <w:left w:val="single" w:sz="4" w:space="0" w:color="auto"/>
              <w:bottom w:val="single" w:sz="4" w:space="0" w:color="auto"/>
              <w:right w:val="single" w:sz="4" w:space="0" w:color="auto"/>
            </w:tcBorders>
            <w:vAlign w:val="center"/>
            <w:hideMark/>
          </w:tcPr>
          <w:p w14:paraId="5EC9F256"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462C0B6"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Renforcement de la capacité d'audit interne (P162490)</w:t>
            </w:r>
          </w:p>
        </w:tc>
        <w:tc>
          <w:tcPr>
            <w:tcW w:w="41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B87B612"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Renforcer la sécurité de l'eau au Sénégal pour des usages multiples (P172233)</w:t>
            </w:r>
          </w:p>
        </w:tc>
      </w:tr>
      <w:tr w:rsidR="004E2E0C" w:rsidRPr="00702105" w14:paraId="3AFF4D58" w14:textId="77777777" w:rsidTr="00CE29F4">
        <w:tc>
          <w:tcPr>
            <w:tcW w:w="0" w:type="auto"/>
            <w:vMerge/>
            <w:tcBorders>
              <w:top w:val="single" w:sz="4" w:space="0" w:color="auto"/>
              <w:left w:val="single" w:sz="4" w:space="0" w:color="auto"/>
              <w:bottom w:val="single" w:sz="4" w:space="0" w:color="auto"/>
              <w:right w:val="single" w:sz="4" w:space="0" w:color="auto"/>
            </w:tcBorders>
            <w:vAlign w:val="center"/>
            <w:hideMark/>
          </w:tcPr>
          <w:p w14:paraId="18E50C5C"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617E20B"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Évaluation des passifs fiscaux éventuels (P164596)</w:t>
            </w:r>
          </w:p>
        </w:tc>
        <w:tc>
          <w:tcPr>
            <w:tcW w:w="41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477FD0"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Examen des dépenses publiques (P170349)</w:t>
            </w:r>
          </w:p>
        </w:tc>
      </w:tr>
      <w:tr w:rsidR="004E2E0C" w:rsidRPr="00702105" w14:paraId="200A3C72" w14:textId="77777777" w:rsidTr="00CE29F4">
        <w:tc>
          <w:tcPr>
            <w:tcW w:w="0" w:type="auto"/>
            <w:vMerge/>
            <w:tcBorders>
              <w:top w:val="single" w:sz="4" w:space="0" w:color="auto"/>
              <w:left w:val="single" w:sz="4" w:space="0" w:color="auto"/>
              <w:bottom w:val="single" w:sz="4" w:space="0" w:color="auto"/>
              <w:right w:val="single" w:sz="4" w:space="0" w:color="auto"/>
            </w:tcBorders>
            <w:vAlign w:val="center"/>
            <w:hideMark/>
          </w:tcPr>
          <w:p w14:paraId="6F46E954"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E723CD8" w14:textId="3BB73ACA" w:rsidR="004E2E0C" w:rsidRPr="00CE29F4" w:rsidRDefault="00D57560">
            <w:pPr>
              <w:rPr>
                <w:rFonts w:asciiTheme="minorHAnsi" w:hAnsiTheme="minorHAnsi" w:cstheme="minorHAnsi"/>
                <w:sz w:val="20"/>
                <w:szCs w:val="20"/>
                <w:lang w:val="fr-FR"/>
              </w:rPr>
            </w:pPr>
            <w:r>
              <w:rPr>
                <w:rFonts w:asciiTheme="minorHAnsi" w:hAnsiTheme="minorHAnsi" w:cstheme="minorHAnsi"/>
                <w:sz w:val="20"/>
                <w:szCs w:val="20"/>
                <w:lang w:val="fr-FR"/>
              </w:rPr>
              <w:t>Evaluation de la g</w:t>
            </w:r>
            <w:r w:rsidR="004E2E0C" w:rsidRPr="00CE29F4">
              <w:rPr>
                <w:rFonts w:asciiTheme="minorHAnsi" w:hAnsiTheme="minorHAnsi" w:cstheme="minorHAnsi"/>
                <w:sz w:val="20"/>
                <w:szCs w:val="20"/>
                <w:lang w:val="fr-FR"/>
              </w:rPr>
              <w:t xml:space="preserve">ouvernance et </w:t>
            </w:r>
            <w:r>
              <w:rPr>
                <w:rFonts w:asciiTheme="minorHAnsi" w:hAnsiTheme="minorHAnsi" w:cstheme="minorHAnsi"/>
                <w:sz w:val="20"/>
                <w:szCs w:val="20"/>
                <w:lang w:val="fr-FR"/>
              </w:rPr>
              <w:t>des finances</w:t>
            </w:r>
            <w:r w:rsidR="004E2E0C" w:rsidRPr="00CE29F4">
              <w:rPr>
                <w:rFonts w:asciiTheme="minorHAnsi" w:hAnsiTheme="minorHAnsi" w:cstheme="minorHAnsi"/>
                <w:sz w:val="20"/>
                <w:szCs w:val="20"/>
                <w:lang w:val="fr-FR"/>
              </w:rPr>
              <w:t xml:space="preserve"> du groupe publique LA POSTE (P166979)</w:t>
            </w:r>
          </w:p>
        </w:tc>
        <w:tc>
          <w:tcPr>
            <w:tcW w:w="41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94F1BA" w14:textId="77777777" w:rsidR="004E2E0C" w:rsidRPr="00CE29F4" w:rsidRDefault="004E2E0C">
            <w:pPr>
              <w:rPr>
                <w:rFonts w:asciiTheme="minorHAnsi" w:hAnsiTheme="minorHAnsi" w:cstheme="minorHAnsi"/>
                <w:sz w:val="20"/>
                <w:szCs w:val="20"/>
                <w:lang w:val="fr-FR"/>
              </w:rPr>
            </w:pPr>
          </w:p>
        </w:tc>
      </w:tr>
      <w:tr w:rsidR="004E2E0C" w:rsidRPr="00702105" w14:paraId="531C2558" w14:textId="77777777" w:rsidTr="00CE29F4">
        <w:tc>
          <w:tcPr>
            <w:tcW w:w="0" w:type="auto"/>
            <w:vMerge/>
            <w:tcBorders>
              <w:top w:val="single" w:sz="4" w:space="0" w:color="auto"/>
              <w:left w:val="single" w:sz="4" w:space="0" w:color="auto"/>
              <w:bottom w:val="single" w:sz="4" w:space="0" w:color="auto"/>
              <w:right w:val="single" w:sz="4" w:space="0" w:color="auto"/>
            </w:tcBorders>
            <w:vAlign w:val="center"/>
            <w:hideMark/>
          </w:tcPr>
          <w:p w14:paraId="43BDAD04"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A356DB"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Évaluation des performances de la gestion de la dette -DeMPA-, 2018 (P167414)</w:t>
            </w:r>
          </w:p>
        </w:tc>
        <w:tc>
          <w:tcPr>
            <w:tcW w:w="41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47F8AF" w14:textId="77777777" w:rsidR="004E2E0C" w:rsidRPr="00CE29F4" w:rsidRDefault="004E2E0C">
            <w:pPr>
              <w:rPr>
                <w:rFonts w:asciiTheme="minorHAnsi" w:hAnsiTheme="minorHAnsi" w:cstheme="minorHAnsi"/>
                <w:sz w:val="20"/>
                <w:szCs w:val="20"/>
                <w:lang w:val="fr-FR"/>
              </w:rPr>
            </w:pPr>
          </w:p>
        </w:tc>
      </w:tr>
      <w:tr w:rsidR="004E2E0C" w:rsidRPr="00702105" w14:paraId="4927416C" w14:textId="77777777" w:rsidTr="00CE29F4">
        <w:tc>
          <w:tcPr>
            <w:tcW w:w="0" w:type="auto"/>
            <w:vMerge/>
            <w:tcBorders>
              <w:top w:val="single" w:sz="4" w:space="0" w:color="auto"/>
              <w:left w:val="single" w:sz="4" w:space="0" w:color="auto"/>
              <w:bottom w:val="single" w:sz="4" w:space="0" w:color="auto"/>
              <w:right w:val="single" w:sz="4" w:space="0" w:color="auto"/>
            </w:tcBorders>
            <w:vAlign w:val="center"/>
            <w:hideMark/>
          </w:tcPr>
          <w:p w14:paraId="79D17DA7" w14:textId="77777777" w:rsidR="004E2E0C" w:rsidRPr="00CE29F4" w:rsidRDefault="004E2E0C">
            <w:pPr>
              <w:rPr>
                <w:rFonts w:asciiTheme="minorHAnsi" w:hAnsiTheme="minorHAnsi" w:cstheme="minorHAnsi"/>
                <w:sz w:val="20"/>
                <w:szCs w:val="20"/>
                <w:lang w:val="fr-FR"/>
              </w:rPr>
            </w:pPr>
          </w:p>
        </w:tc>
        <w:tc>
          <w:tcPr>
            <w:tcW w:w="463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4CE63F4" w14:textId="77777777" w:rsidR="004E2E0C" w:rsidRPr="00CE29F4" w:rsidRDefault="004E2E0C">
            <w:pPr>
              <w:rPr>
                <w:rFonts w:asciiTheme="minorHAnsi" w:hAnsiTheme="minorHAnsi" w:cstheme="minorHAnsi"/>
                <w:sz w:val="20"/>
                <w:szCs w:val="20"/>
                <w:lang w:val="fr-FR"/>
              </w:rPr>
            </w:pPr>
            <w:r w:rsidRPr="00CE29F4">
              <w:rPr>
                <w:rFonts w:asciiTheme="minorHAnsi" w:hAnsiTheme="minorHAnsi" w:cstheme="minorHAnsi"/>
                <w:sz w:val="20"/>
                <w:szCs w:val="20"/>
                <w:lang w:val="fr-FR"/>
              </w:rPr>
              <w:t>UEMOA-Stratégie et outils pour améliorer la dette publique régionale (P160746)</w:t>
            </w:r>
          </w:p>
        </w:tc>
        <w:tc>
          <w:tcPr>
            <w:tcW w:w="41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DD843F" w14:textId="77777777" w:rsidR="004E2E0C" w:rsidRPr="00CE29F4" w:rsidRDefault="004E2E0C">
            <w:pPr>
              <w:rPr>
                <w:rFonts w:asciiTheme="minorHAnsi" w:hAnsiTheme="minorHAnsi" w:cstheme="minorHAnsi"/>
                <w:sz w:val="20"/>
                <w:szCs w:val="20"/>
                <w:lang w:val="fr-FR"/>
              </w:rPr>
            </w:pPr>
          </w:p>
        </w:tc>
      </w:tr>
    </w:tbl>
    <w:p w14:paraId="60FAB025" w14:textId="39169F09" w:rsidR="006F2FEE" w:rsidRPr="00CE29F4" w:rsidRDefault="008F2130" w:rsidP="006F2FEE">
      <w:pPr>
        <w:rPr>
          <w:lang w:val="fr-FR"/>
        </w:rPr>
      </w:pPr>
      <w:r>
        <w:rPr>
          <w:lang w:val="fr-FR"/>
        </w:rPr>
        <w:br w:type="textWrapping" w:clear="all"/>
      </w:r>
    </w:p>
    <w:p w14:paraId="7B8333B1" w14:textId="736313DF" w:rsidR="0084282D" w:rsidRPr="00CE29F4" w:rsidRDefault="0084282D" w:rsidP="006F2FEE">
      <w:pPr>
        <w:rPr>
          <w:lang w:val="fr-FR"/>
        </w:rPr>
      </w:pPr>
    </w:p>
    <w:p w14:paraId="3AFE348B" w14:textId="69E8B8AE" w:rsidR="0084282D" w:rsidRPr="00CE29F4" w:rsidRDefault="0084282D" w:rsidP="006F2FEE">
      <w:pPr>
        <w:rPr>
          <w:lang w:val="fr-FR"/>
        </w:rPr>
      </w:pPr>
    </w:p>
    <w:p w14:paraId="2001CE58" w14:textId="0E16C975" w:rsidR="0084282D" w:rsidRPr="00CE29F4" w:rsidRDefault="0084282D" w:rsidP="006F2FEE">
      <w:pPr>
        <w:rPr>
          <w:lang w:val="fr-FR"/>
        </w:rPr>
      </w:pPr>
    </w:p>
    <w:p w14:paraId="1B3B3DAF" w14:textId="34145462" w:rsidR="0084282D" w:rsidRPr="00CE29F4" w:rsidRDefault="0084282D" w:rsidP="006F2FEE">
      <w:pPr>
        <w:rPr>
          <w:lang w:val="fr-FR"/>
        </w:rPr>
      </w:pPr>
    </w:p>
    <w:p w14:paraId="0AF5F192" w14:textId="6F84C9AF" w:rsidR="0084282D" w:rsidRPr="00CE29F4" w:rsidRDefault="0084282D" w:rsidP="006F2FEE">
      <w:pPr>
        <w:rPr>
          <w:lang w:val="fr-FR"/>
        </w:rPr>
      </w:pPr>
    </w:p>
    <w:p w14:paraId="543A296C" w14:textId="5D0C7C7A" w:rsidR="0084282D" w:rsidRPr="00CE29F4" w:rsidRDefault="0084282D" w:rsidP="006F2FEE">
      <w:pPr>
        <w:rPr>
          <w:lang w:val="fr-FR"/>
        </w:rPr>
      </w:pPr>
    </w:p>
    <w:p w14:paraId="43104982" w14:textId="080F8EDC" w:rsidR="0084282D" w:rsidRPr="00CE29F4" w:rsidRDefault="0084282D" w:rsidP="006F2FEE">
      <w:pPr>
        <w:rPr>
          <w:lang w:val="fr-FR"/>
        </w:rPr>
      </w:pPr>
    </w:p>
    <w:p w14:paraId="57E831D0" w14:textId="6452D736" w:rsidR="0084282D" w:rsidRPr="00CE29F4" w:rsidRDefault="0084282D" w:rsidP="006F2FEE">
      <w:pPr>
        <w:rPr>
          <w:lang w:val="fr-FR"/>
        </w:rPr>
      </w:pPr>
    </w:p>
    <w:p w14:paraId="59172835" w14:textId="5F29DCC8" w:rsidR="0084282D" w:rsidRPr="00CE29F4" w:rsidRDefault="0084282D" w:rsidP="006F2FEE">
      <w:pPr>
        <w:rPr>
          <w:lang w:val="fr-FR"/>
        </w:rPr>
      </w:pPr>
    </w:p>
    <w:p w14:paraId="6407D6FF" w14:textId="571F070B" w:rsidR="0084282D" w:rsidRPr="00CE29F4" w:rsidRDefault="0084282D" w:rsidP="006F2FEE">
      <w:pPr>
        <w:rPr>
          <w:lang w:val="fr-FR"/>
        </w:rPr>
      </w:pPr>
    </w:p>
    <w:p w14:paraId="5C5E0AFC" w14:textId="4278F026" w:rsidR="0084282D" w:rsidRPr="00CE29F4" w:rsidRDefault="0084282D" w:rsidP="006F2FEE">
      <w:pPr>
        <w:rPr>
          <w:lang w:val="fr-FR"/>
        </w:rPr>
      </w:pPr>
    </w:p>
    <w:p w14:paraId="34A1AAF0" w14:textId="23E2481F" w:rsidR="0084282D" w:rsidRPr="00CE29F4" w:rsidRDefault="0084282D" w:rsidP="006F2FEE">
      <w:pPr>
        <w:rPr>
          <w:lang w:val="fr-FR"/>
        </w:rPr>
      </w:pPr>
    </w:p>
    <w:p w14:paraId="3AF5909F" w14:textId="34E3AE2C" w:rsidR="0084282D" w:rsidRPr="00CE29F4" w:rsidRDefault="0084282D" w:rsidP="006F2FEE">
      <w:pPr>
        <w:rPr>
          <w:lang w:val="fr-FR"/>
        </w:rPr>
      </w:pPr>
    </w:p>
    <w:p w14:paraId="1D9DA1FB" w14:textId="636E982D" w:rsidR="0084282D" w:rsidRPr="00CE29F4" w:rsidRDefault="0084282D" w:rsidP="006F2FEE">
      <w:pPr>
        <w:rPr>
          <w:lang w:val="fr-FR"/>
        </w:rPr>
      </w:pPr>
    </w:p>
    <w:p w14:paraId="24D0E4A5" w14:textId="621D015C" w:rsidR="0084282D" w:rsidRPr="00CE29F4" w:rsidRDefault="0084282D" w:rsidP="006F2FEE">
      <w:pPr>
        <w:rPr>
          <w:lang w:val="fr-FR"/>
        </w:rPr>
      </w:pPr>
    </w:p>
    <w:p w14:paraId="0DCA1EAF" w14:textId="1D4F0A36" w:rsidR="0084282D" w:rsidRPr="00CE29F4" w:rsidRDefault="0084282D" w:rsidP="006F2FEE">
      <w:pPr>
        <w:rPr>
          <w:lang w:val="fr-FR"/>
        </w:rPr>
      </w:pPr>
    </w:p>
    <w:p w14:paraId="7C47830B" w14:textId="384B3C5E" w:rsidR="0084282D" w:rsidRPr="00CE29F4" w:rsidRDefault="0084282D" w:rsidP="006F2FEE">
      <w:pPr>
        <w:rPr>
          <w:lang w:val="fr-FR"/>
        </w:rPr>
      </w:pPr>
    </w:p>
    <w:p w14:paraId="3957C342" w14:textId="6F47FCEF" w:rsidR="0084282D" w:rsidRPr="00CE29F4" w:rsidRDefault="0084282D" w:rsidP="006F2FEE">
      <w:pPr>
        <w:rPr>
          <w:lang w:val="fr-FR"/>
        </w:rPr>
      </w:pPr>
    </w:p>
    <w:p w14:paraId="37BF45A6" w14:textId="5DA2E77D" w:rsidR="0084282D" w:rsidRPr="00CE29F4" w:rsidRDefault="0084282D" w:rsidP="006F2FEE">
      <w:pPr>
        <w:rPr>
          <w:lang w:val="fr-FR"/>
        </w:rPr>
      </w:pPr>
    </w:p>
    <w:p w14:paraId="4D97850B" w14:textId="3DD39A90" w:rsidR="0084282D" w:rsidRPr="00CE29F4" w:rsidRDefault="0084282D" w:rsidP="006F2FEE">
      <w:pPr>
        <w:rPr>
          <w:lang w:val="fr-FR"/>
        </w:rPr>
      </w:pPr>
    </w:p>
    <w:p w14:paraId="79DD6A43" w14:textId="5D377C3E" w:rsidR="0084282D" w:rsidRPr="00CE29F4" w:rsidRDefault="0084282D" w:rsidP="006F2FEE">
      <w:pPr>
        <w:rPr>
          <w:lang w:val="fr-FR"/>
        </w:rPr>
      </w:pPr>
    </w:p>
    <w:p w14:paraId="34A635C2" w14:textId="48D3C831" w:rsidR="0084282D" w:rsidRPr="00CE29F4" w:rsidRDefault="0084282D" w:rsidP="006F2FEE">
      <w:pPr>
        <w:rPr>
          <w:lang w:val="fr-FR"/>
        </w:rPr>
      </w:pPr>
    </w:p>
    <w:p w14:paraId="6144DE28" w14:textId="77777777" w:rsidR="009F5550" w:rsidRDefault="009F5550" w:rsidP="006F2FEE">
      <w:pPr>
        <w:rPr>
          <w:lang w:val="fr-FR"/>
        </w:rPr>
        <w:sectPr w:rsidR="009F5550" w:rsidSect="0008073B">
          <w:pgSz w:w="12240" w:h="15840"/>
          <w:pgMar w:top="1440" w:right="1440" w:bottom="1440" w:left="1440" w:header="720" w:footer="720" w:gutter="0"/>
          <w:cols w:space="720"/>
          <w:docGrid w:linePitch="326"/>
        </w:sectPr>
      </w:pPr>
    </w:p>
    <w:p w14:paraId="70AAC0A0" w14:textId="244E0C91" w:rsidR="0084282D" w:rsidRPr="00CE29F4" w:rsidRDefault="0084282D" w:rsidP="006F2FEE">
      <w:pPr>
        <w:rPr>
          <w:lang w:val="fr-FR"/>
        </w:rPr>
      </w:pPr>
    </w:p>
    <w:p w14:paraId="494AD348" w14:textId="67206766" w:rsidR="00426935" w:rsidRPr="00CE29F4" w:rsidRDefault="00426935" w:rsidP="00426935">
      <w:pPr>
        <w:pStyle w:val="Heading3"/>
        <w:rPr>
          <w:rFonts w:eastAsia="MS Gothic"/>
          <w:lang w:val="fr-FR"/>
        </w:rPr>
      </w:pPr>
      <w:bookmarkStart w:id="473" w:name="_Toc30134417"/>
      <w:bookmarkStart w:id="474" w:name="_Toc34111389"/>
      <w:bookmarkStart w:id="475" w:name="_Toc26808729"/>
      <w:r w:rsidRPr="00CE29F4">
        <w:rPr>
          <w:lang w:val="fr-FR"/>
        </w:rPr>
        <w:t>Annexe 4</w:t>
      </w:r>
      <w:r w:rsidRPr="00CE29F4">
        <w:rPr>
          <w:rFonts w:eastAsia="MS Gothic"/>
          <w:lang w:val="fr-FR"/>
        </w:rPr>
        <w:t xml:space="preserve"> : Indicateurs sélectionnés de performance</w:t>
      </w:r>
      <w:r w:rsidRPr="00CE29F4">
        <w:rPr>
          <w:lang w:val="fr-FR"/>
        </w:rPr>
        <w:t xml:space="preserve"> et de </w:t>
      </w:r>
      <w:r w:rsidRPr="00CE29F4">
        <w:rPr>
          <w:rFonts w:eastAsia="MS Gothic"/>
          <w:lang w:val="fr-FR"/>
        </w:rPr>
        <w:t>gestion du</w:t>
      </w:r>
      <w:r w:rsidRPr="00CE29F4">
        <w:rPr>
          <w:lang w:val="fr-FR"/>
        </w:rPr>
        <w:t xml:space="preserve"> portefeuille de</w:t>
      </w:r>
      <w:r w:rsidR="00F040F5">
        <w:rPr>
          <w:lang w:val="fr-FR"/>
        </w:rPr>
        <w:t xml:space="preserve"> La</w:t>
      </w:r>
      <w:r w:rsidRPr="00CE29F4">
        <w:rPr>
          <w:lang w:val="fr-FR"/>
        </w:rPr>
        <w:t xml:space="preserve"> </w:t>
      </w:r>
      <w:r w:rsidRPr="00CE29F4">
        <w:rPr>
          <w:rFonts w:eastAsia="MS Gothic"/>
          <w:lang w:val="fr-FR"/>
        </w:rPr>
        <w:t>banque</w:t>
      </w:r>
      <w:bookmarkEnd w:id="473"/>
      <w:bookmarkEnd w:id="474"/>
    </w:p>
    <w:p w14:paraId="569842FA" w14:textId="178C01FF" w:rsidR="00426935" w:rsidRDefault="00426935" w:rsidP="00426935">
      <w:pPr>
        <w:jc w:val="center"/>
        <w:rPr>
          <w:rFonts w:asciiTheme="minorHAnsi" w:hAnsiTheme="minorHAnsi" w:cstheme="minorHAnsi"/>
          <w:b/>
          <w:sz w:val="22"/>
          <w:szCs w:val="22"/>
        </w:rPr>
      </w:pPr>
      <w:proofErr w:type="spellStart"/>
      <w:r>
        <w:rPr>
          <w:rFonts w:asciiTheme="minorHAnsi" w:hAnsiTheme="minorHAnsi" w:cstheme="minorHAnsi"/>
          <w:b/>
          <w:color w:val="2F5496" w:themeColor="accent5" w:themeShade="BF"/>
          <w:sz w:val="22"/>
          <w:szCs w:val="22"/>
        </w:rPr>
        <w:t>Projets</w:t>
      </w:r>
      <w:proofErr w:type="spellEnd"/>
      <w:r>
        <w:rPr>
          <w:rFonts w:asciiTheme="minorHAnsi" w:hAnsiTheme="minorHAnsi" w:cstheme="minorHAnsi"/>
          <w:b/>
          <w:color w:val="2F5496" w:themeColor="accent5" w:themeShade="BF"/>
          <w:sz w:val="22"/>
          <w:szCs w:val="22"/>
        </w:rPr>
        <w:t xml:space="preserve"> </w:t>
      </w:r>
      <w:proofErr w:type="spellStart"/>
      <w:r>
        <w:rPr>
          <w:rFonts w:asciiTheme="minorHAnsi" w:hAnsiTheme="minorHAnsi" w:cstheme="minorHAnsi"/>
          <w:b/>
          <w:color w:val="2F5496" w:themeColor="accent5" w:themeShade="BF"/>
          <w:sz w:val="22"/>
          <w:szCs w:val="22"/>
        </w:rPr>
        <w:t>nationaux</w:t>
      </w:r>
      <w:proofErr w:type="spellEnd"/>
      <w:r>
        <w:rPr>
          <w:rFonts w:asciiTheme="minorHAnsi" w:hAnsiTheme="minorHAnsi" w:cstheme="minorHAnsi"/>
          <w:b/>
          <w:color w:val="2F5496" w:themeColor="accent5" w:themeShade="BF"/>
          <w:sz w:val="22"/>
          <w:szCs w:val="22"/>
        </w:rPr>
        <w:t xml:space="preserve"> (au</w:t>
      </w:r>
      <w:r>
        <w:rPr>
          <w:rFonts w:asciiTheme="minorHAnsi" w:hAnsiTheme="minorHAnsi" w:cstheme="minorHAnsi"/>
          <w:b/>
          <w:color w:val="2F5496" w:themeColor="accent5" w:themeShade="BF"/>
          <w:sz w:val="22"/>
          <w:szCs w:val="22"/>
          <w:vertAlign w:val="superscript"/>
        </w:rPr>
        <w:t xml:space="preserve"> </w:t>
      </w:r>
      <w:r w:rsidR="00D4474C">
        <w:rPr>
          <w:rFonts w:asciiTheme="minorHAnsi" w:hAnsiTheme="minorHAnsi" w:cstheme="minorHAnsi"/>
          <w:b/>
          <w:color w:val="2F5496" w:themeColor="accent5" w:themeShade="BF"/>
          <w:sz w:val="22"/>
          <w:szCs w:val="22"/>
        </w:rPr>
        <w:t>3</w:t>
      </w:r>
      <w:r w:rsidR="00F040F5">
        <w:rPr>
          <w:rFonts w:asciiTheme="minorHAnsi" w:hAnsiTheme="minorHAnsi" w:cstheme="minorHAnsi"/>
          <w:b/>
          <w:color w:val="2F5496" w:themeColor="accent5" w:themeShade="BF"/>
          <w:sz w:val="22"/>
          <w:szCs w:val="22"/>
        </w:rPr>
        <w:t xml:space="preserve">1 </w:t>
      </w:r>
      <w:proofErr w:type="spellStart"/>
      <w:r>
        <w:rPr>
          <w:rFonts w:asciiTheme="minorHAnsi" w:hAnsiTheme="minorHAnsi" w:cstheme="minorHAnsi"/>
          <w:b/>
          <w:color w:val="2F5496" w:themeColor="accent5" w:themeShade="BF"/>
          <w:sz w:val="22"/>
          <w:szCs w:val="22"/>
        </w:rPr>
        <w:t>décembre</w:t>
      </w:r>
      <w:proofErr w:type="spellEnd"/>
      <w:r>
        <w:rPr>
          <w:rFonts w:asciiTheme="minorHAnsi" w:hAnsiTheme="minorHAnsi" w:cstheme="minorHAnsi"/>
          <w:b/>
          <w:color w:val="2F5496" w:themeColor="accent5" w:themeShade="BF"/>
          <w:sz w:val="22"/>
          <w:szCs w:val="22"/>
        </w:rPr>
        <w:t xml:space="preserve"> 2019) </w:t>
      </w:r>
    </w:p>
    <w:p w14:paraId="2A4E5826" w14:textId="77777777" w:rsidR="00426935" w:rsidRDefault="00426935" w:rsidP="00426935">
      <w:pPr>
        <w:spacing w:after="160" w:line="256" w:lineRule="auto"/>
        <w:rPr>
          <w:rFonts w:asciiTheme="minorHAnsi" w:hAnsiTheme="minorHAnsi" w:cstheme="minorHAnsi"/>
          <w:b/>
          <w:color w:val="2F5496" w:themeColor="accent5" w:themeShade="BF"/>
          <w:sz w:val="22"/>
          <w:szCs w:val="22"/>
        </w:rPr>
      </w:pPr>
    </w:p>
    <w:tbl>
      <w:tblPr>
        <w:tblW w:w="15593" w:type="dxa"/>
        <w:jc w:val="center"/>
        <w:tblLayout w:type="fixed"/>
        <w:tblLook w:val="04A0" w:firstRow="1" w:lastRow="0" w:firstColumn="1" w:lastColumn="0" w:noHBand="0" w:noVBand="1"/>
      </w:tblPr>
      <w:tblGrid>
        <w:gridCol w:w="648"/>
        <w:gridCol w:w="3033"/>
        <w:gridCol w:w="1284"/>
        <w:gridCol w:w="1597"/>
        <w:gridCol w:w="945"/>
        <w:gridCol w:w="737"/>
        <w:gridCol w:w="737"/>
        <w:gridCol w:w="647"/>
        <w:gridCol w:w="957"/>
        <w:gridCol w:w="866"/>
        <w:gridCol w:w="836"/>
        <w:gridCol w:w="866"/>
        <w:gridCol w:w="946"/>
        <w:gridCol w:w="836"/>
        <w:gridCol w:w="658"/>
      </w:tblGrid>
      <w:tr w:rsidR="00C279D4" w14:paraId="36FF30EA" w14:textId="77777777" w:rsidTr="00CE29F4">
        <w:trPr>
          <w:trHeight w:val="978"/>
          <w:jc w:val="center"/>
        </w:trPr>
        <w:tc>
          <w:tcPr>
            <w:tcW w:w="648" w:type="dxa"/>
            <w:tcBorders>
              <w:top w:val="single" w:sz="4" w:space="0" w:color="auto"/>
              <w:left w:val="single" w:sz="4" w:space="0" w:color="auto"/>
              <w:bottom w:val="single" w:sz="4" w:space="0" w:color="auto"/>
              <w:right w:val="single" w:sz="4" w:space="0" w:color="auto"/>
            </w:tcBorders>
            <w:shd w:val="clear" w:color="auto" w:fill="8ABDFF"/>
            <w:vAlign w:val="center"/>
            <w:hideMark/>
          </w:tcPr>
          <w:p w14:paraId="1A986FCA" w14:textId="77777777" w:rsidR="00426935" w:rsidRDefault="00426935" w:rsidP="00426935">
            <w:pPr>
              <w:spacing w:line="256" w:lineRule="auto"/>
              <w:jc w:val="center"/>
              <w:rPr>
                <w:b/>
                <w:bCs/>
                <w:color w:val="000000"/>
                <w:sz w:val="18"/>
                <w:szCs w:val="18"/>
              </w:rPr>
            </w:pPr>
            <w:r>
              <w:rPr>
                <w:b/>
                <w:bCs/>
                <w:color w:val="000000"/>
                <w:sz w:val="18"/>
                <w:szCs w:val="18"/>
              </w:rPr>
              <w:t xml:space="preserve">ID du </w:t>
            </w:r>
            <w:proofErr w:type="spellStart"/>
            <w:r>
              <w:rPr>
                <w:b/>
                <w:bCs/>
                <w:color w:val="000000"/>
                <w:sz w:val="18"/>
                <w:szCs w:val="18"/>
              </w:rPr>
              <w:t>projet</w:t>
            </w:r>
            <w:proofErr w:type="spellEnd"/>
          </w:p>
        </w:tc>
        <w:tc>
          <w:tcPr>
            <w:tcW w:w="3033" w:type="dxa"/>
            <w:tcBorders>
              <w:top w:val="single" w:sz="4" w:space="0" w:color="auto"/>
              <w:left w:val="nil"/>
              <w:bottom w:val="single" w:sz="4" w:space="0" w:color="auto"/>
              <w:right w:val="single" w:sz="4" w:space="0" w:color="auto"/>
            </w:tcBorders>
            <w:shd w:val="clear" w:color="auto" w:fill="8ABDFF"/>
            <w:vAlign w:val="center"/>
            <w:hideMark/>
          </w:tcPr>
          <w:p w14:paraId="650564E2" w14:textId="77777777" w:rsidR="00426935" w:rsidRDefault="00426935" w:rsidP="00426935">
            <w:pPr>
              <w:spacing w:line="256" w:lineRule="auto"/>
              <w:jc w:val="center"/>
              <w:rPr>
                <w:b/>
                <w:bCs/>
                <w:color w:val="000000"/>
                <w:sz w:val="18"/>
                <w:szCs w:val="18"/>
              </w:rPr>
            </w:pPr>
            <w:r>
              <w:rPr>
                <w:b/>
                <w:bCs/>
                <w:color w:val="000000"/>
                <w:sz w:val="18"/>
                <w:szCs w:val="18"/>
              </w:rPr>
              <w:t xml:space="preserve">Nom du </w:t>
            </w:r>
            <w:proofErr w:type="spellStart"/>
            <w:r>
              <w:rPr>
                <w:b/>
                <w:bCs/>
                <w:color w:val="000000"/>
                <w:sz w:val="18"/>
                <w:szCs w:val="18"/>
              </w:rPr>
              <w:t>projet</w:t>
            </w:r>
            <w:proofErr w:type="spellEnd"/>
          </w:p>
        </w:tc>
        <w:tc>
          <w:tcPr>
            <w:tcW w:w="1284" w:type="dxa"/>
            <w:tcBorders>
              <w:top w:val="single" w:sz="4" w:space="0" w:color="auto"/>
              <w:left w:val="nil"/>
              <w:bottom w:val="single" w:sz="4" w:space="0" w:color="auto"/>
              <w:right w:val="single" w:sz="4" w:space="0" w:color="auto"/>
            </w:tcBorders>
            <w:shd w:val="clear" w:color="auto" w:fill="8ABDFF"/>
            <w:vAlign w:val="center"/>
            <w:hideMark/>
          </w:tcPr>
          <w:p w14:paraId="1AFC1D67" w14:textId="3408C9F7" w:rsidR="00426935" w:rsidRPr="00CE29F4" w:rsidRDefault="00426935" w:rsidP="00426935">
            <w:pPr>
              <w:spacing w:line="256" w:lineRule="auto"/>
              <w:jc w:val="center"/>
              <w:rPr>
                <w:b/>
                <w:bCs/>
                <w:color w:val="000000"/>
                <w:sz w:val="18"/>
                <w:szCs w:val="18"/>
                <w:lang w:val="fr-FR"/>
              </w:rPr>
            </w:pPr>
            <w:r w:rsidRPr="00CE29F4">
              <w:rPr>
                <w:b/>
                <w:bCs/>
                <w:color w:val="000000"/>
                <w:sz w:val="18"/>
                <w:szCs w:val="18"/>
                <w:lang w:val="fr-FR"/>
              </w:rPr>
              <w:t>Nom d</w:t>
            </w:r>
            <w:r w:rsidR="009E03D1" w:rsidRPr="00CE29F4">
              <w:rPr>
                <w:b/>
                <w:bCs/>
                <w:color w:val="000000"/>
                <w:sz w:val="18"/>
                <w:szCs w:val="18"/>
                <w:lang w:val="fr-FR"/>
              </w:rPr>
              <w:t>u Chef de Projet</w:t>
            </w:r>
          </w:p>
        </w:tc>
        <w:tc>
          <w:tcPr>
            <w:tcW w:w="1597" w:type="dxa"/>
            <w:tcBorders>
              <w:top w:val="single" w:sz="4" w:space="0" w:color="auto"/>
              <w:left w:val="nil"/>
              <w:bottom w:val="single" w:sz="4" w:space="0" w:color="auto"/>
              <w:right w:val="single" w:sz="4" w:space="0" w:color="auto"/>
            </w:tcBorders>
            <w:shd w:val="clear" w:color="auto" w:fill="8ABDFF"/>
            <w:vAlign w:val="center"/>
            <w:hideMark/>
          </w:tcPr>
          <w:p w14:paraId="5500B017" w14:textId="35589C86" w:rsidR="00426935" w:rsidRPr="00CE29F4" w:rsidRDefault="00426935" w:rsidP="00426935">
            <w:pPr>
              <w:spacing w:line="256" w:lineRule="auto"/>
              <w:jc w:val="center"/>
              <w:rPr>
                <w:b/>
                <w:bCs/>
                <w:color w:val="000000"/>
                <w:sz w:val="18"/>
                <w:szCs w:val="18"/>
                <w:lang w:val="fr-FR"/>
              </w:rPr>
            </w:pPr>
            <w:r w:rsidRPr="00CE29F4">
              <w:rPr>
                <w:b/>
                <w:bCs/>
                <w:color w:val="000000"/>
                <w:sz w:val="18"/>
                <w:szCs w:val="18"/>
                <w:lang w:val="fr-FR"/>
              </w:rPr>
              <w:t>Date</w:t>
            </w:r>
            <w:r w:rsidR="0025250F" w:rsidRPr="00CE29F4">
              <w:rPr>
                <w:b/>
                <w:bCs/>
                <w:color w:val="000000"/>
                <w:sz w:val="18"/>
                <w:szCs w:val="18"/>
                <w:lang w:val="fr-FR"/>
              </w:rPr>
              <w:t xml:space="preserve"> d’Approbation du</w:t>
            </w:r>
            <w:r w:rsidRPr="00CE29F4">
              <w:rPr>
                <w:b/>
                <w:bCs/>
                <w:color w:val="000000"/>
                <w:sz w:val="18"/>
                <w:szCs w:val="18"/>
                <w:lang w:val="fr-FR"/>
              </w:rPr>
              <w:t xml:space="preserve"> Conseil d'administration*</w:t>
            </w:r>
          </w:p>
        </w:tc>
        <w:tc>
          <w:tcPr>
            <w:tcW w:w="945" w:type="dxa"/>
            <w:tcBorders>
              <w:top w:val="single" w:sz="4" w:space="0" w:color="auto"/>
              <w:left w:val="nil"/>
              <w:bottom w:val="single" w:sz="4" w:space="0" w:color="auto"/>
              <w:right w:val="single" w:sz="4" w:space="0" w:color="auto"/>
            </w:tcBorders>
            <w:shd w:val="clear" w:color="auto" w:fill="8ABDFF"/>
            <w:vAlign w:val="center"/>
            <w:hideMark/>
          </w:tcPr>
          <w:p w14:paraId="16703AA0" w14:textId="46E2CCCB" w:rsidR="00426935" w:rsidRDefault="00426935" w:rsidP="00426935">
            <w:pPr>
              <w:spacing w:line="256" w:lineRule="auto"/>
              <w:jc w:val="center"/>
              <w:rPr>
                <w:b/>
                <w:bCs/>
                <w:color w:val="000000"/>
                <w:sz w:val="18"/>
                <w:szCs w:val="18"/>
              </w:rPr>
            </w:pPr>
            <w:proofErr w:type="spellStart"/>
            <w:r>
              <w:rPr>
                <w:b/>
                <w:bCs/>
                <w:color w:val="000000"/>
                <w:sz w:val="18"/>
                <w:szCs w:val="18"/>
              </w:rPr>
              <w:t>Clôture</w:t>
            </w:r>
            <w:proofErr w:type="spellEnd"/>
            <w:r>
              <w:rPr>
                <w:b/>
                <w:bCs/>
                <w:color w:val="000000"/>
                <w:sz w:val="18"/>
                <w:szCs w:val="18"/>
              </w:rPr>
              <w:t xml:space="preserve"> de la </w:t>
            </w:r>
            <w:r w:rsidR="00F040F5">
              <w:rPr>
                <w:b/>
                <w:bCs/>
                <w:color w:val="000000"/>
                <w:sz w:val="18"/>
                <w:szCs w:val="18"/>
              </w:rPr>
              <w:t>Rev.</w:t>
            </w:r>
          </w:p>
        </w:tc>
        <w:tc>
          <w:tcPr>
            <w:tcW w:w="737" w:type="dxa"/>
            <w:tcBorders>
              <w:top w:val="single" w:sz="4" w:space="0" w:color="auto"/>
              <w:left w:val="nil"/>
              <w:bottom w:val="single" w:sz="4" w:space="0" w:color="auto"/>
              <w:right w:val="single" w:sz="4" w:space="0" w:color="auto"/>
            </w:tcBorders>
            <w:shd w:val="clear" w:color="auto" w:fill="8ABDFF"/>
            <w:vAlign w:val="center"/>
            <w:hideMark/>
          </w:tcPr>
          <w:p w14:paraId="6A85BE8D" w14:textId="77777777" w:rsidR="00426935" w:rsidRPr="00CE29F4" w:rsidRDefault="00426935" w:rsidP="00426935">
            <w:pPr>
              <w:spacing w:line="256" w:lineRule="auto"/>
              <w:jc w:val="center"/>
              <w:rPr>
                <w:b/>
                <w:bCs/>
                <w:color w:val="000000"/>
                <w:sz w:val="18"/>
                <w:szCs w:val="18"/>
                <w:lang w:val="fr-FR"/>
              </w:rPr>
            </w:pPr>
            <w:r w:rsidRPr="00CE29F4">
              <w:rPr>
                <w:b/>
                <w:bCs/>
                <w:color w:val="000000"/>
                <w:sz w:val="18"/>
                <w:szCs w:val="18"/>
                <w:lang w:val="fr-FR"/>
              </w:rPr>
              <w:t>Âge du projet en années</w:t>
            </w:r>
          </w:p>
        </w:tc>
        <w:tc>
          <w:tcPr>
            <w:tcW w:w="737" w:type="dxa"/>
            <w:tcBorders>
              <w:top w:val="single" w:sz="4" w:space="0" w:color="auto"/>
              <w:left w:val="nil"/>
              <w:bottom w:val="single" w:sz="4" w:space="0" w:color="auto"/>
              <w:right w:val="single" w:sz="4" w:space="0" w:color="auto"/>
            </w:tcBorders>
            <w:shd w:val="clear" w:color="auto" w:fill="8ABDFF"/>
            <w:vAlign w:val="center"/>
            <w:hideMark/>
          </w:tcPr>
          <w:p w14:paraId="27EC0A6E" w14:textId="77777777" w:rsidR="00426935" w:rsidRDefault="00426935" w:rsidP="00426935">
            <w:pPr>
              <w:spacing w:line="256" w:lineRule="auto"/>
              <w:jc w:val="center"/>
              <w:rPr>
                <w:b/>
                <w:bCs/>
                <w:color w:val="000000"/>
                <w:sz w:val="18"/>
                <w:szCs w:val="18"/>
              </w:rPr>
            </w:pPr>
            <w:proofErr w:type="spellStart"/>
            <w:r>
              <w:rPr>
                <w:b/>
                <w:bCs/>
                <w:color w:val="000000"/>
                <w:sz w:val="18"/>
                <w:szCs w:val="18"/>
              </w:rPr>
              <w:t>LstDO</w:t>
            </w:r>
            <w:proofErr w:type="spellEnd"/>
          </w:p>
        </w:tc>
        <w:tc>
          <w:tcPr>
            <w:tcW w:w="647" w:type="dxa"/>
            <w:tcBorders>
              <w:top w:val="single" w:sz="4" w:space="0" w:color="auto"/>
              <w:left w:val="nil"/>
              <w:bottom w:val="single" w:sz="4" w:space="0" w:color="auto"/>
              <w:right w:val="single" w:sz="4" w:space="0" w:color="auto"/>
            </w:tcBorders>
            <w:shd w:val="clear" w:color="auto" w:fill="8ABDFF"/>
            <w:vAlign w:val="center"/>
            <w:hideMark/>
          </w:tcPr>
          <w:p w14:paraId="2558E452" w14:textId="77777777" w:rsidR="00426935" w:rsidRDefault="00426935" w:rsidP="00426935">
            <w:pPr>
              <w:spacing w:line="256" w:lineRule="auto"/>
              <w:jc w:val="center"/>
              <w:rPr>
                <w:b/>
                <w:bCs/>
                <w:color w:val="000000"/>
                <w:sz w:val="18"/>
                <w:szCs w:val="18"/>
              </w:rPr>
            </w:pPr>
            <w:proofErr w:type="spellStart"/>
            <w:r>
              <w:rPr>
                <w:b/>
                <w:bCs/>
                <w:color w:val="000000"/>
                <w:sz w:val="18"/>
                <w:szCs w:val="18"/>
              </w:rPr>
              <w:t>LstIP</w:t>
            </w:r>
            <w:proofErr w:type="spellEnd"/>
          </w:p>
        </w:tc>
        <w:tc>
          <w:tcPr>
            <w:tcW w:w="957" w:type="dxa"/>
            <w:tcBorders>
              <w:top w:val="single" w:sz="4" w:space="0" w:color="auto"/>
              <w:left w:val="nil"/>
              <w:bottom w:val="single" w:sz="4" w:space="0" w:color="auto"/>
              <w:right w:val="single" w:sz="4" w:space="0" w:color="auto"/>
            </w:tcBorders>
            <w:shd w:val="clear" w:color="auto" w:fill="8ABDFF"/>
            <w:vAlign w:val="center"/>
            <w:hideMark/>
          </w:tcPr>
          <w:p w14:paraId="5E3BE6C5" w14:textId="095DDA15" w:rsidR="00426935" w:rsidRDefault="0067700E" w:rsidP="00426935">
            <w:pPr>
              <w:spacing w:line="256" w:lineRule="auto"/>
              <w:jc w:val="center"/>
              <w:rPr>
                <w:b/>
                <w:bCs/>
                <w:color w:val="000000"/>
                <w:sz w:val="18"/>
                <w:szCs w:val="18"/>
              </w:rPr>
            </w:pPr>
            <w:proofErr w:type="spellStart"/>
            <w:r>
              <w:rPr>
                <w:b/>
                <w:bCs/>
                <w:color w:val="000000"/>
                <w:sz w:val="18"/>
                <w:szCs w:val="18"/>
              </w:rPr>
              <w:t>Montants</w:t>
            </w:r>
            <w:proofErr w:type="spellEnd"/>
            <w:r>
              <w:rPr>
                <w:b/>
                <w:bCs/>
                <w:color w:val="000000"/>
                <w:sz w:val="18"/>
                <w:szCs w:val="18"/>
              </w:rPr>
              <w:t xml:space="preserve"> </w:t>
            </w:r>
            <w:proofErr w:type="spellStart"/>
            <w:r>
              <w:rPr>
                <w:b/>
                <w:bCs/>
                <w:color w:val="000000"/>
                <w:sz w:val="18"/>
                <w:szCs w:val="18"/>
              </w:rPr>
              <w:t>Engagés</w:t>
            </w:r>
            <w:proofErr w:type="spellEnd"/>
            <w:r>
              <w:rPr>
                <w:b/>
                <w:bCs/>
                <w:color w:val="000000"/>
                <w:sz w:val="18"/>
                <w:szCs w:val="18"/>
              </w:rPr>
              <w:t xml:space="preserve"> Nets</w:t>
            </w:r>
            <w:r w:rsidR="00426935">
              <w:rPr>
                <w:b/>
                <w:bCs/>
                <w:color w:val="000000"/>
                <w:sz w:val="18"/>
                <w:szCs w:val="18"/>
              </w:rPr>
              <w:t xml:space="preserve"> ($m)</w:t>
            </w:r>
          </w:p>
        </w:tc>
        <w:tc>
          <w:tcPr>
            <w:tcW w:w="866" w:type="dxa"/>
            <w:tcBorders>
              <w:top w:val="single" w:sz="4" w:space="0" w:color="auto"/>
              <w:left w:val="nil"/>
              <w:bottom w:val="single" w:sz="4" w:space="0" w:color="auto"/>
              <w:right w:val="single" w:sz="4" w:space="0" w:color="auto"/>
            </w:tcBorders>
            <w:shd w:val="clear" w:color="auto" w:fill="8ABDFF"/>
            <w:vAlign w:val="center"/>
            <w:hideMark/>
          </w:tcPr>
          <w:p w14:paraId="3B10EA42" w14:textId="7724D35D" w:rsidR="00426935" w:rsidRPr="00CE29F4" w:rsidRDefault="0067700E" w:rsidP="00426935">
            <w:pPr>
              <w:spacing w:line="256" w:lineRule="auto"/>
              <w:jc w:val="center"/>
              <w:rPr>
                <w:b/>
                <w:bCs/>
                <w:color w:val="000000"/>
                <w:sz w:val="18"/>
                <w:szCs w:val="18"/>
                <w:lang w:val="fr-FR"/>
              </w:rPr>
            </w:pPr>
            <w:r w:rsidRPr="00CE29F4">
              <w:rPr>
                <w:b/>
                <w:bCs/>
                <w:color w:val="000000"/>
                <w:sz w:val="18"/>
                <w:szCs w:val="18"/>
                <w:lang w:val="fr-FR"/>
              </w:rPr>
              <w:t xml:space="preserve">Total </w:t>
            </w:r>
            <w:proofErr w:type="spellStart"/>
            <w:r w:rsidRPr="00CE29F4">
              <w:rPr>
                <w:b/>
                <w:bCs/>
                <w:color w:val="000000"/>
                <w:sz w:val="18"/>
                <w:szCs w:val="18"/>
                <w:lang w:val="fr-FR"/>
              </w:rPr>
              <w:t>Decaissé</w:t>
            </w:r>
            <w:proofErr w:type="spellEnd"/>
            <w:r w:rsidR="00426935" w:rsidRPr="00CE29F4">
              <w:rPr>
                <w:b/>
                <w:bCs/>
                <w:color w:val="000000"/>
                <w:sz w:val="18"/>
                <w:szCs w:val="18"/>
                <w:lang w:val="fr-FR"/>
              </w:rPr>
              <w:t xml:space="preserve"> </w:t>
            </w:r>
            <w:r w:rsidR="0002499C">
              <w:rPr>
                <w:b/>
                <w:bCs/>
                <w:color w:val="000000"/>
                <w:sz w:val="18"/>
                <w:szCs w:val="18"/>
              </w:rPr>
              <w:t>($m)</w:t>
            </w:r>
          </w:p>
        </w:tc>
        <w:tc>
          <w:tcPr>
            <w:tcW w:w="836" w:type="dxa"/>
            <w:tcBorders>
              <w:top w:val="single" w:sz="4" w:space="0" w:color="auto"/>
              <w:left w:val="nil"/>
              <w:bottom w:val="single" w:sz="4" w:space="0" w:color="auto"/>
              <w:right w:val="single" w:sz="4" w:space="0" w:color="auto"/>
            </w:tcBorders>
            <w:shd w:val="clear" w:color="auto" w:fill="8ABDFF"/>
            <w:vAlign w:val="center"/>
            <w:hideMark/>
          </w:tcPr>
          <w:p w14:paraId="12F7C5E3" w14:textId="1E2E0492" w:rsidR="00426935" w:rsidRPr="00CE29F4" w:rsidRDefault="00426935" w:rsidP="00426935">
            <w:pPr>
              <w:spacing w:line="256" w:lineRule="auto"/>
              <w:jc w:val="center"/>
              <w:rPr>
                <w:b/>
                <w:bCs/>
                <w:color w:val="000000"/>
                <w:sz w:val="18"/>
                <w:szCs w:val="18"/>
                <w:lang w:val="fr-FR"/>
              </w:rPr>
            </w:pPr>
            <w:r w:rsidRPr="00CE29F4">
              <w:rPr>
                <w:b/>
                <w:bCs/>
                <w:color w:val="000000"/>
                <w:sz w:val="18"/>
                <w:szCs w:val="18"/>
                <w:lang w:val="fr-FR"/>
              </w:rPr>
              <w:t>Tot</w:t>
            </w:r>
            <w:r w:rsidR="0067700E" w:rsidRPr="00CE29F4">
              <w:rPr>
                <w:b/>
                <w:bCs/>
                <w:color w:val="000000"/>
                <w:sz w:val="18"/>
                <w:szCs w:val="18"/>
                <w:lang w:val="fr-FR"/>
              </w:rPr>
              <w:t>al</w:t>
            </w:r>
            <w:r w:rsidR="00BC23E6" w:rsidRPr="00CE29F4">
              <w:rPr>
                <w:b/>
                <w:bCs/>
                <w:color w:val="000000"/>
                <w:sz w:val="18"/>
                <w:szCs w:val="18"/>
                <w:lang w:val="fr-FR"/>
              </w:rPr>
              <w:t xml:space="preserve"> Non-décaissé</w:t>
            </w:r>
            <w:r w:rsidRPr="00CE29F4">
              <w:rPr>
                <w:b/>
                <w:bCs/>
                <w:color w:val="000000"/>
                <w:sz w:val="18"/>
                <w:szCs w:val="18"/>
                <w:lang w:val="fr-FR"/>
              </w:rPr>
              <w:t xml:space="preserve"> </w:t>
            </w:r>
            <w:r w:rsidR="00BC23E6">
              <w:rPr>
                <w:b/>
                <w:bCs/>
                <w:color w:val="000000"/>
                <w:sz w:val="18"/>
                <w:szCs w:val="18"/>
              </w:rPr>
              <w:t>($m)</w:t>
            </w:r>
          </w:p>
        </w:tc>
        <w:tc>
          <w:tcPr>
            <w:tcW w:w="866" w:type="dxa"/>
            <w:tcBorders>
              <w:top w:val="single" w:sz="4" w:space="0" w:color="auto"/>
              <w:left w:val="nil"/>
              <w:bottom w:val="single" w:sz="4" w:space="0" w:color="auto"/>
              <w:right w:val="single" w:sz="4" w:space="0" w:color="auto"/>
            </w:tcBorders>
            <w:shd w:val="clear" w:color="auto" w:fill="8ABDFF"/>
            <w:vAlign w:val="center"/>
            <w:hideMark/>
          </w:tcPr>
          <w:p w14:paraId="466F5C1F" w14:textId="23B30A37" w:rsidR="00426935" w:rsidRDefault="00426935" w:rsidP="00426935">
            <w:pPr>
              <w:spacing w:line="256" w:lineRule="auto"/>
              <w:jc w:val="center"/>
              <w:rPr>
                <w:b/>
                <w:bCs/>
                <w:color w:val="000000"/>
                <w:sz w:val="18"/>
                <w:szCs w:val="18"/>
              </w:rPr>
            </w:pPr>
            <w:r>
              <w:rPr>
                <w:b/>
                <w:bCs/>
                <w:color w:val="000000"/>
                <w:sz w:val="18"/>
                <w:szCs w:val="18"/>
              </w:rPr>
              <w:t xml:space="preserve">% </w:t>
            </w:r>
            <w:proofErr w:type="spellStart"/>
            <w:r w:rsidR="00BC23E6">
              <w:rPr>
                <w:b/>
                <w:bCs/>
                <w:color w:val="000000"/>
                <w:sz w:val="18"/>
                <w:szCs w:val="18"/>
              </w:rPr>
              <w:t>Décaissé</w:t>
            </w:r>
            <w:proofErr w:type="spellEnd"/>
          </w:p>
        </w:tc>
        <w:tc>
          <w:tcPr>
            <w:tcW w:w="946" w:type="dxa"/>
            <w:tcBorders>
              <w:top w:val="single" w:sz="4" w:space="0" w:color="auto"/>
              <w:left w:val="nil"/>
              <w:bottom w:val="single" w:sz="4" w:space="0" w:color="auto"/>
              <w:right w:val="single" w:sz="4" w:space="0" w:color="auto"/>
            </w:tcBorders>
            <w:shd w:val="clear" w:color="auto" w:fill="8ABDFF"/>
            <w:vAlign w:val="center"/>
            <w:hideMark/>
          </w:tcPr>
          <w:p w14:paraId="392DF61E" w14:textId="756383B8" w:rsidR="00426935" w:rsidRPr="00CE29F4" w:rsidRDefault="00426935" w:rsidP="00426935">
            <w:pPr>
              <w:spacing w:line="256" w:lineRule="auto"/>
              <w:jc w:val="center"/>
              <w:rPr>
                <w:b/>
                <w:bCs/>
                <w:color w:val="000000"/>
                <w:sz w:val="18"/>
                <w:szCs w:val="18"/>
                <w:lang w:val="fr-FR"/>
              </w:rPr>
            </w:pPr>
            <w:proofErr w:type="spellStart"/>
            <w:r w:rsidRPr="00CE29F4">
              <w:rPr>
                <w:b/>
                <w:bCs/>
                <w:color w:val="000000"/>
                <w:sz w:val="18"/>
                <w:szCs w:val="18"/>
                <w:lang w:val="fr-FR"/>
              </w:rPr>
              <w:t>Tot</w:t>
            </w:r>
            <w:proofErr w:type="spellEnd"/>
            <w:r w:rsidRPr="00CE29F4">
              <w:rPr>
                <w:b/>
                <w:bCs/>
                <w:color w:val="000000"/>
                <w:sz w:val="18"/>
                <w:szCs w:val="18"/>
                <w:lang w:val="fr-FR"/>
              </w:rPr>
              <w:t xml:space="preserve"> </w:t>
            </w:r>
            <w:r w:rsidR="006D237A" w:rsidRPr="00CE29F4">
              <w:rPr>
                <w:b/>
                <w:bCs/>
                <w:color w:val="000000"/>
                <w:sz w:val="18"/>
                <w:szCs w:val="18"/>
                <w:lang w:val="fr-FR"/>
              </w:rPr>
              <w:t>non-décaissé au début de l’exercice</w:t>
            </w:r>
            <w:r w:rsidRPr="00CE29F4">
              <w:rPr>
                <w:b/>
                <w:bCs/>
                <w:color w:val="000000"/>
                <w:sz w:val="18"/>
                <w:szCs w:val="18"/>
                <w:lang w:val="fr-FR"/>
              </w:rPr>
              <w:t xml:space="preserve"> ($m)</w:t>
            </w:r>
          </w:p>
        </w:tc>
        <w:tc>
          <w:tcPr>
            <w:tcW w:w="836" w:type="dxa"/>
            <w:tcBorders>
              <w:top w:val="single" w:sz="4" w:space="0" w:color="auto"/>
              <w:left w:val="nil"/>
              <w:bottom w:val="single" w:sz="4" w:space="0" w:color="auto"/>
              <w:right w:val="single" w:sz="4" w:space="0" w:color="auto"/>
            </w:tcBorders>
            <w:shd w:val="clear" w:color="auto" w:fill="8ABDFF"/>
            <w:vAlign w:val="center"/>
            <w:hideMark/>
          </w:tcPr>
          <w:p w14:paraId="69AEFEBA" w14:textId="106BE544" w:rsidR="006D237A" w:rsidRDefault="006D237A" w:rsidP="00426935">
            <w:pPr>
              <w:spacing w:line="256" w:lineRule="auto"/>
              <w:jc w:val="center"/>
              <w:rPr>
                <w:b/>
                <w:bCs/>
                <w:color w:val="000000"/>
                <w:sz w:val="18"/>
                <w:szCs w:val="18"/>
                <w:lang w:val="fr-FR"/>
              </w:rPr>
            </w:pPr>
            <w:proofErr w:type="spellStart"/>
            <w:r>
              <w:rPr>
                <w:b/>
                <w:bCs/>
                <w:color w:val="000000"/>
                <w:sz w:val="18"/>
                <w:szCs w:val="18"/>
                <w:lang w:val="fr-FR"/>
              </w:rPr>
              <w:t>Décaiss</w:t>
            </w:r>
            <w:proofErr w:type="spellEnd"/>
            <w:r>
              <w:rPr>
                <w:b/>
                <w:bCs/>
                <w:color w:val="000000"/>
                <w:sz w:val="18"/>
                <w:szCs w:val="18"/>
                <w:lang w:val="fr-FR"/>
              </w:rPr>
              <w:t>.</w:t>
            </w:r>
            <w:r w:rsidR="00426935" w:rsidRPr="00CE29F4">
              <w:rPr>
                <w:b/>
                <w:bCs/>
                <w:color w:val="000000"/>
                <w:sz w:val="18"/>
                <w:szCs w:val="18"/>
                <w:lang w:val="fr-FR"/>
              </w:rPr>
              <w:t xml:space="preserve"> </w:t>
            </w:r>
            <w:r>
              <w:rPr>
                <w:b/>
                <w:bCs/>
                <w:color w:val="000000"/>
                <w:sz w:val="18"/>
                <w:szCs w:val="18"/>
                <w:lang w:val="fr-FR"/>
              </w:rPr>
              <w:t>au cours</w:t>
            </w:r>
            <w:r w:rsidR="00426935" w:rsidRPr="00CE29F4">
              <w:rPr>
                <w:b/>
                <w:bCs/>
                <w:color w:val="000000"/>
                <w:sz w:val="18"/>
                <w:szCs w:val="18"/>
                <w:lang w:val="fr-FR"/>
              </w:rPr>
              <w:t xml:space="preserve"> exercice</w:t>
            </w:r>
          </w:p>
          <w:p w14:paraId="3347A31B" w14:textId="796F150F" w:rsidR="00426935" w:rsidRPr="00CE29F4" w:rsidRDefault="006D237A" w:rsidP="00426935">
            <w:pPr>
              <w:spacing w:line="256" w:lineRule="auto"/>
              <w:jc w:val="center"/>
              <w:rPr>
                <w:b/>
                <w:bCs/>
                <w:color w:val="000000"/>
                <w:sz w:val="18"/>
                <w:szCs w:val="18"/>
                <w:lang w:val="fr-FR"/>
              </w:rPr>
            </w:pPr>
            <w:r w:rsidRPr="000C2D8F">
              <w:rPr>
                <w:b/>
                <w:bCs/>
                <w:color w:val="000000"/>
                <w:sz w:val="18"/>
                <w:szCs w:val="18"/>
                <w:lang w:val="fr-FR"/>
              </w:rPr>
              <w:t>($m)</w:t>
            </w:r>
            <w:r w:rsidR="00426935" w:rsidRPr="00CE29F4">
              <w:rPr>
                <w:b/>
                <w:bCs/>
                <w:color w:val="000000"/>
                <w:sz w:val="18"/>
                <w:szCs w:val="18"/>
                <w:lang w:val="fr-FR"/>
              </w:rPr>
              <w:t xml:space="preserve"> </w:t>
            </w:r>
          </w:p>
        </w:tc>
        <w:tc>
          <w:tcPr>
            <w:tcW w:w="658" w:type="dxa"/>
            <w:tcBorders>
              <w:top w:val="single" w:sz="4" w:space="0" w:color="auto"/>
              <w:left w:val="nil"/>
              <w:bottom w:val="single" w:sz="4" w:space="0" w:color="auto"/>
              <w:right w:val="single" w:sz="4" w:space="0" w:color="auto"/>
            </w:tcBorders>
            <w:shd w:val="clear" w:color="auto" w:fill="8ABDFF"/>
            <w:vAlign w:val="center"/>
            <w:hideMark/>
          </w:tcPr>
          <w:p w14:paraId="5E492437" w14:textId="14F3EDD8" w:rsidR="00426935" w:rsidRDefault="00426935" w:rsidP="00426935">
            <w:pPr>
              <w:spacing w:line="256" w:lineRule="auto"/>
              <w:jc w:val="center"/>
              <w:rPr>
                <w:b/>
                <w:bCs/>
                <w:color w:val="000000"/>
                <w:sz w:val="18"/>
                <w:szCs w:val="18"/>
              </w:rPr>
            </w:pPr>
            <w:r>
              <w:rPr>
                <w:b/>
                <w:bCs/>
                <w:color w:val="000000"/>
                <w:sz w:val="18"/>
                <w:szCs w:val="18"/>
              </w:rPr>
              <w:t xml:space="preserve">Ratio </w:t>
            </w:r>
            <w:r w:rsidR="006D237A">
              <w:rPr>
                <w:b/>
                <w:bCs/>
                <w:color w:val="000000"/>
                <w:sz w:val="18"/>
                <w:szCs w:val="18"/>
              </w:rPr>
              <w:t xml:space="preserve">de </w:t>
            </w:r>
            <w:proofErr w:type="spellStart"/>
            <w:r w:rsidR="006D237A">
              <w:rPr>
                <w:b/>
                <w:bCs/>
                <w:color w:val="000000"/>
                <w:sz w:val="18"/>
                <w:szCs w:val="18"/>
              </w:rPr>
              <w:t>Décaiss</w:t>
            </w:r>
            <w:proofErr w:type="spellEnd"/>
            <w:r w:rsidR="006D237A">
              <w:rPr>
                <w:b/>
                <w:bCs/>
                <w:color w:val="000000"/>
                <w:sz w:val="18"/>
                <w:szCs w:val="18"/>
              </w:rPr>
              <w:t>.</w:t>
            </w:r>
            <w:r>
              <w:rPr>
                <w:b/>
                <w:bCs/>
                <w:color w:val="000000"/>
                <w:sz w:val="18"/>
                <w:szCs w:val="18"/>
              </w:rPr>
              <w:t xml:space="preserve"> (%)</w:t>
            </w:r>
          </w:p>
        </w:tc>
      </w:tr>
      <w:tr w:rsidR="00C279D4" w14:paraId="22A9E05A"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7704602A" w14:textId="77777777" w:rsidR="00426935" w:rsidRDefault="005C6F97" w:rsidP="00426935">
            <w:pPr>
              <w:spacing w:line="256" w:lineRule="auto"/>
              <w:jc w:val="center"/>
              <w:rPr>
                <w:color w:val="0000FF"/>
                <w:sz w:val="16"/>
                <w:szCs w:val="16"/>
                <w:u w:val="single"/>
              </w:rPr>
            </w:pPr>
            <w:hyperlink r:id="rId51" w:history="1">
              <w:r w:rsidR="00426935">
                <w:rPr>
                  <w:rStyle w:val="Hyperlink"/>
                  <w:rFonts w:eastAsia="Arial Unicode MS"/>
                  <w:sz w:val="16"/>
                  <w:szCs w:val="16"/>
                </w:rPr>
                <w:t>P146469</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7DEA1F51" w14:textId="05F1293A" w:rsidR="00426935" w:rsidRPr="00CE29F4" w:rsidRDefault="00F94E9F" w:rsidP="00426935">
            <w:pPr>
              <w:spacing w:line="256" w:lineRule="auto"/>
              <w:rPr>
                <w:color w:val="000000"/>
                <w:sz w:val="16"/>
                <w:szCs w:val="16"/>
                <w:lang w:val="fr-FR"/>
              </w:rPr>
            </w:pPr>
            <w:r>
              <w:rPr>
                <w:bCs/>
                <w:color w:val="000000" w:themeColor="text1"/>
                <w:sz w:val="16"/>
                <w:szCs w:val="16"/>
                <w:lang w:val="fr-FR"/>
              </w:rPr>
              <w:t>D</w:t>
            </w:r>
            <w:r w:rsidR="00227062" w:rsidRPr="00CE29F4">
              <w:rPr>
                <w:bCs/>
                <w:color w:val="000000" w:themeColor="text1"/>
                <w:sz w:val="16"/>
                <w:szCs w:val="16"/>
                <w:lang w:val="fr-FR"/>
              </w:rPr>
              <w:t>éveloppement du tourisme et des entreprises</w:t>
            </w:r>
          </w:p>
        </w:tc>
        <w:tc>
          <w:tcPr>
            <w:tcW w:w="1284" w:type="dxa"/>
            <w:tcBorders>
              <w:top w:val="nil"/>
              <w:left w:val="nil"/>
              <w:bottom w:val="single" w:sz="4" w:space="0" w:color="auto"/>
              <w:right w:val="single" w:sz="4" w:space="0" w:color="auto"/>
            </w:tcBorders>
            <w:shd w:val="clear" w:color="auto" w:fill="FFFFFF"/>
            <w:noWrap/>
            <w:vAlign w:val="bottom"/>
            <w:hideMark/>
          </w:tcPr>
          <w:p w14:paraId="19C07491" w14:textId="77777777" w:rsidR="00426935" w:rsidRDefault="005C6F97" w:rsidP="00426935">
            <w:pPr>
              <w:spacing w:line="256" w:lineRule="auto"/>
              <w:rPr>
                <w:color w:val="0000FF"/>
                <w:sz w:val="16"/>
                <w:szCs w:val="16"/>
                <w:u w:val="single"/>
              </w:rPr>
            </w:pPr>
            <w:hyperlink r:id="rId52" w:history="1">
              <w:r w:rsidR="00426935">
                <w:rPr>
                  <w:rStyle w:val="Hyperlink"/>
                  <w:rFonts w:eastAsia="Arial Unicode MS"/>
                  <w:sz w:val="16"/>
                  <w:szCs w:val="16"/>
                </w:rPr>
                <w:t>Dib</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0744A82F" w14:textId="082080BB" w:rsidR="00426935" w:rsidRDefault="003C082E" w:rsidP="00426935">
            <w:pPr>
              <w:spacing w:line="256" w:lineRule="auto"/>
              <w:jc w:val="center"/>
              <w:rPr>
                <w:color w:val="000000"/>
                <w:sz w:val="16"/>
                <w:szCs w:val="16"/>
              </w:rPr>
            </w:pPr>
            <w:r>
              <w:rPr>
                <w:color w:val="000000"/>
                <w:sz w:val="16"/>
                <w:szCs w:val="16"/>
              </w:rPr>
              <w:t>26</w:t>
            </w:r>
            <w:r w:rsidR="00426935">
              <w:rPr>
                <w:color w:val="000000"/>
                <w:sz w:val="16"/>
                <w:szCs w:val="16"/>
              </w:rPr>
              <w:t>/</w:t>
            </w:r>
            <w:r>
              <w:rPr>
                <w:color w:val="000000"/>
                <w:sz w:val="16"/>
                <w:szCs w:val="16"/>
              </w:rPr>
              <w:t>04</w:t>
            </w:r>
            <w:r w:rsidR="00426935">
              <w:rPr>
                <w:color w:val="000000"/>
                <w:sz w:val="16"/>
                <w:szCs w:val="16"/>
              </w:rPr>
              <w:t>/2017</w:t>
            </w:r>
          </w:p>
        </w:tc>
        <w:tc>
          <w:tcPr>
            <w:tcW w:w="945" w:type="dxa"/>
            <w:tcBorders>
              <w:top w:val="nil"/>
              <w:left w:val="nil"/>
              <w:bottom w:val="single" w:sz="4" w:space="0" w:color="auto"/>
              <w:right w:val="single" w:sz="4" w:space="0" w:color="auto"/>
            </w:tcBorders>
            <w:shd w:val="clear" w:color="auto" w:fill="FFFFFF"/>
            <w:noWrap/>
            <w:vAlign w:val="bottom"/>
            <w:hideMark/>
          </w:tcPr>
          <w:p w14:paraId="6FF4CDD1" w14:textId="308E5A17" w:rsidR="00426935" w:rsidRDefault="003C082E" w:rsidP="00426935">
            <w:pPr>
              <w:spacing w:line="256" w:lineRule="auto"/>
              <w:jc w:val="center"/>
              <w:rPr>
                <w:color w:val="000000"/>
                <w:sz w:val="16"/>
                <w:szCs w:val="16"/>
              </w:rPr>
            </w:pPr>
            <w:r>
              <w:rPr>
                <w:color w:val="000000"/>
                <w:sz w:val="16"/>
                <w:szCs w:val="16"/>
              </w:rPr>
              <w:t>30</w:t>
            </w:r>
            <w:r w:rsidR="00426935">
              <w:rPr>
                <w:color w:val="000000"/>
                <w:sz w:val="16"/>
                <w:szCs w:val="16"/>
              </w:rPr>
              <w:t>/</w:t>
            </w:r>
            <w:r>
              <w:rPr>
                <w:color w:val="000000"/>
                <w:sz w:val="16"/>
                <w:szCs w:val="16"/>
              </w:rPr>
              <w:t>06</w:t>
            </w:r>
            <w:r w:rsidR="00426935">
              <w:rPr>
                <w:color w:val="000000"/>
                <w:sz w:val="16"/>
                <w:szCs w:val="16"/>
              </w:rPr>
              <w:t>/2022</w:t>
            </w:r>
          </w:p>
        </w:tc>
        <w:tc>
          <w:tcPr>
            <w:tcW w:w="737" w:type="dxa"/>
            <w:tcBorders>
              <w:top w:val="nil"/>
              <w:left w:val="nil"/>
              <w:bottom w:val="single" w:sz="4" w:space="0" w:color="auto"/>
              <w:right w:val="single" w:sz="4" w:space="0" w:color="auto"/>
            </w:tcBorders>
            <w:shd w:val="clear" w:color="auto" w:fill="FFFFFF"/>
            <w:noWrap/>
            <w:vAlign w:val="bottom"/>
            <w:hideMark/>
          </w:tcPr>
          <w:p w14:paraId="1D88B45A" w14:textId="605D8169" w:rsidR="00426935" w:rsidRDefault="00426935" w:rsidP="00426935">
            <w:pPr>
              <w:spacing w:line="256" w:lineRule="auto"/>
              <w:jc w:val="right"/>
              <w:rPr>
                <w:color w:val="000000"/>
                <w:sz w:val="16"/>
                <w:szCs w:val="16"/>
              </w:rPr>
            </w:pPr>
            <w:r>
              <w:rPr>
                <w:color w:val="000000"/>
                <w:sz w:val="16"/>
                <w:szCs w:val="16"/>
              </w:rPr>
              <w:t>2</w:t>
            </w:r>
            <w:r w:rsidR="00C971DC">
              <w:rPr>
                <w:color w:val="000000"/>
                <w:sz w:val="16"/>
                <w:szCs w:val="16"/>
              </w:rPr>
              <w:t>,</w:t>
            </w:r>
            <w:r>
              <w:rPr>
                <w:color w:val="000000"/>
                <w:sz w:val="16"/>
                <w:szCs w:val="16"/>
              </w:rPr>
              <w:t>7</w:t>
            </w:r>
          </w:p>
        </w:tc>
        <w:tc>
          <w:tcPr>
            <w:tcW w:w="737" w:type="dxa"/>
            <w:tcBorders>
              <w:top w:val="nil"/>
              <w:left w:val="nil"/>
              <w:bottom w:val="single" w:sz="4" w:space="0" w:color="auto"/>
              <w:right w:val="single" w:sz="4" w:space="0" w:color="auto"/>
            </w:tcBorders>
            <w:shd w:val="clear" w:color="auto" w:fill="FFFFFF"/>
            <w:noWrap/>
            <w:vAlign w:val="bottom"/>
            <w:hideMark/>
          </w:tcPr>
          <w:p w14:paraId="207BAA0D" w14:textId="77777777" w:rsidR="00426935" w:rsidRDefault="00426935" w:rsidP="00426935">
            <w:pPr>
              <w:spacing w:line="256" w:lineRule="auto"/>
              <w:jc w:val="center"/>
              <w:rPr>
                <w:color w:val="000000"/>
                <w:sz w:val="16"/>
                <w:szCs w:val="16"/>
              </w:rPr>
            </w:pPr>
            <w:r>
              <w:rPr>
                <w:color w:val="000000"/>
                <w:sz w:val="16"/>
                <w:szCs w:val="16"/>
              </w:rPr>
              <w:t>MU</w:t>
            </w:r>
          </w:p>
        </w:tc>
        <w:tc>
          <w:tcPr>
            <w:tcW w:w="647" w:type="dxa"/>
            <w:tcBorders>
              <w:top w:val="nil"/>
              <w:left w:val="nil"/>
              <w:bottom w:val="single" w:sz="4" w:space="0" w:color="auto"/>
              <w:right w:val="single" w:sz="4" w:space="0" w:color="auto"/>
            </w:tcBorders>
            <w:shd w:val="clear" w:color="auto" w:fill="FFFFFF"/>
            <w:noWrap/>
            <w:vAlign w:val="bottom"/>
            <w:hideMark/>
          </w:tcPr>
          <w:p w14:paraId="433787E5" w14:textId="77777777" w:rsidR="00426935" w:rsidRDefault="00426935" w:rsidP="00426935">
            <w:pPr>
              <w:spacing w:line="256" w:lineRule="auto"/>
              <w:jc w:val="center"/>
              <w:rPr>
                <w:color w:val="000000"/>
                <w:sz w:val="16"/>
                <w:szCs w:val="16"/>
              </w:rPr>
            </w:pPr>
            <w:r>
              <w:rPr>
                <w:color w:val="000000"/>
                <w:sz w:val="16"/>
                <w:szCs w:val="16"/>
              </w:rPr>
              <w:t>MU</w:t>
            </w:r>
          </w:p>
        </w:tc>
        <w:tc>
          <w:tcPr>
            <w:tcW w:w="957" w:type="dxa"/>
            <w:tcBorders>
              <w:top w:val="nil"/>
              <w:left w:val="nil"/>
              <w:bottom w:val="single" w:sz="4" w:space="0" w:color="auto"/>
              <w:right w:val="single" w:sz="4" w:space="0" w:color="auto"/>
            </w:tcBorders>
            <w:shd w:val="clear" w:color="auto" w:fill="FFFFFF"/>
            <w:noWrap/>
            <w:vAlign w:val="bottom"/>
            <w:hideMark/>
          </w:tcPr>
          <w:p w14:paraId="4465277F" w14:textId="77777777" w:rsidR="00426935" w:rsidRDefault="00426935" w:rsidP="00426935">
            <w:pPr>
              <w:spacing w:line="256" w:lineRule="auto"/>
              <w:jc w:val="right"/>
              <w:rPr>
                <w:color w:val="000000"/>
                <w:sz w:val="16"/>
                <w:szCs w:val="16"/>
              </w:rPr>
            </w:pPr>
            <w:r>
              <w:rPr>
                <w:color w:val="000000"/>
                <w:sz w:val="16"/>
                <w:szCs w:val="16"/>
              </w:rPr>
              <w:t>74.00</w:t>
            </w:r>
          </w:p>
        </w:tc>
        <w:tc>
          <w:tcPr>
            <w:tcW w:w="866" w:type="dxa"/>
            <w:tcBorders>
              <w:top w:val="nil"/>
              <w:left w:val="nil"/>
              <w:bottom w:val="single" w:sz="4" w:space="0" w:color="auto"/>
              <w:right w:val="single" w:sz="4" w:space="0" w:color="auto"/>
            </w:tcBorders>
            <w:shd w:val="clear" w:color="auto" w:fill="FFFFFF"/>
            <w:noWrap/>
            <w:vAlign w:val="bottom"/>
            <w:hideMark/>
          </w:tcPr>
          <w:p w14:paraId="77A8FBAA" w14:textId="77777777" w:rsidR="00426935" w:rsidRDefault="00426935" w:rsidP="00426935">
            <w:pPr>
              <w:spacing w:line="256" w:lineRule="auto"/>
              <w:jc w:val="right"/>
              <w:rPr>
                <w:color w:val="000000"/>
                <w:sz w:val="16"/>
                <w:szCs w:val="16"/>
              </w:rPr>
            </w:pPr>
            <w:r>
              <w:rPr>
                <w:color w:val="000000"/>
                <w:sz w:val="16"/>
                <w:szCs w:val="16"/>
              </w:rPr>
              <w:t>25.13</w:t>
            </w:r>
          </w:p>
        </w:tc>
        <w:tc>
          <w:tcPr>
            <w:tcW w:w="836" w:type="dxa"/>
            <w:tcBorders>
              <w:top w:val="nil"/>
              <w:left w:val="nil"/>
              <w:bottom w:val="single" w:sz="4" w:space="0" w:color="auto"/>
              <w:right w:val="single" w:sz="4" w:space="0" w:color="auto"/>
            </w:tcBorders>
            <w:shd w:val="clear" w:color="auto" w:fill="FFFFFF"/>
            <w:noWrap/>
            <w:vAlign w:val="bottom"/>
            <w:hideMark/>
          </w:tcPr>
          <w:p w14:paraId="28CBA25E" w14:textId="77777777" w:rsidR="00426935" w:rsidRDefault="00426935" w:rsidP="00426935">
            <w:pPr>
              <w:spacing w:line="256" w:lineRule="auto"/>
              <w:jc w:val="right"/>
              <w:rPr>
                <w:color w:val="000000"/>
                <w:sz w:val="16"/>
                <w:szCs w:val="16"/>
              </w:rPr>
            </w:pPr>
            <w:r>
              <w:rPr>
                <w:color w:val="000000"/>
                <w:sz w:val="16"/>
                <w:szCs w:val="16"/>
              </w:rPr>
              <w:t>52.95</w:t>
            </w:r>
          </w:p>
        </w:tc>
        <w:tc>
          <w:tcPr>
            <w:tcW w:w="866" w:type="dxa"/>
            <w:tcBorders>
              <w:top w:val="nil"/>
              <w:left w:val="nil"/>
              <w:bottom w:val="single" w:sz="4" w:space="0" w:color="auto"/>
              <w:right w:val="single" w:sz="4" w:space="0" w:color="auto"/>
            </w:tcBorders>
            <w:shd w:val="clear" w:color="auto" w:fill="FFFFFF"/>
            <w:noWrap/>
            <w:vAlign w:val="bottom"/>
            <w:hideMark/>
          </w:tcPr>
          <w:p w14:paraId="2720C27F" w14:textId="77777777" w:rsidR="00426935" w:rsidRDefault="00426935" w:rsidP="00426935">
            <w:pPr>
              <w:spacing w:line="256" w:lineRule="auto"/>
              <w:jc w:val="right"/>
              <w:rPr>
                <w:color w:val="000000"/>
                <w:sz w:val="16"/>
                <w:szCs w:val="16"/>
              </w:rPr>
            </w:pPr>
            <w:r>
              <w:rPr>
                <w:color w:val="000000"/>
                <w:sz w:val="16"/>
                <w:szCs w:val="16"/>
              </w:rPr>
              <w:t>34.0%</w:t>
            </w:r>
          </w:p>
        </w:tc>
        <w:tc>
          <w:tcPr>
            <w:tcW w:w="946" w:type="dxa"/>
            <w:tcBorders>
              <w:top w:val="nil"/>
              <w:left w:val="nil"/>
              <w:bottom w:val="single" w:sz="4" w:space="0" w:color="auto"/>
              <w:right w:val="single" w:sz="4" w:space="0" w:color="auto"/>
            </w:tcBorders>
            <w:shd w:val="clear" w:color="auto" w:fill="FFFFFF"/>
            <w:noWrap/>
            <w:vAlign w:val="bottom"/>
            <w:hideMark/>
          </w:tcPr>
          <w:p w14:paraId="2ED24D84" w14:textId="77777777" w:rsidR="00426935" w:rsidRDefault="00426935" w:rsidP="00426935">
            <w:pPr>
              <w:spacing w:line="256" w:lineRule="auto"/>
              <w:jc w:val="right"/>
              <w:rPr>
                <w:color w:val="000000"/>
                <w:sz w:val="16"/>
                <w:szCs w:val="16"/>
              </w:rPr>
            </w:pPr>
            <w:r>
              <w:rPr>
                <w:color w:val="000000"/>
                <w:sz w:val="16"/>
                <w:szCs w:val="16"/>
              </w:rPr>
              <w:t>67.52</w:t>
            </w:r>
          </w:p>
        </w:tc>
        <w:tc>
          <w:tcPr>
            <w:tcW w:w="836" w:type="dxa"/>
            <w:tcBorders>
              <w:top w:val="nil"/>
              <w:left w:val="nil"/>
              <w:bottom w:val="single" w:sz="4" w:space="0" w:color="auto"/>
              <w:right w:val="single" w:sz="4" w:space="0" w:color="auto"/>
            </w:tcBorders>
            <w:shd w:val="clear" w:color="auto" w:fill="FFFFFF"/>
            <w:noWrap/>
            <w:vAlign w:val="bottom"/>
            <w:hideMark/>
          </w:tcPr>
          <w:p w14:paraId="54F49073" w14:textId="77777777" w:rsidR="00426935" w:rsidRDefault="00426935" w:rsidP="00426935">
            <w:pPr>
              <w:spacing w:line="256" w:lineRule="auto"/>
              <w:jc w:val="right"/>
              <w:rPr>
                <w:color w:val="000000"/>
                <w:sz w:val="16"/>
                <w:szCs w:val="16"/>
              </w:rPr>
            </w:pPr>
            <w:r>
              <w:rPr>
                <w:color w:val="000000"/>
                <w:sz w:val="16"/>
                <w:szCs w:val="16"/>
              </w:rPr>
              <w:t>14.18</w:t>
            </w:r>
          </w:p>
        </w:tc>
        <w:tc>
          <w:tcPr>
            <w:tcW w:w="658" w:type="dxa"/>
            <w:tcBorders>
              <w:top w:val="nil"/>
              <w:left w:val="nil"/>
              <w:bottom w:val="single" w:sz="4" w:space="0" w:color="auto"/>
              <w:right w:val="single" w:sz="4" w:space="0" w:color="auto"/>
            </w:tcBorders>
            <w:shd w:val="clear" w:color="auto" w:fill="FFFFFF"/>
            <w:noWrap/>
            <w:vAlign w:val="bottom"/>
            <w:hideMark/>
          </w:tcPr>
          <w:p w14:paraId="45568144" w14:textId="77777777" w:rsidR="00426935" w:rsidRDefault="00426935" w:rsidP="00426935">
            <w:pPr>
              <w:spacing w:line="256" w:lineRule="auto"/>
              <w:jc w:val="right"/>
              <w:rPr>
                <w:color w:val="000000"/>
                <w:sz w:val="16"/>
                <w:szCs w:val="16"/>
              </w:rPr>
            </w:pPr>
            <w:r>
              <w:rPr>
                <w:color w:val="000000"/>
                <w:sz w:val="16"/>
                <w:szCs w:val="16"/>
              </w:rPr>
              <w:t>21.0%</w:t>
            </w:r>
          </w:p>
        </w:tc>
      </w:tr>
      <w:tr w:rsidR="00C279D4" w14:paraId="2D09F21A"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6A109D95" w14:textId="77777777" w:rsidR="00426935" w:rsidRDefault="005C6F97" w:rsidP="00426935">
            <w:pPr>
              <w:spacing w:line="256" w:lineRule="auto"/>
              <w:jc w:val="center"/>
              <w:rPr>
                <w:color w:val="0000FF"/>
                <w:sz w:val="16"/>
                <w:szCs w:val="16"/>
                <w:u w:val="single"/>
              </w:rPr>
            </w:pPr>
            <w:hyperlink r:id="rId53" w:history="1">
              <w:r w:rsidR="00426935">
                <w:rPr>
                  <w:rStyle w:val="Hyperlink"/>
                  <w:rFonts w:eastAsia="Arial Unicode MS"/>
                  <w:sz w:val="16"/>
                  <w:szCs w:val="16"/>
                </w:rPr>
                <w:t>P122476</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1A7A4282" w14:textId="0EE36B7D" w:rsidR="00426935" w:rsidRPr="00CE29F4" w:rsidRDefault="00426935" w:rsidP="00426935">
            <w:pPr>
              <w:spacing w:line="256" w:lineRule="auto"/>
              <w:rPr>
                <w:color w:val="000000"/>
                <w:sz w:val="16"/>
                <w:szCs w:val="16"/>
                <w:lang w:val="fr-FR"/>
              </w:rPr>
            </w:pPr>
            <w:r w:rsidRPr="00CE29F4">
              <w:rPr>
                <w:color w:val="000000"/>
                <w:sz w:val="16"/>
                <w:szCs w:val="16"/>
                <w:lang w:val="fr-FR"/>
              </w:rPr>
              <w:t xml:space="preserve">SN : </w:t>
            </w:r>
            <w:r w:rsidR="00E61579">
              <w:rPr>
                <w:color w:val="000000"/>
                <w:sz w:val="16"/>
                <w:szCs w:val="16"/>
                <w:lang w:val="fr-FR"/>
              </w:rPr>
              <w:t>AT pour le renforcement de la g</w:t>
            </w:r>
            <w:r w:rsidRPr="00CE29F4">
              <w:rPr>
                <w:color w:val="000000"/>
                <w:sz w:val="16"/>
                <w:szCs w:val="16"/>
                <w:lang w:val="fr-FR"/>
              </w:rPr>
              <w:t xml:space="preserve">estion des </w:t>
            </w:r>
            <w:r w:rsidR="002C3F68">
              <w:rPr>
                <w:color w:val="000000"/>
                <w:sz w:val="16"/>
                <w:szCs w:val="16"/>
                <w:lang w:val="fr-FR"/>
              </w:rPr>
              <w:t>finances</w:t>
            </w:r>
            <w:r w:rsidRPr="00CE29F4">
              <w:rPr>
                <w:color w:val="000000"/>
                <w:sz w:val="16"/>
                <w:szCs w:val="16"/>
                <w:lang w:val="fr-FR"/>
              </w:rPr>
              <w:t xml:space="preserve"> publiques </w:t>
            </w:r>
          </w:p>
        </w:tc>
        <w:tc>
          <w:tcPr>
            <w:tcW w:w="1284" w:type="dxa"/>
            <w:tcBorders>
              <w:top w:val="nil"/>
              <w:left w:val="nil"/>
              <w:bottom w:val="single" w:sz="4" w:space="0" w:color="auto"/>
              <w:right w:val="single" w:sz="4" w:space="0" w:color="auto"/>
            </w:tcBorders>
            <w:shd w:val="clear" w:color="auto" w:fill="FFFFFF"/>
            <w:noWrap/>
            <w:vAlign w:val="bottom"/>
            <w:hideMark/>
          </w:tcPr>
          <w:p w14:paraId="5F5645D9" w14:textId="77777777" w:rsidR="00426935" w:rsidRDefault="005C6F97" w:rsidP="00426935">
            <w:pPr>
              <w:spacing w:line="256" w:lineRule="auto"/>
              <w:rPr>
                <w:color w:val="0000FF"/>
                <w:sz w:val="16"/>
                <w:szCs w:val="16"/>
                <w:u w:val="single"/>
              </w:rPr>
            </w:pPr>
            <w:hyperlink r:id="rId54" w:history="1">
              <w:r w:rsidR="00426935">
                <w:rPr>
                  <w:rStyle w:val="Hyperlink"/>
                  <w:rFonts w:eastAsia="Arial Unicode MS"/>
                  <w:sz w:val="16"/>
                  <w:szCs w:val="16"/>
                </w:rPr>
                <w:t>Fam</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0BC280C2" w14:textId="294CEA14" w:rsidR="00426935" w:rsidRDefault="003C082E" w:rsidP="00426935">
            <w:pPr>
              <w:spacing w:line="256" w:lineRule="auto"/>
              <w:jc w:val="center"/>
              <w:rPr>
                <w:color w:val="000000"/>
                <w:sz w:val="16"/>
                <w:szCs w:val="16"/>
              </w:rPr>
            </w:pPr>
            <w:r>
              <w:rPr>
                <w:color w:val="000000"/>
                <w:sz w:val="16"/>
                <w:szCs w:val="16"/>
              </w:rPr>
              <w:t>26</w:t>
            </w:r>
            <w:r w:rsidR="00426935">
              <w:rPr>
                <w:color w:val="000000"/>
                <w:sz w:val="16"/>
                <w:szCs w:val="16"/>
              </w:rPr>
              <w:t>/</w:t>
            </w:r>
            <w:r>
              <w:rPr>
                <w:color w:val="000000"/>
                <w:sz w:val="16"/>
                <w:szCs w:val="16"/>
              </w:rPr>
              <w:t>04</w:t>
            </w:r>
            <w:r w:rsidR="00426935">
              <w:rPr>
                <w:color w:val="000000"/>
                <w:sz w:val="16"/>
                <w:szCs w:val="16"/>
              </w:rPr>
              <w:t>/2011</w:t>
            </w:r>
          </w:p>
        </w:tc>
        <w:tc>
          <w:tcPr>
            <w:tcW w:w="945" w:type="dxa"/>
            <w:tcBorders>
              <w:top w:val="nil"/>
              <w:left w:val="nil"/>
              <w:bottom w:val="single" w:sz="4" w:space="0" w:color="auto"/>
              <w:right w:val="single" w:sz="4" w:space="0" w:color="auto"/>
            </w:tcBorders>
            <w:shd w:val="clear" w:color="auto" w:fill="FFFFFF"/>
            <w:noWrap/>
            <w:vAlign w:val="bottom"/>
            <w:hideMark/>
          </w:tcPr>
          <w:p w14:paraId="3FD24DAC" w14:textId="7E4323FB" w:rsidR="00426935" w:rsidRDefault="007C6791" w:rsidP="00426935">
            <w:pPr>
              <w:spacing w:line="256" w:lineRule="auto"/>
              <w:jc w:val="center"/>
              <w:rPr>
                <w:color w:val="000000"/>
                <w:sz w:val="16"/>
                <w:szCs w:val="16"/>
              </w:rPr>
            </w:pPr>
            <w:r>
              <w:rPr>
                <w:color w:val="000000"/>
                <w:sz w:val="16"/>
                <w:szCs w:val="16"/>
              </w:rPr>
              <w:t>31</w:t>
            </w:r>
            <w:r w:rsidR="00426935">
              <w:rPr>
                <w:color w:val="000000"/>
                <w:sz w:val="16"/>
                <w:szCs w:val="16"/>
              </w:rPr>
              <w:t>/</w:t>
            </w:r>
            <w:r>
              <w:rPr>
                <w:color w:val="000000"/>
                <w:sz w:val="16"/>
                <w:szCs w:val="16"/>
              </w:rPr>
              <w:t>12</w:t>
            </w:r>
            <w:r w:rsidR="00426935">
              <w:rPr>
                <w:color w:val="000000"/>
                <w:sz w:val="16"/>
                <w:szCs w:val="16"/>
              </w:rPr>
              <w:t>/2019</w:t>
            </w:r>
          </w:p>
        </w:tc>
        <w:tc>
          <w:tcPr>
            <w:tcW w:w="737" w:type="dxa"/>
            <w:tcBorders>
              <w:top w:val="nil"/>
              <w:left w:val="nil"/>
              <w:bottom w:val="single" w:sz="4" w:space="0" w:color="auto"/>
              <w:right w:val="single" w:sz="4" w:space="0" w:color="auto"/>
            </w:tcBorders>
            <w:shd w:val="clear" w:color="auto" w:fill="FFFFFF"/>
            <w:noWrap/>
            <w:vAlign w:val="bottom"/>
            <w:hideMark/>
          </w:tcPr>
          <w:p w14:paraId="01FA85FF" w14:textId="27733004" w:rsidR="00426935" w:rsidRDefault="00426935" w:rsidP="00426935">
            <w:pPr>
              <w:spacing w:line="256" w:lineRule="auto"/>
              <w:jc w:val="right"/>
              <w:rPr>
                <w:color w:val="000000"/>
                <w:sz w:val="16"/>
                <w:szCs w:val="16"/>
              </w:rPr>
            </w:pPr>
            <w:r>
              <w:rPr>
                <w:color w:val="000000"/>
                <w:sz w:val="16"/>
                <w:szCs w:val="16"/>
              </w:rPr>
              <w:t>8</w:t>
            </w:r>
            <w:r w:rsidR="00C971DC">
              <w:rPr>
                <w:color w:val="000000"/>
                <w:sz w:val="16"/>
                <w:szCs w:val="16"/>
              </w:rPr>
              <w:t>,</w:t>
            </w:r>
            <w:r>
              <w:rPr>
                <w:color w:val="000000"/>
                <w:sz w:val="16"/>
                <w:szCs w:val="16"/>
              </w:rPr>
              <w:t>7</w:t>
            </w:r>
          </w:p>
        </w:tc>
        <w:tc>
          <w:tcPr>
            <w:tcW w:w="737" w:type="dxa"/>
            <w:tcBorders>
              <w:top w:val="nil"/>
              <w:left w:val="nil"/>
              <w:bottom w:val="single" w:sz="4" w:space="0" w:color="auto"/>
              <w:right w:val="single" w:sz="4" w:space="0" w:color="auto"/>
            </w:tcBorders>
            <w:shd w:val="clear" w:color="auto" w:fill="FFFFFF"/>
            <w:noWrap/>
            <w:vAlign w:val="bottom"/>
            <w:hideMark/>
          </w:tcPr>
          <w:p w14:paraId="02F33832" w14:textId="77777777" w:rsidR="00426935" w:rsidRDefault="00426935" w:rsidP="00426935">
            <w:pPr>
              <w:spacing w:line="256" w:lineRule="auto"/>
              <w:jc w:val="center"/>
              <w:rPr>
                <w:color w:val="000000"/>
                <w:sz w:val="16"/>
                <w:szCs w:val="16"/>
              </w:rPr>
            </w:pPr>
            <w:r>
              <w:rPr>
                <w:color w:val="000000"/>
                <w:sz w:val="16"/>
                <w:szCs w:val="16"/>
              </w:rPr>
              <w:t>S</w:t>
            </w:r>
          </w:p>
        </w:tc>
        <w:tc>
          <w:tcPr>
            <w:tcW w:w="647" w:type="dxa"/>
            <w:tcBorders>
              <w:top w:val="nil"/>
              <w:left w:val="nil"/>
              <w:bottom w:val="single" w:sz="4" w:space="0" w:color="auto"/>
              <w:right w:val="single" w:sz="4" w:space="0" w:color="auto"/>
            </w:tcBorders>
            <w:shd w:val="clear" w:color="auto" w:fill="FFFFFF"/>
            <w:noWrap/>
            <w:vAlign w:val="bottom"/>
            <w:hideMark/>
          </w:tcPr>
          <w:p w14:paraId="47BF7E41" w14:textId="77777777" w:rsidR="00426935" w:rsidRDefault="00426935" w:rsidP="00426935">
            <w:pPr>
              <w:spacing w:line="256" w:lineRule="auto"/>
              <w:jc w:val="center"/>
              <w:rPr>
                <w:color w:val="000000"/>
                <w:sz w:val="16"/>
                <w:szCs w:val="16"/>
              </w:rPr>
            </w:pPr>
            <w:r>
              <w:rPr>
                <w:color w:val="000000"/>
                <w:sz w:val="16"/>
                <w:szCs w:val="16"/>
              </w:rPr>
              <w:t>S</w:t>
            </w:r>
          </w:p>
        </w:tc>
        <w:tc>
          <w:tcPr>
            <w:tcW w:w="957" w:type="dxa"/>
            <w:tcBorders>
              <w:top w:val="nil"/>
              <w:left w:val="nil"/>
              <w:bottom w:val="single" w:sz="4" w:space="0" w:color="auto"/>
              <w:right w:val="single" w:sz="4" w:space="0" w:color="auto"/>
            </w:tcBorders>
            <w:shd w:val="clear" w:color="auto" w:fill="FFFFFF"/>
            <w:noWrap/>
            <w:vAlign w:val="bottom"/>
            <w:hideMark/>
          </w:tcPr>
          <w:p w14:paraId="185B54E9" w14:textId="77777777" w:rsidR="00426935" w:rsidRDefault="00426935" w:rsidP="00426935">
            <w:pPr>
              <w:spacing w:line="256" w:lineRule="auto"/>
              <w:jc w:val="right"/>
              <w:rPr>
                <w:color w:val="000000"/>
                <w:sz w:val="16"/>
                <w:szCs w:val="16"/>
              </w:rPr>
            </w:pPr>
            <w:r>
              <w:rPr>
                <w:color w:val="000000"/>
                <w:sz w:val="16"/>
                <w:szCs w:val="16"/>
              </w:rPr>
              <w:t>45.00</w:t>
            </w:r>
          </w:p>
        </w:tc>
        <w:tc>
          <w:tcPr>
            <w:tcW w:w="866" w:type="dxa"/>
            <w:tcBorders>
              <w:top w:val="nil"/>
              <w:left w:val="nil"/>
              <w:bottom w:val="single" w:sz="4" w:space="0" w:color="auto"/>
              <w:right w:val="single" w:sz="4" w:space="0" w:color="auto"/>
            </w:tcBorders>
            <w:shd w:val="clear" w:color="auto" w:fill="FFFFFF"/>
            <w:noWrap/>
            <w:vAlign w:val="bottom"/>
            <w:hideMark/>
          </w:tcPr>
          <w:p w14:paraId="02D51D8E" w14:textId="77777777" w:rsidR="00426935" w:rsidRDefault="00426935" w:rsidP="00426935">
            <w:pPr>
              <w:spacing w:line="256" w:lineRule="auto"/>
              <w:jc w:val="right"/>
              <w:rPr>
                <w:color w:val="000000"/>
                <w:sz w:val="16"/>
                <w:szCs w:val="16"/>
              </w:rPr>
            </w:pPr>
            <w:r>
              <w:rPr>
                <w:color w:val="000000"/>
                <w:sz w:val="16"/>
                <w:szCs w:val="16"/>
              </w:rPr>
              <w:t>34.92</w:t>
            </w:r>
          </w:p>
        </w:tc>
        <w:tc>
          <w:tcPr>
            <w:tcW w:w="836" w:type="dxa"/>
            <w:tcBorders>
              <w:top w:val="nil"/>
              <w:left w:val="nil"/>
              <w:bottom w:val="single" w:sz="4" w:space="0" w:color="auto"/>
              <w:right w:val="single" w:sz="4" w:space="0" w:color="auto"/>
            </w:tcBorders>
            <w:shd w:val="clear" w:color="auto" w:fill="FFFFFF"/>
            <w:noWrap/>
            <w:vAlign w:val="bottom"/>
            <w:hideMark/>
          </w:tcPr>
          <w:p w14:paraId="44DB78D3" w14:textId="77777777" w:rsidR="00426935" w:rsidRDefault="00426935" w:rsidP="00426935">
            <w:pPr>
              <w:spacing w:line="256" w:lineRule="auto"/>
              <w:jc w:val="right"/>
              <w:rPr>
                <w:color w:val="000000"/>
                <w:sz w:val="16"/>
                <w:szCs w:val="16"/>
              </w:rPr>
            </w:pPr>
            <w:r>
              <w:rPr>
                <w:color w:val="000000"/>
                <w:sz w:val="16"/>
                <w:szCs w:val="16"/>
              </w:rPr>
              <w:t>6.55</w:t>
            </w:r>
          </w:p>
        </w:tc>
        <w:tc>
          <w:tcPr>
            <w:tcW w:w="866" w:type="dxa"/>
            <w:tcBorders>
              <w:top w:val="nil"/>
              <w:left w:val="nil"/>
              <w:bottom w:val="single" w:sz="4" w:space="0" w:color="auto"/>
              <w:right w:val="single" w:sz="4" w:space="0" w:color="auto"/>
            </w:tcBorders>
            <w:shd w:val="clear" w:color="auto" w:fill="FFFFFF"/>
            <w:noWrap/>
            <w:vAlign w:val="bottom"/>
            <w:hideMark/>
          </w:tcPr>
          <w:p w14:paraId="32B6FEE3" w14:textId="77777777" w:rsidR="00426935" w:rsidRDefault="00426935" w:rsidP="00426935">
            <w:pPr>
              <w:spacing w:line="256" w:lineRule="auto"/>
              <w:jc w:val="right"/>
              <w:rPr>
                <w:color w:val="000000"/>
                <w:sz w:val="16"/>
                <w:szCs w:val="16"/>
              </w:rPr>
            </w:pPr>
            <w:r>
              <w:rPr>
                <w:color w:val="000000"/>
                <w:sz w:val="16"/>
                <w:szCs w:val="16"/>
              </w:rPr>
              <w:t>77.6%</w:t>
            </w:r>
          </w:p>
        </w:tc>
        <w:tc>
          <w:tcPr>
            <w:tcW w:w="946" w:type="dxa"/>
            <w:tcBorders>
              <w:top w:val="nil"/>
              <w:left w:val="nil"/>
              <w:bottom w:val="single" w:sz="4" w:space="0" w:color="auto"/>
              <w:right w:val="single" w:sz="4" w:space="0" w:color="auto"/>
            </w:tcBorders>
            <w:shd w:val="clear" w:color="auto" w:fill="FFFFFF"/>
            <w:noWrap/>
            <w:vAlign w:val="bottom"/>
            <w:hideMark/>
          </w:tcPr>
          <w:p w14:paraId="315D18D7" w14:textId="77777777" w:rsidR="00426935" w:rsidRDefault="00426935" w:rsidP="00426935">
            <w:pPr>
              <w:spacing w:line="256" w:lineRule="auto"/>
              <w:jc w:val="right"/>
              <w:rPr>
                <w:color w:val="000000"/>
                <w:sz w:val="16"/>
                <w:szCs w:val="16"/>
              </w:rPr>
            </w:pPr>
            <w:r>
              <w:rPr>
                <w:color w:val="000000"/>
                <w:sz w:val="16"/>
                <w:szCs w:val="16"/>
              </w:rPr>
              <w:t>7.73</w:t>
            </w:r>
          </w:p>
        </w:tc>
        <w:tc>
          <w:tcPr>
            <w:tcW w:w="836" w:type="dxa"/>
            <w:tcBorders>
              <w:top w:val="nil"/>
              <w:left w:val="nil"/>
              <w:bottom w:val="single" w:sz="4" w:space="0" w:color="auto"/>
              <w:right w:val="single" w:sz="4" w:space="0" w:color="auto"/>
            </w:tcBorders>
            <w:shd w:val="clear" w:color="auto" w:fill="FFFFFF"/>
            <w:noWrap/>
            <w:vAlign w:val="bottom"/>
            <w:hideMark/>
          </w:tcPr>
          <w:p w14:paraId="5B8EC9CB" w14:textId="77777777" w:rsidR="00426935" w:rsidRDefault="00426935" w:rsidP="00426935">
            <w:pPr>
              <w:spacing w:line="256" w:lineRule="auto"/>
              <w:jc w:val="right"/>
              <w:rPr>
                <w:color w:val="000000"/>
                <w:sz w:val="16"/>
                <w:szCs w:val="16"/>
              </w:rPr>
            </w:pPr>
            <w:r>
              <w:rPr>
                <w:color w:val="000000"/>
                <w:sz w:val="16"/>
                <w:szCs w:val="16"/>
              </w:rPr>
              <w:t>1.19</w:t>
            </w:r>
          </w:p>
        </w:tc>
        <w:tc>
          <w:tcPr>
            <w:tcW w:w="658" w:type="dxa"/>
            <w:tcBorders>
              <w:top w:val="nil"/>
              <w:left w:val="nil"/>
              <w:bottom w:val="single" w:sz="4" w:space="0" w:color="auto"/>
              <w:right w:val="single" w:sz="4" w:space="0" w:color="auto"/>
            </w:tcBorders>
            <w:shd w:val="clear" w:color="auto" w:fill="FFFFFF"/>
            <w:noWrap/>
            <w:vAlign w:val="bottom"/>
            <w:hideMark/>
          </w:tcPr>
          <w:p w14:paraId="0FE05AD9" w14:textId="77777777" w:rsidR="00426935" w:rsidRDefault="00426935" w:rsidP="00426935">
            <w:pPr>
              <w:spacing w:line="256" w:lineRule="auto"/>
              <w:jc w:val="right"/>
              <w:rPr>
                <w:color w:val="000000"/>
                <w:sz w:val="16"/>
                <w:szCs w:val="16"/>
              </w:rPr>
            </w:pPr>
            <w:r>
              <w:rPr>
                <w:color w:val="000000"/>
                <w:sz w:val="16"/>
                <w:szCs w:val="16"/>
              </w:rPr>
              <w:t>15.4%</w:t>
            </w:r>
          </w:p>
        </w:tc>
      </w:tr>
      <w:tr w:rsidR="00C279D4" w14:paraId="2FB44A31"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71999CEB" w14:textId="77777777" w:rsidR="00426935" w:rsidRDefault="005C6F97" w:rsidP="00426935">
            <w:pPr>
              <w:spacing w:line="256" w:lineRule="auto"/>
              <w:jc w:val="center"/>
              <w:rPr>
                <w:color w:val="0000FF"/>
                <w:sz w:val="16"/>
                <w:szCs w:val="16"/>
                <w:u w:val="single"/>
              </w:rPr>
            </w:pPr>
            <w:hyperlink r:id="rId55" w:history="1">
              <w:r w:rsidR="00426935">
                <w:rPr>
                  <w:rStyle w:val="Hyperlink"/>
                  <w:rFonts w:eastAsia="Arial Unicode MS"/>
                  <w:sz w:val="16"/>
                  <w:szCs w:val="16"/>
                </w:rPr>
                <w:t>P164525</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2D25DC88" w14:textId="77777777" w:rsidR="00426935" w:rsidRDefault="00426935" w:rsidP="00426935">
            <w:pPr>
              <w:spacing w:line="256" w:lineRule="auto"/>
              <w:rPr>
                <w:color w:val="000000"/>
                <w:sz w:val="16"/>
                <w:szCs w:val="16"/>
              </w:rPr>
            </w:pPr>
            <w:proofErr w:type="spellStart"/>
            <w:r>
              <w:rPr>
                <w:color w:val="000000"/>
                <w:sz w:val="16"/>
                <w:szCs w:val="16"/>
              </w:rPr>
              <w:t>Deuxième</w:t>
            </w:r>
            <w:proofErr w:type="spellEnd"/>
            <w:r>
              <w:rPr>
                <w:color w:val="000000"/>
                <w:sz w:val="16"/>
                <w:szCs w:val="16"/>
              </w:rPr>
              <w:t xml:space="preserve"> </w:t>
            </w:r>
            <w:proofErr w:type="spellStart"/>
            <w:r>
              <w:rPr>
                <w:color w:val="000000"/>
                <w:sz w:val="16"/>
                <w:szCs w:val="16"/>
              </w:rPr>
              <w:t>réforme</w:t>
            </w:r>
            <w:proofErr w:type="spellEnd"/>
            <w:r>
              <w:rPr>
                <w:color w:val="000000"/>
                <w:sz w:val="16"/>
                <w:szCs w:val="16"/>
              </w:rPr>
              <w:t xml:space="preserve"> </w:t>
            </w:r>
            <w:proofErr w:type="spellStart"/>
            <w:r>
              <w:rPr>
                <w:color w:val="000000"/>
                <w:sz w:val="16"/>
                <w:szCs w:val="16"/>
              </w:rPr>
              <w:t>structurelle</w:t>
            </w:r>
            <w:proofErr w:type="spellEnd"/>
            <w:r>
              <w:rPr>
                <w:color w:val="000000"/>
                <w:sz w:val="16"/>
                <w:szCs w:val="16"/>
              </w:rPr>
              <w:t xml:space="preserve"> </w:t>
            </w:r>
            <w:proofErr w:type="spellStart"/>
            <w:r>
              <w:rPr>
                <w:color w:val="000000"/>
                <w:sz w:val="16"/>
                <w:szCs w:val="16"/>
              </w:rPr>
              <w:t>multisectorielle</w:t>
            </w:r>
            <w:proofErr w:type="spellEnd"/>
          </w:p>
        </w:tc>
        <w:tc>
          <w:tcPr>
            <w:tcW w:w="1284" w:type="dxa"/>
            <w:tcBorders>
              <w:top w:val="nil"/>
              <w:left w:val="nil"/>
              <w:bottom w:val="single" w:sz="4" w:space="0" w:color="auto"/>
              <w:right w:val="single" w:sz="4" w:space="0" w:color="auto"/>
            </w:tcBorders>
            <w:shd w:val="clear" w:color="auto" w:fill="FFFFFF"/>
            <w:noWrap/>
            <w:vAlign w:val="bottom"/>
            <w:hideMark/>
          </w:tcPr>
          <w:p w14:paraId="208A1C4F" w14:textId="77777777" w:rsidR="00426935" w:rsidRDefault="005C6F97" w:rsidP="00426935">
            <w:pPr>
              <w:spacing w:line="256" w:lineRule="auto"/>
              <w:rPr>
                <w:color w:val="0000FF"/>
                <w:sz w:val="16"/>
                <w:szCs w:val="16"/>
                <w:u w:val="single"/>
              </w:rPr>
            </w:pPr>
            <w:hyperlink r:id="rId56" w:history="1">
              <w:r w:rsidR="00426935">
                <w:rPr>
                  <w:rStyle w:val="Hyperlink"/>
                  <w:rFonts w:eastAsia="Arial Unicode MS"/>
                  <w:sz w:val="16"/>
                  <w:szCs w:val="16"/>
                </w:rPr>
                <w:t>Hussain</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6D6CC070" w14:textId="71C1FB9E" w:rsidR="00426935" w:rsidRDefault="007C6791" w:rsidP="00426935">
            <w:pPr>
              <w:spacing w:line="256" w:lineRule="auto"/>
              <w:jc w:val="center"/>
              <w:rPr>
                <w:color w:val="000000"/>
                <w:sz w:val="16"/>
                <w:szCs w:val="16"/>
              </w:rPr>
            </w:pPr>
            <w:r>
              <w:rPr>
                <w:color w:val="000000"/>
                <w:sz w:val="16"/>
                <w:szCs w:val="16"/>
              </w:rPr>
              <w:t>14</w:t>
            </w:r>
            <w:r w:rsidR="00426935">
              <w:rPr>
                <w:color w:val="000000"/>
                <w:sz w:val="16"/>
                <w:szCs w:val="16"/>
              </w:rPr>
              <w:t>/</w:t>
            </w:r>
            <w:r>
              <w:rPr>
                <w:color w:val="000000"/>
                <w:sz w:val="16"/>
                <w:szCs w:val="16"/>
              </w:rPr>
              <w:t>12</w:t>
            </w:r>
            <w:r w:rsidR="00426935">
              <w:rPr>
                <w:color w:val="000000"/>
                <w:sz w:val="16"/>
                <w:szCs w:val="16"/>
              </w:rPr>
              <w:t>/2018</w:t>
            </w:r>
          </w:p>
        </w:tc>
        <w:tc>
          <w:tcPr>
            <w:tcW w:w="945" w:type="dxa"/>
            <w:tcBorders>
              <w:top w:val="nil"/>
              <w:left w:val="nil"/>
              <w:bottom w:val="single" w:sz="4" w:space="0" w:color="auto"/>
              <w:right w:val="single" w:sz="4" w:space="0" w:color="auto"/>
            </w:tcBorders>
            <w:shd w:val="clear" w:color="auto" w:fill="FFFFFF"/>
            <w:noWrap/>
            <w:vAlign w:val="bottom"/>
            <w:hideMark/>
          </w:tcPr>
          <w:p w14:paraId="001F7C4E" w14:textId="759264B2" w:rsidR="00426935" w:rsidRDefault="007C6791" w:rsidP="00426935">
            <w:pPr>
              <w:spacing w:line="256" w:lineRule="auto"/>
              <w:jc w:val="center"/>
              <w:rPr>
                <w:color w:val="000000"/>
                <w:sz w:val="16"/>
                <w:szCs w:val="16"/>
              </w:rPr>
            </w:pPr>
            <w:r>
              <w:rPr>
                <w:color w:val="000000"/>
                <w:sz w:val="16"/>
                <w:szCs w:val="16"/>
              </w:rPr>
              <w:t>31</w:t>
            </w:r>
            <w:r w:rsidR="00426935">
              <w:rPr>
                <w:color w:val="000000"/>
                <w:sz w:val="16"/>
                <w:szCs w:val="16"/>
              </w:rPr>
              <w:t>/</w:t>
            </w:r>
            <w:r>
              <w:rPr>
                <w:color w:val="000000"/>
                <w:sz w:val="16"/>
                <w:szCs w:val="16"/>
              </w:rPr>
              <w:t>12</w:t>
            </w:r>
            <w:r w:rsidR="00426935">
              <w:rPr>
                <w:color w:val="000000"/>
                <w:sz w:val="16"/>
                <w:szCs w:val="16"/>
              </w:rPr>
              <w:t>/2019</w:t>
            </w:r>
          </w:p>
        </w:tc>
        <w:tc>
          <w:tcPr>
            <w:tcW w:w="737" w:type="dxa"/>
            <w:tcBorders>
              <w:top w:val="nil"/>
              <w:left w:val="nil"/>
              <w:bottom w:val="single" w:sz="4" w:space="0" w:color="auto"/>
              <w:right w:val="single" w:sz="4" w:space="0" w:color="auto"/>
            </w:tcBorders>
            <w:shd w:val="clear" w:color="auto" w:fill="FFFFFF"/>
            <w:noWrap/>
            <w:vAlign w:val="bottom"/>
            <w:hideMark/>
          </w:tcPr>
          <w:p w14:paraId="52F07A4D" w14:textId="40AB9467" w:rsidR="00426935" w:rsidRDefault="00426935" w:rsidP="00426935">
            <w:pPr>
              <w:spacing w:line="256" w:lineRule="auto"/>
              <w:jc w:val="right"/>
              <w:rPr>
                <w:color w:val="000000"/>
                <w:sz w:val="16"/>
                <w:szCs w:val="16"/>
              </w:rPr>
            </w:pPr>
            <w:r>
              <w:rPr>
                <w:color w:val="000000"/>
                <w:sz w:val="16"/>
                <w:szCs w:val="16"/>
              </w:rPr>
              <w:t>1</w:t>
            </w:r>
            <w:r w:rsidR="00C971DC">
              <w:rPr>
                <w:color w:val="000000"/>
                <w:sz w:val="16"/>
                <w:szCs w:val="16"/>
              </w:rPr>
              <w:t>,</w:t>
            </w:r>
            <w:r>
              <w:rPr>
                <w:color w:val="000000"/>
                <w:sz w:val="16"/>
                <w:szCs w:val="16"/>
              </w:rPr>
              <w:t>0</w:t>
            </w:r>
          </w:p>
        </w:tc>
        <w:tc>
          <w:tcPr>
            <w:tcW w:w="737" w:type="dxa"/>
            <w:tcBorders>
              <w:top w:val="nil"/>
              <w:left w:val="nil"/>
              <w:bottom w:val="single" w:sz="4" w:space="0" w:color="auto"/>
              <w:right w:val="single" w:sz="4" w:space="0" w:color="auto"/>
            </w:tcBorders>
            <w:shd w:val="clear" w:color="auto" w:fill="FFFFFF"/>
            <w:noWrap/>
            <w:vAlign w:val="bottom"/>
            <w:hideMark/>
          </w:tcPr>
          <w:p w14:paraId="6E90BE21" w14:textId="77777777" w:rsidR="00426935" w:rsidRDefault="00426935" w:rsidP="00426935">
            <w:pPr>
              <w:spacing w:line="256" w:lineRule="auto"/>
              <w:jc w:val="center"/>
              <w:rPr>
                <w:color w:val="000000"/>
                <w:sz w:val="16"/>
                <w:szCs w:val="16"/>
              </w:rPr>
            </w:pPr>
            <w:r>
              <w:rPr>
                <w:color w:val="000000"/>
                <w:sz w:val="16"/>
                <w:szCs w:val="16"/>
              </w:rPr>
              <w:t> </w:t>
            </w:r>
          </w:p>
        </w:tc>
        <w:tc>
          <w:tcPr>
            <w:tcW w:w="647" w:type="dxa"/>
            <w:tcBorders>
              <w:top w:val="nil"/>
              <w:left w:val="nil"/>
              <w:bottom w:val="single" w:sz="4" w:space="0" w:color="auto"/>
              <w:right w:val="single" w:sz="4" w:space="0" w:color="auto"/>
            </w:tcBorders>
            <w:shd w:val="clear" w:color="auto" w:fill="FFFFFF"/>
            <w:noWrap/>
            <w:vAlign w:val="bottom"/>
            <w:hideMark/>
          </w:tcPr>
          <w:p w14:paraId="41DADE44" w14:textId="77777777" w:rsidR="00426935" w:rsidRDefault="00426935" w:rsidP="00426935">
            <w:pPr>
              <w:spacing w:line="256" w:lineRule="auto"/>
              <w:jc w:val="center"/>
              <w:rPr>
                <w:color w:val="000000"/>
                <w:sz w:val="16"/>
                <w:szCs w:val="16"/>
              </w:rPr>
            </w:pPr>
            <w:r>
              <w:rPr>
                <w:color w:val="000000"/>
                <w:sz w:val="16"/>
                <w:szCs w:val="16"/>
              </w:rPr>
              <w:t> </w:t>
            </w:r>
          </w:p>
        </w:tc>
        <w:tc>
          <w:tcPr>
            <w:tcW w:w="957" w:type="dxa"/>
            <w:tcBorders>
              <w:top w:val="nil"/>
              <w:left w:val="nil"/>
              <w:bottom w:val="single" w:sz="4" w:space="0" w:color="auto"/>
              <w:right w:val="single" w:sz="4" w:space="0" w:color="auto"/>
            </w:tcBorders>
            <w:shd w:val="clear" w:color="auto" w:fill="FFFFFF"/>
            <w:noWrap/>
            <w:vAlign w:val="bottom"/>
            <w:hideMark/>
          </w:tcPr>
          <w:p w14:paraId="048DAE4C" w14:textId="77777777" w:rsidR="00426935" w:rsidRDefault="00426935" w:rsidP="00426935">
            <w:pPr>
              <w:spacing w:line="256" w:lineRule="auto"/>
              <w:jc w:val="right"/>
              <w:rPr>
                <w:color w:val="000000"/>
                <w:sz w:val="16"/>
                <w:szCs w:val="16"/>
              </w:rPr>
            </w:pPr>
            <w:r>
              <w:rPr>
                <w:color w:val="000000"/>
                <w:sz w:val="16"/>
                <w:szCs w:val="16"/>
              </w:rPr>
              <w:t>180.00</w:t>
            </w:r>
          </w:p>
        </w:tc>
        <w:tc>
          <w:tcPr>
            <w:tcW w:w="866" w:type="dxa"/>
            <w:tcBorders>
              <w:top w:val="nil"/>
              <w:left w:val="nil"/>
              <w:bottom w:val="single" w:sz="4" w:space="0" w:color="auto"/>
              <w:right w:val="single" w:sz="4" w:space="0" w:color="auto"/>
            </w:tcBorders>
            <w:shd w:val="clear" w:color="auto" w:fill="FFFFFF"/>
            <w:noWrap/>
            <w:vAlign w:val="bottom"/>
            <w:hideMark/>
          </w:tcPr>
          <w:p w14:paraId="4A645A0C" w14:textId="77777777" w:rsidR="00426935" w:rsidRDefault="00426935" w:rsidP="00426935">
            <w:pPr>
              <w:spacing w:line="256" w:lineRule="auto"/>
              <w:jc w:val="right"/>
              <w:rPr>
                <w:color w:val="000000"/>
                <w:sz w:val="16"/>
                <w:szCs w:val="16"/>
              </w:rPr>
            </w:pPr>
            <w:r>
              <w:rPr>
                <w:color w:val="000000"/>
                <w:sz w:val="16"/>
                <w:szCs w:val="16"/>
              </w:rPr>
              <w:t>180.06</w:t>
            </w:r>
          </w:p>
        </w:tc>
        <w:tc>
          <w:tcPr>
            <w:tcW w:w="836" w:type="dxa"/>
            <w:tcBorders>
              <w:top w:val="nil"/>
              <w:left w:val="nil"/>
              <w:bottom w:val="single" w:sz="4" w:space="0" w:color="auto"/>
              <w:right w:val="single" w:sz="4" w:space="0" w:color="auto"/>
            </w:tcBorders>
            <w:shd w:val="clear" w:color="auto" w:fill="FFFFFF"/>
            <w:noWrap/>
            <w:vAlign w:val="bottom"/>
            <w:hideMark/>
          </w:tcPr>
          <w:p w14:paraId="06DF604B" w14:textId="77777777" w:rsidR="00426935" w:rsidRDefault="00426935" w:rsidP="00426935">
            <w:pPr>
              <w:spacing w:line="256" w:lineRule="auto"/>
              <w:jc w:val="right"/>
              <w:rPr>
                <w:color w:val="000000"/>
                <w:sz w:val="16"/>
                <w:szCs w:val="16"/>
              </w:rPr>
            </w:pPr>
            <w:r>
              <w:rPr>
                <w:color w:val="000000"/>
                <w:sz w:val="16"/>
                <w:szCs w:val="16"/>
              </w:rPr>
              <w:t>0.00</w:t>
            </w:r>
          </w:p>
        </w:tc>
        <w:tc>
          <w:tcPr>
            <w:tcW w:w="866" w:type="dxa"/>
            <w:tcBorders>
              <w:top w:val="nil"/>
              <w:left w:val="nil"/>
              <w:bottom w:val="single" w:sz="4" w:space="0" w:color="auto"/>
              <w:right w:val="single" w:sz="4" w:space="0" w:color="auto"/>
            </w:tcBorders>
            <w:shd w:val="clear" w:color="auto" w:fill="FFFFFF"/>
            <w:noWrap/>
            <w:vAlign w:val="bottom"/>
            <w:hideMark/>
          </w:tcPr>
          <w:p w14:paraId="427DE03B" w14:textId="77777777" w:rsidR="00426935" w:rsidRDefault="00426935" w:rsidP="00426935">
            <w:pPr>
              <w:spacing w:line="256" w:lineRule="auto"/>
              <w:jc w:val="right"/>
              <w:rPr>
                <w:color w:val="000000"/>
                <w:sz w:val="16"/>
                <w:szCs w:val="16"/>
              </w:rPr>
            </w:pPr>
            <w:r>
              <w:rPr>
                <w:color w:val="000000"/>
                <w:sz w:val="16"/>
                <w:szCs w:val="16"/>
              </w:rPr>
              <w:t>100.0%</w:t>
            </w:r>
          </w:p>
        </w:tc>
        <w:tc>
          <w:tcPr>
            <w:tcW w:w="946" w:type="dxa"/>
            <w:tcBorders>
              <w:top w:val="nil"/>
              <w:left w:val="nil"/>
              <w:bottom w:val="single" w:sz="4" w:space="0" w:color="auto"/>
              <w:right w:val="single" w:sz="4" w:space="0" w:color="auto"/>
            </w:tcBorders>
            <w:shd w:val="clear" w:color="auto" w:fill="FFFFFF"/>
            <w:noWrap/>
            <w:vAlign w:val="bottom"/>
            <w:hideMark/>
          </w:tcPr>
          <w:p w14:paraId="7210201B" w14:textId="77777777" w:rsidR="00426935" w:rsidRDefault="00426935" w:rsidP="00426935">
            <w:pPr>
              <w:spacing w:line="256" w:lineRule="auto"/>
              <w:jc w:val="right"/>
              <w:rPr>
                <w:color w:val="000000"/>
                <w:sz w:val="16"/>
                <w:szCs w:val="16"/>
              </w:rPr>
            </w:pPr>
            <w:r>
              <w:rPr>
                <w:color w:val="000000"/>
                <w:sz w:val="16"/>
                <w:szCs w:val="16"/>
              </w:rPr>
              <w:t>0.00</w:t>
            </w:r>
          </w:p>
        </w:tc>
        <w:tc>
          <w:tcPr>
            <w:tcW w:w="836" w:type="dxa"/>
            <w:tcBorders>
              <w:top w:val="nil"/>
              <w:left w:val="nil"/>
              <w:bottom w:val="single" w:sz="4" w:space="0" w:color="auto"/>
              <w:right w:val="single" w:sz="4" w:space="0" w:color="auto"/>
            </w:tcBorders>
            <w:shd w:val="clear" w:color="auto" w:fill="FFFFFF"/>
            <w:noWrap/>
            <w:vAlign w:val="bottom"/>
            <w:hideMark/>
          </w:tcPr>
          <w:p w14:paraId="6FACA27E" w14:textId="77777777" w:rsidR="00426935" w:rsidRDefault="00426935" w:rsidP="00426935">
            <w:pPr>
              <w:spacing w:line="256" w:lineRule="auto"/>
              <w:jc w:val="right"/>
              <w:rPr>
                <w:color w:val="000000"/>
                <w:sz w:val="16"/>
                <w:szCs w:val="16"/>
              </w:rPr>
            </w:pPr>
            <w:r>
              <w:rPr>
                <w:color w:val="000000"/>
                <w:sz w:val="16"/>
                <w:szCs w:val="16"/>
              </w:rPr>
              <w:t>0.00</w:t>
            </w:r>
          </w:p>
        </w:tc>
        <w:tc>
          <w:tcPr>
            <w:tcW w:w="658" w:type="dxa"/>
            <w:tcBorders>
              <w:top w:val="nil"/>
              <w:left w:val="nil"/>
              <w:bottom w:val="single" w:sz="4" w:space="0" w:color="auto"/>
              <w:right w:val="single" w:sz="4" w:space="0" w:color="auto"/>
            </w:tcBorders>
            <w:shd w:val="clear" w:color="auto" w:fill="FFFFFF"/>
            <w:noWrap/>
            <w:vAlign w:val="bottom"/>
            <w:hideMark/>
          </w:tcPr>
          <w:p w14:paraId="4CE2B130" w14:textId="77777777" w:rsidR="00426935" w:rsidRDefault="00426935" w:rsidP="00426935">
            <w:pPr>
              <w:spacing w:line="256" w:lineRule="auto"/>
              <w:jc w:val="right"/>
              <w:rPr>
                <w:color w:val="000000"/>
                <w:sz w:val="16"/>
                <w:szCs w:val="16"/>
              </w:rPr>
            </w:pPr>
            <w:r>
              <w:rPr>
                <w:color w:val="000000"/>
                <w:sz w:val="16"/>
                <w:szCs w:val="16"/>
              </w:rPr>
              <w:t>0.0%</w:t>
            </w:r>
          </w:p>
        </w:tc>
      </w:tr>
      <w:tr w:rsidR="00C279D4" w14:paraId="4C9C5F47"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328F05C7" w14:textId="77777777" w:rsidR="00426935" w:rsidRDefault="005C6F97" w:rsidP="00426935">
            <w:pPr>
              <w:spacing w:line="256" w:lineRule="auto"/>
              <w:jc w:val="center"/>
              <w:rPr>
                <w:color w:val="0000FF"/>
                <w:sz w:val="16"/>
                <w:szCs w:val="16"/>
                <w:u w:val="single"/>
              </w:rPr>
            </w:pPr>
            <w:hyperlink r:id="rId57" w:history="1">
              <w:r w:rsidR="00426935">
                <w:rPr>
                  <w:rStyle w:val="Hyperlink"/>
                  <w:rFonts w:eastAsia="Arial Unicode MS"/>
                  <w:sz w:val="16"/>
                  <w:szCs w:val="16"/>
                </w:rPr>
                <w:t>P133333</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33DD842D" w14:textId="77777777" w:rsidR="00426935" w:rsidRPr="00CE29F4" w:rsidRDefault="00426935" w:rsidP="00426935">
            <w:pPr>
              <w:spacing w:line="256" w:lineRule="auto"/>
              <w:rPr>
                <w:color w:val="000000"/>
                <w:sz w:val="16"/>
                <w:szCs w:val="16"/>
                <w:lang w:val="fr-FR"/>
              </w:rPr>
            </w:pPr>
            <w:r w:rsidRPr="00CE29F4">
              <w:rPr>
                <w:color w:val="000000"/>
                <w:sz w:val="16"/>
                <w:szCs w:val="16"/>
                <w:lang w:val="fr-FR"/>
              </w:rPr>
              <w:t>SN Qualité et équité de l'éducation de base</w:t>
            </w:r>
          </w:p>
        </w:tc>
        <w:tc>
          <w:tcPr>
            <w:tcW w:w="1284" w:type="dxa"/>
            <w:tcBorders>
              <w:top w:val="nil"/>
              <w:left w:val="nil"/>
              <w:bottom w:val="single" w:sz="4" w:space="0" w:color="auto"/>
              <w:right w:val="single" w:sz="4" w:space="0" w:color="auto"/>
            </w:tcBorders>
            <w:shd w:val="clear" w:color="auto" w:fill="FFFFFF"/>
            <w:noWrap/>
            <w:vAlign w:val="bottom"/>
            <w:hideMark/>
          </w:tcPr>
          <w:p w14:paraId="542486DE" w14:textId="77777777" w:rsidR="00426935" w:rsidRDefault="005C6F97" w:rsidP="00426935">
            <w:pPr>
              <w:spacing w:line="256" w:lineRule="auto"/>
              <w:rPr>
                <w:color w:val="0000FF"/>
                <w:sz w:val="16"/>
                <w:szCs w:val="16"/>
                <w:u w:val="single"/>
              </w:rPr>
            </w:pPr>
            <w:hyperlink r:id="rId58" w:history="1">
              <w:r w:rsidR="00426935">
                <w:rPr>
                  <w:rStyle w:val="Hyperlink"/>
                  <w:rFonts w:eastAsia="Arial Unicode MS"/>
                  <w:sz w:val="16"/>
                  <w:szCs w:val="16"/>
                </w:rPr>
                <w:t>Kamil</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1856C84B" w14:textId="635A9681" w:rsidR="00426935" w:rsidRDefault="007C6791" w:rsidP="00426935">
            <w:pPr>
              <w:spacing w:line="256" w:lineRule="auto"/>
              <w:jc w:val="center"/>
              <w:rPr>
                <w:color w:val="000000"/>
                <w:sz w:val="16"/>
                <w:szCs w:val="16"/>
              </w:rPr>
            </w:pPr>
            <w:r>
              <w:rPr>
                <w:color w:val="000000"/>
                <w:sz w:val="16"/>
                <w:szCs w:val="16"/>
              </w:rPr>
              <w:t>13</w:t>
            </w:r>
            <w:r w:rsidR="00426935">
              <w:rPr>
                <w:color w:val="000000"/>
                <w:sz w:val="16"/>
                <w:szCs w:val="16"/>
              </w:rPr>
              <w:t>/</w:t>
            </w:r>
            <w:r>
              <w:rPr>
                <w:color w:val="000000"/>
                <w:sz w:val="16"/>
                <w:szCs w:val="16"/>
              </w:rPr>
              <w:t>06</w:t>
            </w:r>
            <w:r w:rsidR="00426935">
              <w:rPr>
                <w:color w:val="000000"/>
                <w:sz w:val="16"/>
                <w:szCs w:val="16"/>
              </w:rPr>
              <w:t>/2013</w:t>
            </w:r>
          </w:p>
        </w:tc>
        <w:tc>
          <w:tcPr>
            <w:tcW w:w="945" w:type="dxa"/>
            <w:tcBorders>
              <w:top w:val="nil"/>
              <w:left w:val="nil"/>
              <w:bottom w:val="single" w:sz="4" w:space="0" w:color="auto"/>
              <w:right w:val="single" w:sz="4" w:space="0" w:color="auto"/>
            </w:tcBorders>
            <w:shd w:val="clear" w:color="auto" w:fill="FFFFFF"/>
            <w:noWrap/>
            <w:vAlign w:val="bottom"/>
            <w:hideMark/>
          </w:tcPr>
          <w:p w14:paraId="544EB053" w14:textId="2212AD42" w:rsidR="00426935" w:rsidRDefault="007C6791" w:rsidP="00426935">
            <w:pPr>
              <w:spacing w:line="256" w:lineRule="auto"/>
              <w:jc w:val="center"/>
              <w:rPr>
                <w:color w:val="000000"/>
                <w:sz w:val="16"/>
                <w:szCs w:val="16"/>
              </w:rPr>
            </w:pPr>
            <w:r>
              <w:rPr>
                <w:color w:val="000000"/>
                <w:sz w:val="16"/>
                <w:szCs w:val="16"/>
              </w:rPr>
              <w:t>31</w:t>
            </w:r>
            <w:r w:rsidR="00426935">
              <w:rPr>
                <w:color w:val="000000"/>
                <w:sz w:val="16"/>
                <w:szCs w:val="16"/>
              </w:rPr>
              <w:t>/</w:t>
            </w:r>
            <w:r>
              <w:rPr>
                <w:color w:val="000000"/>
                <w:sz w:val="16"/>
                <w:szCs w:val="16"/>
              </w:rPr>
              <w:t>12</w:t>
            </w:r>
            <w:r w:rsidR="00426935">
              <w:rPr>
                <w:color w:val="000000"/>
                <w:sz w:val="16"/>
                <w:szCs w:val="16"/>
              </w:rPr>
              <w:t>/2021</w:t>
            </w:r>
          </w:p>
        </w:tc>
        <w:tc>
          <w:tcPr>
            <w:tcW w:w="737" w:type="dxa"/>
            <w:tcBorders>
              <w:top w:val="nil"/>
              <w:left w:val="nil"/>
              <w:bottom w:val="single" w:sz="4" w:space="0" w:color="auto"/>
              <w:right w:val="single" w:sz="4" w:space="0" w:color="auto"/>
            </w:tcBorders>
            <w:shd w:val="clear" w:color="auto" w:fill="FFFFFF"/>
            <w:noWrap/>
            <w:vAlign w:val="bottom"/>
            <w:hideMark/>
          </w:tcPr>
          <w:p w14:paraId="69CF3A24" w14:textId="064B2D5C" w:rsidR="00426935" w:rsidRDefault="00426935" w:rsidP="00426935">
            <w:pPr>
              <w:spacing w:line="256" w:lineRule="auto"/>
              <w:jc w:val="right"/>
              <w:rPr>
                <w:color w:val="000000"/>
                <w:sz w:val="16"/>
                <w:szCs w:val="16"/>
              </w:rPr>
            </w:pPr>
            <w:r>
              <w:rPr>
                <w:color w:val="000000"/>
                <w:sz w:val="16"/>
                <w:szCs w:val="16"/>
              </w:rPr>
              <w:t>6</w:t>
            </w:r>
            <w:r w:rsidR="00C971DC">
              <w:rPr>
                <w:color w:val="000000"/>
                <w:sz w:val="16"/>
                <w:szCs w:val="16"/>
              </w:rPr>
              <w:t>,</w:t>
            </w:r>
            <w:r>
              <w:rPr>
                <w:color w:val="000000"/>
                <w:sz w:val="16"/>
                <w:szCs w:val="16"/>
              </w:rPr>
              <w:t>6</w:t>
            </w:r>
          </w:p>
        </w:tc>
        <w:tc>
          <w:tcPr>
            <w:tcW w:w="737" w:type="dxa"/>
            <w:tcBorders>
              <w:top w:val="nil"/>
              <w:left w:val="nil"/>
              <w:bottom w:val="single" w:sz="4" w:space="0" w:color="auto"/>
              <w:right w:val="single" w:sz="4" w:space="0" w:color="auto"/>
            </w:tcBorders>
            <w:shd w:val="clear" w:color="auto" w:fill="FFFFFF"/>
            <w:noWrap/>
            <w:vAlign w:val="bottom"/>
            <w:hideMark/>
          </w:tcPr>
          <w:p w14:paraId="4DF656B0" w14:textId="77777777" w:rsidR="00426935" w:rsidRDefault="00426935" w:rsidP="00426935">
            <w:pPr>
              <w:spacing w:line="256" w:lineRule="auto"/>
              <w:jc w:val="center"/>
              <w:rPr>
                <w:color w:val="000000"/>
                <w:sz w:val="16"/>
                <w:szCs w:val="16"/>
              </w:rPr>
            </w:pPr>
            <w:r>
              <w:rPr>
                <w:color w:val="000000"/>
                <w:sz w:val="16"/>
                <w:szCs w:val="16"/>
              </w:rPr>
              <w:t>MS</w:t>
            </w:r>
          </w:p>
        </w:tc>
        <w:tc>
          <w:tcPr>
            <w:tcW w:w="647" w:type="dxa"/>
            <w:tcBorders>
              <w:top w:val="nil"/>
              <w:left w:val="nil"/>
              <w:bottom w:val="single" w:sz="4" w:space="0" w:color="auto"/>
              <w:right w:val="single" w:sz="4" w:space="0" w:color="auto"/>
            </w:tcBorders>
            <w:shd w:val="clear" w:color="auto" w:fill="FFFFFF"/>
            <w:noWrap/>
            <w:vAlign w:val="bottom"/>
            <w:hideMark/>
          </w:tcPr>
          <w:p w14:paraId="7E686F15" w14:textId="77777777" w:rsidR="00426935" w:rsidRDefault="00426935" w:rsidP="00426935">
            <w:pPr>
              <w:spacing w:line="256" w:lineRule="auto"/>
              <w:jc w:val="center"/>
              <w:rPr>
                <w:color w:val="000000"/>
                <w:sz w:val="16"/>
                <w:szCs w:val="16"/>
              </w:rPr>
            </w:pPr>
            <w:r>
              <w:rPr>
                <w:color w:val="000000"/>
                <w:sz w:val="16"/>
                <w:szCs w:val="16"/>
              </w:rPr>
              <w:t>MS</w:t>
            </w:r>
          </w:p>
        </w:tc>
        <w:tc>
          <w:tcPr>
            <w:tcW w:w="957" w:type="dxa"/>
            <w:tcBorders>
              <w:top w:val="nil"/>
              <w:left w:val="nil"/>
              <w:bottom w:val="single" w:sz="4" w:space="0" w:color="auto"/>
              <w:right w:val="single" w:sz="4" w:space="0" w:color="auto"/>
            </w:tcBorders>
            <w:shd w:val="clear" w:color="auto" w:fill="FFFFFF"/>
            <w:noWrap/>
            <w:vAlign w:val="bottom"/>
            <w:hideMark/>
          </w:tcPr>
          <w:p w14:paraId="077A6DF8" w14:textId="77777777" w:rsidR="00426935" w:rsidRDefault="00426935" w:rsidP="00426935">
            <w:pPr>
              <w:spacing w:line="256" w:lineRule="auto"/>
              <w:jc w:val="right"/>
              <w:rPr>
                <w:color w:val="000000"/>
                <w:sz w:val="16"/>
                <w:szCs w:val="16"/>
              </w:rPr>
            </w:pPr>
            <w:r>
              <w:rPr>
                <w:color w:val="000000"/>
                <w:sz w:val="16"/>
                <w:szCs w:val="16"/>
              </w:rPr>
              <w:t>79.20</w:t>
            </w:r>
          </w:p>
        </w:tc>
        <w:tc>
          <w:tcPr>
            <w:tcW w:w="866" w:type="dxa"/>
            <w:tcBorders>
              <w:top w:val="nil"/>
              <w:left w:val="nil"/>
              <w:bottom w:val="single" w:sz="4" w:space="0" w:color="auto"/>
              <w:right w:val="single" w:sz="4" w:space="0" w:color="auto"/>
            </w:tcBorders>
            <w:shd w:val="clear" w:color="auto" w:fill="FFFFFF"/>
            <w:noWrap/>
            <w:vAlign w:val="bottom"/>
            <w:hideMark/>
          </w:tcPr>
          <w:p w14:paraId="7ED987F3" w14:textId="77777777" w:rsidR="00426935" w:rsidRDefault="00426935" w:rsidP="00426935">
            <w:pPr>
              <w:spacing w:line="256" w:lineRule="auto"/>
              <w:jc w:val="right"/>
              <w:rPr>
                <w:color w:val="000000"/>
                <w:sz w:val="16"/>
                <w:szCs w:val="16"/>
              </w:rPr>
            </w:pPr>
            <w:r>
              <w:rPr>
                <w:color w:val="000000"/>
                <w:sz w:val="16"/>
                <w:szCs w:val="16"/>
              </w:rPr>
              <w:t>24.23</w:t>
            </w:r>
          </w:p>
        </w:tc>
        <w:tc>
          <w:tcPr>
            <w:tcW w:w="836" w:type="dxa"/>
            <w:tcBorders>
              <w:top w:val="nil"/>
              <w:left w:val="nil"/>
              <w:bottom w:val="single" w:sz="4" w:space="0" w:color="auto"/>
              <w:right w:val="single" w:sz="4" w:space="0" w:color="auto"/>
            </w:tcBorders>
            <w:shd w:val="clear" w:color="auto" w:fill="FFFFFF"/>
            <w:noWrap/>
            <w:vAlign w:val="bottom"/>
            <w:hideMark/>
          </w:tcPr>
          <w:p w14:paraId="7A4172B4" w14:textId="77777777" w:rsidR="00426935" w:rsidRDefault="00426935" w:rsidP="00426935">
            <w:pPr>
              <w:spacing w:line="256" w:lineRule="auto"/>
              <w:jc w:val="right"/>
              <w:rPr>
                <w:color w:val="000000"/>
                <w:sz w:val="16"/>
                <w:szCs w:val="16"/>
              </w:rPr>
            </w:pPr>
            <w:r>
              <w:rPr>
                <w:color w:val="000000"/>
                <w:sz w:val="16"/>
                <w:szCs w:val="16"/>
              </w:rPr>
              <w:t>49.49</w:t>
            </w:r>
          </w:p>
        </w:tc>
        <w:tc>
          <w:tcPr>
            <w:tcW w:w="866" w:type="dxa"/>
            <w:tcBorders>
              <w:top w:val="nil"/>
              <w:left w:val="nil"/>
              <w:bottom w:val="single" w:sz="4" w:space="0" w:color="auto"/>
              <w:right w:val="single" w:sz="4" w:space="0" w:color="auto"/>
            </w:tcBorders>
            <w:shd w:val="clear" w:color="auto" w:fill="FFFFFF"/>
            <w:noWrap/>
            <w:vAlign w:val="bottom"/>
            <w:hideMark/>
          </w:tcPr>
          <w:p w14:paraId="3BDA664A" w14:textId="77777777" w:rsidR="00426935" w:rsidRDefault="00426935" w:rsidP="00426935">
            <w:pPr>
              <w:spacing w:line="256" w:lineRule="auto"/>
              <w:jc w:val="right"/>
              <w:rPr>
                <w:color w:val="000000"/>
                <w:sz w:val="16"/>
                <w:szCs w:val="16"/>
              </w:rPr>
            </w:pPr>
            <w:r>
              <w:rPr>
                <w:color w:val="000000"/>
                <w:sz w:val="16"/>
                <w:szCs w:val="16"/>
              </w:rPr>
              <w:t>30.6%</w:t>
            </w:r>
          </w:p>
        </w:tc>
        <w:tc>
          <w:tcPr>
            <w:tcW w:w="946" w:type="dxa"/>
            <w:tcBorders>
              <w:top w:val="nil"/>
              <w:left w:val="nil"/>
              <w:bottom w:val="single" w:sz="4" w:space="0" w:color="auto"/>
              <w:right w:val="single" w:sz="4" w:space="0" w:color="auto"/>
            </w:tcBorders>
            <w:shd w:val="clear" w:color="auto" w:fill="FFFFFF"/>
            <w:noWrap/>
            <w:vAlign w:val="bottom"/>
            <w:hideMark/>
          </w:tcPr>
          <w:p w14:paraId="44930B4F" w14:textId="77777777" w:rsidR="00426935" w:rsidRDefault="00426935" w:rsidP="00426935">
            <w:pPr>
              <w:spacing w:line="256" w:lineRule="auto"/>
              <w:jc w:val="right"/>
              <w:rPr>
                <w:color w:val="000000"/>
                <w:sz w:val="16"/>
                <w:szCs w:val="16"/>
              </w:rPr>
            </w:pPr>
            <w:r>
              <w:rPr>
                <w:color w:val="000000"/>
                <w:sz w:val="16"/>
                <w:szCs w:val="16"/>
              </w:rPr>
              <w:t>49.82</w:t>
            </w:r>
          </w:p>
        </w:tc>
        <w:tc>
          <w:tcPr>
            <w:tcW w:w="836" w:type="dxa"/>
            <w:tcBorders>
              <w:top w:val="nil"/>
              <w:left w:val="nil"/>
              <w:bottom w:val="single" w:sz="4" w:space="0" w:color="auto"/>
              <w:right w:val="single" w:sz="4" w:space="0" w:color="auto"/>
            </w:tcBorders>
            <w:shd w:val="clear" w:color="auto" w:fill="FFFFFF"/>
            <w:noWrap/>
            <w:vAlign w:val="bottom"/>
            <w:hideMark/>
          </w:tcPr>
          <w:p w14:paraId="5825BB27" w14:textId="77777777" w:rsidR="00426935" w:rsidRDefault="00426935" w:rsidP="00426935">
            <w:pPr>
              <w:spacing w:line="256" w:lineRule="auto"/>
              <w:jc w:val="right"/>
              <w:rPr>
                <w:color w:val="000000"/>
                <w:sz w:val="16"/>
                <w:szCs w:val="16"/>
              </w:rPr>
            </w:pPr>
            <w:r>
              <w:rPr>
                <w:color w:val="000000"/>
                <w:sz w:val="16"/>
                <w:szCs w:val="16"/>
              </w:rPr>
              <w:t>-0.47</w:t>
            </w:r>
          </w:p>
        </w:tc>
        <w:tc>
          <w:tcPr>
            <w:tcW w:w="658" w:type="dxa"/>
            <w:tcBorders>
              <w:top w:val="nil"/>
              <w:left w:val="nil"/>
              <w:bottom w:val="single" w:sz="4" w:space="0" w:color="auto"/>
              <w:right w:val="single" w:sz="4" w:space="0" w:color="auto"/>
            </w:tcBorders>
            <w:shd w:val="clear" w:color="auto" w:fill="FFFFFF"/>
            <w:noWrap/>
            <w:vAlign w:val="bottom"/>
            <w:hideMark/>
          </w:tcPr>
          <w:p w14:paraId="3A899EC3" w14:textId="77777777" w:rsidR="00426935" w:rsidRDefault="00426935" w:rsidP="00426935">
            <w:pPr>
              <w:spacing w:line="256" w:lineRule="auto"/>
              <w:jc w:val="right"/>
              <w:rPr>
                <w:color w:val="000000"/>
                <w:sz w:val="16"/>
                <w:szCs w:val="16"/>
              </w:rPr>
            </w:pPr>
            <w:r>
              <w:rPr>
                <w:color w:val="000000"/>
                <w:sz w:val="16"/>
                <w:szCs w:val="16"/>
              </w:rPr>
              <w:t>-0.9%</w:t>
            </w:r>
          </w:p>
        </w:tc>
      </w:tr>
      <w:tr w:rsidR="00C279D4" w14:paraId="07F0B6F7"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260008BA" w14:textId="77777777" w:rsidR="00426935" w:rsidRDefault="005C6F97" w:rsidP="00426935">
            <w:pPr>
              <w:spacing w:line="256" w:lineRule="auto"/>
              <w:jc w:val="center"/>
              <w:rPr>
                <w:color w:val="0000FF"/>
                <w:sz w:val="16"/>
                <w:szCs w:val="16"/>
                <w:u w:val="single"/>
              </w:rPr>
            </w:pPr>
            <w:hyperlink r:id="rId59" w:history="1">
              <w:r w:rsidR="00426935">
                <w:rPr>
                  <w:rStyle w:val="Hyperlink"/>
                  <w:rFonts w:eastAsia="Arial Unicode MS"/>
                  <w:sz w:val="16"/>
                  <w:szCs w:val="16"/>
                </w:rPr>
                <w:t>P145585</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6A5B8A8E" w14:textId="77777777" w:rsidR="00426935" w:rsidRDefault="00426935" w:rsidP="00426935">
            <w:pPr>
              <w:spacing w:line="256" w:lineRule="auto"/>
              <w:rPr>
                <w:color w:val="000000"/>
                <w:sz w:val="16"/>
                <w:szCs w:val="16"/>
              </w:rPr>
            </w:pPr>
            <w:proofErr w:type="spellStart"/>
            <w:r>
              <w:rPr>
                <w:color w:val="000000"/>
                <w:sz w:val="16"/>
                <w:szCs w:val="16"/>
              </w:rPr>
              <w:t>Développement</w:t>
            </w:r>
            <w:proofErr w:type="spellEnd"/>
            <w:r>
              <w:rPr>
                <w:color w:val="000000"/>
                <w:sz w:val="16"/>
                <w:szCs w:val="16"/>
              </w:rPr>
              <w:t xml:space="preserve"> des </w:t>
            </w:r>
            <w:proofErr w:type="spellStart"/>
            <w:r>
              <w:rPr>
                <w:color w:val="000000"/>
                <w:sz w:val="16"/>
                <w:szCs w:val="16"/>
              </w:rPr>
              <w:t>compétences</w:t>
            </w:r>
            <w:proofErr w:type="spellEnd"/>
            <w:r>
              <w:rPr>
                <w:color w:val="000000"/>
                <w:sz w:val="16"/>
                <w:szCs w:val="16"/>
              </w:rPr>
              <w:t xml:space="preserve"> EFTP</w:t>
            </w:r>
          </w:p>
        </w:tc>
        <w:tc>
          <w:tcPr>
            <w:tcW w:w="1284" w:type="dxa"/>
            <w:tcBorders>
              <w:top w:val="nil"/>
              <w:left w:val="nil"/>
              <w:bottom w:val="single" w:sz="4" w:space="0" w:color="auto"/>
              <w:right w:val="single" w:sz="4" w:space="0" w:color="auto"/>
            </w:tcBorders>
            <w:shd w:val="clear" w:color="auto" w:fill="FFFFFF"/>
            <w:noWrap/>
            <w:vAlign w:val="bottom"/>
            <w:hideMark/>
          </w:tcPr>
          <w:p w14:paraId="54DF5243" w14:textId="77777777" w:rsidR="00426935" w:rsidRDefault="005C6F97" w:rsidP="00426935">
            <w:pPr>
              <w:spacing w:line="256" w:lineRule="auto"/>
              <w:rPr>
                <w:color w:val="0000FF"/>
                <w:sz w:val="16"/>
                <w:szCs w:val="16"/>
                <w:u w:val="single"/>
              </w:rPr>
            </w:pPr>
            <w:hyperlink r:id="rId60" w:history="1">
              <w:r w:rsidR="00426935">
                <w:rPr>
                  <w:rStyle w:val="Hyperlink"/>
                  <w:rFonts w:eastAsia="Arial Unicode MS"/>
                  <w:sz w:val="16"/>
                  <w:szCs w:val="16"/>
                </w:rPr>
                <w:t>Kamil</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1663A4AA" w14:textId="45C444FB" w:rsidR="00426935" w:rsidRDefault="007C6791" w:rsidP="00426935">
            <w:pPr>
              <w:spacing w:line="256" w:lineRule="auto"/>
              <w:jc w:val="center"/>
              <w:rPr>
                <w:color w:val="000000"/>
                <w:sz w:val="16"/>
                <w:szCs w:val="16"/>
              </w:rPr>
            </w:pPr>
            <w:r>
              <w:rPr>
                <w:color w:val="000000"/>
                <w:sz w:val="16"/>
                <w:szCs w:val="16"/>
              </w:rPr>
              <w:t>08</w:t>
            </w:r>
            <w:r w:rsidR="00426935">
              <w:rPr>
                <w:color w:val="000000"/>
                <w:sz w:val="16"/>
                <w:szCs w:val="16"/>
              </w:rPr>
              <w:t>/</w:t>
            </w:r>
            <w:r>
              <w:rPr>
                <w:color w:val="000000"/>
                <w:sz w:val="16"/>
                <w:szCs w:val="16"/>
              </w:rPr>
              <w:t>12</w:t>
            </w:r>
            <w:r w:rsidR="00426935">
              <w:rPr>
                <w:color w:val="000000"/>
                <w:sz w:val="16"/>
                <w:szCs w:val="16"/>
              </w:rPr>
              <w:t>/2014</w:t>
            </w:r>
          </w:p>
        </w:tc>
        <w:tc>
          <w:tcPr>
            <w:tcW w:w="945" w:type="dxa"/>
            <w:tcBorders>
              <w:top w:val="nil"/>
              <w:left w:val="nil"/>
              <w:bottom w:val="single" w:sz="4" w:space="0" w:color="auto"/>
              <w:right w:val="single" w:sz="4" w:space="0" w:color="auto"/>
            </w:tcBorders>
            <w:shd w:val="clear" w:color="auto" w:fill="FFFFFF"/>
            <w:noWrap/>
            <w:vAlign w:val="bottom"/>
            <w:hideMark/>
          </w:tcPr>
          <w:p w14:paraId="07B0DCD0" w14:textId="3F209D4E" w:rsidR="00426935" w:rsidRDefault="007C6791" w:rsidP="00426935">
            <w:pPr>
              <w:spacing w:line="256" w:lineRule="auto"/>
              <w:jc w:val="center"/>
              <w:rPr>
                <w:color w:val="000000"/>
                <w:sz w:val="16"/>
                <w:szCs w:val="16"/>
              </w:rPr>
            </w:pPr>
            <w:r>
              <w:rPr>
                <w:color w:val="000000"/>
                <w:sz w:val="16"/>
                <w:szCs w:val="16"/>
              </w:rPr>
              <w:t>25</w:t>
            </w:r>
            <w:r w:rsidR="00426935">
              <w:rPr>
                <w:color w:val="000000"/>
                <w:sz w:val="16"/>
                <w:szCs w:val="16"/>
              </w:rPr>
              <w:t>/</w:t>
            </w:r>
            <w:r>
              <w:rPr>
                <w:color w:val="000000"/>
                <w:sz w:val="16"/>
                <w:szCs w:val="16"/>
              </w:rPr>
              <w:t>01</w:t>
            </w:r>
            <w:r w:rsidR="00426935">
              <w:rPr>
                <w:color w:val="000000"/>
                <w:sz w:val="16"/>
                <w:szCs w:val="16"/>
              </w:rPr>
              <w:t>/2020</w:t>
            </w:r>
          </w:p>
        </w:tc>
        <w:tc>
          <w:tcPr>
            <w:tcW w:w="737" w:type="dxa"/>
            <w:tcBorders>
              <w:top w:val="nil"/>
              <w:left w:val="nil"/>
              <w:bottom w:val="single" w:sz="4" w:space="0" w:color="auto"/>
              <w:right w:val="single" w:sz="4" w:space="0" w:color="auto"/>
            </w:tcBorders>
            <w:shd w:val="clear" w:color="auto" w:fill="FFFFFF"/>
            <w:noWrap/>
            <w:vAlign w:val="bottom"/>
            <w:hideMark/>
          </w:tcPr>
          <w:p w14:paraId="2713BCE1" w14:textId="65F72FEA" w:rsidR="00426935" w:rsidRDefault="00426935" w:rsidP="00426935">
            <w:pPr>
              <w:spacing w:line="256" w:lineRule="auto"/>
              <w:jc w:val="right"/>
              <w:rPr>
                <w:color w:val="000000"/>
                <w:sz w:val="16"/>
                <w:szCs w:val="16"/>
              </w:rPr>
            </w:pPr>
            <w:r>
              <w:rPr>
                <w:color w:val="000000"/>
                <w:sz w:val="16"/>
                <w:szCs w:val="16"/>
              </w:rPr>
              <w:t>5</w:t>
            </w:r>
            <w:r w:rsidR="00C971DC">
              <w:rPr>
                <w:color w:val="000000"/>
                <w:sz w:val="16"/>
                <w:szCs w:val="16"/>
              </w:rPr>
              <w:t>,</w:t>
            </w:r>
            <w:r>
              <w:rPr>
                <w:color w:val="000000"/>
                <w:sz w:val="16"/>
                <w:szCs w:val="16"/>
              </w:rPr>
              <w:t>1</w:t>
            </w:r>
          </w:p>
        </w:tc>
        <w:tc>
          <w:tcPr>
            <w:tcW w:w="737" w:type="dxa"/>
            <w:tcBorders>
              <w:top w:val="nil"/>
              <w:left w:val="nil"/>
              <w:bottom w:val="single" w:sz="4" w:space="0" w:color="auto"/>
              <w:right w:val="single" w:sz="4" w:space="0" w:color="auto"/>
            </w:tcBorders>
            <w:shd w:val="clear" w:color="auto" w:fill="FFFFFF"/>
            <w:noWrap/>
            <w:vAlign w:val="bottom"/>
            <w:hideMark/>
          </w:tcPr>
          <w:p w14:paraId="3B41C8BF" w14:textId="77777777" w:rsidR="00426935" w:rsidRDefault="00426935" w:rsidP="00426935">
            <w:pPr>
              <w:spacing w:line="256" w:lineRule="auto"/>
              <w:jc w:val="center"/>
              <w:rPr>
                <w:color w:val="000000"/>
                <w:sz w:val="16"/>
                <w:szCs w:val="16"/>
              </w:rPr>
            </w:pPr>
            <w:r>
              <w:rPr>
                <w:color w:val="000000"/>
                <w:sz w:val="16"/>
                <w:szCs w:val="16"/>
              </w:rPr>
              <w:t>MS</w:t>
            </w:r>
          </w:p>
        </w:tc>
        <w:tc>
          <w:tcPr>
            <w:tcW w:w="647" w:type="dxa"/>
            <w:tcBorders>
              <w:top w:val="nil"/>
              <w:left w:val="nil"/>
              <w:bottom w:val="single" w:sz="4" w:space="0" w:color="auto"/>
              <w:right w:val="single" w:sz="4" w:space="0" w:color="auto"/>
            </w:tcBorders>
            <w:shd w:val="clear" w:color="auto" w:fill="FFFFFF"/>
            <w:noWrap/>
            <w:vAlign w:val="bottom"/>
            <w:hideMark/>
          </w:tcPr>
          <w:p w14:paraId="65BF2C63" w14:textId="77777777" w:rsidR="00426935" w:rsidRDefault="00426935" w:rsidP="00426935">
            <w:pPr>
              <w:spacing w:line="256" w:lineRule="auto"/>
              <w:jc w:val="center"/>
              <w:rPr>
                <w:color w:val="000000"/>
                <w:sz w:val="16"/>
                <w:szCs w:val="16"/>
              </w:rPr>
            </w:pPr>
            <w:r>
              <w:rPr>
                <w:color w:val="000000"/>
                <w:sz w:val="16"/>
                <w:szCs w:val="16"/>
              </w:rPr>
              <w:t>MS</w:t>
            </w:r>
          </w:p>
        </w:tc>
        <w:tc>
          <w:tcPr>
            <w:tcW w:w="957" w:type="dxa"/>
            <w:tcBorders>
              <w:top w:val="nil"/>
              <w:left w:val="nil"/>
              <w:bottom w:val="single" w:sz="4" w:space="0" w:color="auto"/>
              <w:right w:val="single" w:sz="4" w:space="0" w:color="auto"/>
            </w:tcBorders>
            <w:shd w:val="clear" w:color="auto" w:fill="FFFFFF"/>
            <w:noWrap/>
            <w:vAlign w:val="bottom"/>
            <w:hideMark/>
          </w:tcPr>
          <w:p w14:paraId="7216CC78" w14:textId="77777777" w:rsidR="00426935" w:rsidRDefault="00426935" w:rsidP="00426935">
            <w:pPr>
              <w:spacing w:line="256" w:lineRule="auto"/>
              <w:jc w:val="right"/>
              <w:rPr>
                <w:color w:val="000000"/>
                <w:sz w:val="16"/>
                <w:szCs w:val="16"/>
              </w:rPr>
            </w:pPr>
            <w:r>
              <w:rPr>
                <w:color w:val="000000"/>
                <w:sz w:val="16"/>
                <w:szCs w:val="16"/>
              </w:rPr>
              <w:t>35.00</w:t>
            </w:r>
          </w:p>
        </w:tc>
        <w:tc>
          <w:tcPr>
            <w:tcW w:w="866" w:type="dxa"/>
            <w:tcBorders>
              <w:top w:val="nil"/>
              <w:left w:val="nil"/>
              <w:bottom w:val="single" w:sz="4" w:space="0" w:color="auto"/>
              <w:right w:val="single" w:sz="4" w:space="0" w:color="auto"/>
            </w:tcBorders>
            <w:shd w:val="clear" w:color="auto" w:fill="FFFFFF"/>
            <w:noWrap/>
            <w:vAlign w:val="bottom"/>
            <w:hideMark/>
          </w:tcPr>
          <w:p w14:paraId="6FAF171E" w14:textId="77777777" w:rsidR="00426935" w:rsidRDefault="00426935" w:rsidP="00426935">
            <w:pPr>
              <w:spacing w:line="256" w:lineRule="auto"/>
              <w:jc w:val="right"/>
              <w:rPr>
                <w:color w:val="000000"/>
                <w:sz w:val="16"/>
                <w:szCs w:val="16"/>
              </w:rPr>
            </w:pPr>
            <w:r>
              <w:rPr>
                <w:color w:val="000000"/>
                <w:sz w:val="16"/>
                <w:szCs w:val="16"/>
              </w:rPr>
              <w:t>19.56</w:t>
            </w:r>
          </w:p>
        </w:tc>
        <w:tc>
          <w:tcPr>
            <w:tcW w:w="836" w:type="dxa"/>
            <w:tcBorders>
              <w:top w:val="nil"/>
              <w:left w:val="nil"/>
              <w:bottom w:val="single" w:sz="4" w:space="0" w:color="auto"/>
              <w:right w:val="single" w:sz="4" w:space="0" w:color="auto"/>
            </w:tcBorders>
            <w:shd w:val="clear" w:color="auto" w:fill="FFFFFF"/>
            <w:noWrap/>
            <w:vAlign w:val="bottom"/>
            <w:hideMark/>
          </w:tcPr>
          <w:p w14:paraId="2B16E019" w14:textId="77777777" w:rsidR="00426935" w:rsidRDefault="00426935" w:rsidP="00426935">
            <w:pPr>
              <w:spacing w:line="256" w:lineRule="auto"/>
              <w:jc w:val="right"/>
              <w:rPr>
                <w:color w:val="000000"/>
                <w:sz w:val="16"/>
                <w:szCs w:val="16"/>
              </w:rPr>
            </w:pPr>
            <w:r>
              <w:rPr>
                <w:color w:val="000000"/>
                <w:sz w:val="16"/>
                <w:szCs w:val="16"/>
              </w:rPr>
              <w:t>13.44</w:t>
            </w:r>
          </w:p>
        </w:tc>
        <w:tc>
          <w:tcPr>
            <w:tcW w:w="866" w:type="dxa"/>
            <w:tcBorders>
              <w:top w:val="nil"/>
              <w:left w:val="nil"/>
              <w:bottom w:val="single" w:sz="4" w:space="0" w:color="auto"/>
              <w:right w:val="single" w:sz="4" w:space="0" w:color="auto"/>
            </w:tcBorders>
            <w:shd w:val="clear" w:color="auto" w:fill="FFFFFF"/>
            <w:noWrap/>
            <w:vAlign w:val="bottom"/>
            <w:hideMark/>
          </w:tcPr>
          <w:p w14:paraId="279FDED9" w14:textId="77777777" w:rsidR="00426935" w:rsidRDefault="00426935" w:rsidP="00426935">
            <w:pPr>
              <w:spacing w:line="256" w:lineRule="auto"/>
              <w:jc w:val="right"/>
              <w:rPr>
                <w:color w:val="000000"/>
                <w:sz w:val="16"/>
                <w:szCs w:val="16"/>
              </w:rPr>
            </w:pPr>
            <w:r>
              <w:rPr>
                <w:color w:val="000000"/>
                <w:sz w:val="16"/>
                <w:szCs w:val="16"/>
              </w:rPr>
              <w:t>55.9%</w:t>
            </w:r>
          </w:p>
        </w:tc>
        <w:tc>
          <w:tcPr>
            <w:tcW w:w="946" w:type="dxa"/>
            <w:tcBorders>
              <w:top w:val="nil"/>
              <w:left w:val="nil"/>
              <w:bottom w:val="single" w:sz="4" w:space="0" w:color="auto"/>
              <w:right w:val="single" w:sz="4" w:space="0" w:color="auto"/>
            </w:tcBorders>
            <w:shd w:val="clear" w:color="auto" w:fill="FFFFFF"/>
            <w:noWrap/>
            <w:vAlign w:val="bottom"/>
            <w:hideMark/>
          </w:tcPr>
          <w:p w14:paraId="3B34F46A" w14:textId="77777777" w:rsidR="00426935" w:rsidRDefault="00426935" w:rsidP="00426935">
            <w:pPr>
              <w:spacing w:line="256" w:lineRule="auto"/>
              <w:jc w:val="right"/>
              <w:rPr>
                <w:color w:val="000000"/>
                <w:sz w:val="16"/>
                <w:szCs w:val="16"/>
              </w:rPr>
            </w:pPr>
            <w:r>
              <w:rPr>
                <w:color w:val="000000"/>
                <w:sz w:val="16"/>
                <w:szCs w:val="16"/>
              </w:rPr>
              <w:t>16.30</w:t>
            </w:r>
          </w:p>
        </w:tc>
        <w:tc>
          <w:tcPr>
            <w:tcW w:w="836" w:type="dxa"/>
            <w:tcBorders>
              <w:top w:val="nil"/>
              <w:left w:val="nil"/>
              <w:bottom w:val="single" w:sz="4" w:space="0" w:color="auto"/>
              <w:right w:val="single" w:sz="4" w:space="0" w:color="auto"/>
            </w:tcBorders>
            <w:shd w:val="clear" w:color="auto" w:fill="FFFFFF"/>
            <w:noWrap/>
            <w:vAlign w:val="bottom"/>
            <w:hideMark/>
          </w:tcPr>
          <w:p w14:paraId="79914837" w14:textId="77777777" w:rsidR="00426935" w:rsidRDefault="00426935" w:rsidP="00426935">
            <w:pPr>
              <w:spacing w:line="256" w:lineRule="auto"/>
              <w:jc w:val="right"/>
              <w:rPr>
                <w:color w:val="000000"/>
                <w:sz w:val="16"/>
                <w:szCs w:val="16"/>
              </w:rPr>
            </w:pPr>
            <w:r>
              <w:rPr>
                <w:color w:val="000000"/>
                <w:sz w:val="16"/>
                <w:szCs w:val="16"/>
              </w:rPr>
              <w:t>2.90</w:t>
            </w:r>
          </w:p>
        </w:tc>
        <w:tc>
          <w:tcPr>
            <w:tcW w:w="658" w:type="dxa"/>
            <w:tcBorders>
              <w:top w:val="nil"/>
              <w:left w:val="nil"/>
              <w:bottom w:val="single" w:sz="4" w:space="0" w:color="auto"/>
              <w:right w:val="single" w:sz="4" w:space="0" w:color="auto"/>
            </w:tcBorders>
            <w:shd w:val="clear" w:color="auto" w:fill="FFFFFF"/>
            <w:noWrap/>
            <w:vAlign w:val="bottom"/>
            <w:hideMark/>
          </w:tcPr>
          <w:p w14:paraId="558C71A5" w14:textId="77777777" w:rsidR="00426935" w:rsidRDefault="00426935" w:rsidP="00426935">
            <w:pPr>
              <w:spacing w:line="256" w:lineRule="auto"/>
              <w:jc w:val="right"/>
              <w:rPr>
                <w:color w:val="000000"/>
                <w:sz w:val="16"/>
                <w:szCs w:val="16"/>
              </w:rPr>
            </w:pPr>
            <w:r>
              <w:rPr>
                <w:color w:val="000000"/>
                <w:sz w:val="16"/>
                <w:szCs w:val="16"/>
              </w:rPr>
              <w:t>17.8%</w:t>
            </w:r>
          </w:p>
        </w:tc>
      </w:tr>
      <w:tr w:rsidR="00C279D4" w14:paraId="26C195DA"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38A7C40C" w14:textId="77777777" w:rsidR="00426935" w:rsidRDefault="005C6F97" w:rsidP="00426935">
            <w:pPr>
              <w:spacing w:line="256" w:lineRule="auto"/>
              <w:jc w:val="center"/>
              <w:rPr>
                <w:color w:val="0000FF"/>
                <w:sz w:val="16"/>
                <w:szCs w:val="16"/>
                <w:u w:val="single"/>
              </w:rPr>
            </w:pPr>
            <w:hyperlink r:id="rId61" w:history="1">
              <w:r w:rsidR="00426935">
                <w:rPr>
                  <w:rStyle w:val="Hyperlink"/>
                  <w:rFonts w:eastAsia="Arial Unicode MS"/>
                  <w:sz w:val="16"/>
                  <w:szCs w:val="16"/>
                </w:rPr>
                <w:t>P161332</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1718E18B" w14:textId="680C2DEB" w:rsidR="00426935" w:rsidRPr="00CE29F4" w:rsidRDefault="00426935" w:rsidP="00426935">
            <w:pPr>
              <w:spacing w:line="256" w:lineRule="auto"/>
              <w:rPr>
                <w:color w:val="000000"/>
                <w:sz w:val="16"/>
                <w:szCs w:val="16"/>
                <w:lang w:val="fr-FR"/>
              </w:rPr>
            </w:pPr>
            <w:r w:rsidRPr="00CE29F4">
              <w:rPr>
                <w:color w:val="000000"/>
                <w:sz w:val="16"/>
                <w:szCs w:val="16"/>
                <w:lang w:val="fr-FR"/>
              </w:rPr>
              <w:t>Sénégal Investir dans les premières années</w:t>
            </w:r>
            <w:r w:rsidR="0057460A">
              <w:rPr>
                <w:color w:val="000000"/>
                <w:sz w:val="16"/>
                <w:szCs w:val="16"/>
                <w:lang w:val="fr-FR"/>
              </w:rPr>
              <w:t xml:space="preserve"> du développement humain </w:t>
            </w:r>
          </w:p>
        </w:tc>
        <w:tc>
          <w:tcPr>
            <w:tcW w:w="1284" w:type="dxa"/>
            <w:tcBorders>
              <w:top w:val="nil"/>
              <w:left w:val="nil"/>
              <w:bottom w:val="single" w:sz="4" w:space="0" w:color="auto"/>
              <w:right w:val="single" w:sz="4" w:space="0" w:color="auto"/>
            </w:tcBorders>
            <w:shd w:val="clear" w:color="auto" w:fill="FFFFFF"/>
            <w:noWrap/>
            <w:vAlign w:val="bottom"/>
            <w:hideMark/>
          </w:tcPr>
          <w:p w14:paraId="30915B87" w14:textId="77777777" w:rsidR="00426935" w:rsidRDefault="005C6F97" w:rsidP="00426935">
            <w:pPr>
              <w:spacing w:line="256" w:lineRule="auto"/>
              <w:rPr>
                <w:color w:val="0000FF"/>
                <w:sz w:val="16"/>
                <w:szCs w:val="16"/>
                <w:u w:val="single"/>
              </w:rPr>
            </w:pPr>
            <w:hyperlink r:id="rId62" w:history="1">
              <w:r w:rsidR="00426935">
                <w:rPr>
                  <w:rStyle w:val="Hyperlink"/>
                  <w:rFonts w:eastAsia="Arial Unicode MS"/>
                  <w:sz w:val="16"/>
                  <w:szCs w:val="16"/>
                </w:rPr>
                <w:t>Devercelli</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53710F33" w14:textId="0F42C651" w:rsidR="00426935" w:rsidRDefault="007C6791" w:rsidP="00426935">
            <w:pPr>
              <w:spacing w:line="256" w:lineRule="auto"/>
              <w:jc w:val="center"/>
              <w:rPr>
                <w:color w:val="000000"/>
                <w:sz w:val="16"/>
                <w:szCs w:val="16"/>
              </w:rPr>
            </w:pPr>
            <w:r>
              <w:rPr>
                <w:color w:val="000000"/>
                <w:sz w:val="16"/>
                <w:szCs w:val="16"/>
              </w:rPr>
              <w:t>28</w:t>
            </w:r>
            <w:r w:rsidR="00426935">
              <w:rPr>
                <w:color w:val="000000"/>
                <w:sz w:val="16"/>
                <w:szCs w:val="16"/>
              </w:rPr>
              <w:t>/</w:t>
            </w:r>
            <w:r>
              <w:rPr>
                <w:color w:val="000000"/>
                <w:sz w:val="16"/>
                <w:szCs w:val="16"/>
              </w:rPr>
              <w:t>09</w:t>
            </w:r>
            <w:r w:rsidR="00426935">
              <w:rPr>
                <w:color w:val="000000"/>
                <w:sz w:val="16"/>
                <w:szCs w:val="16"/>
              </w:rPr>
              <w:t>/2018</w:t>
            </w:r>
          </w:p>
        </w:tc>
        <w:tc>
          <w:tcPr>
            <w:tcW w:w="945" w:type="dxa"/>
            <w:tcBorders>
              <w:top w:val="nil"/>
              <w:left w:val="nil"/>
              <w:bottom w:val="single" w:sz="4" w:space="0" w:color="auto"/>
              <w:right w:val="single" w:sz="4" w:space="0" w:color="auto"/>
            </w:tcBorders>
            <w:shd w:val="clear" w:color="auto" w:fill="FFFFFF"/>
            <w:noWrap/>
            <w:vAlign w:val="bottom"/>
            <w:hideMark/>
          </w:tcPr>
          <w:p w14:paraId="33610A78" w14:textId="088E8666" w:rsidR="00426935" w:rsidRDefault="007C6791" w:rsidP="00426935">
            <w:pPr>
              <w:spacing w:line="256" w:lineRule="auto"/>
              <w:jc w:val="center"/>
              <w:rPr>
                <w:color w:val="000000"/>
                <w:sz w:val="16"/>
                <w:szCs w:val="16"/>
              </w:rPr>
            </w:pPr>
            <w:r>
              <w:rPr>
                <w:color w:val="000000"/>
                <w:sz w:val="16"/>
                <w:szCs w:val="16"/>
              </w:rPr>
              <w:t>3</w:t>
            </w:r>
            <w:r w:rsidR="00426935">
              <w:rPr>
                <w:color w:val="000000"/>
                <w:sz w:val="16"/>
                <w:szCs w:val="16"/>
              </w:rPr>
              <w:t>0/</w:t>
            </w:r>
            <w:r>
              <w:rPr>
                <w:color w:val="000000"/>
                <w:sz w:val="16"/>
                <w:szCs w:val="16"/>
              </w:rPr>
              <w:t>06</w:t>
            </w:r>
            <w:r w:rsidR="00426935">
              <w:rPr>
                <w:color w:val="000000"/>
                <w:sz w:val="16"/>
                <w:szCs w:val="16"/>
              </w:rPr>
              <w:t>/2024</w:t>
            </w:r>
          </w:p>
        </w:tc>
        <w:tc>
          <w:tcPr>
            <w:tcW w:w="737" w:type="dxa"/>
            <w:tcBorders>
              <w:top w:val="nil"/>
              <w:left w:val="nil"/>
              <w:bottom w:val="single" w:sz="4" w:space="0" w:color="auto"/>
              <w:right w:val="single" w:sz="4" w:space="0" w:color="auto"/>
            </w:tcBorders>
            <w:shd w:val="clear" w:color="auto" w:fill="FFFFFF"/>
            <w:noWrap/>
            <w:vAlign w:val="bottom"/>
            <w:hideMark/>
          </w:tcPr>
          <w:p w14:paraId="2CDB697F" w14:textId="3A34502C" w:rsidR="00426935" w:rsidRDefault="00426935" w:rsidP="00426935">
            <w:pPr>
              <w:spacing w:line="256" w:lineRule="auto"/>
              <w:jc w:val="right"/>
              <w:rPr>
                <w:color w:val="000000"/>
                <w:sz w:val="16"/>
                <w:szCs w:val="16"/>
              </w:rPr>
            </w:pPr>
            <w:r>
              <w:rPr>
                <w:color w:val="000000"/>
                <w:sz w:val="16"/>
                <w:szCs w:val="16"/>
              </w:rPr>
              <w:t>1</w:t>
            </w:r>
            <w:r w:rsidR="00C971DC">
              <w:rPr>
                <w:color w:val="000000"/>
                <w:sz w:val="16"/>
                <w:szCs w:val="16"/>
              </w:rPr>
              <w:t>,</w:t>
            </w:r>
            <w:r>
              <w:rPr>
                <w:color w:val="000000"/>
                <w:sz w:val="16"/>
                <w:szCs w:val="16"/>
              </w:rPr>
              <w:t>3</w:t>
            </w:r>
          </w:p>
        </w:tc>
        <w:tc>
          <w:tcPr>
            <w:tcW w:w="737" w:type="dxa"/>
            <w:tcBorders>
              <w:top w:val="nil"/>
              <w:left w:val="nil"/>
              <w:bottom w:val="single" w:sz="4" w:space="0" w:color="auto"/>
              <w:right w:val="single" w:sz="4" w:space="0" w:color="auto"/>
            </w:tcBorders>
            <w:shd w:val="clear" w:color="auto" w:fill="FFFFFF"/>
            <w:noWrap/>
            <w:vAlign w:val="bottom"/>
            <w:hideMark/>
          </w:tcPr>
          <w:p w14:paraId="786B070C" w14:textId="77777777" w:rsidR="00426935" w:rsidRDefault="00426935" w:rsidP="00426935">
            <w:pPr>
              <w:spacing w:line="256" w:lineRule="auto"/>
              <w:jc w:val="center"/>
              <w:rPr>
                <w:color w:val="000000"/>
                <w:sz w:val="16"/>
                <w:szCs w:val="16"/>
              </w:rPr>
            </w:pPr>
            <w:r>
              <w:rPr>
                <w:color w:val="000000"/>
                <w:sz w:val="16"/>
                <w:szCs w:val="16"/>
              </w:rPr>
              <w:t>MS</w:t>
            </w:r>
          </w:p>
        </w:tc>
        <w:tc>
          <w:tcPr>
            <w:tcW w:w="647" w:type="dxa"/>
            <w:tcBorders>
              <w:top w:val="nil"/>
              <w:left w:val="nil"/>
              <w:bottom w:val="single" w:sz="4" w:space="0" w:color="auto"/>
              <w:right w:val="single" w:sz="4" w:space="0" w:color="auto"/>
            </w:tcBorders>
            <w:shd w:val="clear" w:color="auto" w:fill="FFFFFF"/>
            <w:noWrap/>
            <w:vAlign w:val="bottom"/>
            <w:hideMark/>
          </w:tcPr>
          <w:p w14:paraId="3CFA565D" w14:textId="77777777" w:rsidR="00426935" w:rsidRDefault="00426935" w:rsidP="00426935">
            <w:pPr>
              <w:spacing w:line="256" w:lineRule="auto"/>
              <w:jc w:val="center"/>
              <w:rPr>
                <w:color w:val="000000"/>
                <w:sz w:val="16"/>
                <w:szCs w:val="16"/>
              </w:rPr>
            </w:pPr>
            <w:r>
              <w:rPr>
                <w:color w:val="000000"/>
                <w:sz w:val="16"/>
                <w:szCs w:val="16"/>
              </w:rPr>
              <w:t>MS</w:t>
            </w:r>
          </w:p>
        </w:tc>
        <w:tc>
          <w:tcPr>
            <w:tcW w:w="957" w:type="dxa"/>
            <w:tcBorders>
              <w:top w:val="nil"/>
              <w:left w:val="nil"/>
              <w:bottom w:val="single" w:sz="4" w:space="0" w:color="auto"/>
              <w:right w:val="single" w:sz="4" w:space="0" w:color="auto"/>
            </w:tcBorders>
            <w:shd w:val="clear" w:color="auto" w:fill="FFFFFF"/>
            <w:noWrap/>
            <w:vAlign w:val="bottom"/>
            <w:hideMark/>
          </w:tcPr>
          <w:p w14:paraId="6AD00320" w14:textId="77777777" w:rsidR="00426935" w:rsidRDefault="00426935" w:rsidP="00426935">
            <w:pPr>
              <w:spacing w:line="256" w:lineRule="auto"/>
              <w:jc w:val="right"/>
              <w:rPr>
                <w:color w:val="000000"/>
                <w:sz w:val="16"/>
                <w:szCs w:val="16"/>
              </w:rPr>
            </w:pPr>
            <w:r>
              <w:rPr>
                <w:color w:val="000000"/>
                <w:sz w:val="16"/>
                <w:szCs w:val="16"/>
              </w:rPr>
              <w:t>75.00</w:t>
            </w:r>
          </w:p>
        </w:tc>
        <w:tc>
          <w:tcPr>
            <w:tcW w:w="866" w:type="dxa"/>
            <w:tcBorders>
              <w:top w:val="nil"/>
              <w:left w:val="nil"/>
              <w:bottom w:val="single" w:sz="4" w:space="0" w:color="auto"/>
              <w:right w:val="single" w:sz="4" w:space="0" w:color="auto"/>
            </w:tcBorders>
            <w:shd w:val="clear" w:color="auto" w:fill="FFFFFF"/>
            <w:noWrap/>
            <w:vAlign w:val="bottom"/>
            <w:hideMark/>
          </w:tcPr>
          <w:p w14:paraId="4914DE8E" w14:textId="77777777" w:rsidR="00426935" w:rsidRDefault="00426935" w:rsidP="00426935">
            <w:pPr>
              <w:spacing w:line="256" w:lineRule="auto"/>
              <w:jc w:val="right"/>
              <w:rPr>
                <w:color w:val="000000"/>
                <w:sz w:val="16"/>
                <w:szCs w:val="16"/>
              </w:rPr>
            </w:pPr>
            <w:r>
              <w:rPr>
                <w:color w:val="000000"/>
                <w:sz w:val="16"/>
                <w:szCs w:val="16"/>
              </w:rPr>
              <w:t>5.76</w:t>
            </w:r>
          </w:p>
        </w:tc>
        <w:tc>
          <w:tcPr>
            <w:tcW w:w="836" w:type="dxa"/>
            <w:tcBorders>
              <w:top w:val="nil"/>
              <w:left w:val="nil"/>
              <w:bottom w:val="single" w:sz="4" w:space="0" w:color="auto"/>
              <w:right w:val="single" w:sz="4" w:space="0" w:color="auto"/>
            </w:tcBorders>
            <w:shd w:val="clear" w:color="auto" w:fill="FFFFFF"/>
            <w:noWrap/>
            <w:vAlign w:val="bottom"/>
            <w:hideMark/>
          </w:tcPr>
          <w:p w14:paraId="40AAD836" w14:textId="77777777" w:rsidR="00426935" w:rsidRDefault="00426935" w:rsidP="00426935">
            <w:pPr>
              <w:spacing w:line="256" w:lineRule="auto"/>
              <w:jc w:val="right"/>
              <w:rPr>
                <w:color w:val="000000"/>
                <w:sz w:val="16"/>
                <w:szCs w:val="16"/>
              </w:rPr>
            </w:pPr>
            <w:r>
              <w:rPr>
                <w:color w:val="000000"/>
                <w:sz w:val="16"/>
                <w:szCs w:val="16"/>
              </w:rPr>
              <w:t>66.02</w:t>
            </w:r>
          </w:p>
        </w:tc>
        <w:tc>
          <w:tcPr>
            <w:tcW w:w="866" w:type="dxa"/>
            <w:tcBorders>
              <w:top w:val="nil"/>
              <w:left w:val="nil"/>
              <w:bottom w:val="single" w:sz="4" w:space="0" w:color="auto"/>
              <w:right w:val="single" w:sz="4" w:space="0" w:color="auto"/>
            </w:tcBorders>
            <w:shd w:val="clear" w:color="auto" w:fill="FFFFFF"/>
            <w:noWrap/>
            <w:vAlign w:val="bottom"/>
            <w:hideMark/>
          </w:tcPr>
          <w:p w14:paraId="7535554C" w14:textId="77777777" w:rsidR="00426935" w:rsidRDefault="00426935" w:rsidP="00426935">
            <w:pPr>
              <w:spacing w:line="256" w:lineRule="auto"/>
              <w:jc w:val="right"/>
              <w:rPr>
                <w:color w:val="000000"/>
                <w:sz w:val="16"/>
                <w:szCs w:val="16"/>
              </w:rPr>
            </w:pPr>
            <w:r>
              <w:rPr>
                <w:color w:val="000000"/>
                <w:sz w:val="16"/>
                <w:szCs w:val="16"/>
              </w:rPr>
              <w:t>7.7%</w:t>
            </w:r>
          </w:p>
        </w:tc>
        <w:tc>
          <w:tcPr>
            <w:tcW w:w="946" w:type="dxa"/>
            <w:tcBorders>
              <w:top w:val="nil"/>
              <w:left w:val="nil"/>
              <w:bottom w:val="single" w:sz="4" w:space="0" w:color="auto"/>
              <w:right w:val="single" w:sz="4" w:space="0" w:color="auto"/>
            </w:tcBorders>
            <w:shd w:val="clear" w:color="auto" w:fill="FFFFFF"/>
            <w:noWrap/>
            <w:vAlign w:val="bottom"/>
            <w:hideMark/>
          </w:tcPr>
          <w:p w14:paraId="1A1641F8" w14:textId="77777777" w:rsidR="00426935" w:rsidRDefault="00426935" w:rsidP="00426935">
            <w:pPr>
              <w:spacing w:line="256" w:lineRule="auto"/>
              <w:jc w:val="right"/>
              <w:rPr>
                <w:color w:val="000000"/>
                <w:sz w:val="16"/>
                <w:szCs w:val="16"/>
              </w:rPr>
            </w:pPr>
            <w:r>
              <w:rPr>
                <w:color w:val="000000"/>
                <w:sz w:val="16"/>
                <w:szCs w:val="16"/>
              </w:rPr>
              <w:t>71.07</w:t>
            </w:r>
          </w:p>
        </w:tc>
        <w:tc>
          <w:tcPr>
            <w:tcW w:w="836" w:type="dxa"/>
            <w:tcBorders>
              <w:top w:val="nil"/>
              <w:left w:val="nil"/>
              <w:bottom w:val="single" w:sz="4" w:space="0" w:color="auto"/>
              <w:right w:val="single" w:sz="4" w:space="0" w:color="auto"/>
            </w:tcBorders>
            <w:shd w:val="clear" w:color="auto" w:fill="FFFFFF"/>
            <w:noWrap/>
            <w:vAlign w:val="bottom"/>
            <w:hideMark/>
          </w:tcPr>
          <w:p w14:paraId="62ED7639" w14:textId="77777777" w:rsidR="00426935" w:rsidRDefault="00426935" w:rsidP="00426935">
            <w:pPr>
              <w:spacing w:line="256" w:lineRule="auto"/>
              <w:jc w:val="right"/>
              <w:rPr>
                <w:color w:val="000000"/>
                <w:sz w:val="16"/>
                <w:szCs w:val="16"/>
              </w:rPr>
            </w:pPr>
            <w:r>
              <w:rPr>
                <w:color w:val="000000"/>
                <w:sz w:val="16"/>
                <w:szCs w:val="16"/>
              </w:rPr>
              <w:t>5.50</w:t>
            </w:r>
          </w:p>
        </w:tc>
        <w:tc>
          <w:tcPr>
            <w:tcW w:w="658" w:type="dxa"/>
            <w:tcBorders>
              <w:top w:val="nil"/>
              <w:left w:val="nil"/>
              <w:bottom w:val="single" w:sz="4" w:space="0" w:color="auto"/>
              <w:right w:val="single" w:sz="4" w:space="0" w:color="auto"/>
            </w:tcBorders>
            <w:shd w:val="clear" w:color="auto" w:fill="FFFFFF"/>
            <w:noWrap/>
            <w:vAlign w:val="bottom"/>
            <w:hideMark/>
          </w:tcPr>
          <w:p w14:paraId="4ADD4C36" w14:textId="77777777" w:rsidR="00426935" w:rsidRDefault="00426935" w:rsidP="00426935">
            <w:pPr>
              <w:spacing w:line="256" w:lineRule="auto"/>
              <w:jc w:val="right"/>
              <w:rPr>
                <w:color w:val="000000"/>
                <w:sz w:val="16"/>
                <w:szCs w:val="16"/>
              </w:rPr>
            </w:pPr>
            <w:r>
              <w:rPr>
                <w:color w:val="000000"/>
                <w:sz w:val="16"/>
                <w:szCs w:val="16"/>
              </w:rPr>
              <w:t>7.7%</w:t>
            </w:r>
          </w:p>
        </w:tc>
      </w:tr>
      <w:tr w:rsidR="00C279D4" w14:paraId="244DB70B"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6B9E84B0" w14:textId="77777777" w:rsidR="00426935" w:rsidRDefault="005C6F97" w:rsidP="00426935">
            <w:pPr>
              <w:spacing w:line="256" w:lineRule="auto"/>
              <w:jc w:val="center"/>
              <w:rPr>
                <w:color w:val="0000FF"/>
                <w:sz w:val="16"/>
                <w:szCs w:val="16"/>
                <w:u w:val="single"/>
              </w:rPr>
            </w:pPr>
            <w:hyperlink r:id="rId63" w:history="1">
              <w:r w:rsidR="00426935">
                <w:rPr>
                  <w:rStyle w:val="Hyperlink"/>
                  <w:rFonts w:eastAsia="Arial Unicode MS"/>
                  <w:sz w:val="16"/>
                  <w:szCs w:val="16"/>
                </w:rPr>
                <w:t>P162042</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3B55527E" w14:textId="251D36DA" w:rsidR="00426935" w:rsidRPr="00CE29F4" w:rsidRDefault="00426935" w:rsidP="00426935">
            <w:pPr>
              <w:spacing w:line="256" w:lineRule="auto"/>
              <w:rPr>
                <w:color w:val="000000"/>
                <w:sz w:val="16"/>
                <w:szCs w:val="16"/>
                <w:lang w:val="fr-FR"/>
              </w:rPr>
            </w:pPr>
            <w:r w:rsidRPr="00CE29F4">
              <w:rPr>
                <w:color w:val="000000"/>
                <w:sz w:val="16"/>
                <w:szCs w:val="16"/>
                <w:lang w:val="fr-FR"/>
              </w:rPr>
              <w:t>Investir dans l</w:t>
            </w:r>
            <w:r w:rsidR="0017040B">
              <w:rPr>
                <w:color w:val="000000"/>
                <w:sz w:val="16"/>
                <w:szCs w:val="16"/>
                <w:lang w:val="fr-FR"/>
              </w:rPr>
              <w:t>a santé maternelle, infantile et adolescente</w:t>
            </w:r>
            <w:r w:rsidRPr="00CE29F4">
              <w:rPr>
                <w:color w:val="000000"/>
                <w:sz w:val="16"/>
                <w:szCs w:val="16"/>
                <w:lang w:val="fr-FR"/>
              </w:rPr>
              <w:t>-</w:t>
            </w:r>
          </w:p>
        </w:tc>
        <w:tc>
          <w:tcPr>
            <w:tcW w:w="1284" w:type="dxa"/>
            <w:tcBorders>
              <w:top w:val="nil"/>
              <w:left w:val="nil"/>
              <w:bottom w:val="single" w:sz="4" w:space="0" w:color="auto"/>
              <w:right w:val="single" w:sz="4" w:space="0" w:color="auto"/>
            </w:tcBorders>
            <w:shd w:val="clear" w:color="auto" w:fill="FFFFFF"/>
            <w:noWrap/>
            <w:vAlign w:val="bottom"/>
            <w:hideMark/>
          </w:tcPr>
          <w:p w14:paraId="534A7DAB" w14:textId="77777777" w:rsidR="00426935" w:rsidRDefault="005C6F97" w:rsidP="00426935">
            <w:pPr>
              <w:spacing w:line="256" w:lineRule="auto"/>
              <w:rPr>
                <w:color w:val="0000FF"/>
                <w:sz w:val="16"/>
                <w:szCs w:val="16"/>
                <w:u w:val="single"/>
              </w:rPr>
            </w:pPr>
            <w:hyperlink r:id="rId64" w:history="1">
              <w:r w:rsidR="00426935">
                <w:rPr>
                  <w:rStyle w:val="Hyperlink"/>
                  <w:rFonts w:eastAsia="Arial Unicode MS"/>
                  <w:sz w:val="16"/>
                  <w:szCs w:val="16"/>
                </w:rPr>
                <w:t>Karamoko</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6BC3F76A" w14:textId="668B5D9A" w:rsidR="00426935" w:rsidRDefault="007C6791" w:rsidP="00426935">
            <w:pPr>
              <w:spacing w:line="256" w:lineRule="auto"/>
              <w:jc w:val="center"/>
              <w:rPr>
                <w:color w:val="000000"/>
                <w:sz w:val="16"/>
                <w:szCs w:val="16"/>
              </w:rPr>
            </w:pPr>
            <w:r>
              <w:rPr>
                <w:color w:val="000000"/>
                <w:sz w:val="16"/>
                <w:szCs w:val="16"/>
              </w:rPr>
              <w:t>26</w:t>
            </w:r>
            <w:r w:rsidR="00426935">
              <w:rPr>
                <w:color w:val="000000"/>
                <w:sz w:val="16"/>
                <w:szCs w:val="16"/>
              </w:rPr>
              <w:t>/</w:t>
            </w:r>
            <w:r>
              <w:rPr>
                <w:color w:val="000000"/>
                <w:sz w:val="16"/>
                <w:szCs w:val="16"/>
              </w:rPr>
              <w:t>09</w:t>
            </w:r>
            <w:r w:rsidR="00426935">
              <w:rPr>
                <w:color w:val="000000"/>
                <w:sz w:val="16"/>
                <w:szCs w:val="16"/>
              </w:rPr>
              <w:t>/2019</w:t>
            </w:r>
          </w:p>
        </w:tc>
        <w:tc>
          <w:tcPr>
            <w:tcW w:w="945" w:type="dxa"/>
            <w:tcBorders>
              <w:top w:val="nil"/>
              <w:left w:val="nil"/>
              <w:bottom w:val="single" w:sz="4" w:space="0" w:color="auto"/>
              <w:right w:val="single" w:sz="4" w:space="0" w:color="auto"/>
            </w:tcBorders>
            <w:shd w:val="clear" w:color="auto" w:fill="FFFFFF"/>
            <w:noWrap/>
            <w:vAlign w:val="bottom"/>
            <w:hideMark/>
          </w:tcPr>
          <w:p w14:paraId="57F785BB" w14:textId="49808D46" w:rsidR="00426935" w:rsidRDefault="007C6791" w:rsidP="00426935">
            <w:pPr>
              <w:spacing w:line="256" w:lineRule="auto"/>
              <w:jc w:val="center"/>
              <w:rPr>
                <w:color w:val="000000"/>
                <w:sz w:val="16"/>
                <w:szCs w:val="16"/>
              </w:rPr>
            </w:pPr>
            <w:r>
              <w:rPr>
                <w:color w:val="000000"/>
                <w:sz w:val="16"/>
                <w:szCs w:val="16"/>
              </w:rPr>
              <w:t>31</w:t>
            </w:r>
            <w:r w:rsidR="00426935">
              <w:rPr>
                <w:color w:val="000000"/>
                <w:sz w:val="16"/>
                <w:szCs w:val="16"/>
              </w:rPr>
              <w:t>/</w:t>
            </w:r>
            <w:r>
              <w:rPr>
                <w:color w:val="000000"/>
                <w:sz w:val="16"/>
                <w:szCs w:val="16"/>
              </w:rPr>
              <w:t>12</w:t>
            </w:r>
            <w:r w:rsidR="00426935">
              <w:rPr>
                <w:color w:val="000000"/>
                <w:sz w:val="16"/>
                <w:szCs w:val="16"/>
              </w:rPr>
              <w:t>/2024</w:t>
            </w:r>
          </w:p>
        </w:tc>
        <w:tc>
          <w:tcPr>
            <w:tcW w:w="737" w:type="dxa"/>
            <w:tcBorders>
              <w:top w:val="nil"/>
              <w:left w:val="nil"/>
              <w:bottom w:val="single" w:sz="4" w:space="0" w:color="auto"/>
              <w:right w:val="single" w:sz="4" w:space="0" w:color="auto"/>
            </w:tcBorders>
            <w:shd w:val="clear" w:color="auto" w:fill="FFFFFF"/>
            <w:noWrap/>
            <w:vAlign w:val="bottom"/>
            <w:hideMark/>
          </w:tcPr>
          <w:p w14:paraId="4DD24A3F" w14:textId="5442630D" w:rsidR="00426935" w:rsidRDefault="00426935" w:rsidP="00426935">
            <w:pPr>
              <w:spacing w:line="256" w:lineRule="auto"/>
              <w:jc w:val="right"/>
              <w:rPr>
                <w:color w:val="000000"/>
                <w:sz w:val="16"/>
                <w:szCs w:val="16"/>
              </w:rPr>
            </w:pPr>
            <w:r>
              <w:rPr>
                <w:color w:val="000000"/>
                <w:sz w:val="16"/>
                <w:szCs w:val="16"/>
              </w:rPr>
              <w:t>0</w:t>
            </w:r>
            <w:r w:rsidR="00C971DC">
              <w:rPr>
                <w:color w:val="000000"/>
                <w:sz w:val="16"/>
                <w:szCs w:val="16"/>
              </w:rPr>
              <w:t>,</w:t>
            </w:r>
            <w:r>
              <w:rPr>
                <w:color w:val="000000"/>
                <w:sz w:val="16"/>
                <w:szCs w:val="16"/>
              </w:rPr>
              <w:t>3</w:t>
            </w:r>
          </w:p>
        </w:tc>
        <w:tc>
          <w:tcPr>
            <w:tcW w:w="737" w:type="dxa"/>
            <w:tcBorders>
              <w:top w:val="nil"/>
              <w:left w:val="nil"/>
              <w:bottom w:val="single" w:sz="4" w:space="0" w:color="auto"/>
              <w:right w:val="single" w:sz="4" w:space="0" w:color="auto"/>
            </w:tcBorders>
            <w:shd w:val="clear" w:color="auto" w:fill="FFFFFF"/>
            <w:noWrap/>
            <w:vAlign w:val="bottom"/>
            <w:hideMark/>
          </w:tcPr>
          <w:p w14:paraId="177741A2" w14:textId="77777777" w:rsidR="00426935" w:rsidRDefault="00426935" w:rsidP="00426935">
            <w:pPr>
              <w:spacing w:line="256" w:lineRule="auto"/>
              <w:jc w:val="center"/>
              <w:rPr>
                <w:color w:val="000000"/>
                <w:sz w:val="16"/>
                <w:szCs w:val="16"/>
              </w:rPr>
            </w:pPr>
            <w:r>
              <w:rPr>
                <w:color w:val="000000"/>
                <w:sz w:val="16"/>
                <w:szCs w:val="16"/>
              </w:rPr>
              <w:t> </w:t>
            </w:r>
          </w:p>
        </w:tc>
        <w:tc>
          <w:tcPr>
            <w:tcW w:w="647" w:type="dxa"/>
            <w:tcBorders>
              <w:top w:val="nil"/>
              <w:left w:val="nil"/>
              <w:bottom w:val="single" w:sz="4" w:space="0" w:color="auto"/>
              <w:right w:val="single" w:sz="4" w:space="0" w:color="auto"/>
            </w:tcBorders>
            <w:shd w:val="clear" w:color="auto" w:fill="FFFFFF"/>
            <w:noWrap/>
            <w:vAlign w:val="bottom"/>
            <w:hideMark/>
          </w:tcPr>
          <w:p w14:paraId="551DA929" w14:textId="77777777" w:rsidR="00426935" w:rsidRDefault="00426935" w:rsidP="00426935">
            <w:pPr>
              <w:spacing w:line="256" w:lineRule="auto"/>
              <w:jc w:val="center"/>
              <w:rPr>
                <w:color w:val="000000"/>
                <w:sz w:val="16"/>
                <w:szCs w:val="16"/>
              </w:rPr>
            </w:pPr>
            <w:r>
              <w:rPr>
                <w:color w:val="000000"/>
                <w:sz w:val="16"/>
                <w:szCs w:val="16"/>
              </w:rPr>
              <w:t> </w:t>
            </w:r>
          </w:p>
        </w:tc>
        <w:tc>
          <w:tcPr>
            <w:tcW w:w="957" w:type="dxa"/>
            <w:tcBorders>
              <w:top w:val="nil"/>
              <w:left w:val="nil"/>
              <w:bottom w:val="single" w:sz="4" w:space="0" w:color="auto"/>
              <w:right w:val="single" w:sz="4" w:space="0" w:color="auto"/>
            </w:tcBorders>
            <w:shd w:val="clear" w:color="auto" w:fill="FFFFFF"/>
            <w:noWrap/>
            <w:vAlign w:val="bottom"/>
            <w:hideMark/>
          </w:tcPr>
          <w:p w14:paraId="6DEF6468" w14:textId="77777777" w:rsidR="00426935" w:rsidRDefault="00426935" w:rsidP="00426935">
            <w:pPr>
              <w:spacing w:line="256" w:lineRule="auto"/>
              <w:jc w:val="right"/>
              <w:rPr>
                <w:color w:val="000000"/>
                <w:sz w:val="16"/>
                <w:szCs w:val="16"/>
              </w:rPr>
            </w:pPr>
            <w:r>
              <w:rPr>
                <w:color w:val="000000"/>
                <w:sz w:val="16"/>
                <w:szCs w:val="16"/>
              </w:rPr>
              <w:t>140.00</w:t>
            </w:r>
          </w:p>
        </w:tc>
        <w:tc>
          <w:tcPr>
            <w:tcW w:w="866" w:type="dxa"/>
            <w:tcBorders>
              <w:top w:val="nil"/>
              <w:left w:val="nil"/>
              <w:bottom w:val="single" w:sz="4" w:space="0" w:color="auto"/>
              <w:right w:val="single" w:sz="4" w:space="0" w:color="auto"/>
            </w:tcBorders>
            <w:shd w:val="clear" w:color="auto" w:fill="FFFFFF"/>
            <w:noWrap/>
            <w:vAlign w:val="bottom"/>
            <w:hideMark/>
          </w:tcPr>
          <w:p w14:paraId="13EBD3CF" w14:textId="77777777" w:rsidR="00426935" w:rsidRDefault="00426935" w:rsidP="00426935">
            <w:pPr>
              <w:spacing w:line="256" w:lineRule="auto"/>
              <w:jc w:val="right"/>
              <w:rPr>
                <w:color w:val="000000"/>
                <w:sz w:val="16"/>
                <w:szCs w:val="16"/>
              </w:rPr>
            </w:pPr>
            <w:r>
              <w:rPr>
                <w:color w:val="000000"/>
                <w:sz w:val="16"/>
                <w:szCs w:val="16"/>
              </w:rPr>
              <w:t>0.00</w:t>
            </w:r>
          </w:p>
        </w:tc>
        <w:tc>
          <w:tcPr>
            <w:tcW w:w="836" w:type="dxa"/>
            <w:tcBorders>
              <w:top w:val="nil"/>
              <w:left w:val="nil"/>
              <w:bottom w:val="single" w:sz="4" w:space="0" w:color="auto"/>
              <w:right w:val="single" w:sz="4" w:space="0" w:color="auto"/>
            </w:tcBorders>
            <w:shd w:val="clear" w:color="auto" w:fill="FFFFFF"/>
            <w:noWrap/>
            <w:vAlign w:val="bottom"/>
            <w:hideMark/>
          </w:tcPr>
          <w:p w14:paraId="59296093" w14:textId="77777777" w:rsidR="00426935" w:rsidRDefault="00426935" w:rsidP="00426935">
            <w:pPr>
              <w:spacing w:line="256" w:lineRule="auto"/>
              <w:jc w:val="right"/>
              <w:rPr>
                <w:color w:val="000000"/>
                <w:sz w:val="16"/>
                <w:szCs w:val="16"/>
              </w:rPr>
            </w:pPr>
            <w:r>
              <w:rPr>
                <w:color w:val="000000"/>
                <w:sz w:val="16"/>
                <w:szCs w:val="16"/>
              </w:rPr>
              <w:t>134.44</w:t>
            </w:r>
          </w:p>
        </w:tc>
        <w:tc>
          <w:tcPr>
            <w:tcW w:w="866" w:type="dxa"/>
            <w:tcBorders>
              <w:top w:val="nil"/>
              <w:left w:val="nil"/>
              <w:bottom w:val="single" w:sz="4" w:space="0" w:color="auto"/>
              <w:right w:val="single" w:sz="4" w:space="0" w:color="auto"/>
            </w:tcBorders>
            <w:shd w:val="clear" w:color="auto" w:fill="FFFFFF"/>
            <w:noWrap/>
            <w:vAlign w:val="bottom"/>
            <w:hideMark/>
          </w:tcPr>
          <w:p w14:paraId="236ABFF8" w14:textId="77777777" w:rsidR="00426935" w:rsidRDefault="00426935" w:rsidP="00426935">
            <w:pPr>
              <w:spacing w:line="256" w:lineRule="auto"/>
              <w:jc w:val="right"/>
              <w:rPr>
                <w:color w:val="000000"/>
                <w:sz w:val="16"/>
                <w:szCs w:val="16"/>
              </w:rPr>
            </w:pPr>
            <w:r>
              <w:rPr>
                <w:color w:val="000000"/>
                <w:sz w:val="16"/>
                <w:szCs w:val="16"/>
              </w:rPr>
              <w:t>0.0%</w:t>
            </w:r>
          </w:p>
        </w:tc>
        <w:tc>
          <w:tcPr>
            <w:tcW w:w="946" w:type="dxa"/>
            <w:tcBorders>
              <w:top w:val="nil"/>
              <w:left w:val="nil"/>
              <w:bottom w:val="single" w:sz="4" w:space="0" w:color="auto"/>
              <w:right w:val="single" w:sz="4" w:space="0" w:color="auto"/>
            </w:tcBorders>
            <w:shd w:val="clear" w:color="auto" w:fill="FFFFFF"/>
            <w:noWrap/>
            <w:vAlign w:val="bottom"/>
            <w:hideMark/>
          </w:tcPr>
          <w:p w14:paraId="51535B65" w14:textId="77777777" w:rsidR="00426935" w:rsidRDefault="00426935" w:rsidP="00426935">
            <w:pPr>
              <w:spacing w:line="256" w:lineRule="auto"/>
              <w:jc w:val="right"/>
              <w:rPr>
                <w:color w:val="000000"/>
                <w:sz w:val="16"/>
                <w:szCs w:val="16"/>
              </w:rPr>
            </w:pPr>
            <w:r>
              <w:rPr>
                <w:color w:val="000000"/>
                <w:sz w:val="16"/>
                <w:szCs w:val="16"/>
              </w:rPr>
              <w:t>0.00</w:t>
            </w:r>
          </w:p>
        </w:tc>
        <w:tc>
          <w:tcPr>
            <w:tcW w:w="836" w:type="dxa"/>
            <w:tcBorders>
              <w:top w:val="nil"/>
              <w:left w:val="nil"/>
              <w:bottom w:val="single" w:sz="4" w:space="0" w:color="auto"/>
              <w:right w:val="single" w:sz="4" w:space="0" w:color="auto"/>
            </w:tcBorders>
            <w:shd w:val="clear" w:color="auto" w:fill="FFFFFF"/>
            <w:noWrap/>
            <w:vAlign w:val="bottom"/>
            <w:hideMark/>
          </w:tcPr>
          <w:p w14:paraId="05E6046B" w14:textId="77777777" w:rsidR="00426935" w:rsidRDefault="00426935" w:rsidP="00426935">
            <w:pPr>
              <w:spacing w:line="256" w:lineRule="auto"/>
              <w:jc w:val="right"/>
              <w:rPr>
                <w:color w:val="000000"/>
                <w:sz w:val="16"/>
                <w:szCs w:val="16"/>
              </w:rPr>
            </w:pPr>
            <w:r>
              <w:rPr>
                <w:color w:val="000000"/>
                <w:sz w:val="16"/>
                <w:szCs w:val="16"/>
              </w:rPr>
              <w:t>0.00</w:t>
            </w:r>
          </w:p>
        </w:tc>
        <w:tc>
          <w:tcPr>
            <w:tcW w:w="658" w:type="dxa"/>
            <w:tcBorders>
              <w:top w:val="nil"/>
              <w:left w:val="nil"/>
              <w:bottom w:val="single" w:sz="4" w:space="0" w:color="auto"/>
              <w:right w:val="single" w:sz="4" w:space="0" w:color="auto"/>
            </w:tcBorders>
            <w:shd w:val="clear" w:color="auto" w:fill="FFFFFF"/>
            <w:noWrap/>
            <w:vAlign w:val="bottom"/>
            <w:hideMark/>
          </w:tcPr>
          <w:p w14:paraId="64441E5D" w14:textId="77777777" w:rsidR="00426935" w:rsidRDefault="00426935" w:rsidP="00426935">
            <w:pPr>
              <w:spacing w:line="256" w:lineRule="auto"/>
              <w:jc w:val="right"/>
              <w:rPr>
                <w:color w:val="000000"/>
                <w:sz w:val="16"/>
                <w:szCs w:val="16"/>
              </w:rPr>
            </w:pPr>
            <w:r>
              <w:rPr>
                <w:color w:val="000000"/>
                <w:sz w:val="16"/>
                <w:szCs w:val="16"/>
              </w:rPr>
              <w:t>0.0%</w:t>
            </w:r>
          </w:p>
        </w:tc>
      </w:tr>
      <w:tr w:rsidR="00C279D4" w14:paraId="74B3640D"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5473F1FE" w14:textId="77777777" w:rsidR="00426935" w:rsidRDefault="005C6F97" w:rsidP="00426935">
            <w:pPr>
              <w:spacing w:line="256" w:lineRule="auto"/>
              <w:jc w:val="center"/>
              <w:rPr>
                <w:color w:val="0000FF"/>
                <w:sz w:val="16"/>
                <w:szCs w:val="16"/>
                <w:u w:val="single"/>
              </w:rPr>
            </w:pPr>
            <w:hyperlink r:id="rId65" w:history="1">
              <w:r w:rsidR="00426935">
                <w:rPr>
                  <w:rStyle w:val="Hyperlink"/>
                  <w:rFonts w:eastAsia="Arial Unicode MS"/>
                  <w:sz w:val="16"/>
                  <w:szCs w:val="16"/>
                </w:rPr>
                <w:t>P133597</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7F1784AC" w14:textId="63D69440" w:rsidR="00426935" w:rsidRDefault="0017040B" w:rsidP="00426935">
            <w:pPr>
              <w:spacing w:line="256" w:lineRule="auto"/>
              <w:rPr>
                <w:color w:val="000000"/>
                <w:sz w:val="16"/>
                <w:szCs w:val="16"/>
              </w:rPr>
            </w:pPr>
            <w:r>
              <w:rPr>
                <w:color w:val="000000"/>
                <w:sz w:val="16"/>
                <w:szCs w:val="16"/>
              </w:rPr>
              <w:t xml:space="preserve">SN </w:t>
            </w:r>
            <w:r w:rsidR="00426935">
              <w:rPr>
                <w:color w:val="000000"/>
                <w:sz w:val="16"/>
                <w:szCs w:val="16"/>
              </w:rPr>
              <w:t xml:space="preserve">Filet de </w:t>
            </w:r>
            <w:proofErr w:type="spellStart"/>
            <w:r w:rsidR="00426935">
              <w:rPr>
                <w:color w:val="000000"/>
                <w:sz w:val="16"/>
                <w:szCs w:val="16"/>
              </w:rPr>
              <w:t>sécurité</w:t>
            </w:r>
            <w:proofErr w:type="spellEnd"/>
            <w:r w:rsidR="00426935">
              <w:rPr>
                <w:color w:val="000000"/>
                <w:sz w:val="16"/>
                <w:szCs w:val="16"/>
              </w:rPr>
              <w:t xml:space="preserve"> </w:t>
            </w:r>
          </w:p>
        </w:tc>
        <w:tc>
          <w:tcPr>
            <w:tcW w:w="1284" w:type="dxa"/>
            <w:tcBorders>
              <w:top w:val="nil"/>
              <w:left w:val="nil"/>
              <w:bottom w:val="single" w:sz="4" w:space="0" w:color="auto"/>
              <w:right w:val="single" w:sz="4" w:space="0" w:color="auto"/>
            </w:tcBorders>
            <w:shd w:val="clear" w:color="auto" w:fill="FFFFFF"/>
            <w:noWrap/>
            <w:vAlign w:val="bottom"/>
            <w:hideMark/>
          </w:tcPr>
          <w:p w14:paraId="4449ADCD" w14:textId="77777777" w:rsidR="00426935" w:rsidRDefault="005C6F97" w:rsidP="00426935">
            <w:pPr>
              <w:spacing w:line="256" w:lineRule="auto"/>
              <w:rPr>
                <w:color w:val="0000FF"/>
                <w:sz w:val="16"/>
                <w:szCs w:val="16"/>
                <w:u w:val="single"/>
              </w:rPr>
            </w:pPr>
            <w:hyperlink r:id="rId66" w:history="1">
              <w:r w:rsidR="00426935">
                <w:rPr>
                  <w:rStyle w:val="Hyperlink"/>
                  <w:rFonts w:eastAsia="Arial Unicode MS"/>
                  <w:sz w:val="16"/>
                  <w:szCs w:val="16"/>
                </w:rPr>
                <w:t>Bossuroy</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599D59ED" w14:textId="69350E45" w:rsidR="00426935" w:rsidRDefault="007C6791" w:rsidP="00426935">
            <w:pPr>
              <w:spacing w:line="256" w:lineRule="auto"/>
              <w:jc w:val="center"/>
              <w:rPr>
                <w:color w:val="000000"/>
                <w:sz w:val="16"/>
                <w:szCs w:val="16"/>
              </w:rPr>
            </w:pPr>
            <w:r>
              <w:rPr>
                <w:color w:val="000000"/>
                <w:sz w:val="16"/>
                <w:szCs w:val="16"/>
              </w:rPr>
              <w:t>29</w:t>
            </w:r>
            <w:r w:rsidR="00426935">
              <w:rPr>
                <w:color w:val="000000"/>
                <w:sz w:val="16"/>
                <w:szCs w:val="16"/>
              </w:rPr>
              <w:t>/</w:t>
            </w:r>
            <w:r>
              <w:rPr>
                <w:color w:val="000000"/>
                <w:sz w:val="16"/>
                <w:szCs w:val="16"/>
              </w:rPr>
              <w:t>04</w:t>
            </w:r>
            <w:r w:rsidR="00426935">
              <w:rPr>
                <w:color w:val="000000"/>
                <w:sz w:val="16"/>
                <w:szCs w:val="16"/>
              </w:rPr>
              <w:t>/2014</w:t>
            </w:r>
          </w:p>
        </w:tc>
        <w:tc>
          <w:tcPr>
            <w:tcW w:w="945" w:type="dxa"/>
            <w:tcBorders>
              <w:top w:val="nil"/>
              <w:left w:val="nil"/>
              <w:bottom w:val="single" w:sz="4" w:space="0" w:color="auto"/>
              <w:right w:val="single" w:sz="4" w:space="0" w:color="auto"/>
            </w:tcBorders>
            <w:shd w:val="clear" w:color="auto" w:fill="FFFFFF"/>
            <w:noWrap/>
            <w:vAlign w:val="bottom"/>
            <w:hideMark/>
          </w:tcPr>
          <w:p w14:paraId="048FCBBE" w14:textId="59FD275B" w:rsidR="00426935" w:rsidRDefault="007C6791" w:rsidP="00426935">
            <w:pPr>
              <w:spacing w:line="256" w:lineRule="auto"/>
              <w:jc w:val="center"/>
              <w:rPr>
                <w:color w:val="000000"/>
                <w:sz w:val="16"/>
                <w:szCs w:val="16"/>
              </w:rPr>
            </w:pPr>
            <w:r>
              <w:rPr>
                <w:color w:val="000000"/>
                <w:sz w:val="16"/>
                <w:szCs w:val="16"/>
              </w:rPr>
              <w:t>15</w:t>
            </w:r>
            <w:r w:rsidR="00426935">
              <w:rPr>
                <w:color w:val="000000"/>
                <w:sz w:val="16"/>
                <w:szCs w:val="16"/>
              </w:rPr>
              <w:t>/</w:t>
            </w:r>
            <w:r>
              <w:rPr>
                <w:color w:val="000000"/>
                <w:sz w:val="16"/>
                <w:szCs w:val="16"/>
              </w:rPr>
              <w:t>03</w:t>
            </w:r>
            <w:r w:rsidR="00426935">
              <w:rPr>
                <w:color w:val="000000"/>
                <w:sz w:val="16"/>
                <w:szCs w:val="16"/>
              </w:rPr>
              <w:t>/2024</w:t>
            </w:r>
          </w:p>
        </w:tc>
        <w:tc>
          <w:tcPr>
            <w:tcW w:w="737" w:type="dxa"/>
            <w:tcBorders>
              <w:top w:val="nil"/>
              <w:left w:val="nil"/>
              <w:bottom w:val="single" w:sz="4" w:space="0" w:color="auto"/>
              <w:right w:val="single" w:sz="4" w:space="0" w:color="auto"/>
            </w:tcBorders>
            <w:shd w:val="clear" w:color="auto" w:fill="FFFFFF"/>
            <w:noWrap/>
            <w:vAlign w:val="bottom"/>
            <w:hideMark/>
          </w:tcPr>
          <w:p w14:paraId="1B87E80E" w14:textId="2A34FAA8" w:rsidR="00426935" w:rsidRDefault="00426935" w:rsidP="00426935">
            <w:pPr>
              <w:spacing w:line="256" w:lineRule="auto"/>
              <w:jc w:val="right"/>
              <w:rPr>
                <w:color w:val="000000"/>
                <w:sz w:val="16"/>
                <w:szCs w:val="16"/>
              </w:rPr>
            </w:pPr>
            <w:r>
              <w:rPr>
                <w:color w:val="000000"/>
                <w:sz w:val="16"/>
                <w:szCs w:val="16"/>
              </w:rPr>
              <w:t>5</w:t>
            </w:r>
            <w:r w:rsidR="00C971DC">
              <w:rPr>
                <w:color w:val="000000"/>
                <w:sz w:val="16"/>
                <w:szCs w:val="16"/>
              </w:rPr>
              <w:t>,</w:t>
            </w:r>
            <w:r>
              <w:rPr>
                <w:color w:val="000000"/>
                <w:sz w:val="16"/>
                <w:szCs w:val="16"/>
              </w:rPr>
              <w:t>7</w:t>
            </w:r>
          </w:p>
        </w:tc>
        <w:tc>
          <w:tcPr>
            <w:tcW w:w="737" w:type="dxa"/>
            <w:tcBorders>
              <w:top w:val="nil"/>
              <w:left w:val="nil"/>
              <w:bottom w:val="single" w:sz="4" w:space="0" w:color="auto"/>
              <w:right w:val="single" w:sz="4" w:space="0" w:color="auto"/>
            </w:tcBorders>
            <w:shd w:val="clear" w:color="auto" w:fill="FFFFFF"/>
            <w:noWrap/>
            <w:vAlign w:val="bottom"/>
            <w:hideMark/>
          </w:tcPr>
          <w:p w14:paraId="47DE251F" w14:textId="77777777" w:rsidR="00426935" w:rsidRDefault="00426935" w:rsidP="00426935">
            <w:pPr>
              <w:spacing w:line="256" w:lineRule="auto"/>
              <w:jc w:val="center"/>
              <w:rPr>
                <w:color w:val="000000"/>
                <w:sz w:val="16"/>
                <w:szCs w:val="16"/>
              </w:rPr>
            </w:pPr>
            <w:r>
              <w:rPr>
                <w:color w:val="000000"/>
                <w:sz w:val="16"/>
                <w:szCs w:val="16"/>
              </w:rPr>
              <w:t>S</w:t>
            </w:r>
          </w:p>
        </w:tc>
        <w:tc>
          <w:tcPr>
            <w:tcW w:w="647" w:type="dxa"/>
            <w:tcBorders>
              <w:top w:val="nil"/>
              <w:left w:val="nil"/>
              <w:bottom w:val="single" w:sz="4" w:space="0" w:color="auto"/>
              <w:right w:val="single" w:sz="4" w:space="0" w:color="auto"/>
            </w:tcBorders>
            <w:shd w:val="clear" w:color="auto" w:fill="FFFFFF"/>
            <w:noWrap/>
            <w:vAlign w:val="bottom"/>
            <w:hideMark/>
          </w:tcPr>
          <w:p w14:paraId="3042ED68" w14:textId="77777777" w:rsidR="00426935" w:rsidRDefault="00426935" w:rsidP="00426935">
            <w:pPr>
              <w:spacing w:line="256" w:lineRule="auto"/>
              <w:jc w:val="center"/>
              <w:rPr>
                <w:color w:val="000000"/>
                <w:sz w:val="16"/>
                <w:szCs w:val="16"/>
              </w:rPr>
            </w:pPr>
            <w:r>
              <w:rPr>
                <w:color w:val="000000"/>
                <w:sz w:val="16"/>
                <w:szCs w:val="16"/>
              </w:rPr>
              <w:t>S</w:t>
            </w:r>
          </w:p>
        </w:tc>
        <w:tc>
          <w:tcPr>
            <w:tcW w:w="957" w:type="dxa"/>
            <w:tcBorders>
              <w:top w:val="nil"/>
              <w:left w:val="nil"/>
              <w:bottom w:val="single" w:sz="4" w:space="0" w:color="auto"/>
              <w:right w:val="single" w:sz="4" w:space="0" w:color="auto"/>
            </w:tcBorders>
            <w:shd w:val="clear" w:color="auto" w:fill="FFFFFF"/>
            <w:noWrap/>
            <w:vAlign w:val="bottom"/>
            <w:hideMark/>
          </w:tcPr>
          <w:p w14:paraId="129A6BC7" w14:textId="77777777" w:rsidR="00426935" w:rsidRDefault="00426935" w:rsidP="00426935">
            <w:pPr>
              <w:spacing w:line="256" w:lineRule="auto"/>
              <w:jc w:val="right"/>
              <w:rPr>
                <w:color w:val="000000"/>
                <w:sz w:val="16"/>
                <w:szCs w:val="16"/>
              </w:rPr>
            </w:pPr>
            <w:r>
              <w:rPr>
                <w:color w:val="000000"/>
                <w:sz w:val="16"/>
                <w:szCs w:val="16"/>
              </w:rPr>
              <w:t>97.50</w:t>
            </w:r>
          </w:p>
        </w:tc>
        <w:tc>
          <w:tcPr>
            <w:tcW w:w="866" w:type="dxa"/>
            <w:tcBorders>
              <w:top w:val="nil"/>
              <w:left w:val="nil"/>
              <w:bottom w:val="single" w:sz="4" w:space="0" w:color="auto"/>
              <w:right w:val="single" w:sz="4" w:space="0" w:color="auto"/>
            </w:tcBorders>
            <w:shd w:val="clear" w:color="auto" w:fill="FFFFFF"/>
            <w:noWrap/>
            <w:vAlign w:val="bottom"/>
            <w:hideMark/>
          </w:tcPr>
          <w:p w14:paraId="49255F39" w14:textId="77777777" w:rsidR="00426935" w:rsidRDefault="00426935" w:rsidP="00426935">
            <w:pPr>
              <w:spacing w:line="256" w:lineRule="auto"/>
              <w:jc w:val="right"/>
              <w:rPr>
                <w:color w:val="000000"/>
                <w:sz w:val="16"/>
                <w:szCs w:val="16"/>
              </w:rPr>
            </w:pPr>
            <w:r>
              <w:rPr>
                <w:color w:val="000000"/>
                <w:sz w:val="16"/>
                <w:szCs w:val="16"/>
              </w:rPr>
              <w:t>40.88</w:t>
            </w:r>
          </w:p>
        </w:tc>
        <w:tc>
          <w:tcPr>
            <w:tcW w:w="836" w:type="dxa"/>
            <w:tcBorders>
              <w:top w:val="nil"/>
              <w:left w:val="nil"/>
              <w:bottom w:val="single" w:sz="4" w:space="0" w:color="auto"/>
              <w:right w:val="single" w:sz="4" w:space="0" w:color="auto"/>
            </w:tcBorders>
            <w:shd w:val="clear" w:color="auto" w:fill="FFFFFF"/>
            <w:noWrap/>
            <w:vAlign w:val="bottom"/>
            <w:hideMark/>
          </w:tcPr>
          <w:p w14:paraId="39C2F4CF" w14:textId="77777777" w:rsidR="00426935" w:rsidRDefault="00426935" w:rsidP="00426935">
            <w:pPr>
              <w:spacing w:line="256" w:lineRule="auto"/>
              <w:jc w:val="right"/>
              <w:rPr>
                <w:color w:val="000000"/>
                <w:sz w:val="16"/>
                <w:szCs w:val="16"/>
              </w:rPr>
            </w:pPr>
            <w:r>
              <w:rPr>
                <w:color w:val="000000"/>
                <w:sz w:val="16"/>
                <w:szCs w:val="16"/>
              </w:rPr>
              <w:t>51.38</w:t>
            </w:r>
          </w:p>
        </w:tc>
        <w:tc>
          <w:tcPr>
            <w:tcW w:w="866" w:type="dxa"/>
            <w:tcBorders>
              <w:top w:val="nil"/>
              <w:left w:val="nil"/>
              <w:bottom w:val="single" w:sz="4" w:space="0" w:color="auto"/>
              <w:right w:val="single" w:sz="4" w:space="0" w:color="auto"/>
            </w:tcBorders>
            <w:shd w:val="clear" w:color="auto" w:fill="FFFFFF"/>
            <w:noWrap/>
            <w:vAlign w:val="bottom"/>
            <w:hideMark/>
          </w:tcPr>
          <w:p w14:paraId="073680A5" w14:textId="77777777" w:rsidR="00426935" w:rsidRDefault="00426935" w:rsidP="00426935">
            <w:pPr>
              <w:spacing w:line="256" w:lineRule="auto"/>
              <w:jc w:val="right"/>
              <w:rPr>
                <w:color w:val="000000"/>
                <w:sz w:val="16"/>
                <w:szCs w:val="16"/>
              </w:rPr>
            </w:pPr>
            <w:r>
              <w:rPr>
                <w:color w:val="000000"/>
                <w:sz w:val="16"/>
                <w:szCs w:val="16"/>
              </w:rPr>
              <w:t>41.9%</w:t>
            </w:r>
          </w:p>
        </w:tc>
        <w:tc>
          <w:tcPr>
            <w:tcW w:w="946" w:type="dxa"/>
            <w:tcBorders>
              <w:top w:val="nil"/>
              <w:left w:val="nil"/>
              <w:bottom w:val="single" w:sz="4" w:space="0" w:color="auto"/>
              <w:right w:val="single" w:sz="4" w:space="0" w:color="auto"/>
            </w:tcBorders>
            <w:shd w:val="clear" w:color="auto" w:fill="FFFFFF"/>
            <w:noWrap/>
            <w:vAlign w:val="bottom"/>
            <w:hideMark/>
          </w:tcPr>
          <w:p w14:paraId="50F1EC71" w14:textId="77777777" w:rsidR="00426935" w:rsidRDefault="00426935" w:rsidP="00426935">
            <w:pPr>
              <w:spacing w:line="256" w:lineRule="auto"/>
              <w:jc w:val="right"/>
              <w:rPr>
                <w:color w:val="000000"/>
                <w:sz w:val="16"/>
                <w:szCs w:val="16"/>
              </w:rPr>
            </w:pPr>
            <w:r>
              <w:rPr>
                <w:color w:val="000000"/>
                <w:sz w:val="16"/>
                <w:szCs w:val="16"/>
              </w:rPr>
              <w:t>56.46</w:t>
            </w:r>
          </w:p>
        </w:tc>
        <w:tc>
          <w:tcPr>
            <w:tcW w:w="836" w:type="dxa"/>
            <w:tcBorders>
              <w:top w:val="nil"/>
              <w:left w:val="nil"/>
              <w:bottom w:val="single" w:sz="4" w:space="0" w:color="auto"/>
              <w:right w:val="single" w:sz="4" w:space="0" w:color="auto"/>
            </w:tcBorders>
            <w:shd w:val="clear" w:color="auto" w:fill="FFFFFF"/>
            <w:noWrap/>
            <w:vAlign w:val="bottom"/>
            <w:hideMark/>
          </w:tcPr>
          <w:p w14:paraId="6C089539" w14:textId="77777777" w:rsidR="00426935" w:rsidRDefault="00426935" w:rsidP="00426935">
            <w:pPr>
              <w:spacing w:line="256" w:lineRule="auto"/>
              <w:jc w:val="right"/>
              <w:rPr>
                <w:color w:val="000000"/>
                <w:sz w:val="16"/>
                <w:szCs w:val="16"/>
              </w:rPr>
            </w:pPr>
            <w:r>
              <w:rPr>
                <w:color w:val="000000"/>
                <w:sz w:val="16"/>
                <w:szCs w:val="16"/>
              </w:rPr>
              <w:t>4.05</w:t>
            </w:r>
          </w:p>
        </w:tc>
        <w:tc>
          <w:tcPr>
            <w:tcW w:w="658" w:type="dxa"/>
            <w:tcBorders>
              <w:top w:val="nil"/>
              <w:left w:val="nil"/>
              <w:bottom w:val="single" w:sz="4" w:space="0" w:color="auto"/>
              <w:right w:val="single" w:sz="4" w:space="0" w:color="auto"/>
            </w:tcBorders>
            <w:shd w:val="clear" w:color="auto" w:fill="FFFFFF"/>
            <w:noWrap/>
            <w:vAlign w:val="bottom"/>
            <w:hideMark/>
          </w:tcPr>
          <w:p w14:paraId="2051944F" w14:textId="77777777" w:rsidR="00426935" w:rsidRDefault="00426935" w:rsidP="00426935">
            <w:pPr>
              <w:spacing w:line="256" w:lineRule="auto"/>
              <w:jc w:val="right"/>
              <w:rPr>
                <w:color w:val="000000"/>
                <w:sz w:val="16"/>
                <w:szCs w:val="16"/>
              </w:rPr>
            </w:pPr>
            <w:r>
              <w:rPr>
                <w:color w:val="000000"/>
                <w:sz w:val="16"/>
                <w:szCs w:val="16"/>
              </w:rPr>
              <w:t>7.2%</w:t>
            </w:r>
          </w:p>
        </w:tc>
      </w:tr>
      <w:tr w:rsidR="00C279D4" w14:paraId="08605323"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21124042" w14:textId="77777777" w:rsidR="00426935" w:rsidRDefault="005C6F97" w:rsidP="00426935">
            <w:pPr>
              <w:spacing w:line="256" w:lineRule="auto"/>
              <w:jc w:val="center"/>
              <w:rPr>
                <w:color w:val="0000FF"/>
                <w:sz w:val="16"/>
                <w:szCs w:val="16"/>
                <w:u w:val="single"/>
              </w:rPr>
            </w:pPr>
            <w:hyperlink r:id="rId67" w:history="1">
              <w:r w:rsidR="00426935">
                <w:rPr>
                  <w:rStyle w:val="Hyperlink"/>
                  <w:rFonts w:eastAsia="Arial Unicode MS"/>
                  <w:sz w:val="16"/>
                  <w:szCs w:val="16"/>
                </w:rPr>
                <w:t>P167681</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5437EF6E" w14:textId="77777777" w:rsidR="00426935" w:rsidRDefault="00426935" w:rsidP="00426935">
            <w:pPr>
              <w:spacing w:line="256" w:lineRule="auto"/>
              <w:rPr>
                <w:color w:val="000000"/>
                <w:sz w:val="16"/>
                <w:szCs w:val="16"/>
              </w:rPr>
            </w:pPr>
            <w:proofErr w:type="spellStart"/>
            <w:r>
              <w:rPr>
                <w:color w:val="000000"/>
                <w:sz w:val="16"/>
                <w:szCs w:val="16"/>
              </w:rPr>
              <w:t>Employabilité</w:t>
            </w:r>
            <w:proofErr w:type="spellEnd"/>
            <w:r>
              <w:rPr>
                <w:color w:val="000000"/>
                <w:sz w:val="16"/>
                <w:szCs w:val="16"/>
              </w:rPr>
              <w:t xml:space="preserve"> des </w:t>
            </w:r>
            <w:proofErr w:type="spellStart"/>
            <w:r>
              <w:rPr>
                <w:color w:val="000000"/>
                <w:sz w:val="16"/>
                <w:szCs w:val="16"/>
              </w:rPr>
              <w:t>jeunes</w:t>
            </w:r>
            <w:proofErr w:type="spellEnd"/>
          </w:p>
        </w:tc>
        <w:tc>
          <w:tcPr>
            <w:tcW w:w="1284" w:type="dxa"/>
            <w:tcBorders>
              <w:top w:val="nil"/>
              <w:left w:val="nil"/>
              <w:bottom w:val="single" w:sz="4" w:space="0" w:color="auto"/>
              <w:right w:val="single" w:sz="4" w:space="0" w:color="auto"/>
            </w:tcBorders>
            <w:shd w:val="clear" w:color="auto" w:fill="FFFFFF"/>
            <w:noWrap/>
            <w:vAlign w:val="bottom"/>
            <w:hideMark/>
          </w:tcPr>
          <w:p w14:paraId="00E9256F" w14:textId="77777777" w:rsidR="00426935" w:rsidRDefault="005C6F97" w:rsidP="00426935">
            <w:pPr>
              <w:spacing w:line="256" w:lineRule="auto"/>
              <w:rPr>
                <w:color w:val="0000FF"/>
                <w:sz w:val="16"/>
                <w:szCs w:val="16"/>
                <w:u w:val="single"/>
              </w:rPr>
            </w:pPr>
            <w:hyperlink r:id="rId68" w:history="1">
              <w:r w:rsidR="00426935">
                <w:rPr>
                  <w:rStyle w:val="Hyperlink"/>
                  <w:rFonts w:eastAsia="Arial Unicode MS"/>
                  <w:sz w:val="16"/>
                  <w:szCs w:val="16"/>
                </w:rPr>
                <w:t>Tesliuc</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0B4DB7F8" w14:textId="7E7FAFB5" w:rsidR="00426935" w:rsidRDefault="007C6791" w:rsidP="00426935">
            <w:pPr>
              <w:spacing w:line="256" w:lineRule="auto"/>
              <w:jc w:val="center"/>
              <w:rPr>
                <w:color w:val="000000"/>
                <w:sz w:val="16"/>
                <w:szCs w:val="16"/>
              </w:rPr>
            </w:pPr>
            <w:r>
              <w:rPr>
                <w:color w:val="000000"/>
                <w:sz w:val="16"/>
                <w:szCs w:val="16"/>
              </w:rPr>
              <w:t>21</w:t>
            </w:r>
            <w:r w:rsidR="00426935">
              <w:rPr>
                <w:color w:val="000000"/>
                <w:sz w:val="16"/>
                <w:szCs w:val="16"/>
              </w:rPr>
              <w:t>/</w:t>
            </w:r>
            <w:r>
              <w:rPr>
                <w:color w:val="000000"/>
                <w:sz w:val="16"/>
                <w:szCs w:val="16"/>
              </w:rPr>
              <w:t>11</w:t>
            </w:r>
            <w:r w:rsidR="00426935">
              <w:rPr>
                <w:color w:val="000000"/>
                <w:sz w:val="16"/>
                <w:szCs w:val="16"/>
              </w:rPr>
              <w:t>/2018</w:t>
            </w:r>
          </w:p>
        </w:tc>
        <w:tc>
          <w:tcPr>
            <w:tcW w:w="945" w:type="dxa"/>
            <w:tcBorders>
              <w:top w:val="nil"/>
              <w:left w:val="nil"/>
              <w:bottom w:val="single" w:sz="4" w:space="0" w:color="auto"/>
              <w:right w:val="single" w:sz="4" w:space="0" w:color="auto"/>
            </w:tcBorders>
            <w:shd w:val="clear" w:color="auto" w:fill="FFFFFF"/>
            <w:noWrap/>
            <w:vAlign w:val="bottom"/>
            <w:hideMark/>
          </w:tcPr>
          <w:p w14:paraId="3F9751C1" w14:textId="68BDDD61" w:rsidR="00426935" w:rsidRDefault="00224F83" w:rsidP="00426935">
            <w:pPr>
              <w:spacing w:line="256" w:lineRule="auto"/>
              <w:jc w:val="center"/>
              <w:rPr>
                <w:color w:val="000000"/>
                <w:sz w:val="16"/>
                <w:szCs w:val="16"/>
              </w:rPr>
            </w:pPr>
            <w:r>
              <w:rPr>
                <w:color w:val="000000"/>
                <w:sz w:val="16"/>
                <w:szCs w:val="16"/>
              </w:rPr>
              <w:t>31</w:t>
            </w:r>
            <w:r w:rsidR="00426935">
              <w:rPr>
                <w:color w:val="000000"/>
                <w:sz w:val="16"/>
                <w:szCs w:val="16"/>
              </w:rPr>
              <w:t>/</w:t>
            </w:r>
            <w:r>
              <w:rPr>
                <w:color w:val="000000"/>
                <w:sz w:val="16"/>
                <w:szCs w:val="16"/>
              </w:rPr>
              <w:t>03</w:t>
            </w:r>
            <w:r w:rsidR="00426935">
              <w:rPr>
                <w:color w:val="000000"/>
                <w:sz w:val="16"/>
                <w:szCs w:val="16"/>
              </w:rPr>
              <w:t>/2024</w:t>
            </w:r>
          </w:p>
        </w:tc>
        <w:tc>
          <w:tcPr>
            <w:tcW w:w="737" w:type="dxa"/>
            <w:tcBorders>
              <w:top w:val="nil"/>
              <w:left w:val="nil"/>
              <w:bottom w:val="single" w:sz="4" w:space="0" w:color="auto"/>
              <w:right w:val="single" w:sz="4" w:space="0" w:color="auto"/>
            </w:tcBorders>
            <w:shd w:val="clear" w:color="auto" w:fill="FFFFFF"/>
            <w:noWrap/>
            <w:vAlign w:val="bottom"/>
            <w:hideMark/>
          </w:tcPr>
          <w:p w14:paraId="2B2821FC" w14:textId="635D3110" w:rsidR="00426935" w:rsidRDefault="00426935" w:rsidP="00426935">
            <w:pPr>
              <w:spacing w:line="256" w:lineRule="auto"/>
              <w:jc w:val="right"/>
              <w:rPr>
                <w:color w:val="000000"/>
                <w:sz w:val="16"/>
                <w:szCs w:val="16"/>
              </w:rPr>
            </w:pPr>
            <w:r>
              <w:rPr>
                <w:color w:val="000000"/>
                <w:sz w:val="16"/>
                <w:szCs w:val="16"/>
              </w:rPr>
              <w:t>1</w:t>
            </w:r>
            <w:r w:rsidR="00C971DC">
              <w:rPr>
                <w:color w:val="000000"/>
                <w:sz w:val="16"/>
                <w:szCs w:val="16"/>
              </w:rPr>
              <w:t>,</w:t>
            </w:r>
            <w:r>
              <w:rPr>
                <w:color w:val="000000"/>
                <w:sz w:val="16"/>
                <w:szCs w:val="16"/>
              </w:rPr>
              <w:t>1</w:t>
            </w:r>
          </w:p>
        </w:tc>
        <w:tc>
          <w:tcPr>
            <w:tcW w:w="737" w:type="dxa"/>
            <w:tcBorders>
              <w:top w:val="nil"/>
              <w:left w:val="nil"/>
              <w:bottom w:val="single" w:sz="4" w:space="0" w:color="auto"/>
              <w:right w:val="single" w:sz="4" w:space="0" w:color="auto"/>
            </w:tcBorders>
            <w:shd w:val="clear" w:color="auto" w:fill="FFFFFF"/>
            <w:noWrap/>
            <w:vAlign w:val="bottom"/>
            <w:hideMark/>
          </w:tcPr>
          <w:p w14:paraId="3DAC79A5" w14:textId="77777777" w:rsidR="00426935" w:rsidRDefault="00426935" w:rsidP="00426935">
            <w:pPr>
              <w:spacing w:line="256" w:lineRule="auto"/>
              <w:jc w:val="center"/>
              <w:rPr>
                <w:color w:val="000000"/>
                <w:sz w:val="16"/>
                <w:szCs w:val="16"/>
              </w:rPr>
            </w:pPr>
            <w:r>
              <w:rPr>
                <w:color w:val="000000"/>
                <w:sz w:val="16"/>
                <w:szCs w:val="16"/>
              </w:rPr>
              <w:t>MS</w:t>
            </w:r>
          </w:p>
        </w:tc>
        <w:tc>
          <w:tcPr>
            <w:tcW w:w="647" w:type="dxa"/>
            <w:tcBorders>
              <w:top w:val="nil"/>
              <w:left w:val="nil"/>
              <w:bottom w:val="single" w:sz="4" w:space="0" w:color="auto"/>
              <w:right w:val="single" w:sz="4" w:space="0" w:color="auto"/>
            </w:tcBorders>
            <w:shd w:val="clear" w:color="auto" w:fill="FFFFFF"/>
            <w:noWrap/>
            <w:vAlign w:val="bottom"/>
            <w:hideMark/>
          </w:tcPr>
          <w:p w14:paraId="1CC37228" w14:textId="77777777" w:rsidR="00426935" w:rsidRDefault="00426935" w:rsidP="00426935">
            <w:pPr>
              <w:spacing w:line="256" w:lineRule="auto"/>
              <w:jc w:val="center"/>
              <w:rPr>
                <w:color w:val="000000"/>
                <w:sz w:val="16"/>
                <w:szCs w:val="16"/>
              </w:rPr>
            </w:pPr>
            <w:r>
              <w:rPr>
                <w:color w:val="000000"/>
                <w:sz w:val="16"/>
                <w:szCs w:val="16"/>
              </w:rPr>
              <w:t>MS</w:t>
            </w:r>
          </w:p>
        </w:tc>
        <w:tc>
          <w:tcPr>
            <w:tcW w:w="957" w:type="dxa"/>
            <w:tcBorders>
              <w:top w:val="nil"/>
              <w:left w:val="nil"/>
              <w:bottom w:val="single" w:sz="4" w:space="0" w:color="auto"/>
              <w:right w:val="single" w:sz="4" w:space="0" w:color="auto"/>
            </w:tcBorders>
            <w:shd w:val="clear" w:color="auto" w:fill="FFFFFF"/>
            <w:noWrap/>
            <w:vAlign w:val="bottom"/>
            <w:hideMark/>
          </w:tcPr>
          <w:p w14:paraId="10FF1963" w14:textId="77777777" w:rsidR="00426935" w:rsidRDefault="00426935" w:rsidP="00426935">
            <w:pPr>
              <w:spacing w:line="256" w:lineRule="auto"/>
              <w:jc w:val="right"/>
              <w:rPr>
                <w:color w:val="000000"/>
                <w:sz w:val="16"/>
                <w:szCs w:val="16"/>
              </w:rPr>
            </w:pPr>
            <w:r>
              <w:rPr>
                <w:color w:val="000000"/>
                <w:sz w:val="16"/>
                <w:szCs w:val="16"/>
              </w:rPr>
              <w:t>53.00</w:t>
            </w:r>
          </w:p>
        </w:tc>
        <w:tc>
          <w:tcPr>
            <w:tcW w:w="866" w:type="dxa"/>
            <w:tcBorders>
              <w:top w:val="nil"/>
              <w:left w:val="nil"/>
              <w:bottom w:val="single" w:sz="4" w:space="0" w:color="auto"/>
              <w:right w:val="single" w:sz="4" w:space="0" w:color="auto"/>
            </w:tcBorders>
            <w:shd w:val="clear" w:color="auto" w:fill="FFFFFF"/>
            <w:noWrap/>
            <w:vAlign w:val="bottom"/>
            <w:hideMark/>
          </w:tcPr>
          <w:p w14:paraId="257DAEED" w14:textId="77777777" w:rsidR="00426935" w:rsidRDefault="00426935" w:rsidP="00426935">
            <w:pPr>
              <w:spacing w:line="256" w:lineRule="auto"/>
              <w:jc w:val="right"/>
              <w:rPr>
                <w:color w:val="000000"/>
                <w:sz w:val="16"/>
                <w:szCs w:val="16"/>
              </w:rPr>
            </w:pPr>
            <w:r>
              <w:rPr>
                <w:color w:val="000000"/>
                <w:sz w:val="16"/>
                <w:szCs w:val="16"/>
              </w:rPr>
              <w:t>3.35</w:t>
            </w:r>
          </w:p>
        </w:tc>
        <w:tc>
          <w:tcPr>
            <w:tcW w:w="836" w:type="dxa"/>
            <w:tcBorders>
              <w:top w:val="nil"/>
              <w:left w:val="nil"/>
              <w:bottom w:val="single" w:sz="4" w:space="0" w:color="auto"/>
              <w:right w:val="single" w:sz="4" w:space="0" w:color="auto"/>
            </w:tcBorders>
            <w:shd w:val="clear" w:color="auto" w:fill="FFFFFF"/>
            <w:noWrap/>
            <w:vAlign w:val="bottom"/>
            <w:hideMark/>
          </w:tcPr>
          <w:p w14:paraId="61AC8A45" w14:textId="77777777" w:rsidR="00426935" w:rsidRDefault="00426935" w:rsidP="00426935">
            <w:pPr>
              <w:spacing w:line="256" w:lineRule="auto"/>
              <w:jc w:val="right"/>
              <w:rPr>
                <w:color w:val="000000"/>
                <w:sz w:val="16"/>
                <w:szCs w:val="16"/>
              </w:rPr>
            </w:pPr>
            <w:r>
              <w:rPr>
                <w:color w:val="000000"/>
                <w:sz w:val="16"/>
                <w:szCs w:val="16"/>
              </w:rPr>
              <w:t>46.98</w:t>
            </w:r>
          </w:p>
        </w:tc>
        <w:tc>
          <w:tcPr>
            <w:tcW w:w="866" w:type="dxa"/>
            <w:tcBorders>
              <w:top w:val="nil"/>
              <w:left w:val="nil"/>
              <w:bottom w:val="single" w:sz="4" w:space="0" w:color="auto"/>
              <w:right w:val="single" w:sz="4" w:space="0" w:color="auto"/>
            </w:tcBorders>
            <w:shd w:val="clear" w:color="auto" w:fill="FFFFFF"/>
            <w:noWrap/>
            <w:vAlign w:val="bottom"/>
            <w:hideMark/>
          </w:tcPr>
          <w:p w14:paraId="3341608B" w14:textId="77777777" w:rsidR="00426935" w:rsidRDefault="00426935" w:rsidP="00426935">
            <w:pPr>
              <w:spacing w:line="256" w:lineRule="auto"/>
              <w:jc w:val="right"/>
              <w:rPr>
                <w:color w:val="000000"/>
                <w:sz w:val="16"/>
                <w:szCs w:val="16"/>
              </w:rPr>
            </w:pPr>
            <w:r>
              <w:rPr>
                <w:color w:val="000000"/>
                <w:sz w:val="16"/>
                <w:szCs w:val="16"/>
              </w:rPr>
              <w:t>6.3%</w:t>
            </w:r>
          </w:p>
        </w:tc>
        <w:tc>
          <w:tcPr>
            <w:tcW w:w="946" w:type="dxa"/>
            <w:tcBorders>
              <w:top w:val="nil"/>
              <w:left w:val="nil"/>
              <w:bottom w:val="single" w:sz="4" w:space="0" w:color="auto"/>
              <w:right w:val="single" w:sz="4" w:space="0" w:color="auto"/>
            </w:tcBorders>
            <w:shd w:val="clear" w:color="auto" w:fill="FFFFFF"/>
            <w:noWrap/>
            <w:vAlign w:val="bottom"/>
            <w:hideMark/>
          </w:tcPr>
          <w:p w14:paraId="6E21886A" w14:textId="77777777" w:rsidR="00426935" w:rsidRDefault="00426935" w:rsidP="00426935">
            <w:pPr>
              <w:spacing w:line="256" w:lineRule="auto"/>
              <w:jc w:val="right"/>
              <w:rPr>
                <w:color w:val="000000"/>
                <w:sz w:val="16"/>
                <w:szCs w:val="16"/>
              </w:rPr>
            </w:pPr>
            <w:r>
              <w:rPr>
                <w:color w:val="000000"/>
                <w:sz w:val="16"/>
                <w:szCs w:val="16"/>
              </w:rPr>
              <w:t>51.76</w:t>
            </w:r>
          </w:p>
        </w:tc>
        <w:tc>
          <w:tcPr>
            <w:tcW w:w="836" w:type="dxa"/>
            <w:tcBorders>
              <w:top w:val="nil"/>
              <w:left w:val="nil"/>
              <w:bottom w:val="single" w:sz="4" w:space="0" w:color="auto"/>
              <w:right w:val="single" w:sz="4" w:space="0" w:color="auto"/>
            </w:tcBorders>
            <w:shd w:val="clear" w:color="auto" w:fill="FFFFFF"/>
            <w:noWrap/>
            <w:vAlign w:val="bottom"/>
            <w:hideMark/>
          </w:tcPr>
          <w:p w14:paraId="177B3522" w14:textId="77777777" w:rsidR="00426935" w:rsidRDefault="00426935" w:rsidP="00426935">
            <w:pPr>
              <w:spacing w:line="256" w:lineRule="auto"/>
              <w:jc w:val="right"/>
              <w:rPr>
                <w:color w:val="000000"/>
                <w:sz w:val="16"/>
                <w:szCs w:val="16"/>
              </w:rPr>
            </w:pPr>
            <w:r>
              <w:rPr>
                <w:color w:val="000000"/>
                <w:sz w:val="16"/>
                <w:szCs w:val="16"/>
              </w:rPr>
              <w:t>3.35</w:t>
            </w:r>
          </w:p>
        </w:tc>
        <w:tc>
          <w:tcPr>
            <w:tcW w:w="658" w:type="dxa"/>
            <w:tcBorders>
              <w:top w:val="nil"/>
              <w:left w:val="nil"/>
              <w:bottom w:val="single" w:sz="4" w:space="0" w:color="auto"/>
              <w:right w:val="single" w:sz="4" w:space="0" w:color="auto"/>
            </w:tcBorders>
            <w:shd w:val="clear" w:color="auto" w:fill="FFFFFF"/>
            <w:noWrap/>
            <w:vAlign w:val="bottom"/>
            <w:hideMark/>
          </w:tcPr>
          <w:p w14:paraId="6CB21F1B" w14:textId="77777777" w:rsidR="00426935" w:rsidRDefault="00426935" w:rsidP="00426935">
            <w:pPr>
              <w:spacing w:line="256" w:lineRule="auto"/>
              <w:jc w:val="right"/>
              <w:rPr>
                <w:color w:val="000000"/>
                <w:sz w:val="16"/>
                <w:szCs w:val="16"/>
              </w:rPr>
            </w:pPr>
            <w:r>
              <w:rPr>
                <w:color w:val="000000"/>
                <w:sz w:val="16"/>
                <w:szCs w:val="16"/>
              </w:rPr>
              <w:t>6.5%</w:t>
            </w:r>
          </w:p>
        </w:tc>
      </w:tr>
      <w:tr w:rsidR="00C279D4" w14:paraId="2D98E4B3"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726210CC" w14:textId="77777777" w:rsidR="00426935" w:rsidRDefault="005C6F97" w:rsidP="00426935">
            <w:pPr>
              <w:spacing w:line="256" w:lineRule="auto"/>
              <w:jc w:val="center"/>
              <w:rPr>
                <w:color w:val="0000FF"/>
                <w:sz w:val="16"/>
                <w:szCs w:val="16"/>
                <w:u w:val="single"/>
              </w:rPr>
            </w:pPr>
            <w:hyperlink r:id="rId69" w:history="1">
              <w:r w:rsidR="00426935">
                <w:rPr>
                  <w:rStyle w:val="Hyperlink"/>
                  <w:rFonts w:eastAsia="Arial Unicode MS"/>
                  <w:sz w:val="16"/>
                  <w:szCs w:val="16"/>
                </w:rPr>
                <w:t>P125565</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372B4CF5" w14:textId="096501B7" w:rsidR="00426935" w:rsidRPr="00CE29F4" w:rsidRDefault="00426935" w:rsidP="00426935">
            <w:pPr>
              <w:spacing w:line="256" w:lineRule="auto"/>
              <w:rPr>
                <w:color w:val="000000"/>
                <w:sz w:val="16"/>
                <w:szCs w:val="16"/>
                <w:lang w:val="fr-FR"/>
              </w:rPr>
            </w:pPr>
            <w:r w:rsidRPr="00CE29F4">
              <w:rPr>
                <w:color w:val="000000"/>
                <w:sz w:val="16"/>
                <w:szCs w:val="16"/>
                <w:lang w:val="fr-FR"/>
              </w:rPr>
              <w:t xml:space="preserve">SN - </w:t>
            </w:r>
            <w:r w:rsidR="00642D83">
              <w:rPr>
                <w:color w:val="000000"/>
                <w:sz w:val="16"/>
                <w:szCs w:val="16"/>
                <w:lang w:val="fr-FR"/>
              </w:rPr>
              <w:t>Appui</w:t>
            </w:r>
            <w:r w:rsidRPr="00CE29F4">
              <w:rPr>
                <w:color w:val="000000"/>
                <w:sz w:val="16"/>
                <w:szCs w:val="16"/>
                <w:lang w:val="fr-FR"/>
              </w:rPr>
              <w:t xml:space="preserve"> au secteur de l'électricité (EF12)</w:t>
            </w:r>
          </w:p>
        </w:tc>
        <w:tc>
          <w:tcPr>
            <w:tcW w:w="1284" w:type="dxa"/>
            <w:tcBorders>
              <w:top w:val="nil"/>
              <w:left w:val="nil"/>
              <w:bottom w:val="single" w:sz="4" w:space="0" w:color="auto"/>
              <w:right w:val="single" w:sz="4" w:space="0" w:color="auto"/>
            </w:tcBorders>
            <w:shd w:val="clear" w:color="auto" w:fill="FFFFFF"/>
            <w:noWrap/>
            <w:vAlign w:val="bottom"/>
            <w:hideMark/>
          </w:tcPr>
          <w:p w14:paraId="13342DBF" w14:textId="77777777" w:rsidR="00426935" w:rsidRDefault="005C6F97" w:rsidP="00426935">
            <w:pPr>
              <w:spacing w:line="256" w:lineRule="auto"/>
              <w:rPr>
                <w:color w:val="0000FF"/>
                <w:sz w:val="16"/>
                <w:szCs w:val="16"/>
                <w:u w:val="single"/>
              </w:rPr>
            </w:pPr>
            <w:hyperlink r:id="rId70" w:history="1">
              <w:r w:rsidR="00426935">
                <w:rPr>
                  <w:rStyle w:val="Hyperlink"/>
                  <w:rFonts w:eastAsia="Arial Unicode MS"/>
                  <w:sz w:val="16"/>
                  <w:szCs w:val="16"/>
                </w:rPr>
                <w:t>Trimble</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53CBAA96" w14:textId="5C9EF86A" w:rsidR="00426935" w:rsidRDefault="00224F83" w:rsidP="00426935">
            <w:pPr>
              <w:spacing w:line="256" w:lineRule="auto"/>
              <w:jc w:val="center"/>
              <w:rPr>
                <w:color w:val="000000"/>
                <w:sz w:val="16"/>
                <w:szCs w:val="16"/>
              </w:rPr>
            </w:pPr>
            <w:r>
              <w:rPr>
                <w:color w:val="000000"/>
                <w:sz w:val="16"/>
                <w:szCs w:val="16"/>
              </w:rPr>
              <w:t>26</w:t>
            </w:r>
            <w:r w:rsidR="00426935">
              <w:rPr>
                <w:color w:val="000000"/>
                <w:sz w:val="16"/>
                <w:szCs w:val="16"/>
              </w:rPr>
              <w:t>/</w:t>
            </w:r>
            <w:r>
              <w:rPr>
                <w:color w:val="000000"/>
                <w:sz w:val="16"/>
                <w:szCs w:val="16"/>
              </w:rPr>
              <w:t>07</w:t>
            </w:r>
            <w:r w:rsidR="00426935">
              <w:rPr>
                <w:color w:val="000000"/>
                <w:sz w:val="16"/>
                <w:szCs w:val="16"/>
              </w:rPr>
              <w:t>/2012</w:t>
            </w:r>
          </w:p>
        </w:tc>
        <w:tc>
          <w:tcPr>
            <w:tcW w:w="945" w:type="dxa"/>
            <w:tcBorders>
              <w:top w:val="nil"/>
              <w:left w:val="nil"/>
              <w:bottom w:val="single" w:sz="4" w:space="0" w:color="auto"/>
              <w:right w:val="single" w:sz="4" w:space="0" w:color="auto"/>
            </w:tcBorders>
            <w:shd w:val="clear" w:color="auto" w:fill="FFFFFF"/>
            <w:noWrap/>
            <w:vAlign w:val="bottom"/>
            <w:hideMark/>
          </w:tcPr>
          <w:p w14:paraId="475C3128" w14:textId="26CEDAD8" w:rsidR="00426935" w:rsidRDefault="00224F83" w:rsidP="00426935">
            <w:pPr>
              <w:spacing w:line="256" w:lineRule="auto"/>
              <w:jc w:val="center"/>
              <w:rPr>
                <w:color w:val="000000"/>
                <w:sz w:val="16"/>
                <w:szCs w:val="16"/>
              </w:rPr>
            </w:pPr>
            <w:r>
              <w:rPr>
                <w:color w:val="000000"/>
                <w:sz w:val="16"/>
                <w:szCs w:val="16"/>
              </w:rPr>
              <w:t>31</w:t>
            </w:r>
            <w:r w:rsidR="00426935">
              <w:rPr>
                <w:color w:val="000000"/>
                <w:sz w:val="16"/>
                <w:szCs w:val="16"/>
              </w:rPr>
              <w:t>/</w:t>
            </w:r>
            <w:r>
              <w:rPr>
                <w:color w:val="000000"/>
                <w:sz w:val="16"/>
                <w:szCs w:val="16"/>
              </w:rPr>
              <w:t>10</w:t>
            </w:r>
            <w:r w:rsidR="00426935">
              <w:rPr>
                <w:color w:val="000000"/>
                <w:sz w:val="16"/>
                <w:szCs w:val="16"/>
              </w:rPr>
              <w:t>/2020</w:t>
            </w:r>
          </w:p>
        </w:tc>
        <w:tc>
          <w:tcPr>
            <w:tcW w:w="737" w:type="dxa"/>
            <w:tcBorders>
              <w:top w:val="nil"/>
              <w:left w:val="nil"/>
              <w:bottom w:val="single" w:sz="4" w:space="0" w:color="auto"/>
              <w:right w:val="single" w:sz="4" w:space="0" w:color="auto"/>
            </w:tcBorders>
            <w:shd w:val="clear" w:color="auto" w:fill="FFFFFF"/>
            <w:noWrap/>
            <w:vAlign w:val="bottom"/>
            <w:hideMark/>
          </w:tcPr>
          <w:p w14:paraId="36D69E41" w14:textId="134575A3" w:rsidR="00426935" w:rsidRDefault="00426935" w:rsidP="00426935">
            <w:pPr>
              <w:spacing w:line="256" w:lineRule="auto"/>
              <w:jc w:val="right"/>
              <w:rPr>
                <w:color w:val="000000"/>
                <w:sz w:val="16"/>
                <w:szCs w:val="16"/>
              </w:rPr>
            </w:pPr>
            <w:r>
              <w:rPr>
                <w:color w:val="000000"/>
                <w:sz w:val="16"/>
                <w:szCs w:val="16"/>
              </w:rPr>
              <w:t>7</w:t>
            </w:r>
            <w:r w:rsidR="00C971DC">
              <w:rPr>
                <w:color w:val="000000"/>
                <w:sz w:val="16"/>
                <w:szCs w:val="16"/>
              </w:rPr>
              <w:t>,</w:t>
            </w:r>
            <w:r>
              <w:rPr>
                <w:color w:val="000000"/>
                <w:sz w:val="16"/>
                <w:szCs w:val="16"/>
              </w:rPr>
              <w:t>4</w:t>
            </w:r>
          </w:p>
        </w:tc>
        <w:tc>
          <w:tcPr>
            <w:tcW w:w="737" w:type="dxa"/>
            <w:tcBorders>
              <w:top w:val="nil"/>
              <w:left w:val="nil"/>
              <w:bottom w:val="single" w:sz="4" w:space="0" w:color="auto"/>
              <w:right w:val="single" w:sz="4" w:space="0" w:color="auto"/>
            </w:tcBorders>
            <w:shd w:val="clear" w:color="auto" w:fill="FFFFFF"/>
            <w:noWrap/>
            <w:vAlign w:val="bottom"/>
            <w:hideMark/>
          </w:tcPr>
          <w:p w14:paraId="6281EB78" w14:textId="77777777" w:rsidR="00426935" w:rsidRDefault="00426935" w:rsidP="00426935">
            <w:pPr>
              <w:spacing w:line="256" w:lineRule="auto"/>
              <w:jc w:val="center"/>
              <w:rPr>
                <w:color w:val="000000"/>
                <w:sz w:val="16"/>
                <w:szCs w:val="16"/>
              </w:rPr>
            </w:pPr>
            <w:r>
              <w:rPr>
                <w:color w:val="000000"/>
                <w:sz w:val="16"/>
                <w:szCs w:val="16"/>
              </w:rPr>
              <w:t>MS</w:t>
            </w:r>
          </w:p>
        </w:tc>
        <w:tc>
          <w:tcPr>
            <w:tcW w:w="647" w:type="dxa"/>
            <w:tcBorders>
              <w:top w:val="nil"/>
              <w:left w:val="nil"/>
              <w:bottom w:val="single" w:sz="4" w:space="0" w:color="auto"/>
              <w:right w:val="single" w:sz="4" w:space="0" w:color="auto"/>
            </w:tcBorders>
            <w:shd w:val="clear" w:color="auto" w:fill="FFFFFF"/>
            <w:noWrap/>
            <w:vAlign w:val="bottom"/>
            <w:hideMark/>
          </w:tcPr>
          <w:p w14:paraId="2D333BDA" w14:textId="77777777" w:rsidR="00426935" w:rsidRDefault="00426935" w:rsidP="00426935">
            <w:pPr>
              <w:spacing w:line="256" w:lineRule="auto"/>
              <w:jc w:val="center"/>
              <w:rPr>
                <w:color w:val="000000"/>
                <w:sz w:val="16"/>
                <w:szCs w:val="16"/>
              </w:rPr>
            </w:pPr>
            <w:r>
              <w:rPr>
                <w:color w:val="000000"/>
                <w:sz w:val="16"/>
                <w:szCs w:val="16"/>
              </w:rPr>
              <w:t>MU</w:t>
            </w:r>
          </w:p>
        </w:tc>
        <w:tc>
          <w:tcPr>
            <w:tcW w:w="957" w:type="dxa"/>
            <w:tcBorders>
              <w:top w:val="nil"/>
              <w:left w:val="nil"/>
              <w:bottom w:val="single" w:sz="4" w:space="0" w:color="auto"/>
              <w:right w:val="single" w:sz="4" w:space="0" w:color="auto"/>
            </w:tcBorders>
            <w:shd w:val="clear" w:color="auto" w:fill="FFFFFF"/>
            <w:noWrap/>
            <w:vAlign w:val="bottom"/>
            <w:hideMark/>
          </w:tcPr>
          <w:p w14:paraId="218BEB32" w14:textId="77777777" w:rsidR="00426935" w:rsidRDefault="00426935" w:rsidP="00426935">
            <w:pPr>
              <w:spacing w:line="256" w:lineRule="auto"/>
              <w:jc w:val="right"/>
              <w:rPr>
                <w:color w:val="000000"/>
                <w:sz w:val="16"/>
                <w:szCs w:val="16"/>
              </w:rPr>
            </w:pPr>
            <w:r>
              <w:rPr>
                <w:color w:val="000000"/>
                <w:sz w:val="16"/>
                <w:szCs w:val="16"/>
              </w:rPr>
              <w:t>155.00</w:t>
            </w:r>
          </w:p>
        </w:tc>
        <w:tc>
          <w:tcPr>
            <w:tcW w:w="866" w:type="dxa"/>
            <w:tcBorders>
              <w:top w:val="nil"/>
              <w:left w:val="nil"/>
              <w:bottom w:val="single" w:sz="4" w:space="0" w:color="auto"/>
              <w:right w:val="single" w:sz="4" w:space="0" w:color="auto"/>
            </w:tcBorders>
            <w:shd w:val="clear" w:color="auto" w:fill="FFFFFF"/>
            <w:noWrap/>
            <w:vAlign w:val="bottom"/>
            <w:hideMark/>
          </w:tcPr>
          <w:p w14:paraId="0FCA9E35" w14:textId="77777777" w:rsidR="00426935" w:rsidRDefault="00426935" w:rsidP="00426935">
            <w:pPr>
              <w:spacing w:line="256" w:lineRule="auto"/>
              <w:jc w:val="right"/>
              <w:rPr>
                <w:color w:val="000000"/>
                <w:sz w:val="16"/>
                <w:szCs w:val="16"/>
              </w:rPr>
            </w:pPr>
            <w:r>
              <w:rPr>
                <w:color w:val="000000"/>
                <w:sz w:val="16"/>
                <w:szCs w:val="16"/>
              </w:rPr>
              <w:t>101.80</w:t>
            </w:r>
          </w:p>
        </w:tc>
        <w:tc>
          <w:tcPr>
            <w:tcW w:w="836" w:type="dxa"/>
            <w:tcBorders>
              <w:top w:val="nil"/>
              <w:left w:val="nil"/>
              <w:bottom w:val="single" w:sz="4" w:space="0" w:color="auto"/>
              <w:right w:val="single" w:sz="4" w:space="0" w:color="auto"/>
            </w:tcBorders>
            <w:shd w:val="clear" w:color="auto" w:fill="FFFFFF"/>
            <w:noWrap/>
            <w:vAlign w:val="bottom"/>
            <w:hideMark/>
          </w:tcPr>
          <w:p w14:paraId="6B23FDD7" w14:textId="77777777" w:rsidR="00426935" w:rsidRDefault="00426935" w:rsidP="00426935">
            <w:pPr>
              <w:spacing w:line="256" w:lineRule="auto"/>
              <w:jc w:val="right"/>
              <w:rPr>
                <w:color w:val="000000"/>
                <w:sz w:val="16"/>
                <w:szCs w:val="16"/>
              </w:rPr>
            </w:pPr>
            <w:r>
              <w:rPr>
                <w:color w:val="000000"/>
                <w:sz w:val="16"/>
                <w:szCs w:val="16"/>
              </w:rPr>
              <w:t>48.13</w:t>
            </w:r>
          </w:p>
        </w:tc>
        <w:tc>
          <w:tcPr>
            <w:tcW w:w="866" w:type="dxa"/>
            <w:tcBorders>
              <w:top w:val="nil"/>
              <w:left w:val="nil"/>
              <w:bottom w:val="single" w:sz="4" w:space="0" w:color="auto"/>
              <w:right w:val="single" w:sz="4" w:space="0" w:color="auto"/>
            </w:tcBorders>
            <w:shd w:val="clear" w:color="auto" w:fill="FFFFFF"/>
            <w:noWrap/>
            <w:vAlign w:val="bottom"/>
            <w:hideMark/>
          </w:tcPr>
          <w:p w14:paraId="5ECE0FD9" w14:textId="77777777" w:rsidR="00426935" w:rsidRDefault="00426935" w:rsidP="00426935">
            <w:pPr>
              <w:spacing w:line="256" w:lineRule="auto"/>
              <w:jc w:val="right"/>
              <w:rPr>
                <w:color w:val="000000"/>
                <w:sz w:val="16"/>
                <w:szCs w:val="16"/>
              </w:rPr>
            </w:pPr>
            <w:r>
              <w:rPr>
                <w:color w:val="000000"/>
                <w:sz w:val="16"/>
                <w:szCs w:val="16"/>
              </w:rPr>
              <w:t>65.7%</w:t>
            </w:r>
          </w:p>
        </w:tc>
        <w:tc>
          <w:tcPr>
            <w:tcW w:w="946" w:type="dxa"/>
            <w:tcBorders>
              <w:top w:val="nil"/>
              <w:left w:val="nil"/>
              <w:bottom w:val="single" w:sz="4" w:space="0" w:color="auto"/>
              <w:right w:val="single" w:sz="4" w:space="0" w:color="auto"/>
            </w:tcBorders>
            <w:shd w:val="clear" w:color="auto" w:fill="FFFFFF"/>
            <w:noWrap/>
            <w:vAlign w:val="bottom"/>
            <w:hideMark/>
          </w:tcPr>
          <w:p w14:paraId="2242E3A8" w14:textId="77777777" w:rsidR="00426935" w:rsidRDefault="00426935" w:rsidP="00426935">
            <w:pPr>
              <w:spacing w:line="256" w:lineRule="auto"/>
              <w:jc w:val="right"/>
              <w:rPr>
                <w:color w:val="000000"/>
                <w:sz w:val="16"/>
                <w:szCs w:val="16"/>
              </w:rPr>
            </w:pPr>
            <w:r>
              <w:rPr>
                <w:color w:val="000000"/>
                <w:sz w:val="16"/>
                <w:szCs w:val="16"/>
              </w:rPr>
              <w:t>57.34</w:t>
            </w:r>
          </w:p>
        </w:tc>
        <w:tc>
          <w:tcPr>
            <w:tcW w:w="836" w:type="dxa"/>
            <w:tcBorders>
              <w:top w:val="nil"/>
              <w:left w:val="nil"/>
              <w:bottom w:val="single" w:sz="4" w:space="0" w:color="auto"/>
              <w:right w:val="single" w:sz="4" w:space="0" w:color="auto"/>
            </w:tcBorders>
            <w:shd w:val="clear" w:color="auto" w:fill="FFFFFF"/>
            <w:noWrap/>
            <w:vAlign w:val="bottom"/>
            <w:hideMark/>
          </w:tcPr>
          <w:p w14:paraId="7B24661D" w14:textId="77777777" w:rsidR="00426935" w:rsidRDefault="00426935" w:rsidP="00426935">
            <w:pPr>
              <w:spacing w:line="256" w:lineRule="auto"/>
              <w:jc w:val="right"/>
              <w:rPr>
                <w:color w:val="000000"/>
                <w:sz w:val="16"/>
                <w:szCs w:val="16"/>
              </w:rPr>
            </w:pPr>
            <w:r>
              <w:rPr>
                <w:color w:val="000000"/>
                <w:sz w:val="16"/>
                <w:szCs w:val="16"/>
              </w:rPr>
              <w:t>8.55</w:t>
            </w:r>
          </w:p>
        </w:tc>
        <w:tc>
          <w:tcPr>
            <w:tcW w:w="658" w:type="dxa"/>
            <w:tcBorders>
              <w:top w:val="nil"/>
              <w:left w:val="nil"/>
              <w:bottom w:val="single" w:sz="4" w:space="0" w:color="auto"/>
              <w:right w:val="single" w:sz="4" w:space="0" w:color="auto"/>
            </w:tcBorders>
            <w:shd w:val="clear" w:color="auto" w:fill="FFFFFF"/>
            <w:noWrap/>
            <w:vAlign w:val="bottom"/>
            <w:hideMark/>
          </w:tcPr>
          <w:p w14:paraId="3E6E6EAE" w14:textId="77777777" w:rsidR="00426935" w:rsidRDefault="00426935" w:rsidP="00426935">
            <w:pPr>
              <w:spacing w:line="256" w:lineRule="auto"/>
              <w:jc w:val="right"/>
              <w:rPr>
                <w:color w:val="000000"/>
                <w:sz w:val="16"/>
                <w:szCs w:val="16"/>
              </w:rPr>
            </w:pPr>
            <w:r>
              <w:rPr>
                <w:color w:val="000000"/>
                <w:sz w:val="16"/>
                <w:szCs w:val="16"/>
              </w:rPr>
              <w:t>14.9%</w:t>
            </w:r>
          </w:p>
        </w:tc>
      </w:tr>
      <w:tr w:rsidR="00C279D4" w14:paraId="407631FB"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5D8A788C" w14:textId="77777777" w:rsidR="00426935" w:rsidRDefault="005C6F97" w:rsidP="00426935">
            <w:pPr>
              <w:spacing w:line="256" w:lineRule="auto"/>
              <w:jc w:val="center"/>
              <w:rPr>
                <w:color w:val="0000FF"/>
                <w:sz w:val="16"/>
                <w:szCs w:val="16"/>
                <w:u w:val="single"/>
              </w:rPr>
            </w:pPr>
            <w:hyperlink r:id="rId71" w:history="1">
              <w:r w:rsidR="00426935">
                <w:rPr>
                  <w:rStyle w:val="Hyperlink"/>
                  <w:rFonts w:eastAsia="Arial Unicode MS"/>
                  <w:sz w:val="16"/>
                  <w:szCs w:val="16"/>
                </w:rPr>
                <w:t>P170366</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243F84AD" w14:textId="5F1114A8" w:rsidR="00426935" w:rsidRPr="00CE29F4" w:rsidRDefault="00426935" w:rsidP="00426935">
            <w:pPr>
              <w:spacing w:line="256" w:lineRule="auto"/>
              <w:rPr>
                <w:color w:val="000000"/>
                <w:sz w:val="16"/>
                <w:szCs w:val="16"/>
                <w:lang w:val="fr-FR"/>
              </w:rPr>
            </w:pPr>
            <w:r w:rsidRPr="00CE29F4">
              <w:rPr>
                <w:color w:val="000000"/>
                <w:sz w:val="16"/>
                <w:szCs w:val="16"/>
                <w:lang w:val="fr-FR"/>
              </w:rPr>
              <w:t>Troisième réforme</w:t>
            </w:r>
            <w:r w:rsidR="003A6F1E">
              <w:rPr>
                <w:color w:val="000000"/>
                <w:sz w:val="16"/>
                <w:szCs w:val="16"/>
                <w:lang w:val="fr-FR"/>
              </w:rPr>
              <w:t xml:space="preserve"> structurelle </w:t>
            </w:r>
            <w:r w:rsidRPr="00CE29F4">
              <w:rPr>
                <w:color w:val="000000"/>
                <w:sz w:val="16"/>
                <w:szCs w:val="16"/>
                <w:lang w:val="fr-FR"/>
              </w:rPr>
              <w:t>multisectorielle DPF</w:t>
            </w:r>
          </w:p>
        </w:tc>
        <w:tc>
          <w:tcPr>
            <w:tcW w:w="1284" w:type="dxa"/>
            <w:tcBorders>
              <w:top w:val="nil"/>
              <w:left w:val="nil"/>
              <w:bottom w:val="single" w:sz="4" w:space="0" w:color="auto"/>
              <w:right w:val="single" w:sz="4" w:space="0" w:color="auto"/>
            </w:tcBorders>
            <w:shd w:val="clear" w:color="auto" w:fill="FFFFFF"/>
            <w:noWrap/>
            <w:vAlign w:val="bottom"/>
            <w:hideMark/>
          </w:tcPr>
          <w:p w14:paraId="33D1B751" w14:textId="77777777" w:rsidR="00426935" w:rsidRDefault="005C6F97" w:rsidP="00426935">
            <w:pPr>
              <w:spacing w:line="256" w:lineRule="auto"/>
              <w:rPr>
                <w:color w:val="0000FF"/>
                <w:sz w:val="16"/>
                <w:szCs w:val="16"/>
                <w:u w:val="single"/>
              </w:rPr>
            </w:pPr>
            <w:hyperlink r:id="rId72" w:history="1">
              <w:r w:rsidR="00426935">
                <w:rPr>
                  <w:rStyle w:val="Hyperlink"/>
                  <w:rFonts w:eastAsia="Arial Unicode MS"/>
                  <w:sz w:val="16"/>
                  <w:szCs w:val="16"/>
                </w:rPr>
                <w:t>Hussain</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0F72696F" w14:textId="678A6BA6" w:rsidR="00426935" w:rsidRDefault="00224F83" w:rsidP="00426935">
            <w:pPr>
              <w:spacing w:line="256" w:lineRule="auto"/>
              <w:jc w:val="center"/>
              <w:rPr>
                <w:color w:val="000000"/>
                <w:sz w:val="16"/>
                <w:szCs w:val="16"/>
              </w:rPr>
            </w:pPr>
            <w:r>
              <w:rPr>
                <w:color w:val="000000"/>
                <w:sz w:val="16"/>
                <w:szCs w:val="16"/>
              </w:rPr>
              <w:t>18</w:t>
            </w:r>
            <w:r w:rsidR="00426935">
              <w:rPr>
                <w:color w:val="000000"/>
                <w:sz w:val="16"/>
                <w:szCs w:val="16"/>
              </w:rPr>
              <w:t>/</w:t>
            </w:r>
            <w:r>
              <w:rPr>
                <w:color w:val="000000"/>
                <w:sz w:val="16"/>
                <w:szCs w:val="16"/>
              </w:rPr>
              <w:t>12</w:t>
            </w:r>
            <w:r w:rsidR="00426935">
              <w:rPr>
                <w:color w:val="000000"/>
                <w:sz w:val="16"/>
                <w:szCs w:val="16"/>
              </w:rPr>
              <w:t>/2019</w:t>
            </w:r>
          </w:p>
        </w:tc>
        <w:tc>
          <w:tcPr>
            <w:tcW w:w="945" w:type="dxa"/>
            <w:tcBorders>
              <w:top w:val="nil"/>
              <w:left w:val="nil"/>
              <w:bottom w:val="single" w:sz="4" w:space="0" w:color="auto"/>
              <w:right w:val="single" w:sz="4" w:space="0" w:color="auto"/>
            </w:tcBorders>
            <w:shd w:val="clear" w:color="auto" w:fill="FFFFFF"/>
            <w:noWrap/>
            <w:vAlign w:val="bottom"/>
            <w:hideMark/>
          </w:tcPr>
          <w:p w14:paraId="334373FC" w14:textId="11BBEDA0" w:rsidR="00426935" w:rsidRDefault="00224F83" w:rsidP="00426935">
            <w:pPr>
              <w:spacing w:line="256" w:lineRule="auto"/>
              <w:jc w:val="center"/>
              <w:rPr>
                <w:color w:val="000000"/>
                <w:sz w:val="16"/>
                <w:szCs w:val="16"/>
              </w:rPr>
            </w:pPr>
            <w:r>
              <w:rPr>
                <w:color w:val="000000"/>
                <w:sz w:val="16"/>
                <w:szCs w:val="16"/>
              </w:rPr>
              <w:t>31</w:t>
            </w:r>
            <w:r w:rsidR="00426935">
              <w:rPr>
                <w:color w:val="000000"/>
                <w:sz w:val="16"/>
                <w:szCs w:val="16"/>
              </w:rPr>
              <w:t>/</w:t>
            </w:r>
            <w:r>
              <w:rPr>
                <w:color w:val="000000"/>
                <w:sz w:val="16"/>
                <w:szCs w:val="16"/>
              </w:rPr>
              <w:t>12</w:t>
            </w:r>
            <w:r w:rsidR="00426935">
              <w:rPr>
                <w:color w:val="000000"/>
                <w:sz w:val="16"/>
                <w:szCs w:val="16"/>
              </w:rPr>
              <w:t>/2020</w:t>
            </w:r>
          </w:p>
        </w:tc>
        <w:tc>
          <w:tcPr>
            <w:tcW w:w="737" w:type="dxa"/>
            <w:tcBorders>
              <w:top w:val="nil"/>
              <w:left w:val="nil"/>
              <w:bottom w:val="single" w:sz="4" w:space="0" w:color="auto"/>
              <w:right w:val="single" w:sz="4" w:space="0" w:color="auto"/>
            </w:tcBorders>
            <w:shd w:val="clear" w:color="auto" w:fill="FFFFFF"/>
            <w:noWrap/>
            <w:vAlign w:val="bottom"/>
            <w:hideMark/>
          </w:tcPr>
          <w:p w14:paraId="3DC547EA" w14:textId="2EA9D0D6" w:rsidR="00426935" w:rsidRDefault="00426935" w:rsidP="00426935">
            <w:pPr>
              <w:spacing w:line="256" w:lineRule="auto"/>
              <w:jc w:val="right"/>
              <w:rPr>
                <w:color w:val="000000"/>
                <w:sz w:val="16"/>
                <w:szCs w:val="16"/>
              </w:rPr>
            </w:pPr>
            <w:r>
              <w:rPr>
                <w:color w:val="000000"/>
                <w:sz w:val="16"/>
                <w:szCs w:val="16"/>
              </w:rPr>
              <w:t>0</w:t>
            </w:r>
            <w:r w:rsidR="00C971DC">
              <w:rPr>
                <w:color w:val="000000"/>
                <w:sz w:val="16"/>
                <w:szCs w:val="16"/>
              </w:rPr>
              <w:t>,</w:t>
            </w:r>
            <w:r>
              <w:rPr>
                <w:color w:val="000000"/>
                <w:sz w:val="16"/>
                <w:szCs w:val="16"/>
              </w:rPr>
              <w:t>0</w:t>
            </w:r>
          </w:p>
        </w:tc>
        <w:tc>
          <w:tcPr>
            <w:tcW w:w="737" w:type="dxa"/>
            <w:tcBorders>
              <w:top w:val="nil"/>
              <w:left w:val="nil"/>
              <w:bottom w:val="single" w:sz="4" w:space="0" w:color="auto"/>
              <w:right w:val="single" w:sz="4" w:space="0" w:color="auto"/>
            </w:tcBorders>
            <w:shd w:val="clear" w:color="auto" w:fill="FFFFFF"/>
            <w:noWrap/>
            <w:vAlign w:val="bottom"/>
            <w:hideMark/>
          </w:tcPr>
          <w:p w14:paraId="5464ACC8" w14:textId="77777777" w:rsidR="00426935" w:rsidRDefault="00426935" w:rsidP="00426935">
            <w:pPr>
              <w:spacing w:line="256" w:lineRule="auto"/>
              <w:jc w:val="center"/>
              <w:rPr>
                <w:color w:val="000000"/>
                <w:sz w:val="16"/>
                <w:szCs w:val="16"/>
              </w:rPr>
            </w:pPr>
            <w:r>
              <w:rPr>
                <w:color w:val="000000"/>
                <w:sz w:val="16"/>
                <w:szCs w:val="16"/>
              </w:rPr>
              <w:t> </w:t>
            </w:r>
          </w:p>
        </w:tc>
        <w:tc>
          <w:tcPr>
            <w:tcW w:w="647" w:type="dxa"/>
            <w:tcBorders>
              <w:top w:val="nil"/>
              <w:left w:val="nil"/>
              <w:bottom w:val="single" w:sz="4" w:space="0" w:color="auto"/>
              <w:right w:val="single" w:sz="4" w:space="0" w:color="auto"/>
            </w:tcBorders>
            <w:shd w:val="clear" w:color="auto" w:fill="FFFFFF"/>
            <w:noWrap/>
            <w:vAlign w:val="bottom"/>
            <w:hideMark/>
          </w:tcPr>
          <w:p w14:paraId="35454727" w14:textId="77777777" w:rsidR="00426935" w:rsidRDefault="00426935" w:rsidP="00426935">
            <w:pPr>
              <w:spacing w:line="256" w:lineRule="auto"/>
              <w:jc w:val="center"/>
              <w:rPr>
                <w:color w:val="000000"/>
                <w:sz w:val="16"/>
                <w:szCs w:val="16"/>
              </w:rPr>
            </w:pPr>
            <w:r>
              <w:rPr>
                <w:color w:val="000000"/>
                <w:sz w:val="16"/>
                <w:szCs w:val="16"/>
              </w:rPr>
              <w:t> </w:t>
            </w:r>
          </w:p>
        </w:tc>
        <w:tc>
          <w:tcPr>
            <w:tcW w:w="957" w:type="dxa"/>
            <w:tcBorders>
              <w:top w:val="nil"/>
              <w:left w:val="nil"/>
              <w:bottom w:val="single" w:sz="4" w:space="0" w:color="auto"/>
              <w:right w:val="single" w:sz="4" w:space="0" w:color="auto"/>
            </w:tcBorders>
            <w:shd w:val="clear" w:color="auto" w:fill="FFFFFF"/>
            <w:noWrap/>
            <w:vAlign w:val="bottom"/>
            <w:hideMark/>
          </w:tcPr>
          <w:p w14:paraId="3DC77C7C" w14:textId="77777777" w:rsidR="00426935" w:rsidRDefault="00426935" w:rsidP="00426935">
            <w:pPr>
              <w:spacing w:line="256" w:lineRule="auto"/>
              <w:jc w:val="right"/>
              <w:rPr>
                <w:color w:val="000000"/>
                <w:sz w:val="16"/>
                <w:szCs w:val="16"/>
              </w:rPr>
            </w:pPr>
            <w:r>
              <w:rPr>
                <w:color w:val="000000"/>
                <w:sz w:val="16"/>
                <w:szCs w:val="16"/>
              </w:rPr>
              <w:t>180.00</w:t>
            </w:r>
          </w:p>
        </w:tc>
        <w:tc>
          <w:tcPr>
            <w:tcW w:w="866" w:type="dxa"/>
            <w:tcBorders>
              <w:top w:val="nil"/>
              <w:left w:val="nil"/>
              <w:bottom w:val="single" w:sz="4" w:space="0" w:color="auto"/>
              <w:right w:val="single" w:sz="4" w:space="0" w:color="auto"/>
            </w:tcBorders>
            <w:shd w:val="clear" w:color="auto" w:fill="FFFFFF"/>
            <w:noWrap/>
            <w:vAlign w:val="bottom"/>
            <w:hideMark/>
          </w:tcPr>
          <w:p w14:paraId="28FF684E" w14:textId="77777777" w:rsidR="00426935" w:rsidRDefault="00426935" w:rsidP="00426935">
            <w:pPr>
              <w:spacing w:line="256" w:lineRule="auto"/>
              <w:jc w:val="right"/>
              <w:rPr>
                <w:color w:val="000000"/>
                <w:sz w:val="16"/>
                <w:szCs w:val="16"/>
              </w:rPr>
            </w:pPr>
            <w:r>
              <w:rPr>
                <w:color w:val="000000"/>
                <w:sz w:val="16"/>
                <w:szCs w:val="16"/>
              </w:rPr>
              <w:t>180.64</w:t>
            </w:r>
          </w:p>
        </w:tc>
        <w:tc>
          <w:tcPr>
            <w:tcW w:w="836" w:type="dxa"/>
            <w:tcBorders>
              <w:top w:val="nil"/>
              <w:left w:val="nil"/>
              <w:bottom w:val="single" w:sz="4" w:space="0" w:color="auto"/>
              <w:right w:val="single" w:sz="4" w:space="0" w:color="auto"/>
            </w:tcBorders>
            <w:shd w:val="clear" w:color="auto" w:fill="FFFFFF"/>
            <w:noWrap/>
            <w:vAlign w:val="bottom"/>
            <w:hideMark/>
          </w:tcPr>
          <w:p w14:paraId="69514835" w14:textId="77777777" w:rsidR="00426935" w:rsidRDefault="00426935" w:rsidP="00426935">
            <w:pPr>
              <w:spacing w:line="256" w:lineRule="auto"/>
              <w:jc w:val="right"/>
              <w:rPr>
                <w:color w:val="000000"/>
                <w:sz w:val="16"/>
                <w:szCs w:val="16"/>
              </w:rPr>
            </w:pPr>
            <w:r>
              <w:rPr>
                <w:color w:val="000000"/>
                <w:sz w:val="16"/>
                <w:szCs w:val="16"/>
              </w:rPr>
              <w:t>0.00</w:t>
            </w:r>
          </w:p>
        </w:tc>
        <w:tc>
          <w:tcPr>
            <w:tcW w:w="866" w:type="dxa"/>
            <w:tcBorders>
              <w:top w:val="nil"/>
              <w:left w:val="nil"/>
              <w:bottom w:val="single" w:sz="4" w:space="0" w:color="auto"/>
              <w:right w:val="single" w:sz="4" w:space="0" w:color="auto"/>
            </w:tcBorders>
            <w:shd w:val="clear" w:color="auto" w:fill="FFFFFF"/>
            <w:noWrap/>
            <w:vAlign w:val="bottom"/>
            <w:hideMark/>
          </w:tcPr>
          <w:p w14:paraId="6E4C0B38" w14:textId="77777777" w:rsidR="00426935" w:rsidRDefault="00426935" w:rsidP="00426935">
            <w:pPr>
              <w:spacing w:line="256" w:lineRule="auto"/>
              <w:jc w:val="right"/>
              <w:rPr>
                <w:color w:val="000000"/>
                <w:sz w:val="16"/>
                <w:szCs w:val="16"/>
              </w:rPr>
            </w:pPr>
            <w:r>
              <w:rPr>
                <w:color w:val="000000"/>
                <w:sz w:val="16"/>
                <w:szCs w:val="16"/>
              </w:rPr>
              <w:t>100.4%</w:t>
            </w:r>
          </w:p>
        </w:tc>
        <w:tc>
          <w:tcPr>
            <w:tcW w:w="946" w:type="dxa"/>
            <w:tcBorders>
              <w:top w:val="nil"/>
              <w:left w:val="nil"/>
              <w:bottom w:val="single" w:sz="4" w:space="0" w:color="auto"/>
              <w:right w:val="single" w:sz="4" w:space="0" w:color="auto"/>
            </w:tcBorders>
            <w:shd w:val="clear" w:color="auto" w:fill="FFFFFF"/>
            <w:noWrap/>
            <w:vAlign w:val="bottom"/>
            <w:hideMark/>
          </w:tcPr>
          <w:p w14:paraId="765747BF" w14:textId="77777777" w:rsidR="00426935" w:rsidRDefault="00426935" w:rsidP="00426935">
            <w:pPr>
              <w:spacing w:line="256" w:lineRule="auto"/>
              <w:jc w:val="right"/>
              <w:rPr>
                <w:color w:val="000000"/>
                <w:sz w:val="16"/>
                <w:szCs w:val="16"/>
              </w:rPr>
            </w:pPr>
            <w:r>
              <w:rPr>
                <w:color w:val="000000"/>
                <w:sz w:val="16"/>
                <w:szCs w:val="16"/>
              </w:rPr>
              <w:t>0.00</w:t>
            </w:r>
          </w:p>
        </w:tc>
        <w:tc>
          <w:tcPr>
            <w:tcW w:w="836" w:type="dxa"/>
            <w:tcBorders>
              <w:top w:val="nil"/>
              <w:left w:val="nil"/>
              <w:bottom w:val="single" w:sz="4" w:space="0" w:color="auto"/>
              <w:right w:val="single" w:sz="4" w:space="0" w:color="auto"/>
            </w:tcBorders>
            <w:shd w:val="clear" w:color="auto" w:fill="FFFFFF"/>
            <w:noWrap/>
            <w:vAlign w:val="bottom"/>
            <w:hideMark/>
          </w:tcPr>
          <w:p w14:paraId="0D685384" w14:textId="77777777" w:rsidR="00426935" w:rsidRDefault="00426935" w:rsidP="00426935">
            <w:pPr>
              <w:spacing w:line="256" w:lineRule="auto"/>
              <w:jc w:val="right"/>
              <w:rPr>
                <w:color w:val="000000"/>
                <w:sz w:val="16"/>
                <w:szCs w:val="16"/>
              </w:rPr>
            </w:pPr>
            <w:r>
              <w:rPr>
                <w:color w:val="000000"/>
                <w:sz w:val="16"/>
                <w:szCs w:val="16"/>
              </w:rPr>
              <w:t>180.64</w:t>
            </w:r>
          </w:p>
        </w:tc>
        <w:tc>
          <w:tcPr>
            <w:tcW w:w="658" w:type="dxa"/>
            <w:tcBorders>
              <w:top w:val="nil"/>
              <w:left w:val="nil"/>
              <w:bottom w:val="single" w:sz="4" w:space="0" w:color="auto"/>
              <w:right w:val="single" w:sz="4" w:space="0" w:color="auto"/>
            </w:tcBorders>
            <w:shd w:val="clear" w:color="auto" w:fill="FFFFFF"/>
            <w:noWrap/>
            <w:vAlign w:val="bottom"/>
            <w:hideMark/>
          </w:tcPr>
          <w:p w14:paraId="76589C6E" w14:textId="77777777" w:rsidR="00426935" w:rsidRDefault="00426935" w:rsidP="00426935">
            <w:pPr>
              <w:spacing w:line="256" w:lineRule="auto"/>
              <w:jc w:val="right"/>
              <w:rPr>
                <w:color w:val="000000"/>
                <w:sz w:val="16"/>
                <w:szCs w:val="16"/>
              </w:rPr>
            </w:pPr>
            <w:r>
              <w:rPr>
                <w:color w:val="000000"/>
                <w:sz w:val="16"/>
                <w:szCs w:val="16"/>
              </w:rPr>
              <w:t>0.0%</w:t>
            </w:r>
          </w:p>
        </w:tc>
      </w:tr>
      <w:tr w:rsidR="00C279D4" w14:paraId="3A395033"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11683424" w14:textId="77777777" w:rsidR="00426935" w:rsidRDefault="005C6F97" w:rsidP="00426935">
            <w:pPr>
              <w:spacing w:line="256" w:lineRule="auto"/>
              <w:jc w:val="center"/>
              <w:rPr>
                <w:color w:val="0000FF"/>
                <w:sz w:val="16"/>
                <w:szCs w:val="16"/>
                <w:u w:val="single"/>
              </w:rPr>
            </w:pPr>
            <w:hyperlink r:id="rId73" w:history="1">
              <w:r w:rsidR="00426935">
                <w:rPr>
                  <w:rStyle w:val="Hyperlink"/>
                  <w:rFonts w:eastAsia="Arial Unicode MS"/>
                  <w:sz w:val="16"/>
                  <w:szCs w:val="16"/>
                </w:rPr>
                <w:t>P101415</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65A50744" w14:textId="49A1FE5E" w:rsidR="00426935" w:rsidRPr="00CE29F4" w:rsidRDefault="00426935" w:rsidP="00426935">
            <w:pPr>
              <w:spacing w:line="256" w:lineRule="auto"/>
              <w:rPr>
                <w:color w:val="000000"/>
                <w:sz w:val="16"/>
                <w:szCs w:val="16"/>
                <w:lang w:val="fr-FR"/>
              </w:rPr>
            </w:pPr>
            <w:r w:rsidRPr="00CE29F4">
              <w:rPr>
                <w:color w:val="000000"/>
                <w:sz w:val="16"/>
                <w:szCs w:val="16"/>
                <w:lang w:val="fr-FR"/>
              </w:rPr>
              <w:t>SN-Transport et mobilité urbaine (</w:t>
            </w:r>
            <w:r w:rsidR="00264981">
              <w:rPr>
                <w:color w:val="000000"/>
                <w:sz w:val="16"/>
                <w:szCs w:val="16"/>
                <w:lang w:val="fr-FR"/>
              </w:rPr>
              <w:t>Exercice 20</w:t>
            </w:r>
            <w:r w:rsidR="00127ADB">
              <w:rPr>
                <w:color w:val="000000"/>
                <w:sz w:val="16"/>
                <w:szCs w:val="16"/>
                <w:lang w:val="fr-FR"/>
              </w:rPr>
              <w:t>10</w:t>
            </w:r>
            <w:r w:rsidRPr="00CE29F4">
              <w:rPr>
                <w:color w:val="000000"/>
                <w:sz w:val="16"/>
                <w:szCs w:val="16"/>
                <w:lang w:val="fr-FR"/>
              </w:rPr>
              <w:t>)</w:t>
            </w:r>
          </w:p>
        </w:tc>
        <w:tc>
          <w:tcPr>
            <w:tcW w:w="1284" w:type="dxa"/>
            <w:tcBorders>
              <w:top w:val="nil"/>
              <w:left w:val="nil"/>
              <w:bottom w:val="single" w:sz="4" w:space="0" w:color="auto"/>
              <w:right w:val="single" w:sz="4" w:space="0" w:color="auto"/>
            </w:tcBorders>
            <w:shd w:val="clear" w:color="auto" w:fill="FFFFFF"/>
            <w:noWrap/>
            <w:vAlign w:val="bottom"/>
            <w:hideMark/>
          </w:tcPr>
          <w:p w14:paraId="0714B2C5" w14:textId="77777777" w:rsidR="00426935" w:rsidRDefault="005C6F97" w:rsidP="00426935">
            <w:pPr>
              <w:spacing w:line="256" w:lineRule="auto"/>
              <w:rPr>
                <w:color w:val="0000FF"/>
                <w:sz w:val="16"/>
                <w:szCs w:val="16"/>
                <w:u w:val="single"/>
              </w:rPr>
            </w:pPr>
            <w:hyperlink r:id="rId74" w:history="1">
              <w:r w:rsidR="00426935">
                <w:rPr>
                  <w:rStyle w:val="Hyperlink"/>
                  <w:rFonts w:eastAsia="Arial Unicode MS"/>
                  <w:sz w:val="16"/>
                  <w:szCs w:val="16"/>
                </w:rPr>
                <w:t>Ba</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401AD4BB" w14:textId="742AE3A5" w:rsidR="00426935" w:rsidRDefault="00224F83" w:rsidP="00426935">
            <w:pPr>
              <w:spacing w:line="256" w:lineRule="auto"/>
              <w:jc w:val="center"/>
              <w:rPr>
                <w:color w:val="000000"/>
                <w:sz w:val="16"/>
                <w:szCs w:val="16"/>
              </w:rPr>
            </w:pPr>
            <w:r>
              <w:rPr>
                <w:color w:val="000000"/>
                <w:sz w:val="16"/>
                <w:szCs w:val="16"/>
              </w:rPr>
              <w:t>01</w:t>
            </w:r>
            <w:r w:rsidR="00426935">
              <w:rPr>
                <w:color w:val="000000"/>
                <w:sz w:val="16"/>
                <w:szCs w:val="16"/>
              </w:rPr>
              <w:t>/</w:t>
            </w:r>
            <w:r>
              <w:rPr>
                <w:color w:val="000000"/>
                <w:sz w:val="16"/>
                <w:szCs w:val="16"/>
              </w:rPr>
              <w:t>06</w:t>
            </w:r>
            <w:r w:rsidR="00426935">
              <w:rPr>
                <w:color w:val="000000"/>
                <w:sz w:val="16"/>
                <w:szCs w:val="16"/>
              </w:rPr>
              <w:t>/2010</w:t>
            </w:r>
          </w:p>
        </w:tc>
        <w:tc>
          <w:tcPr>
            <w:tcW w:w="945" w:type="dxa"/>
            <w:tcBorders>
              <w:top w:val="nil"/>
              <w:left w:val="nil"/>
              <w:bottom w:val="single" w:sz="4" w:space="0" w:color="auto"/>
              <w:right w:val="single" w:sz="4" w:space="0" w:color="auto"/>
            </w:tcBorders>
            <w:shd w:val="clear" w:color="auto" w:fill="FFFFFF"/>
            <w:noWrap/>
            <w:vAlign w:val="bottom"/>
            <w:hideMark/>
          </w:tcPr>
          <w:p w14:paraId="605FE75E" w14:textId="67CD044D" w:rsidR="00426935" w:rsidRDefault="00224F83" w:rsidP="00426935">
            <w:pPr>
              <w:spacing w:line="256" w:lineRule="auto"/>
              <w:jc w:val="center"/>
              <w:rPr>
                <w:color w:val="000000"/>
                <w:sz w:val="16"/>
                <w:szCs w:val="16"/>
              </w:rPr>
            </w:pPr>
            <w:r>
              <w:rPr>
                <w:color w:val="000000"/>
                <w:sz w:val="16"/>
                <w:szCs w:val="16"/>
              </w:rPr>
              <w:t>31</w:t>
            </w:r>
            <w:r w:rsidR="00426935">
              <w:rPr>
                <w:color w:val="000000"/>
                <w:sz w:val="16"/>
                <w:szCs w:val="16"/>
              </w:rPr>
              <w:t>/</w:t>
            </w:r>
            <w:r>
              <w:rPr>
                <w:color w:val="000000"/>
                <w:sz w:val="16"/>
                <w:szCs w:val="16"/>
              </w:rPr>
              <w:t>12</w:t>
            </w:r>
            <w:r w:rsidR="00426935">
              <w:rPr>
                <w:color w:val="000000"/>
                <w:sz w:val="16"/>
                <w:szCs w:val="16"/>
              </w:rPr>
              <w:t>/2019</w:t>
            </w:r>
          </w:p>
        </w:tc>
        <w:tc>
          <w:tcPr>
            <w:tcW w:w="737" w:type="dxa"/>
            <w:tcBorders>
              <w:top w:val="nil"/>
              <w:left w:val="nil"/>
              <w:bottom w:val="single" w:sz="4" w:space="0" w:color="auto"/>
              <w:right w:val="single" w:sz="4" w:space="0" w:color="auto"/>
            </w:tcBorders>
            <w:shd w:val="clear" w:color="auto" w:fill="FFFFFF"/>
            <w:noWrap/>
            <w:vAlign w:val="bottom"/>
            <w:hideMark/>
          </w:tcPr>
          <w:p w14:paraId="5A3BEE65" w14:textId="54A5B28B" w:rsidR="00426935" w:rsidRDefault="00426935" w:rsidP="00426935">
            <w:pPr>
              <w:spacing w:line="256" w:lineRule="auto"/>
              <w:jc w:val="right"/>
              <w:rPr>
                <w:color w:val="000000"/>
                <w:sz w:val="16"/>
                <w:szCs w:val="16"/>
              </w:rPr>
            </w:pPr>
            <w:r>
              <w:rPr>
                <w:color w:val="000000"/>
                <w:sz w:val="16"/>
                <w:szCs w:val="16"/>
              </w:rPr>
              <w:t>9</w:t>
            </w:r>
            <w:r w:rsidR="00C971DC">
              <w:rPr>
                <w:color w:val="000000"/>
                <w:sz w:val="16"/>
                <w:szCs w:val="16"/>
              </w:rPr>
              <w:t>,</w:t>
            </w:r>
            <w:r>
              <w:rPr>
                <w:color w:val="000000"/>
                <w:sz w:val="16"/>
                <w:szCs w:val="16"/>
              </w:rPr>
              <w:t>6</w:t>
            </w:r>
          </w:p>
        </w:tc>
        <w:tc>
          <w:tcPr>
            <w:tcW w:w="737" w:type="dxa"/>
            <w:tcBorders>
              <w:top w:val="nil"/>
              <w:left w:val="nil"/>
              <w:bottom w:val="single" w:sz="4" w:space="0" w:color="auto"/>
              <w:right w:val="single" w:sz="4" w:space="0" w:color="auto"/>
            </w:tcBorders>
            <w:shd w:val="clear" w:color="auto" w:fill="FFFFFF"/>
            <w:noWrap/>
            <w:vAlign w:val="bottom"/>
            <w:hideMark/>
          </w:tcPr>
          <w:p w14:paraId="48356C16" w14:textId="77777777" w:rsidR="00426935" w:rsidRDefault="00426935" w:rsidP="00426935">
            <w:pPr>
              <w:spacing w:line="256" w:lineRule="auto"/>
              <w:jc w:val="center"/>
              <w:rPr>
                <w:color w:val="000000"/>
                <w:sz w:val="16"/>
                <w:szCs w:val="16"/>
              </w:rPr>
            </w:pPr>
            <w:r>
              <w:rPr>
                <w:color w:val="000000"/>
                <w:sz w:val="16"/>
                <w:szCs w:val="16"/>
              </w:rPr>
              <w:t>S</w:t>
            </w:r>
          </w:p>
        </w:tc>
        <w:tc>
          <w:tcPr>
            <w:tcW w:w="647" w:type="dxa"/>
            <w:tcBorders>
              <w:top w:val="nil"/>
              <w:left w:val="nil"/>
              <w:bottom w:val="single" w:sz="4" w:space="0" w:color="auto"/>
              <w:right w:val="single" w:sz="4" w:space="0" w:color="auto"/>
            </w:tcBorders>
            <w:shd w:val="clear" w:color="auto" w:fill="FFFFFF"/>
            <w:noWrap/>
            <w:vAlign w:val="bottom"/>
            <w:hideMark/>
          </w:tcPr>
          <w:p w14:paraId="44806833" w14:textId="77777777" w:rsidR="00426935" w:rsidRDefault="00426935" w:rsidP="00426935">
            <w:pPr>
              <w:spacing w:line="256" w:lineRule="auto"/>
              <w:jc w:val="center"/>
              <w:rPr>
                <w:color w:val="000000"/>
                <w:sz w:val="16"/>
                <w:szCs w:val="16"/>
              </w:rPr>
            </w:pPr>
            <w:r>
              <w:rPr>
                <w:color w:val="000000"/>
                <w:sz w:val="16"/>
                <w:szCs w:val="16"/>
              </w:rPr>
              <w:t>S</w:t>
            </w:r>
          </w:p>
        </w:tc>
        <w:tc>
          <w:tcPr>
            <w:tcW w:w="957" w:type="dxa"/>
            <w:tcBorders>
              <w:top w:val="nil"/>
              <w:left w:val="nil"/>
              <w:bottom w:val="single" w:sz="4" w:space="0" w:color="auto"/>
              <w:right w:val="single" w:sz="4" w:space="0" w:color="auto"/>
            </w:tcBorders>
            <w:shd w:val="clear" w:color="auto" w:fill="FFFFFF"/>
            <w:noWrap/>
            <w:vAlign w:val="bottom"/>
            <w:hideMark/>
          </w:tcPr>
          <w:p w14:paraId="0D2A4F10" w14:textId="77777777" w:rsidR="00426935" w:rsidRDefault="00426935" w:rsidP="00426935">
            <w:pPr>
              <w:spacing w:line="256" w:lineRule="auto"/>
              <w:jc w:val="right"/>
              <w:rPr>
                <w:color w:val="000000"/>
                <w:sz w:val="16"/>
                <w:szCs w:val="16"/>
              </w:rPr>
            </w:pPr>
            <w:r>
              <w:rPr>
                <w:color w:val="000000"/>
                <w:sz w:val="16"/>
                <w:szCs w:val="16"/>
              </w:rPr>
              <w:t>104.87</w:t>
            </w:r>
          </w:p>
        </w:tc>
        <w:tc>
          <w:tcPr>
            <w:tcW w:w="866" w:type="dxa"/>
            <w:tcBorders>
              <w:top w:val="nil"/>
              <w:left w:val="nil"/>
              <w:bottom w:val="single" w:sz="4" w:space="0" w:color="auto"/>
              <w:right w:val="single" w:sz="4" w:space="0" w:color="auto"/>
            </w:tcBorders>
            <w:shd w:val="clear" w:color="auto" w:fill="FFFFFF"/>
            <w:noWrap/>
            <w:vAlign w:val="bottom"/>
            <w:hideMark/>
          </w:tcPr>
          <w:p w14:paraId="2B27C6D2" w14:textId="77777777" w:rsidR="00426935" w:rsidRDefault="00426935" w:rsidP="00426935">
            <w:pPr>
              <w:spacing w:line="256" w:lineRule="auto"/>
              <w:jc w:val="right"/>
              <w:rPr>
                <w:color w:val="000000"/>
                <w:sz w:val="16"/>
                <w:szCs w:val="16"/>
              </w:rPr>
            </w:pPr>
            <w:r>
              <w:rPr>
                <w:color w:val="000000"/>
                <w:sz w:val="16"/>
                <w:szCs w:val="16"/>
              </w:rPr>
              <w:t>100.88</w:t>
            </w:r>
          </w:p>
        </w:tc>
        <w:tc>
          <w:tcPr>
            <w:tcW w:w="836" w:type="dxa"/>
            <w:tcBorders>
              <w:top w:val="nil"/>
              <w:left w:val="nil"/>
              <w:bottom w:val="single" w:sz="4" w:space="0" w:color="auto"/>
              <w:right w:val="single" w:sz="4" w:space="0" w:color="auto"/>
            </w:tcBorders>
            <w:shd w:val="clear" w:color="auto" w:fill="FFFFFF"/>
            <w:noWrap/>
            <w:vAlign w:val="bottom"/>
            <w:hideMark/>
          </w:tcPr>
          <w:p w14:paraId="30032DFF" w14:textId="77777777" w:rsidR="00426935" w:rsidRDefault="00426935" w:rsidP="00426935">
            <w:pPr>
              <w:spacing w:line="256" w:lineRule="auto"/>
              <w:jc w:val="right"/>
              <w:rPr>
                <w:color w:val="000000"/>
                <w:sz w:val="16"/>
                <w:szCs w:val="16"/>
              </w:rPr>
            </w:pPr>
            <w:r>
              <w:rPr>
                <w:color w:val="000000"/>
                <w:sz w:val="16"/>
                <w:szCs w:val="16"/>
              </w:rPr>
              <w:t>2.08</w:t>
            </w:r>
          </w:p>
        </w:tc>
        <w:tc>
          <w:tcPr>
            <w:tcW w:w="866" w:type="dxa"/>
            <w:tcBorders>
              <w:top w:val="nil"/>
              <w:left w:val="nil"/>
              <w:bottom w:val="single" w:sz="4" w:space="0" w:color="auto"/>
              <w:right w:val="single" w:sz="4" w:space="0" w:color="auto"/>
            </w:tcBorders>
            <w:shd w:val="clear" w:color="auto" w:fill="FFFFFF"/>
            <w:noWrap/>
            <w:vAlign w:val="bottom"/>
            <w:hideMark/>
          </w:tcPr>
          <w:p w14:paraId="050862F6" w14:textId="77777777" w:rsidR="00426935" w:rsidRDefault="00426935" w:rsidP="00426935">
            <w:pPr>
              <w:spacing w:line="256" w:lineRule="auto"/>
              <w:jc w:val="right"/>
              <w:rPr>
                <w:color w:val="000000"/>
                <w:sz w:val="16"/>
                <w:szCs w:val="16"/>
              </w:rPr>
            </w:pPr>
            <w:r>
              <w:rPr>
                <w:color w:val="000000"/>
                <w:sz w:val="16"/>
                <w:szCs w:val="16"/>
              </w:rPr>
              <w:t>96.2%</w:t>
            </w:r>
          </w:p>
        </w:tc>
        <w:tc>
          <w:tcPr>
            <w:tcW w:w="946" w:type="dxa"/>
            <w:tcBorders>
              <w:top w:val="nil"/>
              <w:left w:val="nil"/>
              <w:bottom w:val="single" w:sz="4" w:space="0" w:color="auto"/>
              <w:right w:val="single" w:sz="4" w:space="0" w:color="auto"/>
            </w:tcBorders>
            <w:shd w:val="clear" w:color="auto" w:fill="FFFFFF"/>
            <w:noWrap/>
            <w:vAlign w:val="bottom"/>
            <w:hideMark/>
          </w:tcPr>
          <w:p w14:paraId="2DC92A3F" w14:textId="77777777" w:rsidR="00426935" w:rsidRDefault="00426935" w:rsidP="00426935">
            <w:pPr>
              <w:spacing w:line="256" w:lineRule="auto"/>
              <w:jc w:val="right"/>
              <w:rPr>
                <w:color w:val="000000"/>
                <w:sz w:val="16"/>
                <w:szCs w:val="16"/>
              </w:rPr>
            </w:pPr>
            <w:r>
              <w:rPr>
                <w:color w:val="000000"/>
                <w:sz w:val="16"/>
                <w:szCs w:val="16"/>
              </w:rPr>
              <w:t>5.94</w:t>
            </w:r>
          </w:p>
        </w:tc>
        <w:tc>
          <w:tcPr>
            <w:tcW w:w="836" w:type="dxa"/>
            <w:tcBorders>
              <w:top w:val="nil"/>
              <w:left w:val="nil"/>
              <w:bottom w:val="single" w:sz="4" w:space="0" w:color="auto"/>
              <w:right w:val="single" w:sz="4" w:space="0" w:color="auto"/>
            </w:tcBorders>
            <w:shd w:val="clear" w:color="auto" w:fill="FFFFFF"/>
            <w:noWrap/>
            <w:vAlign w:val="bottom"/>
            <w:hideMark/>
          </w:tcPr>
          <w:p w14:paraId="1966732E" w14:textId="77777777" w:rsidR="00426935" w:rsidRDefault="00426935" w:rsidP="00426935">
            <w:pPr>
              <w:spacing w:line="256" w:lineRule="auto"/>
              <w:jc w:val="right"/>
              <w:rPr>
                <w:color w:val="000000"/>
                <w:sz w:val="16"/>
                <w:szCs w:val="16"/>
              </w:rPr>
            </w:pPr>
            <w:r>
              <w:rPr>
                <w:color w:val="000000"/>
                <w:sz w:val="16"/>
                <w:szCs w:val="16"/>
              </w:rPr>
              <w:t>3.80</w:t>
            </w:r>
          </w:p>
        </w:tc>
        <w:tc>
          <w:tcPr>
            <w:tcW w:w="658" w:type="dxa"/>
            <w:tcBorders>
              <w:top w:val="nil"/>
              <w:left w:val="nil"/>
              <w:bottom w:val="single" w:sz="4" w:space="0" w:color="auto"/>
              <w:right w:val="single" w:sz="4" w:space="0" w:color="auto"/>
            </w:tcBorders>
            <w:shd w:val="clear" w:color="auto" w:fill="FFFFFF"/>
            <w:noWrap/>
            <w:vAlign w:val="bottom"/>
            <w:hideMark/>
          </w:tcPr>
          <w:p w14:paraId="0A5D5959" w14:textId="77777777" w:rsidR="00426935" w:rsidRDefault="00426935" w:rsidP="00426935">
            <w:pPr>
              <w:spacing w:line="256" w:lineRule="auto"/>
              <w:jc w:val="right"/>
              <w:rPr>
                <w:color w:val="000000"/>
                <w:sz w:val="16"/>
                <w:szCs w:val="16"/>
              </w:rPr>
            </w:pPr>
            <w:r>
              <w:rPr>
                <w:color w:val="000000"/>
                <w:sz w:val="16"/>
                <w:szCs w:val="16"/>
              </w:rPr>
              <w:t>64.0%</w:t>
            </w:r>
          </w:p>
        </w:tc>
      </w:tr>
      <w:tr w:rsidR="00C279D4" w14:paraId="2667E570"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43C67617" w14:textId="77777777" w:rsidR="00426935" w:rsidRDefault="005C6F97" w:rsidP="00426935">
            <w:pPr>
              <w:spacing w:line="256" w:lineRule="auto"/>
              <w:jc w:val="center"/>
              <w:rPr>
                <w:color w:val="0000FF"/>
                <w:sz w:val="16"/>
                <w:szCs w:val="16"/>
                <w:u w:val="single"/>
              </w:rPr>
            </w:pPr>
            <w:hyperlink r:id="rId75" w:history="1">
              <w:r w:rsidR="00426935">
                <w:rPr>
                  <w:rStyle w:val="Hyperlink"/>
                  <w:rFonts w:eastAsia="Arial Unicode MS"/>
                  <w:sz w:val="16"/>
                  <w:szCs w:val="16"/>
                </w:rPr>
                <w:t>P156186</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2FAD27B9" w14:textId="0EC9C069" w:rsidR="00426935" w:rsidRPr="00CE29F4" w:rsidRDefault="00426935" w:rsidP="00426935">
            <w:pPr>
              <w:spacing w:line="256" w:lineRule="auto"/>
              <w:rPr>
                <w:color w:val="000000"/>
                <w:sz w:val="16"/>
                <w:szCs w:val="16"/>
                <w:lang w:val="fr-FR"/>
              </w:rPr>
            </w:pPr>
            <w:r w:rsidRPr="00CE29F4">
              <w:rPr>
                <w:color w:val="000000"/>
                <w:sz w:val="16"/>
                <w:szCs w:val="16"/>
                <w:lang w:val="fr-FR"/>
              </w:rPr>
              <w:t xml:space="preserve">Projet pilote </w:t>
            </w:r>
            <w:r w:rsidR="00F35067">
              <w:rPr>
                <w:color w:val="000000"/>
                <w:sz w:val="16"/>
                <w:szCs w:val="16"/>
                <w:lang w:val="fr-FR"/>
              </w:rPr>
              <w:t xml:space="preserve">du </w:t>
            </w:r>
            <w:r w:rsidRPr="00CE29F4">
              <w:rPr>
                <w:color w:val="000000"/>
                <w:sz w:val="16"/>
                <w:szCs w:val="16"/>
                <w:lang w:val="fr-FR"/>
              </w:rPr>
              <w:t>BRT de Dakar</w:t>
            </w:r>
          </w:p>
        </w:tc>
        <w:tc>
          <w:tcPr>
            <w:tcW w:w="1284" w:type="dxa"/>
            <w:tcBorders>
              <w:top w:val="nil"/>
              <w:left w:val="nil"/>
              <w:bottom w:val="single" w:sz="4" w:space="0" w:color="auto"/>
              <w:right w:val="single" w:sz="4" w:space="0" w:color="auto"/>
            </w:tcBorders>
            <w:shd w:val="clear" w:color="auto" w:fill="FFFFFF"/>
            <w:noWrap/>
            <w:vAlign w:val="bottom"/>
            <w:hideMark/>
          </w:tcPr>
          <w:p w14:paraId="20D9B61B" w14:textId="77777777" w:rsidR="00426935" w:rsidRDefault="005C6F97" w:rsidP="00426935">
            <w:pPr>
              <w:spacing w:line="256" w:lineRule="auto"/>
              <w:rPr>
                <w:color w:val="0000FF"/>
                <w:sz w:val="16"/>
                <w:szCs w:val="16"/>
                <w:u w:val="single"/>
              </w:rPr>
            </w:pPr>
            <w:hyperlink r:id="rId76" w:history="1">
              <w:r w:rsidR="00426935">
                <w:rPr>
                  <w:rStyle w:val="Hyperlink"/>
                  <w:rFonts w:eastAsia="Arial Unicode MS"/>
                  <w:sz w:val="16"/>
                  <w:szCs w:val="16"/>
                </w:rPr>
                <w:t>Taillandier</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5B2BF1BD" w14:textId="4404DE22" w:rsidR="00426935" w:rsidRDefault="00224F83" w:rsidP="00426935">
            <w:pPr>
              <w:spacing w:line="256" w:lineRule="auto"/>
              <w:jc w:val="center"/>
              <w:rPr>
                <w:color w:val="000000"/>
                <w:sz w:val="16"/>
                <w:szCs w:val="16"/>
              </w:rPr>
            </w:pPr>
            <w:r>
              <w:rPr>
                <w:color w:val="000000"/>
                <w:sz w:val="16"/>
                <w:szCs w:val="16"/>
              </w:rPr>
              <w:t>25</w:t>
            </w:r>
            <w:r w:rsidR="00426935">
              <w:rPr>
                <w:color w:val="000000"/>
                <w:sz w:val="16"/>
                <w:szCs w:val="16"/>
              </w:rPr>
              <w:t>/</w:t>
            </w:r>
            <w:r>
              <w:rPr>
                <w:color w:val="000000"/>
                <w:sz w:val="16"/>
                <w:szCs w:val="16"/>
              </w:rPr>
              <w:t>05</w:t>
            </w:r>
            <w:r w:rsidR="00426935">
              <w:rPr>
                <w:color w:val="000000"/>
                <w:sz w:val="16"/>
                <w:szCs w:val="16"/>
              </w:rPr>
              <w:t>/2017</w:t>
            </w:r>
          </w:p>
        </w:tc>
        <w:tc>
          <w:tcPr>
            <w:tcW w:w="945" w:type="dxa"/>
            <w:tcBorders>
              <w:top w:val="nil"/>
              <w:left w:val="nil"/>
              <w:bottom w:val="single" w:sz="4" w:space="0" w:color="auto"/>
              <w:right w:val="single" w:sz="4" w:space="0" w:color="auto"/>
            </w:tcBorders>
            <w:shd w:val="clear" w:color="auto" w:fill="FFFFFF"/>
            <w:noWrap/>
            <w:vAlign w:val="bottom"/>
            <w:hideMark/>
          </w:tcPr>
          <w:p w14:paraId="3FE5C7E3" w14:textId="3E0B94C1" w:rsidR="00426935" w:rsidRDefault="005E01DA" w:rsidP="00426935">
            <w:pPr>
              <w:spacing w:line="256" w:lineRule="auto"/>
              <w:jc w:val="center"/>
              <w:rPr>
                <w:color w:val="000000"/>
                <w:sz w:val="16"/>
                <w:szCs w:val="16"/>
              </w:rPr>
            </w:pPr>
            <w:r>
              <w:rPr>
                <w:color w:val="000000"/>
                <w:sz w:val="16"/>
                <w:szCs w:val="16"/>
              </w:rPr>
              <w:t>30</w:t>
            </w:r>
            <w:r w:rsidR="00426935">
              <w:rPr>
                <w:color w:val="000000"/>
                <w:sz w:val="16"/>
                <w:szCs w:val="16"/>
              </w:rPr>
              <w:t>/</w:t>
            </w:r>
            <w:r>
              <w:rPr>
                <w:color w:val="000000"/>
                <w:sz w:val="16"/>
                <w:szCs w:val="16"/>
              </w:rPr>
              <w:t>06</w:t>
            </w:r>
            <w:r w:rsidR="00426935">
              <w:rPr>
                <w:color w:val="000000"/>
                <w:sz w:val="16"/>
                <w:szCs w:val="16"/>
              </w:rPr>
              <w:t>/2023</w:t>
            </w:r>
          </w:p>
        </w:tc>
        <w:tc>
          <w:tcPr>
            <w:tcW w:w="737" w:type="dxa"/>
            <w:tcBorders>
              <w:top w:val="nil"/>
              <w:left w:val="nil"/>
              <w:bottom w:val="single" w:sz="4" w:space="0" w:color="auto"/>
              <w:right w:val="single" w:sz="4" w:space="0" w:color="auto"/>
            </w:tcBorders>
            <w:shd w:val="clear" w:color="auto" w:fill="FFFFFF"/>
            <w:noWrap/>
            <w:vAlign w:val="bottom"/>
            <w:hideMark/>
          </w:tcPr>
          <w:p w14:paraId="6D321C57" w14:textId="12ABFEE1" w:rsidR="00426935" w:rsidRDefault="00426935" w:rsidP="00426935">
            <w:pPr>
              <w:spacing w:line="256" w:lineRule="auto"/>
              <w:jc w:val="right"/>
              <w:rPr>
                <w:color w:val="000000"/>
                <w:sz w:val="16"/>
                <w:szCs w:val="16"/>
              </w:rPr>
            </w:pPr>
            <w:r>
              <w:rPr>
                <w:color w:val="000000"/>
                <w:sz w:val="16"/>
                <w:szCs w:val="16"/>
              </w:rPr>
              <w:t>2</w:t>
            </w:r>
            <w:r w:rsidR="00C971DC">
              <w:rPr>
                <w:color w:val="000000"/>
                <w:sz w:val="16"/>
                <w:szCs w:val="16"/>
              </w:rPr>
              <w:t>,</w:t>
            </w:r>
            <w:r>
              <w:rPr>
                <w:color w:val="000000"/>
                <w:sz w:val="16"/>
                <w:szCs w:val="16"/>
              </w:rPr>
              <w:t>6</w:t>
            </w:r>
          </w:p>
        </w:tc>
        <w:tc>
          <w:tcPr>
            <w:tcW w:w="737" w:type="dxa"/>
            <w:tcBorders>
              <w:top w:val="nil"/>
              <w:left w:val="nil"/>
              <w:bottom w:val="single" w:sz="4" w:space="0" w:color="auto"/>
              <w:right w:val="single" w:sz="4" w:space="0" w:color="auto"/>
            </w:tcBorders>
            <w:shd w:val="clear" w:color="auto" w:fill="FFFFFF"/>
            <w:noWrap/>
            <w:vAlign w:val="bottom"/>
            <w:hideMark/>
          </w:tcPr>
          <w:p w14:paraId="36761D62" w14:textId="77777777" w:rsidR="00426935" w:rsidRDefault="00426935" w:rsidP="00426935">
            <w:pPr>
              <w:spacing w:line="256" w:lineRule="auto"/>
              <w:jc w:val="center"/>
              <w:rPr>
                <w:color w:val="000000"/>
                <w:sz w:val="16"/>
                <w:szCs w:val="16"/>
              </w:rPr>
            </w:pPr>
            <w:r>
              <w:rPr>
                <w:color w:val="000000"/>
                <w:sz w:val="16"/>
                <w:szCs w:val="16"/>
              </w:rPr>
              <w:t>MS</w:t>
            </w:r>
          </w:p>
        </w:tc>
        <w:tc>
          <w:tcPr>
            <w:tcW w:w="647" w:type="dxa"/>
            <w:tcBorders>
              <w:top w:val="nil"/>
              <w:left w:val="nil"/>
              <w:bottom w:val="single" w:sz="4" w:space="0" w:color="auto"/>
              <w:right w:val="single" w:sz="4" w:space="0" w:color="auto"/>
            </w:tcBorders>
            <w:shd w:val="clear" w:color="auto" w:fill="FFFFFF"/>
            <w:noWrap/>
            <w:vAlign w:val="bottom"/>
            <w:hideMark/>
          </w:tcPr>
          <w:p w14:paraId="6C52021B" w14:textId="77777777" w:rsidR="00426935" w:rsidRDefault="00426935" w:rsidP="00426935">
            <w:pPr>
              <w:spacing w:line="256" w:lineRule="auto"/>
              <w:jc w:val="center"/>
              <w:rPr>
                <w:color w:val="000000"/>
                <w:sz w:val="16"/>
                <w:szCs w:val="16"/>
              </w:rPr>
            </w:pPr>
            <w:r>
              <w:rPr>
                <w:color w:val="000000"/>
                <w:sz w:val="16"/>
                <w:szCs w:val="16"/>
              </w:rPr>
              <w:t>S</w:t>
            </w:r>
          </w:p>
        </w:tc>
        <w:tc>
          <w:tcPr>
            <w:tcW w:w="957" w:type="dxa"/>
            <w:tcBorders>
              <w:top w:val="nil"/>
              <w:left w:val="nil"/>
              <w:bottom w:val="single" w:sz="4" w:space="0" w:color="auto"/>
              <w:right w:val="single" w:sz="4" w:space="0" w:color="auto"/>
            </w:tcBorders>
            <w:shd w:val="clear" w:color="auto" w:fill="FFFFFF"/>
            <w:noWrap/>
            <w:vAlign w:val="bottom"/>
            <w:hideMark/>
          </w:tcPr>
          <w:p w14:paraId="2127A6EB" w14:textId="77777777" w:rsidR="00426935" w:rsidRDefault="00426935" w:rsidP="00426935">
            <w:pPr>
              <w:spacing w:line="256" w:lineRule="auto"/>
              <w:jc w:val="right"/>
              <w:rPr>
                <w:color w:val="000000"/>
                <w:sz w:val="16"/>
                <w:szCs w:val="16"/>
              </w:rPr>
            </w:pPr>
            <w:r>
              <w:rPr>
                <w:color w:val="000000"/>
                <w:sz w:val="16"/>
                <w:szCs w:val="16"/>
              </w:rPr>
              <w:t>300.00</w:t>
            </w:r>
          </w:p>
        </w:tc>
        <w:tc>
          <w:tcPr>
            <w:tcW w:w="866" w:type="dxa"/>
            <w:tcBorders>
              <w:top w:val="nil"/>
              <w:left w:val="nil"/>
              <w:bottom w:val="single" w:sz="4" w:space="0" w:color="auto"/>
              <w:right w:val="single" w:sz="4" w:space="0" w:color="auto"/>
            </w:tcBorders>
            <w:shd w:val="clear" w:color="auto" w:fill="FFFFFF"/>
            <w:noWrap/>
            <w:vAlign w:val="bottom"/>
            <w:hideMark/>
          </w:tcPr>
          <w:p w14:paraId="093B4870" w14:textId="77777777" w:rsidR="00426935" w:rsidRDefault="00426935" w:rsidP="00426935">
            <w:pPr>
              <w:spacing w:line="256" w:lineRule="auto"/>
              <w:jc w:val="right"/>
              <w:rPr>
                <w:color w:val="000000"/>
                <w:sz w:val="16"/>
                <w:szCs w:val="16"/>
              </w:rPr>
            </w:pPr>
            <w:r>
              <w:rPr>
                <w:color w:val="000000"/>
                <w:sz w:val="16"/>
                <w:szCs w:val="16"/>
              </w:rPr>
              <w:t>39.83</w:t>
            </w:r>
          </w:p>
        </w:tc>
        <w:tc>
          <w:tcPr>
            <w:tcW w:w="836" w:type="dxa"/>
            <w:tcBorders>
              <w:top w:val="nil"/>
              <w:left w:val="nil"/>
              <w:bottom w:val="single" w:sz="4" w:space="0" w:color="auto"/>
              <w:right w:val="single" w:sz="4" w:space="0" w:color="auto"/>
            </w:tcBorders>
            <w:shd w:val="clear" w:color="auto" w:fill="FFFFFF"/>
            <w:noWrap/>
            <w:vAlign w:val="bottom"/>
            <w:hideMark/>
          </w:tcPr>
          <w:p w14:paraId="4256939B" w14:textId="77777777" w:rsidR="00426935" w:rsidRDefault="00426935" w:rsidP="00426935">
            <w:pPr>
              <w:spacing w:line="256" w:lineRule="auto"/>
              <w:jc w:val="right"/>
              <w:rPr>
                <w:color w:val="000000"/>
                <w:sz w:val="16"/>
                <w:szCs w:val="16"/>
              </w:rPr>
            </w:pPr>
            <w:r>
              <w:rPr>
                <w:color w:val="000000"/>
                <w:sz w:val="16"/>
                <w:szCs w:val="16"/>
              </w:rPr>
              <w:t>271.14</w:t>
            </w:r>
          </w:p>
        </w:tc>
        <w:tc>
          <w:tcPr>
            <w:tcW w:w="866" w:type="dxa"/>
            <w:tcBorders>
              <w:top w:val="nil"/>
              <w:left w:val="nil"/>
              <w:bottom w:val="single" w:sz="4" w:space="0" w:color="auto"/>
              <w:right w:val="single" w:sz="4" w:space="0" w:color="auto"/>
            </w:tcBorders>
            <w:shd w:val="clear" w:color="auto" w:fill="FFFFFF"/>
            <w:noWrap/>
            <w:vAlign w:val="bottom"/>
            <w:hideMark/>
          </w:tcPr>
          <w:p w14:paraId="0E696D84" w14:textId="77777777" w:rsidR="00426935" w:rsidRDefault="00426935" w:rsidP="00426935">
            <w:pPr>
              <w:spacing w:line="256" w:lineRule="auto"/>
              <w:jc w:val="right"/>
              <w:rPr>
                <w:color w:val="000000"/>
                <w:sz w:val="16"/>
                <w:szCs w:val="16"/>
              </w:rPr>
            </w:pPr>
            <w:r>
              <w:rPr>
                <w:color w:val="000000"/>
                <w:sz w:val="16"/>
                <w:szCs w:val="16"/>
              </w:rPr>
              <w:t>13.3%</w:t>
            </w:r>
          </w:p>
        </w:tc>
        <w:tc>
          <w:tcPr>
            <w:tcW w:w="946" w:type="dxa"/>
            <w:tcBorders>
              <w:top w:val="nil"/>
              <w:left w:val="nil"/>
              <w:bottom w:val="single" w:sz="4" w:space="0" w:color="auto"/>
              <w:right w:val="single" w:sz="4" w:space="0" w:color="auto"/>
            </w:tcBorders>
            <w:shd w:val="clear" w:color="auto" w:fill="FFFFFF"/>
            <w:noWrap/>
            <w:vAlign w:val="bottom"/>
            <w:hideMark/>
          </w:tcPr>
          <w:p w14:paraId="7D9B0A03" w14:textId="77777777" w:rsidR="00426935" w:rsidRDefault="00426935" w:rsidP="00426935">
            <w:pPr>
              <w:spacing w:line="256" w:lineRule="auto"/>
              <w:jc w:val="right"/>
              <w:rPr>
                <w:color w:val="000000"/>
                <w:sz w:val="16"/>
                <w:szCs w:val="16"/>
              </w:rPr>
            </w:pPr>
            <w:r>
              <w:rPr>
                <w:color w:val="000000"/>
                <w:sz w:val="16"/>
                <w:szCs w:val="16"/>
              </w:rPr>
              <w:t>305.65</w:t>
            </w:r>
          </w:p>
        </w:tc>
        <w:tc>
          <w:tcPr>
            <w:tcW w:w="836" w:type="dxa"/>
            <w:tcBorders>
              <w:top w:val="nil"/>
              <w:left w:val="nil"/>
              <w:bottom w:val="single" w:sz="4" w:space="0" w:color="auto"/>
              <w:right w:val="single" w:sz="4" w:space="0" w:color="auto"/>
            </w:tcBorders>
            <w:shd w:val="clear" w:color="auto" w:fill="FFFFFF"/>
            <w:noWrap/>
            <w:vAlign w:val="bottom"/>
            <w:hideMark/>
          </w:tcPr>
          <w:p w14:paraId="3FDC039C" w14:textId="77777777" w:rsidR="00426935" w:rsidRDefault="00426935" w:rsidP="00426935">
            <w:pPr>
              <w:spacing w:line="256" w:lineRule="auto"/>
              <w:jc w:val="right"/>
              <w:rPr>
                <w:color w:val="000000"/>
                <w:sz w:val="16"/>
                <w:szCs w:val="16"/>
              </w:rPr>
            </w:pPr>
            <w:r>
              <w:rPr>
                <w:color w:val="000000"/>
                <w:sz w:val="16"/>
                <w:szCs w:val="16"/>
              </w:rPr>
              <w:t>25.51</w:t>
            </w:r>
          </w:p>
        </w:tc>
        <w:tc>
          <w:tcPr>
            <w:tcW w:w="658" w:type="dxa"/>
            <w:tcBorders>
              <w:top w:val="nil"/>
              <w:left w:val="nil"/>
              <w:bottom w:val="single" w:sz="4" w:space="0" w:color="auto"/>
              <w:right w:val="single" w:sz="4" w:space="0" w:color="auto"/>
            </w:tcBorders>
            <w:shd w:val="clear" w:color="auto" w:fill="FFFFFF"/>
            <w:noWrap/>
            <w:vAlign w:val="bottom"/>
            <w:hideMark/>
          </w:tcPr>
          <w:p w14:paraId="76834E83" w14:textId="77777777" w:rsidR="00426935" w:rsidRDefault="00426935" w:rsidP="00426935">
            <w:pPr>
              <w:spacing w:line="256" w:lineRule="auto"/>
              <w:jc w:val="right"/>
              <w:rPr>
                <w:color w:val="000000"/>
                <w:sz w:val="16"/>
                <w:szCs w:val="16"/>
              </w:rPr>
            </w:pPr>
            <w:r>
              <w:rPr>
                <w:color w:val="000000"/>
                <w:sz w:val="16"/>
                <w:szCs w:val="16"/>
              </w:rPr>
              <w:t>8.3%</w:t>
            </w:r>
          </w:p>
        </w:tc>
      </w:tr>
      <w:tr w:rsidR="00C279D4" w14:paraId="30124990"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7AD9B840" w14:textId="77777777" w:rsidR="00426935" w:rsidRDefault="005C6F97" w:rsidP="00426935">
            <w:pPr>
              <w:spacing w:line="256" w:lineRule="auto"/>
              <w:jc w:val="center"/>
              <w:rPr>
                <w:color w:val="0000FF"/>
                <w:sz w:val="16"/>
                <w:szCs w:val="16"/>
                <w:u w:val="single"/>
              </w:rPr>
            </w:pPr>
            <w:hyperlink r:id="rId77" w:history="1">
              <w:r w:rsidR="00426935">
                <w:rPr>
                  <w:rStyle w:val="Hyperlink"/>
                  <w:rFonts w:eastAsia="Arial Unicode MS"/>
                  <w:sz w:val="16"/>
                  <w:szCs w:val="16"/>
                </w:rPr>
                <w:t>P160652</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0D7E62CB" w14:textId="4FCE2CB5" w:rsidR="00426935" w:rsidRPr="00CE29F4" w:rsidRDefault="00B63457" w:rsidP="00426935">
            <w:pPr>
              <w:spacing w:line="256" w:lineRule="auto"/>
              <w:rPr>
                <w:color w:val="000000"/>
                <w:sz w:val="16"/>
                <w:szCs w:val="16"/>
                <w:lang w:val="fr-FR"/>
              </w:rPr>
            </w:pPr>
            <w:r>
              <w:rPr>
                <w:rFonts w:eastAsia="Calibri"/>
                <w:sz w:val="16"/>
                <w:szCs w:val="16"/>
                <w:lang w:val="fr-FR"/>
              </w:rPr>
              <w:t>S</w:t>
            </w:r>
            <w:r w:rsidRPr="00CE29F4">
              <w:rPr>
                <w:rFonts w:eastAsia="Calibri"/>
                <w:sz w:val="16"/>
                <w:szCs w:val="16"/>
                <w:lang w:val="fr-FR"/>
              </w:rPr>
              <w:t>outien aux négociations gazières et au renforcement de la capacité institutionnelle</w:t>
            </w:r>
          </w:p>
        </w:tc>
        <w:tc>
          <w:tcPr>
            <w:tcW w:w="1284" w:type="dxa"/>
            <w:tcBorders>
              <w:top w:val="nil"/>
              <w:left w:val="nil"/>
              <w:bottom w:val="single" w:sz="4" w:space="0" w:color="auto"/>
              <w:right w:val="single" w:sz="4" w:space="0" w:color="auto"/>
            </w:tcBorders>
            <w:shd w:val="clear" w:color="auto" w:fill="FFFFFF"/>
            <w:noWrap/>
            <w:vAlign w:val="bottom"/>
            <w:hideMark/>
          </w:tcPr>
          <w:p w14:paraId="44A0BCD2" w14:textId="77777777" w:rsidR="00426935" w:rsidRDefault="005C6F97" w:rsidP="00426935">
            <w:pPr>
              <w:spacing w:line="256" w:lineRule="auto"/>
              <w:rPr>
                <w:color w:val="0000FF"/>
                <w:sz w:val="16"/>
                <w:szCs w:val="16"/>
                <w:u w:val="single"/>
              </w:rPr>
            </w:pPr>
            <w:hyperlink r:id="rId78" w:history="1">
              <w:r w:rsidR="00426935">
                <w:rPr>
                  <w:rStyle w:val="Hyperlink"/>
                  <w:rFonts w:eastAsia="Arial Unicode MS"/>
                  <w:sz w:val="16"/>
                  <w:szCs w:val="16"/>
                </w:rPr>
                <w:t>Salamon</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65788B2B" w14:textId="561F622C" w:rsidR="00426935" w:rsidRDefault="005E01DA" w:rsidP="00426935">
            <w:pPr>
              <w:spacing w:line="256" w:lineRule="auto"/>
              <w:jc w:val="center"/>
              <w:rPr>
                <w:color w:val="000000"/>
                <w:sz w:val="16"/>
                <w:szCs w:val="16"/>
              </w:rPr>
            </w:pPr>
            <w:r>
              <w:rPr>
                <w:color w:val="000000"/>
                <w:sz w:val="16"/>
                <w:szCs w:val="16"/>
              </w:rPr>
              <w:t>26</w:t>
            </w:r>
            <w:r w:rsidR="00426935">
              <w:rPr>
                <w:color w:val="000000"/>
                <w:sz w:val="16"/>
                <w:szCs w:val="16"/>
              </w:rPr>
              <w:t>/</w:t>
            </w:r>
            <w:r>
              <w:rPr>
                <w:color w:val="000000"/>
                <w:sz w:val="16"/>
                <w:szCs w:val="16"/>
              </w:rPr>
              <w:t>05</w:t>
            </w:r>
            <w:r w:rsidR="00426935">
              <w:rPr>
                <w:color w:val="000000"/>
                <w:sz w:val="16"/>
                <w:szCs w:val="16"/>
              </w:rPr>
              <w:t>/2017</w:t>
            </w:r>
          </w:p>
        </w:tc>
        <w:tc>
          <w:tcPr>
            <w:tcW w:w="945" w:type="dxa"/>
            <w:tcBorders>
              <w:top w:val="nil"/>
              <w:left w:val="nil"/>
              <w:bottom w:val="single" w:sz="4" w:space="0" w:color="auto"/>
              <w:right w:val="single" w:sz="4" w:space="0" w:color="auto"/>
            </w:tcBorders>
            <w:shd w:val="clear" w:color="auto" w:fill="FFFFFF"/>
            <w:noWrap/>
            <w:vAlign w:val="bottom"/>
            <w:hideMark/>
          </w:tcPr>
          <w:p w14:paraId="5C7FEA61" w14:textId="05A9DA7E" w:rsidR="00426935" w:rsidRDefault="005E01DA" w:rsidP="00426935">
            <w:pPr>
              <w:spacing w:line="256" w:lineRule="auto"/>
              <w:jc w:val="center"/>
              <w:rPr>
                <w:color w:val="000000"/>
                <w:sz w:val="16"/>
                <w:szCs w:val="16"/>
              </w:rPr>
            </w:pPr>
            <w:r>
              <w:rPr>
                <w:color w:val="000000"/>
                <w:sz w:val="16"/>
                <w:szCs w:val="16"/>
              </w:rPr>
              <w:t>31</w:t>
            </w:r>
            <w:r w:rsidR="00426935">
              <w:rPr>
                <w:color w:val="000000"/>
                <w:sz w:val="16"/>
                <w:szCs w:val="16"/>
              </w:rPr>
              <w:t>/</w:t>
            </w:r>
            <w:r>
              <w:rPr>
                <w:color w:val="000000"/>
                <w:sz w:val="16"/>
                <w:szCs w:val="16"/>
              </w:rPr>
              <w:t>12</w:t>
            </w:r>
            <w:r w:rsidR="00426935">
              <w:rPr>
                <w:color w:val="000000"/>
                <w:sz w:val="16"/>
                <w:szCs w:val="16"/>
              </w:rPr>
              <w:t>/2023</w:t>
            </w:r>
          </w:p>
        </w:tc>
        <w:tc>
          <w:tcPr>
            <w:tcW w:w="737" w:type="dxa"/>
            <w:tcBorders>
              <w:top w:val="nil"/>
              <w:left w:val="nil"/>
              <w:bottom w:val="single" w:sz="4" w:space="0" w:color="auto"/>
              <w:right w:val="single" w:sz="4" w:space="0" w:color="auto"/>
            </w:tcBorders>
            <w:shd w:val="clear" w:color="auto" w:fill="FFFFFF"/>
            <w:noWrap/>
            <w:vAlign w:val="bottom"/>
            <w:hideMark/>
          </w:tcPr>
          <w:p w14:paraId="324F6B73" w14:textId="02F46D36" w:rsidR="00426935" w:rsidRDefault="00426935" w:rsidP="00426935">
            <w:pPr>
              <w:spacing w:line="256" w:lineRule="auto"/>
              <w:jc w:val="right"/>
              <w:rPr>
                <w:color w:val="000000"/>
                <w:sz w:val="16"/>
                <w:szCs w:val="16"/>
              </w:rPr>
            </w:pPr>
            <w:r>
              <w:rPr>
                <w:color w:val="000000"/>
                <w:sz w:val="16"/>
                <w:szCs w:val="16"/>
              </w:rPr>
              <w:t>2</w:t>
            </w:r>
            <w:r w:rsidR="00C971DC">
              <w:rPr>
                <w:color w:val="000000"/>
                <w:sz w:val="16"/>
                <w:szCs w:val="16"/>
              </w:rPr>
              <w:t>,</w:t>
            </w:r>
            <w:r>
              <w:rPr>
                <w:color w:val="000000"/>
                <w:sz w:val="16"/>
                <w:szCs w:val="16"/>
              </w:rPr>
              <w:t>6</w:t>
            </w:r>
          </w:p>
        </w:tc>
        <w:tc>
          <w:tcPr>
            <w:tcW w:w="737" w:type="dxa"/>
            <w:tcBorders>
              <w:top w:val="nil"/>
              <w:left w:val="nil"/>
              <w:bottom w:val="single" w:sz="4" w:space="0" w:color="auto"/>
              <w:right w:val="single" w:sz="4" w:space="0" w:color="auto"/>
            </w:tcBorders>
            <w:shd w:val="clear" w:color="auto" w:fill="FFFFFF"/>
            <w:noWrap/>
            <w:vAlign w:val="bottom"/>
            <w:hideMark/>
          </w:tcPr>
          <w:p w14:paraId="2BD9D6F2" w14:textId="77777777" w:rsidR="00426935" w:rsidRDefault="00426935" w:rsidP="00426935">
            <w:pPr>
              <w:spacing w:line="256" w:lineRule="auto"/>
              <w:jc w:val="center"/>
              <w:rPr>
                <w:color w:val="000000"/>
                <w:sz w:val="16"/>
                <w:szCs w:val="16"/>
              </w:rPr>
            </w:pPr>
            <w:r>
              <w:rPr>
                <w:color w:val="000000"/>
                <w:sz w:val="16"/>
                <w:szCs w:val="16"/>
              </w:rPr>
              <w:t>MS</w:t>
            </w:r>
          </w:p>
        </w:tc>
        <w:tc>
          <w:tcPr>
            <w:tcW w:w="647" w:type="dxa"/>
            <w:tcBorders>
              <w:top w:val="nil"/>
              <w:left w:val="nil"/>
              <w:bottom w:val="single" w:sz="4" w:space="0" w:color="auto"/>
              <w:right w:val="single" w:sz="4" w:space="0" w:color="auto"/>
            </w:tcBorders>
            <w:shd w:val="clear" w:color="auto" w:fill="FFFFFF"/>
            <w:noWrap/>
            <w:vAlign w:val="bottom"/>
            <w:hideMark/>
          </w:tcPr>
          <w:p w14:paraId="5F17D648" w14:textId="77777777" w:rsidR="00426935" w:rsidRDefault="00426935" w:rsidP="00426935">
            <w:pPr>
              <w:spacing w:line="256" w:lineRule="auto"/>
              <w:jc w:val="center"/>
              <w:rPr>
                <w:color w:val="000000"/>
                <w:sz w:val="16"/>
                <w:szCs w:val="16"/>
              </w:rPr>
            </w:pPr>
            <w:r>
              <w:rPr>
                <w:color w:val="000000"/>
                <w:sz w:val="16"/>
                <w:szCs w:val="16"/>
              </w:rPr>
              <w:t>MS</w:t>
            </w:r>
          </w:p>
        </w:tc>
        <w:tc>
          <w:tcPr>
            <w:tcW w:w="957" w:type="dxa"/>
            <w:tcBorders>
              <w:top w:val="nil"/>
              <w:left w:val="nil"/>
              <w:bottom w:val="single" w:sz="4" w:space="0" w:color="auto"/>
              <w:right w:val="single" w:sz="4" w:space="0" w:color="auto"/>
            </w:tcBorders>
            <w:shd w:val="clear" w:color="auto" w:fill="FFFFFF"/>
            <w:noWrap/>
            <w:vAlign w:val="bottom"/>
            <w:hideMark/>
          </w:tcPr>
          <w:p w14:paraId="3084763A" w14:textId="77777777" w:rsidR="00426935" w:rsidRDefault="00426935" w:rsidP="00426935">
            <w:pPr>
              <w:spacing w:line="256" w:lineRule="auto"/>
              <w:jc w:val="right"/>
              <w:rPr>
                <w:color w:val="000000"/>
                <w:sz w:val="16"/>
                <w:szCs w:val="16"/>
              </w:rPr>
            </w:pPr>
            <w:r>
              <w:rPr>
                <w:color w:val="000000"/>
                <w:sz w:val="16"/>
                <w:szCs w:val="16"/>
              </w:rPr>
              <w:t>29.00</w:t>
            </w:r>
          </w:p>
        </w:tc>
        <w:tc>
          <w:tcPr>
            <w:tcW w:w="866" w:type="dxa"/>
            <w:tcBorders>
              <w:top w:val="nil"/>
              <w:left w:val="nil"/>
              <w:bottom w:val="single" w:sz="4" w:space="0" w:color="auto"/>
              <w:right w:val="single" w:sz="4" w:space="0" w:color="auto"/>
            </w:tcBorders>
            <w:shd w:val="clear" w:color="auto" w:fill="FFFFFF"/>
            <w:noWrap/>
            <w:vAlign w:val="bottom"/>
            <w:hideMark/>
          </w:tcPr>
          <w:p w14:paraId="64B86263" w14:textId="77777777" w:rsidR="00426935" w:rsidRDefault="00426935" w:rsidP="00426935">
            <w:pPr>
              <w:spacing w:line="256" w:lineRule="auto"/>
              <w:jc w:val="right"/>
              <w:rPr>
                <w:color w:val="000000"/>
                <w:sz w:val="16"/>
                <w:szCs w:val="16"/>
              </w:rPr>
            </w:pPr>
            <w:r>
              <w:rPr>
                <w:color w:val="000000"/>
                <w:sz w:val="16"/>
                <w:szCs w:val="16"/>
              </w:rPr>
              <w:t>4.15</w:t>
            </w:r>
          </w:p>
        </w:tc>
        <w:tc>
          <w:tcPr>
            <w:tcW w:w="836" w:type="dxa"/>
            <w:tcBorders>
              <w:top w:val="nil"/>
              <w:left w:val="nil"/>
              <w:bottom w:val="single" w:sz="4" w:space="0" w:color="auto"/>
              <w:right w:val="single" w:sz="4" w:space="0" w:color="auto"/>
            </w:tcBorders>
            <w:shd w:val="clear" w:color="auto" w:fill="FFFFFF"/>
            <w:noWrap/>
            <w:vAlign w:val="bottom"/>
            <w:hideMark/>
          </w:tcPr>
          <w:p w14:paraId="10A36F92" w14:textId="77777777" w:rsidR="00426935" w:rsidRDefault="00426935" w:rsidP="00426935">
            <w:pPr>
              <w:spacing w:line="256" w:lineRule="auto"/>
              <w:jc w:val="right"/>
              <w:rPr>
                <w:color w:val="000000"/>
                <w:sz w:val="16"/>
                <w:szCs w:val="16"/>
              </w:rPr>
            </w:pPr>
            <w:r>
              <w:rPr>
                <w:color w:val="000000"/>
                <w:sz w:val="16"/>
                <w:szCs w:val="16"/>
              </w:rPr>
              <w:t>26.40</w:t>
            </w:r>
          </w:p>
        </w:tc>
        <w:tc>
          <w:tcPr>
            <w:tcW w:w="866" w:type="dxa"/>
            <w:tcBorders>
              <w:top w:val="nil"/>
              <w:left w:val="nil"/>
              <w:bottom w:val="single" w:sz="4" w:space="0" w:color="auto"/>
              <w:right w:val="single" w:sz="4" w:space="0" w:color="auto"/>
            </w:tcBorders>
            <w:shd w:val="clear" w:color="auto" w:fill="FFFFFF"/>
            <w:noWrap/>
            <w:vAlign w:val="bottom"/>
            <w:hideMark/>
          </w:tcPr>
          <w:p w14:paraId="68FBF453" w14:textId="77777777" w:rsidR="00426935" w:rsidRDefault="00426935" w:rsidP="00426935">
            <w:pPr>
              <w:spacing w:line="256" w:lineRule="auto"/>
              <w:jc w:val="right"/>
              <w:rPr>
                <w:color w:val="000000"/>
                <w:sz w:val="16"/>
                <w:szCs w:val="16"/>
              </w:rPr>
            </w:pPr>
            <w:r>
              <w:rPr>
                <w:color w:val="000000"/>
                <w:sz w:val="16"/>
                <w:szCs w:val="16"/>
              </w:rPr>
              <w:t>14.3%</w:t>
            </w:r>
          </w:p>
        </w:tc>
        <w:tc>
          <w:tcPr>
            <w:tcW w:w="946" w:type="dxa"/>
            <w:tcBorders>
              <w:top w:val="nil"/>
              <w:left w:val="nil"/>
              <w:bottom w:val="single" w:sz="4" w:space="0" w:color="auto"/>
              <w:right w:val="single" w:sz="4" w:space="0" w:color="auto"/>
            </w:tcBorders>
            <w:shd w:val="clear" w:color="auto" w:fill="FFFFFF"/>
            <w:noWrap/>
            <w:vAlign w:val="bottom"/>
            <w:hideMark/>
          </w:tcPr>
          <w:p w14:paraId="24D90E83" w14:textId="77777777" w:rsidR="00426935" w:rsidRDefault="00426935" w:rsidP="00426935">
            <w:pPr>
              <w:spacing w:line="256" w:lineRule="auto"/>
              <w:jc w:val="right"/>
              <w:rPr>
                <w:color w:val="000000"/>
                <w:sz w:val="16"/>
                <w:szCs w:val="16"/>
              </w:rPr>
            </w:pPr>
            <w:r>
              <w:rPr>
                <w:color w:val="000000"/>
                <w:sz w:val="16"/>
                <w:szCs w:val="16"/>
              </w:rPr>
              <w:t>27.79</w:t>
            </w:r>
          </w:p>
        </w:tc>
        <w:tc>
          <w:tcPr>
            <w:tcW w:w="836" w:type="dxa"/>
            <w:tcBorders>
              <w:top w:val="nil"/>
              <w:left w:val="nil"/>
              <w:bottom w:val="single" w:sz="4" w:space="0" w:color="auto"/>
              <w:right w:val="single" w:sz="4" w:space="0" w:color="auto"/>
            </w:tcBorders>
            <w:shd w:val="clear" w:color="auto" w:fill="FFFFFF"/>
            <w:noWrap/>
            <w:vAlign w:val="bottom"/>
            <w:hideMark/>
          </w:tcPr>
          <w:p w14:paraId="360E82D2" w14:textId="77777777" w:rsidR="00426935" w:rsidRDefault="00426935" w:rsidP="00426935">
            <w:pPr>
              <w:spacing w:line="256" w:lineRule="auto"/>
              <w:jc w:val="right"/>
              <w:rPr>
                <w:color w:val="000000"/>
                <w:sz w:val="16"/>
                <w:szCs w:val="16"/>
              </w:rPr>
            </w:pPr>
            <w:r>
              <w:rPr>
                <w:color w:val="000000"/>
                <w:sz w:val="16"/>
                <w:szCs w:val="16"/>
              </w:rPr>
              <w:t>1.10</w:t>
            </w:r>
          </w:p>
        </w:tc>
        <w:tc>
          <w:tcPr>
            <w:tcW w:w="658" w:type="dxa"/>
            <w:tcBorders>
              <w:top w:val="nil"/>
              <w:left w:val="nil"/>
              <w:bottom w:val="single" w:sz="4" w:space="0" w:color="auto"/>
              <w:right w:val="single" w:sz="4" w:space="0" w:color="auto"/>
            </w:tcBorders>
            <w:shd w:val="clear" w:color="auto" w:fill="FFFFFF"/>
            <w:noWrap/>
            <w:vAlign w:val="bottom"/>
            <w:hideMark/>
          </w:tcPr>
          <w:p w14:paraId="65BD73D9" w14:textId="77777777" w:rsidR="00426935" w:rsidRDefault="00426935" w:rsidP="00426935">
            <w:pPr>
              <w:spacing w:line="256" w:lineRule="auto"/>
              <w:jc w:val="right"/>
              <w:rPr>
                <w:color w:val="000000"/>
                <w:sz w:val="16"/>
                <w:szCs w:val="16"/>
              </w:rPr>
            </w:pPr>
            <w:r>
              <w:rPr>
                <w:color w:val="000000"/>
                <w:sz w:val="16"/>
                <w:szCs w:val="16"/>
              </w:rPr>
              <w:t>4.0%</w:t>
            </w:r>
          </w:p>
        </w:tc>
      </w:tr>
      <w:tr w:rsidR="00C279D4" w14:paraId="5FEFF495"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489CEB35" w14:textId="77777777" w:rsidR="00426935" w:rsidRDefault="005C6F97" w:rsidP="00426935">
            <w:pPr>
              <w:spacing w:line="256" w:lineRule="auto"/>
              <w:jc w:val="center"/>
              <w:rPr>
                <w:color w:val="0000FF"/>
                <w:sz w:val="16"/>
                <w:szCs w:val="16"/>
                <w:u w:val="single"/>
              </w:rPr>
            </w:pPr>
            <w:hyperlink r:id="rId79" w:history="1">
              <w:r w:rsidR="00426935">
                <w:rPr>
                  <w:rStyle w:val="Hyperlink"/>
                  <w:rFonts w:eastAsia="Arial Unicode MS"/>
                  <w:sz w:val="16"/>
                  <w:szCs w:val="16"/>
                </w:rPr>
                <w:t>P124018</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46F83E8C" w14:textId="77777777" w:rsidR="00426935" w:rsidRDefault="00426935" w:rsidP="00426935">
            <w:pPr>
              <w:spacing w:line="256" w:lineRule="auto"/>
              <w:rPr>
                <w:color w:val="000000"/>
                <w:sz w:val="16"/>
                <w:szCs w:val="16"/>
              </w:rPr>
            </w:pPr>
            <w:r>
              <w:rPr>
                <w:color w:val="000000"/>
                <w:sz w:val="16"/>
                <w:szCs w:val="16"/>
              </w:rPr>
              <w:t>SN-PDIDAS</w:t>
            </w:r>
          </w:p>
        </w:tc>
        <w:tc>
          <w:tcPr>
            <w:tcW w:w="1284" w:type="dxa"/>
            <w:tcBorders>
              <w:top w:val="nil"/>
              <w:left w:val="nil"/>
              <w:bottom w:val="single" w:sz="4" w:space="0" w:color="auto"/>
              <w:right w:val="single" w:sz="4" w:space="0" w:color="auto"/>
            </w:tcBorders>
            <w:shd w:val="clear" w:color="auto" w:fill="FFFFFF"/>
            <w:noWrap/>
            <w:vAlign w:val="bottom"/>
            <w:hideMark/>
          </w:tcPr>
          <w:p w14:paraId="3C846916" w14:textId="77777777" w:rsidR="00426935" w:rsidRDefault="005C6F97" w:rsidP="00426935">
            <w:pPr>
              <w:spacing w:line="256" w:lineRule="auto"/>
              <w:rPr>
                <w:color w:val="0000FF"/>
                <w:sz w:val="16"/>
                <w:szCs w:val="16"/>
                <w:u w:val="single"/>
              </w:rPr>
            </w:pPr>
            <w:hyperlink r:id="rId80" w:history="1">
              <w:r w:rsidR="00426935">
                <w:rPr>
                  <w:rStyle w:val="Hyperlink"/>
                  <w:rFonts w:eastAsia="Arial Unicode MS"/>
                  <w:sz w:val="16"/>
                  <w:szCs w:val="16"/>
                </w:rPr>
                <w:t>Ahouissoussi</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3EC03DDE" w14:textId="3256D496" w:rsidR="00426935" w:rsidRDefault="005E01DA" w:rsidP="00426935">
            <w:pPr>
              <w:spacing w:line="256" w:lineRule="auto"/>
              <w:jc w:val="center"/>
              <w:rPr>
                <w:color w:val="000000"/>
                <w:sz w:val="16"/>
                <w:szCs w:val="16"/>
              </w:rPr>
            </w:pPr>
            <w:r>
              <w:rPr>
                <w:color w:val="000000"/>
                <w:sz w:val="16"/>
                <w:szCs w:val="16"/>
              </w:rPr>
              <w:t>19</w:t>
            </w:r>
            <w:r w:rsidR="00426935">
              <w:rPr>
                <w:color w:val="000000"/>
                <w:sz w:val="16"/>
                <w:szCs w:val="16"/>
              </w:rPr>
              <w:t>/</w:t>
            </w:r>
            <w:r>
              <w:rPr>
                <w:color w:val="000000"/>
                <w:sz w:val="16"/>
                <w:szCs w:val="16"/>
              </w:rPr>
              <w:t>12</w:t>
            </w:r>
            <w:r w:rsidR="00426935">
              <w:rPr>
                <w:color w:val="000000"/>
                <w:sz w:val="16"/>
                <w:szCs w:val="16"/>
              </w:rPr>
              <w:t>/2013</w:t>
            </w:r>
          </w:p>
        </w:tc>
        <w:tc>
          <w:tcPr>
            <w:tcW w:w="945" w:type="dxa"/>
            <w:tcBorders>
              <w:top w:val="nil"/>
              <w:left w:val="nil"/>
              <w:bottom w:val="single" w:sz="4" w:space="0" w:color="auto"/>
              <w:right w:val="single" w:sz="4" w:space="0" w:color="auto"/>
            </w:tcBorders>
            <w:shd w:val="clear" w:color="auto" w:fill="FFFFFF"/>
            <w:noWrap/>
            <w:vAlign w:val="bottom"/>
            <w:hideMark/>
          </w:tcPr>
          <w:p w14:paraId="7012556C" w14:textId="03CA9029" w:rsidR="00426935" w:rsidRDefault="00A30887" w:rsidP="00426935">
            <w:pPr>
              <w:spacing w:line="256" w:lineRule="auto"/>
              <w:jc w:val="center"/>
              <w:rPr>
                <w:color w:val="000000"/>
                <w:sz w:val="16"/>
                <w:szCs w:val="16"/>
              </w:rPr>
            </w:pPr>
            <w:r>
              <w:rPr>
                <w:color w:val="000000"/>
                <w:sz w:val="16"/>
                <w:szCs w:val="16"/>
              </w:rPr>
              <w:t>31</w:t>
            </w:r>
            <w:r w:rsidR="00426935">
              <w:rPr>
                <w:color w:val="000000"/>
                <w:sz w:val="16"/>
                <w:szCs w:val="16"/>
              </w:rPr>
              <w:t>/</w:t>
            </w:r>
            <w:r>
              <w:rPr>
                <w:color w:val="000000"/>
                <w:sz w:val="16"/>
                <w:szCs w:val="16"/>
              </w:rPr>
              <w:t>12</w:t>
            </w:r>
            <w:r w:rsidR="00426935">
              <w:rPr>
                <w:color w:val="000000"/>
                <w:sz w:val="16"/>
                <w:szCs w:val="16"/>
              </w:rPr>
              <w:t>/2020</w:t>
            </w:r>
          </w:p>
        </w:tc>
        <w:tc>
          <w:tcPr>
            <w:tcW w:w="737" w:type="dxa"/>
            <w:tcBorders>
              <w:top w:val="nil"/>
              <w:left w:val="nil"/>
              <w:bottom w:val="single" w:sz="4" w:space="0" w:color="auto"/>
              <w:right w:val="single" w:sz="4" w:space="0" w:color="auto"/>
            </w:tcBorders>
            <w:shd w:val="clear" w:color="auto" w:fill="FFFFFF"/>
            <w:noWrap/>
            <w:vAlign w:val="bottom"/>
            <w:hideMark/>
          </w:tcPr>
          <w:p w14:paraId="0A640008" w14:textId="1FA74F77" w:rsidR="00426935" w:rsidRDefault="00426935" w:rsidP="00426935">
            <w:pPr>
              <w:spacing w:line="256" w:lineRule="auto"/>
              <w:jc w:val="right"/>
              <w:rPr>
                <w:color w:val="000000"/>
                <w:sz w:val="16"/>
                <w:szCs w:val="16"/>
              </w:rPr>
            </w:pPr>
            <w:r>
              <w:rPr>
                <w:color w:val="000000"/>
                <w:sz w:val="16"/>
                <w:szCs w:val="16"/>
              </w:rPr>
              <w:t>6</w:t>
            </w:r>
            <w:r w:rsidR="00C971DC">
              <w:rPr>
                <w:color w:val="000000"/>
                <w:sz w:val="16"/>
                <w:szCs w:val="16"/>
              </w:rPr>
              <w:t>,</w:t>
            </w:r>
            <w:r>
              <w:rPr>
                <w:color w:val="000000"/>
                <w:sz w:val="16"/>
                <w:szCs w:val="16"/>
              </w:rPr>
              <w:t>0</w:t>
            </w:r>
          </w:p>
        </w:tc>
        <w:tc>
          <w:tcPr>
            <w:tcW w:w="737" w:type="dxa"/>
            <w:tcBorders>
              <w:top w:val="nil"/>
              <w:left w:val="nil"/>
              <w:bottom w:val="single" w:sz="4" w:space="0" w:color="auto"/>
              <w:right w:val="single" w:sz="4" w:space="0" w:color="auto"/>
            </w:tcBorders>
            <w:shd w:val="clear" w:color="auto" w:fill="FFFFFF"/>
            <w:noWrap/>
            <w:vAlign w:val="bottom"/>
            <w:hideMark/>
          </w:tcPr>
          <w:p w14:paraId="3961E6AF" w14:textId="77777777" w:rsidR="00426935" w:rsidRDefault="00426935" w:rsidP="00426935">
            <w:pPr>
              <w:spacing w:line="256" w:lineRule="auto"/>
              <w:jc w:val="center"/>
              <w:rPr>
                <w:color w:val="000000"/>
                <w:sz w:val="16"/>
                <w:szCs w:val="16"/>
              </w:rPr>
            </w:pPr>
            <w:r>
              <w:rPr>
                <w:color w:val="000000"/>
                <w:sz w:val="16"/>
                <w:szCs w:val="16"/>
              </w:rPr>
              <w:t>MS</w:t>
            </w:r>
          </w:p>
        </w:tc>
        <w:tc>
          <w:tcPr>
            <w:tcW w:w="647" w:type="dxa"/>
            <w:tcBorders>
              <w:top w:val="nil"/>
              <w:left w:val="nil"/>
              <w:bottom w:val="single" w:sz="4" w:space="0" w:color="auto"/>
              <w:right w:val="single" w:sz="4" w:space="0" w:color="auto"/>
            </w:tcBorders>
            <w:shd w:val="clear" w:color="auto" w:fill="FFFFFF"/>
            <w:noWrap/>
            <w:vAlign w:val="bottom"/>
            <w:hideMark/>
          </w:tcPr>
          <w:p w14:paraId="7BDB8EC1" w14:textId="77777777" w:rsidR="00426935" w:rsidRDefault="00426935" w:rsidP="00426935">
            <w:pPr>
              <w:spacing w:line="256" w:lineRule="auto"/>
              <w:jc w:val="center"/>
              <w:rPr>
                <w:color w:val="000000"/>
                <w:sz w:val="16"/>
                <w:szCs w:val="16"/>
              </w:rPr>
            </w:pPr>
            <w:r>
              <w:rPr>
                <w:color w:val="000000"/>
                <w:sz w:val="16"/>
                <w:szCs w:val="16"/>
              </w:rPr>
              <w:t>MS</w:t>
            </w:r>
          </w:p>
        </w:tc>
        <w:tc>
          <w:tcPr>
            <w:tcW w:w="957" w:type="dxa"/>
            <w:tcBorders>
              <w:top w:val="nil"/>
              <w:left w:val="nil"/>
              <w:bottom w:val="single" w:sz="4" w:space="0" w:color="auto"/>
              <w:right w:val="single" w:sz="4" w:space="0" w:color="auto"/>
            </w:tcBorders>
            <w:shd w:val="clear" w:color="auto" w:fill="FFFFFF"/>
            <w:noWrap/>
            <w:vAlign w:val="bottom"/>
            <w:hideMark/>
          </w:tcPr>
          <w:p w14:paraId="31007162" w14:textId="77777777" w:rsidR="00426935" w:rsidRDefault="00426935" w:rsidP="00426935">
            <w:pPr>
              <w:spacing w:line="256" w:lineRule="auto"/>
              <w:jc w:val="right"/>
              <w:rPr>
                <w:color w:val="000000"/>
                <w:sz w:val="16"/>
                <w:szCs w:val="16"/>
              </w:rPr>
            </w:pPr>
            <w:r>
              <w:rPr>
                <w:color w:val="000000"/>
                <w:sz w:val="16"/>
                <w:szCs w:val="16"/>
              </w:rPr>
              <w:t>80.00</w:t>
            </w:r>
          </w:p>
        </w:tc>
        <w:tc>
          <w:tcPr>
            <w:tcW w:w="866" w:type="dxa"/>
            <w:tcBorders>
              <w:top w:val="nil"/>
              <w:left w:val="nil"/>
              <w:bottom w:val="single" w:sz="4" w:space="0" w:color="auto"/>
              <w:right w:val="single" w:sz="4" w:space="0" w:color="auto"/>
            </w:tcBorders>
            <w:shd w:val="clear" w:color="auto" w:fill="FFFFFF"/>
            <w:noWrap/>
            <w:vAlign w:val="bottom"/>
            <w:hideMark/>
          </w:tcPr>
          <w:p w14:paraId="790A8C66" w14:textId="77777777" w:rsidR="00426935" w:rsidRDefault="00426935" w:rsidP="00426935">
            <w:pPr>
              <w:spacing w:line="256" w:lineRule="auto"/>
              <w:jc w:val="right"/>
              <w:rPr>
                <w:color w:val="000000"/>
                <w:sz w:val="16"/>
                <w:szCs w:val="16"/>
              </w:rPr>
            </w:pPr>
            <w:r>
              <w:rPr>
                <w:color w:val="000000"/>
                <w:sz w:val="16"/>
                <w:szCs w:val="16"/>
              </w:rPr>
              <w:t>29.78</w:t>
            </w:r>
          </w:p>
        </w:tc>
        <w:tc>
          <w:tcPr>
            <w:tcW w:w="836" w:type="dxa"/>
            <w:tcBorders>
              <w:top w:val="nil"/>
              <w:left w:val="nil"/>
              <w:bottom w:val="single" w:sz="4" w:space="0" w:color="auto"/>
              <w:right w:val="single" w:sz="4" w:space="0" w:color="auto"/>
            </w:tcBorders>
            <w:shd w:val="clear" w:color="auto" w:fill="FFFFFF"/>
            <w:noWrap/>
            <w:vAlign w:val="bottom"/>
            <w:hideMark/>
          </w:tcPr>
          <w:p w14:paraId="24B9100E" w14:textId="77777777" w:rsidR="00426935" w:rsidRDefault="00426935" w:rsidP="00426935">
            <w:pPr>
              <w:spacing w:line="256" w:lineRule="auto"/>
              <w:jc w:val="right"/>
              <w:rPr>
                <w:color w:val="000000"/>
                <w:sz w:val="16"/>
                <w:szCs w:val="16"/>
              </w:rPr>
            </w:pPr>
            <w:r>
              <w:rPr>
                <w:color w:val="000000"/>
                <w:sz w:val="16"/>
                <w:szCs w:val="16"/>
              </w:rPr>
              <w:t>42.69</w:t>
            </w:r>
          </w:p>
        </w:tc>
        <w:tc>
          <w:tcPr>
            <w:tcW w:w="866" w:type="dxa"/>
            <w:tcBorders>
              <w:top w:val="nil"/>
              <w:left w:val="nil"/>
              <w:bottom w:val="single" w:sz="4" w:space="0" w:color="auto"/>
              <w:right w:val="single" w:sz="4" w:space="0" w:color="auto"/>
            </w:tcBorders>
            <w:shd w:val="clear" w:color="auto" w:fill="FFFFFF"/>
            <w:noWrap/>
            <w:vAlign w:val="bottom"/>
            <w:hideMark/>
          </w:tcPr>
          <w:p w14:paraId="6AA9AB3F" w14:textId="77777777" w:rsidR="00426935" w:rsidRDefault="00426935" w:rsidP="00426935">
            <w:pPr>
              <w:spacing w:line="256" w:lineRule="auto"/>
              <w:jc w:val="right"/>
              <w:rPr>
                <w:color w:val="000000"/>
                <w:sz w:val="16"/>
                <w:szCs w:val="16"/>
              </w:rPr>
            </w:pPr>
            <w:r>
              <w:rPr>
                <w:color w:val="000000"/>
                <w:sz w:val="16"/>
                <w:szCs w:val="16"/>
              </w:rPr>
              <w:t>37.2%</w:t>
            </w:r>
          </w:p>
        </w:tc>
        <w:tc>
          <w:tcPr>
            <w:tcW w:w="946" w:type="dxa"/>
            <w:tcBorders>
              <w:top w:val="nil"/>
              <w:left w:val="nil"/>
              <w:bottom w:val="single" w:sz="4" w:space="0" w:color="auto"/>
              <w:right w:val="single" w:sz="4" w:space="0" w:color="auto"/>
            </w:tcBorders>
            <w:shd w:val="clear" w:color="auto" w:fill="FFFFFF"/>
            <w:noWrap/>
            <w:vAlign w:val="bottom"/>
            <w:hideMark/>
          </w:tcPr>
          <w:p w14:paraId="0A1B78A4" w14:textId="77777777" w:rsidR="00426935" w:rsidRDefault="00426935" w:rsidP="00426935">
            <w:pPr>
              <w:spacing w:line="256" w:lineRule="auto"/>
              <w:jc w:val="right"/>
              <w:rPr>
                <w:color w:val="000000"/>
                <w:sz w:val="16"/>
                <w:szCs w:val="16"/>
              </w:rPr>
            </w:pPr>
            <w:r>
              <w:rPr>
                <w:color w:val="000000"/>
                <w:sz w:val="16"/>
                <w:szCs w:val="16"/>
              </w:rPr>
              <w:t>50.34</w:t>
            </w:r>
          </w:p>
        </w:tc>
        <w:tc>
          <w:tcPr>
            <w:tcW w:w="836" w:type="dxa"/>
            <w:tcBorders>
              <w:top w:val="nil"/>
              <w:left w:val="nil"/>
              <w:bottom w:val="single" w:sz="4" w:space="0" w:color="auto"/>
              <w:right w:val="single" w:sz="4" w:space="0" w:color="auto"/>
            </w:tcBorders>
            <w:shd w:val="clear" w:color="auto" w:fill="FFFFFF"/>
            <w:noWrap/>
            <w:vAlign w:val="bottom"/>
            <w:hideMark/>
          </w:tcPr>
          <w:p w14:paraId="5AEFDC81" w14:textId="77777777" w:rsidR="00426935" w:rsidRDefault="00426935" w:rsidP="00426935">
            <w:pPr>
              <w:spacing w:line="256" w:lineRule="auto"/>
              <w:jc w:val="right"/>
              <w:rPr>
                <w:color w:val="000000"/>
                <w:sz w:val="16"/>
                <w:szCs w:val="16"/>
              </w:rPr>
            </w:pPr>
            <w:r>
              <w:rPr>
                <w:color w:val="000000"/>
                <w:sz w:val="16"/>
                <w:szCs w:val="16"/>
              </w:rPr>
              <w:t>7.84</w:t>
            </w:r>
          </w:p>
        </w:tc>
        <w:tc>
          <w:tcPr>
            <w:tcW w:w="658" w:type="dxa"/>
            <w:tcBorders>
              <w:top w:val="nil"/>
              <w:left w:val="nil"/>
              <w:bottom w:val="single" w:sz="4" w:space="0" w:color="auto"/>
              <w:right w:val="single" w:sz="4" w:space="0" w:color="auto"/>
            </w:tcBorders>
            <w:shd w:val="clear" w:color="auto" w:fill="FFFFFF"/>
            <w:noWrap/>
            <w:vAlign w:val="bottom"/>
            <w:hideMark/>
          </w:tcPr>
          <w:p w14:paraId="3EEB3228" w14:textId="77777777" w:rsidR="00426935" w:rsidRDefault="00426935" w:rsidP="00426935">
            <w:pPr>
              <w:spacing w:line="256" w:lineRule="auto"/>
              <w:jc w:val="right"/>
              <w:rPr>
                <w:color w:val="000000"/>
                <w:sz w:val="16"/>
                <w:szCs w:val="16"/>
              </w:rPr>
            </w:pPr>
            <w:r>
              <w:rPr>
                <w:color w:val="000000"/>
                <w:sz w:val="16"/>
                <w:szCs w:val="16"/>
              </w:rPr>
              <w:t>15.6%</w:t>
            </w:r>
          </w:p>
        </w:tc>
      </w:tr>
      <w:tr w:rsidR="00C279D4" w14:paraId="0B0BAB11"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1386DFFC" w14:textId="77777777" w:rsidR="00426935" w:rsidRDefault="005C6F97" w:rsidP="00426935">
            <w:pPr>
              <w:spacing w:line="256" w:lineRule="auto"/>
              <w:jc w:val="center"/>
              <w:rPr>
                <w:color w:val="0000FF"/>
                <w:sz w:val="16"/>
                <w:szCs w:val="16"/>
                <w:u w:val="single"/>
              </w:rPr>
            </w:pPr>
            <w:hyperlink r:id="rId81" w:history="1">
              <w:r w:rsidR="00426935">
                <w:rPr>
                  <w:rStyle w:val="Hyperlink"/>
                  <w:rFonts w:eastAsia="Arial Unicode MS"/>
                  <w:sz w:val="16"/>
                  <w:szCs w:val="16"/>
                </w:rPr>
                <w:t>P130271</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384B7095" w14:textId="77777777" w:rsidR="00426935" w:rsidRPr="00CE29F4" w:rsidRDefault="00426935" w:rsidP="00426935">
            <w:pPr>
              <w:spacing w:line="256" w:lineRule="auto"/>
              <w:rPr>
                <w:color w:val="000000"/>
                <w:sz w:val="16"/>
                <w:szCs w:val="16"/>
                <w:lang w:val="fr-FR"/>
              </w:rPr>
            </w:pPr>
            <w:r w:rsidRPr="00CE29F4">
              <w:rPr>
                <w:color w:val="000000"/>
                <w:sz w:val="16"/>
                <w:szCs w:val="16"/>
                <w:lang w:val="fr-FR"/>
              </w:rPr>
              <w:t>SN Projet communautaire de GDT (PSG)</w:t>
            </w:r>
          </w:p>
        </w:tc>
        <w:tc>
          <w:tcPr>
            <w:tcW w:w="1284" w:type="dxa"/>
            <w:tcBorders>
              <w:top w:val="nil"/>
              <w:left w:val="nil"/>
              <w:bottom w:val="single" w:sz="4" w:space="0" w:color="auto"/>
              <w:right w:val="single" w:sz="4" w:space="0" w:color="auto"/>
            </w:tcBorders>
            <w:shd w:val="clear" w:color="auto" w:fill="FFFFFF"/>
            <w:noWrap/>
            <w:vAlign w:val="bottom"/>
            <w:hideMark/>
          </w:tcPr>
          <w:p w14:paraId="412ADA26" w14:textId="77777777" w:rsidR="00426935" w:rsidRDefault="005C6F97" w:rsidP="00426935">
            <w:pPr>
              <w:spacing w:line="256" w:lineRule="auto"/>
              <w:rPr>
                <w:color w:val="0000FF"/>
                <w:sz w:val="16"/>
                <w:szCs w:val="16"/>
                <w:u w:val="single"/>
              </w:rPr>
            </w:pPr>
            <w:hyperlink r:id="rId82" w:history="1">
              <w:r w:rsidR="00426935">
                <w:rPr>
                  <w:rStyle w:val="Hyperlink"/>
                  <w:rFonts w:eastAsia="Arial Unicode MS"/>
                  <w:sz w:val="16"/>
                  <w:szCs w:val="16"/>
                </w:rPr>
                <w:t>Toure</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23FFAB5D" w14:textId="2961F233" w:rsidR="00426935" w:rsidRDefault="00E51950" w:rsidP="00426935">
            <w:pPr>
              <w:spacing w:line="256" w:lineRule="auto"/>
              <w:jc w:val="center"/>
              <w:rPr>
                <w:color w:val="000000"/>
                <w:sz w:val="16"/>
                <w:szCs w:val="16"/>
              </w:rPr>
            </w:pPr>
            <w:r>
              <w:rPr>
                <w:color w:val="000000"/>
                <w:sz w:val="16"/>
                <w:szCs w:val="16"/>
              </w:rPr>
              <w:t>19/12</w:t>
            </w:r>
            <w:r w:rsidR="00426935">
              <w:rPr>
                <w:color w:val="000000"/>
                <w:sz w:val="16"/>
                <w:szCs w:val="16"/>
              </w:rPr>
              <w:t>/2013</w:t>
            </w:r>
          </w:p>
        </w:tc>
        <w:tc>
          <w:tcPr>
            <w:tcW w:w="945" w:type="dxa"/>
            <w:tcBorders>
              <w:top w:val="nil"/>
              <w:left w:val="nil"/>
              <w:bottom w:val="single" w:sz="4" w:space="0" w:color="auto"/>
              <w:right w:val="single" w:sz="4" w:space="0" w:color="auto"/>
            </w:tcBorders>
            <w:shd w:val="clear" w:color="auto" w:fill="FFFFFF"/>
            <w:noWrap/>
            <w:vAlign w:val="bottom"/>
            <w:hideMark/>
          </w:tcPr>
          <w:p w14:paraId="225DD42C" w14:textId="6E35BCFD" w:rsidR="00426935" w:rsidRDefault="00E51950" w:rsidP="00426935">
            <w:pPr>
              <w:spacing w:line="256" w:lineRule="auto"/>
              <w:jc w:val="center"/>
              <w:rPr>
                <w:color w:val="000000"/>
                <w:sz w:val="16"/>
                <w:szCs w:val="16"/>
              </w:rPr>
            </w:pPr>
            <w:r>
              <w:rPr>
                <w:color w:val="000000"/>
                <w:sz w:val="16"/>
                <w:szCs w:val="16"/>
              </w:rPr>
              <w:t>3</w:t>
            </w:r>
            <w:r w:rsidR="00426935">
              <w:rPr>
                <w:color w:val="000000"/>
                <w:sz w:val="16"/>
                <w:szCs w:val="16"/>
              </w:rPr>
              <w:t>1/</w:t>
            </w:r>
            <w:r>
              <w:rPr>
                <w:color w:val="000000"/>
                <w:sz w:val="16"/>
                <w:szCs w:val="16"/>
              </w:rPr>
              <w:t>12</w:t>
            </w:r>
            <w:r w:rsidR="00426935">
              <w:rPr>
                <w:color w:val="000000"/>
                <w:sz w:val="16"/>
                <w:szCs w:val="16"/>
              </w:rPr>
              <w:t>/2020</w:t>
            </w:r>
          </w:p>
        </w:tc>
        <w:tc>
          <w:tcPr>
            <w:tcW w:w="737" w:type="dxa"/>
            <w:tcBorders>
              <w:top w:val="nil"/>
              <w:left w:val="nil"/>
              <w:bottom w:val="single" w:sz="4" w:space="0" w:color="auto"/>
              <w:right w:val="single" w:sz="4" w:space="0" w:color="auto"/>
            </w:tcBorders>
            <w:shd w:val="clear" w:color="auto" w:fill="FFFFFF"/>
            <w:noWrap/>
            <w:vAlign w:val="bottom"/>
            <w:hideMark/>
          </w:tcPr>
          <w:p w14:paraId="04A1571B" w14:textId="64059017" w:rsidR="00426935" w:rsidRDefault="00426935" w:rsidP="00426935">
            <w:pPr>
              <w:spacing w:line="256" w:lineRule="auto"/>
              <w:jc w:val="right"/>
              <w:rPr>
                <w:color w:val="000000"/>
                <w:sz w:val="16"/>
                <w:szCs w:val="16"/>
              </w:rPr>
            </w:pPr>
            <w:r>
              <w:rPr>
                <w:color w:val="000000"/>
                <w:sz w:val="16"/>
                <w:szCs w:val="16"/>
              </w:rPr>
              <w:t>6</w:t>
            </w:r>
            <w:r w:rsidR="00DF7DE0">
              <w:rPr>
                <w:color w:val="000000"/>
                <w:sz w:val="16"/>
                <w:szCs w:val="16"/>
              </w:rPr>
              <w:t>,</w:t>
            </w:r>
            <w:r>
              <w:rPr>
                <w:color w:val="000000"/>
                <w:sz w:val="16"/>
                <w:szCs w:val="16"/>
              </w:rPr>
              <w:t>0</w:t>
            </w:r>
          </w:p>
        </w:tc>
        <w:tc>
          <w:tcPr>
            <w:tcW w:w="737" w:type="dxa"/>
            <w:tcBorders>
              <w:top w:val="nil"/>
              <w:left w:val="nil"/>
              <w:bottom w:val="single" w:sz="4" w:space="0" w:color="auto"/>
              <w:right w:val="single" w:sz="4" w:space="0" w:color="auto"/>
            </w:tcBorders>
            <w:shd w:val="clear" w:color="auto" w:fill="FFFFFF"/>
            <w:noWrap/>
            <w:vAlign w:val="bottom"/>
            <w:hideMark/>
          </w:tcPr>
          <w:p w14:paraId="3C976659" w14:textId="77777777" w:rsidR="00426935" w:rsidRDefault="00426935" w:rsidP="00426935">
            <w:pPr>
              <w:spacing w:line="256" w:lineRule="auto"/>
              <w:jc w:val="center"/>
              <w:rPr>
                <w:color w:val="000000"/>
                <w:sz w:val="16"/>
                <w:szCs w:val="16"/>
              </w:rPr>
            </w:pPr>
            <w:r>
              <w:rPr>
                <w:color w:val="000000"/>
                <w:sz w:val="16"/>
                <w:szCs w:val="16"/>
              </w:rPr>
              <w:t> </w:t>
            </w:r>
          </w:p>
        </w:tc>
        <w:tc>
          <w:tcPr>
            <w:tcW w:w="647" w:type="dxa"/>
            <w:tcBorders>
              <w:top w:val="nil"/>
              <w:left w:val="nil"/>
              <w:bottom w:val="single" w:sz="4" w:space="0" w:color="auto"/>
              <w:right w:val="single" w:sz="4" w:space="0" w:color="auto"/>
            </w:tcBorders>
            <w:shd w:val="clear" w:color="auto" w:fill="FFFFFF"/>
            <w:noWrap/>
            <w:vAlign w:val="bottom"/>
            <w:hideMark/>
          </w:tcPr>
          <w:p w14:paraId="173E3F5F" w14:textId="77777777" w:rsidR="00426935" w:rsidRDefault="00426935" w:rsidP="00426935">
            <w:pPr>
              <w:spacing w:line="256" w:lineRule="auto"/>
              <w:jc w:val="center"/>
              <w:rPr>
                <w:color w:val="000000"/>
                <w:sz w:val="16"/>
                <w:szCs w:val="16"/>
              </w:rPr>
            </w:pPr>
            <w:r>
              <w:rPr>
                <w:color w:val="000000"/>
                <w:sz w:val="16"/>
                <w:szCs w:val="16"/>
              </w:rPr>
              <w:t>MS</w:t>
            </w:r>
          </w:p>
        </w:tc>
        <w:tc>
          <w:tcPr>
            <w:tcW w:w="957" w:type="dxa"/>
            <w:tcBorders>
              <w:top w:val="nil"/>
              <w:left w:val="nil"/>
              <w:bottom w:val="single" w:sz="4" w:space="0" w:color="auto"/>
              <w:right w:val="single" w:sz="4" w:space="0" w:color="auto"/>
            </w:tcBorders>
            <w:shd w:val="clear" w:color="auto" w:fill="FFFFFF"/>
            <w:noWrap/>
            <w:vAlign w:val="bottom"/>
            <w:hideMark/>
          </w:tcPr>
          <w:p w14:paraId="4A11ED96" w14:textId="77777777" w:rsidR="00426935" w:rsidRDefault="00426935" w:rsidP="00426935">
            <w:pPr>
              <w:spacing w:line="256" w:lineRule="auto"/>
              <w:jc w:val="right"/>
              <w:rPr>
                <w:color w:val="000000"/>
                <w:sz w:val="16"/>
                <w:szCs w:val="16"/>
              </w:rPr>
            </w:pPr>
            <w:r>
              <w:rPr>
                <w:color w:val="000000"/>
                <w:sz w:val="16"/>
                <w:szCs w:val="16"/>
              </w:rPr>
              <w:t>6.00</w:t>
            </w:r>
          </w:p>
        </w:tc>
        <w:tc>
          <w:tcPr>
            <w:tcW w:w="866" w:type="dxa"/>
            <w:tcBorders>
              <w:top w:val="nil"/>
              <w:left w:val="nil"/>
              <w:bottom w:val="single" w:sz="4" w:space="0" w:color="auto"/>
              <w:right w:val="single" w:sz="4" w:space="0" w:color="auto"/>
            </w:tcBorders>
            <w:shd w:val="clear" w:color="auto" w:fill="FFFFFF"/>
            <w:noWrap/>
            <w:vAlign w:val="bottom"/>
            <w:hideMark/>
          </w:tcPr>
          <w:p w14:paraId="2CD477AC" w14:textId="77777777" w:rsidR="00426935" w:rsidRDefault="00426935" w:rsidP="00426935">
            <w:pPr>
              <w:spacing w:line="256" w:lineRule="auto"/>
              <w:jc w:val="right"/>
              <w:rPr>
                <w:color w:val="000000"/>
                <w:sz w:val="16"/>
                <w:szCs w:val="16"/>
              </w:rPr>
            </w:pPr>
            <w:r>
              <w:rPr>
                <w:color w:val="000000"/>
                <w:sz w:val="16"/>
                <w:szCs w:val="16"/>
              </w:rPr>
              <w:t>2.51</w:t>
            </w:r>
          </w:p>
        </w:tc>
        <w:tc>
          <w:tcPr>
            <w:tcW w:w="836" w:type="dxa"/>
            <w:tcBorders>
              <w:top w:val="nil"/>
              <w:left w:val="nil"/>
              <w:bottom w:val="single" w:sz="4" w:space="0" w:color="auto"/>
              <w:right w:val="single" w:sz="4" w:space="0" w:color="auto"/>
            </w:tcBorders>
            <w:shd w:val="clear" w:color="auto" w:fill="FFFFFF"/>
            <w:noWrap/>
            <w:vAlign w:val="bottom"/>
            <w:hideMark/>
          </w:tcPr>
          <w:p w14:paraId="6DFFD5B4" w14:textId="77777777" w:rsidR="00426935" w:rsidRDefault="00426935" w:rsidP="00426935">
            <w:pPr>
              <w:spacing w:line="256" w:lineRule="auto"/>
              <w:jc w:val="right"/>
              <w:rPr>
                <w:color w:val="000000"/>
                <w:sz w:val="16"/>
                <w:szCs w:val="16"/>
              </w:rPr>
            </w:pPr>
            <w:r>
              <w:rPr>
                <w:color w:val="000000"/>
                <w:sz w:val="16"/>
                <w:szCs w:val="16"/>
              </w:rPr>
              <w:t>3.49</w:t>
            </w:r>
          </w:p>
        </w:tc>
        <w:tc>
          <w:tcPr>
            <w:tcW w:w="866" w:type="dxa"/>
            <w:tcBorders>
              <w:top w:val="nil"/>
              <w:left w:val="nil"/>
              <w:bottom w:val="single" w:sz="4" w:space="0" w:color="auto"/>
              <w:right w:val="single" w:sz="4" w:space="0" w:color="auto"/>
            </w:tcBorders>
            <w:shd w:val="clear" w:color="auto" w:fill="FFFFFF"/>
            <w:noWrap/>
            <w:vAlign w:val="bottom"/>
            <w:hideMark/>
          </w:tcPr>
          <w:p w14:paraId="0AB63A87" w14:textId="77777777" w:rsidR="00426935" w:rsidRDefault="00426935" w:rsidP="00426935">
            <w:pPr>
              <w:spacing w:line="256" w:lineRule="auto"/>
              <w:jc w:val="right"/>
              <w:rPr>
                <w:color w:val="000000"/>
                <w:sz w:val="16"/>
                <w:szCs w:val="16"/>
              </w:rPr>
            </w:pPr>
            <w:r>
              <w:rPr>
                <w:color w:val="000000"/>
                <w:sz w:val="16"/>
                <w:szCs w:val="16"/>
              </w:rPr>
              <w:t>41.8%</w:t>
            </w:r>
          </w:p>
        </w:tc>
        <w:tc>
          <w:tcPr>
            <w:tcW w:w="946" w:type="dxa"/>
            <w:tcBorders>
              <w:top w:val="nil"/>
              <w:left w:val="nil"/>
              <w:bottom w:val="single" w:sz="4" w:space="0" w:color="auto"/>
              <w:right w:val="single" w:sz="4" w:space="0" w:color="auto"/>
            </w:tcBorders>
            <w:shd w:val="clear" w:color="auto" w:fill="FFFFFF"/>
            <w:noWrap/>
            <w:vAlign w:val="bottom"/>
            <w:hideMark/>
          </w:tcPr>
          <w:p w14:paraId="0BF00252" w14:textId="77777777" w:rsidR="00426935" w:rsidRDefault="00426935" w:rsidP="00426935">
            <w:pPr>
              <w:spacing w:line="256" w:lineRule="auto"/>
              <w:jc w:val="right"/>
              <w:rPr>
                <w:color w:val="000000"/>
                <w:sz w:val="16"/>
                <w:szCs w:val="16"/>
              </w:rPr>
            </w:pPr>
            <w:r>
              <w:rPr>
                <w:color w:val="000000"/>
                <w:sz w:val="16"/>
                <w:szCs w:val="16"/>
              </w:rPr>
              <w:t>4.09</w:t>
            </w:r>
          </w:p>
        </w:tc>
        <w:tc>
          <w:tcPr>
            <w:tcW w:w="836" w:type="dxa"/>
            <w:tcBorders>
              <w:top w:val="nil"/>
              <w:left w:val="nil"/>
              <w:bottom w:val="single" w:sz="4" w:space="0" w:color="auto"/>
              <w:right w:val="single" w:sz="4" w:space="0" w:color="auto"/>
            </w:tcBorders>
            <w:shd w:val="clear" w:color="auto" w:fill="FFFFFF"/>
            <w:noWrap/>
            <w:vAlign w:val="bottom"/>
            <w:hideMark/>
          </w:tcPr>
          <w:p w14:paraId="1195BCE3" w14:textId="77777777" w:rsidR="00426935" w:rsidRDefault="00426935" w:rsidP="00426935">
            <w:pPr>
              <w:spacing w:line="256" w:lineRule="auto"/>
              <w:jc w:val="right"/>
              <w:rPr>
                <w:color w:val="000000"/>
                <w:sz w:val="16"/>
                <w:szCs w:val="16"/>
              </w:rPr>
            </w:pPr>
            <w:r>
              <w:rPr>
                <w:color w:val="000000"/>
                <w:sz w:val="16"/>
                <w:szCs w:val="16"/>
              </w:rPr>
              <w:t>0.59</w:t>
            </w:r>
          </w:p>
        </w:tc>
        <w:tc>
          <w:tcPr>
            <w:tcW w:w="658" w:type="dxa"/>
            <w:tcBorders>
              <w:top w:val="nil"/>
              <w:left w:val="nil"/>
              <w:bottom w:val="single" w:sz="4" w:space="0" w:color="auto"/>
              <w:right w:val="single" w:sz="4" w:space="0" w:color="auto"/>
            </w:tcBorders>
            <w:shd w:val="clear" w:color="auto" w:fill="FFFFFF"/>
            <w:noWrap/>
            <w:vAlign w:val="bottom"/>
            <w:hideMark/>
          </w:tcPr>
          <w:p w14:paraId="387C13AD" w14:textId="77777777" w:rsidR="00426935" w:rsidRDefault="00426935" w:rsidP="00426935">
            <w:pPr>
              <w:spacing w:line="256" w:lineRule="auto"/>
              <w:jc w:val="right"/>
              <w:rPr>
                <w:color w:val="000000"/>
                <w:sz w:val="16"/>
                <w:szCs w:val="16"/>
              </w:rPr>
            </w:pPr>
            <w:r>
              <w:rPr>
                <w:color w:val="000000"/>
                <w:sz w:val="16"/>
                <w:szCs w:val="16"/>
              </w:rPr>
              <w:t>14.5%</w:t>
            </w:r>
          </w:p>
        </w:tc>
      </w:tr>
      <w:tr w:rsidR="00C279D4" w14:paraId="0C107668"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59AE6F22" w14:textId="77777777" w:rsidR="00426935" w:rsidRDefault="005C6F97" w:rsidP="00426935">
            <w:pPr>
              <w:spacing w:line="256" w:lineRule="auto"/>
              <w:jc w:val="center"/>
              <w:rPr>
                <w:color w:val="0000FF"/>
                <w:sz w:val="16"/>
                <w:szCs w:val="16"/>
                <w:u w:val="single"/>
              </w:rPr>
            </w:pPr>
            <w:hyperlink r:id="rId83" w:history="1">
              <w:r w:rsidR="00426935">
                <w:rPr>
                  <w:rStyle w:val="Hyperlink"/>
                  <w:rFonts w:eastAsia="Arial Unicode MS"/>
                  <w:sz w:val="16"/>
                  <w:szCs w:val="16"/>
                </w:rPr>
                <w:t>P125506</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13EA61E4" w14:textId="77777777" w:rsidR="00426935" w:rsidRPr="00CE29F4" w:rsidRDefault="00426935" w:rsidP="00426935">
            <w:pPr>
              <w:spacing w:line="256" w:lineRule="auto"/>
              <w:rPr>
                <w:color w:val="000000"/>
                <w:sz w:val="16"/>
                <w:szCs w:val="16"/>
                <w:lang w:val="fr-FR"/>
              </w:rPr>
            </w:pPr>
            <w:r w:rsidRPr="00CE29F4">
              <w:rPr>
                <w:color w:val="000000"/>
                <w:sz w:val="16"/>
                <w:szCs w:val="16"/>
                <w:lang w:val="fr-FR"/>
              </w:rPr>
              <w:t>SN : Projet de pôle de développement de la Casamance</w:t>
            </w:r>
          </w:p>
        </w:tc>
        <w:tc>
          <w:tcPr>
            <w:tcW w:w="1284" w:type="dxa"/>
            <w:tcBorders>
              <w:top w:val="nil"/>
              <w:left w:val="nil"/>
              <w:bottom w:val="single" w:sz="4" w:space="0" w:color="auto"/>
              <w:right w:val="single" w:sz="4" w:space="0" w:color="auto"/>
            </w:tcBorders>
            <w:shd w:val="clear" w:color="auto" w:fill="FFFFFF"/>
            <w:noWrap/>
            <w:vAlign w:val="bottom"/>
            <w:hideMark/>
          </w:tcPr>
          <w:p w14:paraId="21BA28F1" w14:textId="77777777" w:rsidR="00426935" w:rsidRDefault="005C6F97" w:rsidP="00426935">
            <w:pPr>
              <w:spacing w:line="256" w:lineRule="auto"/>
              <w:rPr>
                <w:color w:val="0000FF"/>
                <w:sz w:val="16"/>
                <w:szCs w:val="16"/>
                <w:u w:val="single"/>
              </w:rPr>
            </w:pPr>
            <w:hyperlink r:id="rId84" w:history="1">
              <w:r w:rsidR="00426935">
                <w:rPr>
                  <w:rStyle w:val="Hyperlink"/>
                  <w:rFonts w:eastAsia="Arial Unicode MS"/>
                  <w:sz w:val="16"/>
                  <w:szCs w:val="16"/>
                </w:rPr>
                <w:t>Perrin</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7DC17978" w14:textId="3CE48AAD" w:rsidR="00426935" w:rsidRDefault="00E51950" w:rsidP="00426935">
            <w:pPr>
              <w:spacing w:line="256" w:lineRule="auto"/>
              <w:jc w:val="center"/>
              <w:rPr>
                <w:color w:val="000000"/>
                <w:sz w:val="16"/>
                <w:szCs w:val="16"/>
              </w:rPr>
            </w:pPr>
            <w:r>
              <w:rPr>
                <w:color w:val="000000"/>
                <w:sz w:val="16"/>
                <w:szCs w:val="16"/>
              </w:rPr>
              <w:t>25</w:t>
            </w:r>
            <w:r w:rsidR="00426935">
              <w:rPr>
                <w:color w:val="000000"/>
                <w:sz w:val="16"/>
                <w:szCs w:val="16"/>
              </w:rPr>
              <w:t>/</w:t>
            </w:r>
            <w:r>
              <w:rPr>
                <w:color w:val="000000"/>
                <w:sz w:val="16"/>
                <w:szCs w:val="16"/>
              </w:rPr>
              <w:t>09</w:t>
            </w:r>
            <w:r w:rsidR="00426935">
              <w:rPr>
                <w:color w:val="000000"/>
                <w:sz w:val="16"/>
                <w:szCs w:val="16"/>
              </w:rPr>
              <w:t>/2013</w:t>
            </w:r>
          </w:p>
        </w:tc>
        <w:tc>
          <w:tcPr>
            <w:tcW w:w="945" w:type="dxa"/>
            <w:tcBorders>
              <w:top w:val="nil"/>
              <w:left w:val="nil"/>
              <w:bottom w:val="single" w:sz="4" w:space="0" w:color="auto"/>
              <w:right w:val="single" w:sz="4" w:space="0" w:color="auto"/>
            </w:tcBorders>
            <w:shd w:val="clear" w:color="auto" w:fill="FFFFFF"/>
            <w:noWrap/>
            <w:vAlign w:val="bottom"/>
            <w:hideMark/>
          </w:tcPr>
          <w:p w14:paraId="025DDB39" w14:textId="623F65D0" w:rsidR="00426935" w:rsidRDefault="00E51950" w:rsidP="00426935">
            <w:pPr>
              <w:spacing w:line="256" w:lineRule="auto"/>
              <w:jc w:val="center"/>
              <w:rPr>
                <w:color w:val="000000"/>
                <w:sz w:val="16"/>
                <w:szCs w:val="16"/>
              </w:rPr>
            </w:pPr>
            <w:r>
              <w:rPr>
                <w:color w:val="000000"/>
                <w:sz w:val="16"/>
                <w:szCs w:val="16"/>
              </w:rPr>
              <w:t>30</w:t>
            </w:r>
            <w:r w:rsidR="00426935">
              <w:rPr>
                <w:color w:val="000000"/>
                <w:sz w:val="16"/>
                <w:szCs w:val="16"/>
              </w:rPr>
              <w:t>/</w:t>
            </w:r>
            <w:r>
              <w:rPr>
                <w:color w:val="000000"/>
                <w:sz w:val="16"/>
                <w:szCs w:val="16"/>
              </w:rPr>
              <w:t>06</w:t>
            </w:r>
            <w:r w:rsidR="00426935">
              <w:rPr>
                <w:color w:val="000000"/>
                <w:sz w:val="16"/>
                <w:szCs w:val="16"/>
              </w:rPr>
              <w:t>/2020</w:t>
            </w:r>
          </w:p>
        </w:tc>
        <w:tc>
          <w:tcPr>
            <w:tcW w:w="737" w:type="dxa"/>
            <w:tcBorders>
              <w:top w:val="nil"/>
              <w:left w:val="nil"/>
              <w:bottom w:val="single" w:sz="4" w:space="0" w:color="auto"/>
              <w:right w:val="single" w:sz="4" w:space="0" w:color="auto"/>
            </w:tcBorders>
            <w:shd w:val="clear" w:color="auto" w:fill="FFFFFF"/>
            <w:noWrap/>
            <w:vAlign w:val="bottom"/>
            <w:hideMark/>
          </w:tcPr>
          <w:p w14:paraId="65AFB91A" w14:textId="3FCE4942" w:rsidR="00426935" w:rsidRDefault="00426935" w:rsidP="00426935">
            <w:pPr>
              <w:spacing w:line="256" w:lineRule="auto"/>
              <w:jc w:val="right"/>
              <w:rPr>
                <w:color w:val="000000"/>
                <w:sz w:val="16"/>
                <w:szCs w:val="16"/>
              </w:rPr>
            </w:pPr>
            <w:r>
              <w:rPr>
                <w:color w:val="000000"/>
                <w:sz w:val="16"/>
                <w:szCs w:val="16"/>
              </w:rPr>
              <w:t>6</w:t>
            </w:r>
            <w:r w:rsidR="00DF7DE0">
              <w:rPr>
                <w:color w:val="000000"/>
                <w:sz w:val="16"/>
                <w:szCs w:val="16"/>
              </w:rPr>
              <w:t>,</w:t>
            </w:r>
            <w:r>
              <w:rPr>
                <w:color w:val="000000"/>
                <w:sz w:val="16"/>
                <w:szCs w:val="16"/>
              </w:rPr>
              <w:t>3</w:t>
            </w:r>
          </w:p>
        </w:tc>
        <w:tc>
          <w:tcPr>
            <w:tcW w:w="737" w:type="dxa"/>
            <w:tcBorders>
              <w:top w:val="nil"/>
              <w:left w:val="nil"/>
              <w:bottom w:val="single" w:sz="4" w:space="0" w:color="auto"/>
              <w:right w:val="single" w:sz="4" w:space="0" w:color="auto"/>
            </w:tcBorders>
            <w:shd w:val="clear" w:color="auto" w:fill="FFFFFF"/>
            <w:noWrap/>
            <w:vAlign w:val="bottom"/>
            <w:hideMark/>
          </w:tcPr>
          <w:p w14:paraId="215CF869" w14:textId="77777777" w:rsidR="00426935" w:rsidRDefault="00426935" w:rsidP="00426935">
            <w:pPr>
              <w:spacing w:line="256" w:lineRule="auto"/>
              <w:jc w:val="center"/>
              <w:rPr>
                <w:color w:val="000000"/>
                <w:sz w:val="16"/>
                <w:szCs w:val="16"/>
              </w:rPr>
            </w:pPr>
            <w:r>
              <w:rPr>
                <w:color w:val="000000"/>
                <w:sz w:val="16"/>
                <w:szCs w:val="16"/>
              </w:rPr>
              <w:t>MS</w:t>
            </w:r>
          </w:p>
        </w:tc>
        <w:tc>
          <w:tcPr>
            <w:tcW w:w="647" w:type="dxa"/>
            <w:tcBorders>
              <w:top w:val="nil"/>
              <w:left w:val="nil"/>
              <w:bottom w:val="single" w:sz="4" w:space="0" w:color="auto"/>
              <w:right w:val="single" w:sz="4" w:space="0" w:color="auto"/>
            </w:tcBorders>
            <w:shd w:val="clear" w:color="auto" w:fill="FFFFFF"/>
            <w:noWrap/>
            <w:vAlign w:val="bottom"/>
            <w:hideMark/>
          </w:tcPr>
          <w:p w14:paraId="06B29616" w14:textId="77777777" w:rsidR="00426935" w:rsidRDefault="00426935" w:rsidP="00426935">
            <w:pPr>
              <w:spacing w:line="256" w:lineRule="auto"/>
              <w:jc w:val="center"/>
              <w:rPr>
                <w:color w:val="000000"/>
                <w:sz w:val="16"/>
                <w:szCs w:val="16"/>
              </w:rPr>
            </w:pPr>
            <w:r>
              <w:rPr>
                <w:color w:val="000000"/>
                <w:sz w:val="16"/>
                <w:szCs w:val="16"/>
              </w:rPr>
              <w:t>MS</w:t>
            </w:r>
          </w:p>
        </w:tc>
        <w:tc>
          <w:tcPr>
            <w:tcW w:w="957" w:type="dxa"/>
            <w:tcBorders>
              <w:top w:val="nil"/>
              <w:left w:val="nil"/>
              <w:bottom w:val="single" w:sz="4" w:space="0" w:color="auto"/>
              <w:right w:val="single" w:sz="4" w:space="0" w:color="auto"/>
            </w:tcBorders>
            <w:shd w:val="clear" w:color="auto" w:fill="FFFFFF"/>
            <w:noWrap/>
            <w:vAlign w:val="bottom"/>
            <w:hideMark/>
          </w:tcPr>
          <w:p w14:paraId="0C34777A" w14:textId="77777777" w:rsidR="00426935" w:rsidRDefault="00426935" w:rsidP="00426935">
            <w:pPr>
              <w:spacing w:line="256" w:lineRule="auto"/>
              <w:jc w:val="right"/>
              <w:rPr>
                <w:color w:val="000000"/>
                <w:sz w:val="16"/>
                <w:szCs w:val="16"/>
              </w:rPr>
            </w:pPr>
            <w:r>
              <w:rPr>
                <w:color w:val="000000"/>
                <w:sz w:val="16"/>
                <w:szCs w:val="16"/>
              </w:rPr>
              <w:t>40.00</w:t>
            </w:r>
          </w:p>
        </w:tc>
        <w:tc>
          <w:tcPr>
            <w:tcW w:w="866" w:type="dxa"/>
            <w:tcBorders>
              <w:top w:val="nil"/>
              <w:left w:val="nil"/>
              <w:bottom w:val="single" w:sz="4" w:space="0" w:color="auto"/>
              <w:right w:val="single" w:sz="4" w:space="0" w:color="auto"/>
            </w:tcBorders>
            <w:shd w:val="clear" w:color="auto" w:fill="FFFFFF"/>
            <w:noWrap/>
            <w:vAlign w:val="bottom"/>
            <w:hideMark/>
          </w:tcPr>
          <w:p w14:paraId="53D8409C" w14:textId="77777777" w:rsidR="00426935" w:rsidRDefault="00426935" w:rsidP="00426935">
            <w:pPr>
              <w:spacing w:line="256" w:lineRule="auto"/>
              <w:jc w:val="right"/>
              <w:rPr>
                <w:color w:val="000000"/>
                <w:sz w:val="16"/>
                <w:szCs w:val="16"/>
              </w:rPr>
            </w:pPr>
            <w:r>
              <w:rPr>
                <w:color w:val="000000"/>
                <w:sz w:val="16"/>
                <w:szCs w:val="16"/>
              </w:rPr>
              <w:t>33.76</w:t>
            </w:r>
          </w:p>
        </w:tc>
        <w:tc>
          <w:tcPr>
            <w:tcW w:w="836" w:type="dxa"/>
            <w:tcBorders>
              <w:top w:val="nil"/>
              <w:left w:val="nil"/>
              <w:bottom w:val="single" w:sz="4" w:space="0" w:color="auto"/>
              <w:right w:val="single" w:sz="4" w:space="0" w:color="auto"/>
            </w:tcBorders>
            <w:shd w:val="clear" w:color="auto" w:fill="FFFFFF"/>
            <w:noWrap/>
            <w:vAlign w:val="bottom"/>
            <w:hideMark/>
          </w:tcPr>
          <w:p w14:paraId="2A3390D7" w14:textId="77777777" w:rsidR="00426935" w:rsidRDefault="00426935" w:rsidP="00426935">
            <w:pPr>
              <w:spacing w:line="256" w:lineRule="auto"/>
              <w:jc w:val="right"/>
              <w:rPr>
                <w:color w:val="000000"/>
                <w:sz w:val="16"/>
                <w:szCs w:val="16"/>
              </w:rPr>
            </w:pPr>
            <w:r>
              <w:rPr>
                <w:color w:val="000000"/>
                <w:sz w:val="16"/>
                <w:szCs w:val="16"/>
              </w:rPr>
              <w:t>3.40</w:t>
            </w:r>
          </w:p>
        </w:tc>
        <w:tc>
          <w:tcPr>
            <w:tcW w:w="866" w:type="dxa"/>
            <w:tcBorders>
              <w:top w:val="nil"/>
              <w:left w:val="nil"/>
              <w:bottom w:val="single" w:sz="4" w:space="0" w:color="auto"/>
              <w:right w:val="single" w:sz="4" w:space="0" w:color="auto"/>
            </w:tcBorders>
            <w:shd w:val="clear" w:color="auto" w:fill="FFFFFF"/>
            <w:noWrap/>
            <w:vAlign w:val="bottom"/>
            <w:hideMark/>
          </w:tcPr>
          <w:p w14:paraId="17485EBA" w14:textId="77777777" w:rsidR="00426935" w:rsidRDefault="00426935" w:rsidP="00426935">
            <w:pPr>
              <w:spacing w:line="256" w:lineRule="auto"/>
              <w:jc w:val="right"/>
              <w:rPr>
                <w:color w:val="000000"/>
                <w:sz w:val="16"/>
                <w:szCs w:val="16"/>
              </w:rPr>
            </w:pPr>
            <w:r>
              <w:rPr>
                <w:color w:val="000000"/>
                <w:sz w:val="16"/>
                <w:szCs w:val="16"/>
              </w:rPr>
              <w:t>84.4%</w:t>
            </w:r>
          </w:p>
        </w:tc>
        <w:tc>
          <w:tcPr>
            <w:tcW w:w="946" w:type="dxa"/>
            <w:tcBorders>
              <w:top w:val="nil"/>
              <w:left w:val="nil"/>
              <w:bottom w:val="single" w:sz="4" w:space="0" w:color="auto"/>
              <w:right w:val="single" w:sz="4" w:space="0" w:color="auto"/>
            </w:tcBorders>
            <w:shd w:val="clear" w:color="auto" w:fill="FFFFFF"/>
            <w:noWrap/>
            <w:vAlign w:val="bottom"/>
            <w:hideMark/>
          </w:tcPr>
          <w:p w14:paraId="4E66B825" w14:textId="77777777" w:rsidR="00426935" w:rsidRDefault="00426935" w:rsidP="00426935">
            <w:pPr>
              <w:spacing w:line="256" w:lineRule="auto"/>
              <w:jc w:val="right"/>
              <w:rPr>
                <w:color w:val="000000"/>
                <w:sz w:val="16"/>
                <w:szCs w:val="16"/>
              </w:rPr>
            </w:pPr>
            <w:r>
              <w:rPr>
                <w:color w:val="000000"/>
                <w:sz w:val="16"/>
                <w:szCs w:val="16"/>
              </w:rPr>
              <w:t>5.20</w:t>
            </w:r>
          </w:p>
        </w:tc>
        <w:tc>
          <w:tcPr>
            <w:tcW w:w="836" w:type="dxa"/>
            <w:tcBorders>
              <w:top w:val="nil"/>
              <w:left w:val="nil"/>
              <w:bottom w:val="single" w:sz="4" w:space="0" w:color="auto"/>
              <w:right w:val="single" w:sz="4" w:space="0" w:color="auto"/>
            </w:tcBorders>
            <w:shd w:val="clear" w:color="auto" w:fill="FFFFFF"/>
            <w:noWrap/>
            <w:vAlign w:val="bottom"/>
            <w:hideMark/>
          </w:tcPr>
          <w:p w14:paraId="55B35495" w14:textId="77777777" w:rsidR="00426935" w:rsidRDefault="00426935" w:rsidP="00426935">
            <w:pPr>
              <w:spacing w:line="256" w:lineRule="auto"/>
              <w:jc w:val="right"/>
              <w:rPr>
                <w:color w:val="000000"/>
                <w:sz w:val="16"/>
                <w:szCs w:val="16"/>
              </w:rPr>
            </w:pPr>
            <w:r>
              <w:rPr>
                <w:color w:val="000000"/>
                <w:sz w:val="16"/>
                <w:szCs w:val="16"/>
              </w:rPr>
              <w:t>1.80</w:t>
            </w:r>
          </w:p>
        </w:tc>
        <w:tc>
          <w:tcPr>
            <w:tcW w:w="658" w:type="dxa"/>
            <w:tcBorders>
              <w:top w:val="nil"/>
              <w:left w:val="nil"/>
              <w:bottom w:val="single" w:sz="4" w:space="0" w:color="auto"/>
              <w:right w:val="single" w:sz="4" w:space="0" w:color="auto"/>
            </w:tcBorders>
            <w:shd w:val="clear" w:color="auto" w:fill="FFFFFF"/>
            <w:noWrap/>
            <w:vAlign w:val="bottom"/>
            <w:hideMark/>
          </w:tcPr>
          <w:p w14:paraId="5BC0BC9B" w14:textId="77777777" w:rsidR="00426935" w:rsidRDefault="00426935" w:rsidP="00426935">
            <w:pPr>
              <w:spacing w:line="256" w:lineRule="auto"/>
              <w:jc w:val="right"/>
              <w:rPr>
                <w:color w:val="000000"/>
                <w:sz w:val="16"/>
                <w:szCs w:val="16"/>
              </w:rPr>
            </w:pPr>
            <w:r>
              <w:rPr>
                <w:color w:val="000000"/>
                <w:sz w:val="16"/>
                <w:szCs w:val="16"/>
              </w:rPr>
              <w:t>34.6%</w:t>
            </w:r>
          </w:p>
        </w:tc>
      </w:tr>
      <w:tr w:rsidR="00C279D4" w14:paraId="0268C8BF"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6E9B1D10" w14:textId="77777777" w:rsidR="00426935" w:rsidRDefault="005C6F97" w:rsidP="00426935">
            <w:pPr>
              <w:spacing w:line="256" w:lineRule="auto"/>
              <w:jc w:val="center"/>
              <w:rPr>
                <w:color w:val="0000FF"/>
                <w:sz w:val="16"/>
                <w:szCs w:val="16"/>
                <w:u w:val="single"/>
              </w:rPr>
            </w:pPr>
            <w:hyperlink r:id="rId85" w:history="1">
              <w:r w:rsidR="00426935">
                <w:rPr>
                  <w:rStyle w:val="Hyperlink"/>
                  <w:rFonts w:eastAsia="Arial Unicode MS"/>
                  <w:sz w:val="16"/>
                  <w:szCs w:val="16"/>
                </w:rPr>
                <w:t>P122841</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4FB6F23C" w14:textId="49ACF98A" w:rsidR="00426935" w:rsidRPr="00CE29F4" w:rsidRDefault="00426935" w:rsidP="00426935">
            <w:pPr>
              <w:spacing w:line="256" w:lineRule="auto"/>
              <w:rPr>
                <w:color w:val="000000"/>
                <w:sz w:val="16"/>
                <w:szCs w:val="16"/>
                <w:lang w:val="fr-FR"/>
              </w:rPr>
            </w:pPr>
            <w:r w:rsidRPr="00CE29F4">
              <w:rPr>
                <w:color w:val="000000"/>
                <w:sz w:val="16"/>
                <w:szCs w:val="16"/>
                <w:lang w:val="fr-FR"/>
              </w:rPr>
              <w:t>SN-</w:t>
            </w:r>
            <w:r w:rsidR="008A20F0">
              <w:rPr>
                <w:color w:val="000000"/>
                <w:sz w:val="16"/>
                <w:szCs w:val="16"/>
                <w:lang w:val="fr-FR"/>
              </w:rPr>
              <w:t xml:space="preserve">Gestion des Eaux de </w:t>
            </w:r>
            <w:r w:rsidR="00F23F00">
              <w:rPr>
                <w:color w:val="000000"/>
                <w:sz w:val="16"/>
                <w:szCs w:val="16"/>
                <w:lang w:val="fr-FR"/>
              </w:rPr>
              <w:t>pluviale</w:t>
            </w:r>
            <w:r w:rsidR="008A20F0">
              <w:rPr>
                <w:color w:val="000000"/>
                <w:sz w:val="16"/>
                <w:szCs w:val="16"/>
                <w:lang w:val="fr-FR"/>
              </w:rPr>
              <w:t xml:space="preserve"> et </w:t>
            </w:r>
            <w:r w:rsidR="00F23F00">
              <w:rPr>
                <w:color w:val="000000"/>
                <w:sz w:val="16"/>
                <w:szCs w:val="16"/>
                <w:lang w:val="fr-FR"/>
              </w:rPr>
              <w:t>adaptation au</w:t>
            </w:r>
            <w:r w:rsidR="008A20F0">
              <w:rPr>
                <w:color w:val="000000"/>
                <w:sz w:val="16"/>
                <w:szCs w:val="16"/>
                <w:lang w:val="fr-FR"/>
              </w:rPr>
              <w:t xml:space="preserve"> </w:t>
            </w:r>
            <w:r w:rsidR="00F23F00">
              <w:rPr>
                <w:color w:val="000000"/>
                <w:sz w:val="16"/>
                <w:szCs w:val="16"/>
                <w:lang w:val="fr-FR"/>
              </w:rPr>
              <w:t>changement</w:t>
            </w:r>
            <w:r w:rsidR="008A20F0">
              <w:rPr>
                <w:color w:val="000000"/>
                <w:sz w:val="16"/>
                <w:szCs w:val="16"/>
                <w:lang w:val="fr-FR"/>
              </w:rPr>
              <w:t xml:space="preserve"> climatique </w:t>
            </w:r>
          </w:p>
        </w:tc>
        <w:tc>
          <w:tcPr>
            <w:tcW w:w="1284" w:type="dxa"/>
            <w:tcBorders>
              <w:top w:val="nil"/>
              <w:left w:val="nil"/>
              <w:bottom w:val="single" w:sz="4" w:space="0" w:color="auto"/>
              <w:right w:val="single" w:sz="4" w:space="0" w:color="auto"/>
            </w:tcBorders>
            <w:shd w:val="clear" w:color="auto" w:fill="FFFFFF"/>
            <w:noWrap/>
            <w:vAlign w:val="bottom"/>
            <w:hideMark/>
          </w:tcPr>
          <w:p w14:paraId="3877D8B7" w14:textId="77777777" w:rsidR="00426935" w:rsidRDefault="005C6F97" w:rsidP="00426935">
            <w:pPr>
              <w:spacing w:line="256" w:lineRule="auto"/>
              <w:rPr>
                <w:color w:val="0000FF"/>
                <w:sz w:val="16"/>
                <w:szCs w:val="16"/>
                <w:u w:val="single"/>
              </w:rPr>
            </w:pPr>
            <w:hyperlink r:id="rId86" w:history="1">
              <w:r w:rsidR="00426935">
                <w:rPr>
                  <w:rStyle w:val="Hyperlink"/>
                  <w:rFonts w:eastAsia="Arial Unicode MS"/>
                  <w:sz w:val="16"/>
                  <w:szCs w:val="16"/>
                </w:rPr>
                <w:t>Kane</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68C1B40D" w14:textId="39AF2A72" w:rsidR="00426935" w:rsidRDefault="00E51950" w:rsidP="00426935">
            <w:pPr>
              <w:spacing w:line="256" w:lineRule="auto"/>
              <w:jc w:val="center"/>
              <w:rPr>
                <w:color w:val="000000"/>
                <w:sz w:val="16"/>
                <w:szCs w:val="16"/>
              </w:rPr>
            </w:pPr>
            <w:r>
              <w:rPr>
                <w:color w:val="000000"/>
                <w:sz w:val="16"/>
                <w:szCs w:val="16"/>
              </w:rPr>
              <w:t>10</w:t>
            </w:r>
            <w:r w:rsidR="00426935">
              <w:rPr>
                <w:color w:val="000000"/>
                <w:sz w:val="16"/>
                <w:szCs w:val="16"/>
              </w:rPr>
              <w:t>/</w:t>
            </w:r>
            <w:r>
              <w:rPr>
                <w:color w:val="000000"/>
                <w:sz w:val="16"/>
                <w:szCs w:val="16"/>
              </w:rPr>
              <w:t>05</w:t>
            </w:r>
            <w:r w:rsidR="00426935">
              <w:rPr>
                <w:color w:val="000000"/>
                <w:sz w:val="16"/>
                <w:szCs w:val="16"/>
              </w:rPr>
              <w:t>/2012</w:t>
            </w:r>
          </w:p>
        </w:tc>
        <w:tc>
          <w:tcPr>
            <w:tcW w:w="945" w:type="dxa"/>
            <w:tcBorders>
              <w:top w:val="nil"/>
              <w:left w:val="nil"/>
              <w:bottom w:val="single" w:sz="4" w:space="0" w:color="auto"/>
              <w:right w:val="single" w:sz="4" w:space="0" w:color="auto"/>
            </w:tcBorders>
            <w:shd w:val="clear" w:color="auto" w:fill="FFFFFF"/>
            <w:noWrap/>
            <w:vAlign w:val="bottom"/>
            <w:hideMark/>
          </w:tcPr>
          <w:p w14:paraId="6A25532D" w14:textId="162990DF" w:rsidR="00426935" w:rsidRDefault="00E51950" w:rsidP="00426935">
            <w:pPr>
              <w:spacing w:line="256" w:lineRule="auto"/>
              <w:jc w:val="center"/>
              <w:rPr>
                <w:color w:val="000000"/>
                <w:sz w:val="16"/>
                <w:szCs w:val="16"/>
              </w:rPr>
            </w:pPr>
            <w:r>
              <w:rPr>
                <w:color w:val="000000"/>
                <w:sz w:val="16"/>
                <w:szCs w:val="16"/>
              </w:rPr>
              <w:t>31</w:t>
            </w:r>
            <w:r w:rsidR="00426935">
              <w:rPr>
                <w:color w:val="000000"/>
                <w:sz w:val="16"/>
                <w:szCs w:val="16"/>
              </w:rPr>
              <w:t>/</w:t>
            </w:r>
            <w:r>
              <w:rPr>
                <w:color w:val="000000"/>
                <w:sz w:val="16"/>
                <w:szCs w:val="16"/>
              </w:rPr>
              <w:t>03</w:t>
            </w:r>
            <w:r w:rsidR="00426935">
              <w:rPr>
                <w:color w:val="000000"/>
                <w:sz w:val="16"/>
                <w:szCs w:val="16"/>
              </w:rPr>
              <w:t>/2020</w:t>
            </w:r>
          </w:p>
        </w:tc>
        <w:tc>
          <w:tcPr>
            <w:tcW w:w="737" w:type="dxa"/>
            <w:tcBorders>
              <w:top w:val="nil"/>
              <w:left w:val="nil"/>
              <w:bottom w:val="single" w:sz="4" w:space="0" w:color="auto"/>
              <w:right w:val="single" w:sz="4" w:space="0" w:color="auto"/>
            </w:tcBorders>
            <w:shd w:val="clear" w:color="auto" w:fill="FFFFFF"/>
            <w:noWrap/>
            <w:vAlign w:val="bottom"/>
            <w:hideMark/>
          </w:tcPr>
          <w:p w14:paraId="34F4DA3D" w14:textId="6651E5FA" w:rsidR="00426935" w:rsidRDefault="00426935" w:rsidP="00426935">
            <w:pPr>
              <w:spacing w:line="256" w:lineRule="auto"/>
              <w:jc w:val="right"/>
              <w:rPr>
                <w:color w:val="000000"/>
                <w:sz w:val="16"/>
                <w:szCs w:val="16"/>
              </w:rPr>
            </w:pPr>
            <w:r>
              <w:rPr>
                <w:color w:val="000000"/>
                <w:sz w:val="16"/>
                <w:szCs w:val="16"/>
              </w:rPr>
              <w:t>7</w:t>
            </w:r>
            <w:r w:rsidR="00DF7DE0">
              <w:rPr>
                <w:color w:val="000000"/>
                <w:sz w:val="16"/>
                <w:szCs w:val="16"/>
              </w:rPr>
              <w:t>,</w:t>
            </w:r>
            <w:r>
              <w:rPr>
                <w:color w:val="000000"/>
                <w:sz w:val="16"/>
                <w:szCs w:val="16"/>
              </w:rPr>
              <w:t>6</w:t>
            </w:r>
          </w:p>
        </w:tc>
        <w:tc>
          <w:tcPr>
            <w:tcW w:w="737" w:type="dxa"/>
            <w:tcBorders>
              <w:top w:val="nil"/>
              <w:left w:val="nil"/>
              <w:bottom w:val="single" w:sz="4" w:space="0" w:color="auto"/>
              <w:right w:val="single" w:sz="4" w:space="0" w:color="auto"/>
            </w:tcBorders>
            <w:shd w:val="clear" w:color="auto" w:fill="FFFFFF"/>
            <w:noWrap/>
            <w:vAlign w:val="bottom"/>
            <w:hideMark/>
          </w:tcPr>
          <w:p w14:paraId="3065176D" w14:textId="77777777" w:rsidR="00426935" w:rsidRDefault="00426935" w:rsidP="00426935">
            <w:pPr>
              <w:spacing w:line="256" w:lineRule="auto"/>
              <w:jc w:val="center"/>
              <w:rPr>
                <w:color w:val="000000"/>
                <w:sz w:val="16"/>
                <w:szCs w:val="16"/>
              </w:rPr>
            </w:pPr>
            <w:r>
              <w:rPr>
                <w:color w:val="000000"/>
                <w:sz w:val="16"/>
                <w:szCs w:val="16"/>
              </w:rPr>
              <w:t>S</w:t>
            </w:r>
          </w:p>
        </w:tc>
        <w:tc>
          <w:tcPr>
            <w:tcW w:w="647" w:type="dxa"/>
            <w:tcBorders>
              <w:top w:val="nil"/>
              <w:left w:val="nil"/>
              <w:bottom w:val="single" w:sz="4" w:space="0" w:color="auto"/>
              <w:right w:val="single" w:sz="4" w:space="0" w:color="auto"/>
            </w:tcBorders>
            <w:shd w:val="clear" w:color="auto" w:fill="FFFFFF"/>
            <w:noWrap/>
            <w:vAlign w:val="bottom"/>
            <w:hideMark/>
          </w:tcPr>
          <w:p w14:paraId="31406C18" w14:textId="77777777" w:rsidR="00426935" w:rsidRDefault="00426935" w:rsidP="00426935">
            <w:pPr>
              <w:spacing w:line="256" w:lineRule="auto"/>
              <w:jc w:val="center"/>
              <w:rPr>
                <w:color w:val="000000"/>
                <w:sz w:val="16"/>
                <w:szCs w:val="16"/>
              </w:rPr>
            </w:pPr>
            <w:r>
              <w:rPr>
                <w:color w:val="000000"/>
                <w:sz w:val="16"/>
                <w:szCs w:val="16"/>
              </w:rPr>
              <w:t>MS</w:t>
            </w:r>
          </w:p>
        </w:tc>
        <w:tc>
          <w:tcPr>
            <w:tcW w:w="957" w:type="dxa"/>
            <w:tcBorders>
              <w:top w:val="nil"/>
              <w:left w:val="nil"/>
              <w:bottom w:val="single" w:sz="4" w:space="0" w:color="auto"/>
              <w:right w:val="single" w:sz="4" w:space="0" w:color="auto"/>
            </w:tcBorders>
            <w:shd w:val="clear" w:color="auto" w:fill="FFFFFF"/>
            <w:noWrap/>
            <w:vAlign w:val="bottom"/>
            <w:hideMark/>
          </w:tcPr>
          <w:p w14:paraId="0F7F90BD" w14:textId="77777777" w:rsidR="00426935" w:rsidRDefault="00426935" w:rsidP="00426935">
            <w:pPr>
              <w:spacing w:line="256" w:lineRule="auto"/>
              <w:jc w:val="right"/>
              <w:rPr>
                <w:color w:val="000000"/>
                <w:sz w:val="16"/>
                <w:szCs w:val="16"/>
              </w:rPr>
            </w:pPr>
            <w:r>
              <w:rPr>
                <w:color w:val="000000"/>
                <w:sz w:val="16"/>
                <w:szCs w:val="16"/>
              </w:rPr>
              <w:t>90.60</w:t>
            </w:r>
          </w:p>
        </w:tc>
        <w:tc>
          <w:tcPr>
            <w:tcW w:w="866" w:type="dxa"/>
            <w:tcBorders>
              <w:top w:val="nil"/>
              <w:left w:val="nil"/>
              <w:bottom w:val="single" w:sz="4" w:space="0" w:color="auto"/>
              <w:right w:val="single" w:sz="4" w:space="0" w:color="auto"/>
            </w:tcBorders>
            <w:shd w:val="clear" w:color="auto" w:fill="FFFFFF"/>
            <w:noWrap/>
            <w:vAlign w:val="bottom"/>
            <w:hideMark/>
          </w:tcPr>
          <w:p w14:paraId="2BE06918" w14:textId="77777777" w:rsidR="00426935" w:rsidRDefault="00426935" w:rsidP="00426935">
            <w:pPr>
              <w:spacing w:line="256" w:lineRule="auto"/>
              <w:jc w:val="right"/>
              <w:rPr>
                <w:color w:val="000000"/>
                <w:sz w:val="16"/>
                <w:szCs w:val="16"/>
              </w:rPr>
            </w:pPr>
            <w:r>
              <w:rPr>
                <w:color w:val="000000"/>
                <w:sz w:val="16"/>
                <w:szCs w:val="16"/>
              </w:rPr>
              <w:t>73.39</w:t>
            </w:r>
          </w:p>
        </w:tc>
        <w:tc>
          <w:tcPr>
            <w:tcW w:w="836" w:type="dxa"/>
            <w:tcBorders>
              <w:top w:val="nil"/>
              <w:left w:val="nil"/>
              <w:bottom w:val="single" w:sz="4" w:space="0" w:color="auto"/>
              <w:right w:val="single" w:sz="4" w:space="0" w:color="auto"/>
            </w:tcBorders>
            <w:shd w:val="clear" w:color="auto" w:fill="FFFFFF"/>
            <w:noWrap/>
            <w:vAlign w:val="bottom"/>
            <w:hideMark/>
          </w:tcPr>
          <w:p w14:paraId="5B2C8DAA" w14:textId="77777777" w:rsidR="00426935" w:rsidRDefault="00426935" w:rsidP="00426935">
            <w:pPr>
              <w:spacing w:line="256" w:lineRule="auto"/>
              <w:jc w:val="right"/>
              <w:rPr>
                <w:color w:val="000000"/>
                <w:sz w:val="16"/>
                <w:szCs w:val="16"/>
              </w:rPr>
            </w:pPr>
            <w:r>
              <w:rPr>
                <w:color w:val="000000"/>
                <w:sz w:val="16"/>
                <w:szCs w:val="16"/>
              </w:rPr>
              <w:t>14.14</w:t>
            </w:r>
          </w:p>
        </w:tc>
        <w:tc>
          <w:tcPr>
            <w:tcW w:w="866" w:type="dxa"/>
            <w:tcBorders>
              <w:top w:val="nil"/>
              <w:left w:val="nil"/>
              <w:bottom w:val="single" w:sz="4" w:space="0" w:color="auto"/>
              <w:right w:val="single" w:sz="4" w:space="0" w:color="auto"/>
            </w:tcBorders>
            <w:shd w:val="clear" w:color="auto" w:fill="FFFFFF"/>
            <w:noWrap/>
            <w:vAlign w:val="bottom"/>
            <w:hideMark/>
          </w:tcPr>
          <w:p w14:paraId="5743ABB1" w14:textId="77777777" w:rsidR="00426935" w:rsidRDefault="00426935" w:rsidP="00426935">
            <w:pPr>
              <w:spacing w:line="256" w:lineRule="auto"/>
              <w:jc w:val="right"/>
              <w:rPr>
                <w:color w:val="000000"/>
                <w:sz w:val="16"/>
                <w:szCs w:val="16"/>
              </w:rPr>
            </w:pPr>
            <w:r>
              <w:rPr>
                <w:color w:val="000000"/>
                <w:sz w:val="16"/>
                <w:szCs w:val="16"/>
              </w:rPr>
              <w:t>81.0%</w:t>
            </w:r>
          </w:p>
        </w:tc>
        <w:tc>
          <w:tcPr>
            <w:tcW w:w="946" w:type="dxa"/>
            <w:tcBorders>
              <w:top w:val="nil"/>
              <w:left w:val="nil"/>
              <w:bottom w:val="single" w:sz="4" w:space="0" w:color="auto"/>
              <w:right w:val="single" w:sz="4" w:space="0" w:color="auto"/>
            </w:tcBorders>
            <w:shd w:val="clear" w:color="auto" w:fill="FFFFFF"/>
            <w:noWrap/>
            <w:vAlign w:val="bottom"/>
            <w:hideMark/>
          </w:tcPr>
          <w:p w14:paraId="5A1E8595" w14:textId="77777777" w:rsidR="00426935" w:rsidRDefault="00426935" w:rsidP="00426935">
            <w:pPr>
              <w:spacing w:line="256" w:lineRule="auto"/>
              <w:jc w:val="right"/>
              <w:rPr>
                <w:color w:val="000000"/>
                <w:sz w:val="16"/>
                <w:szCs w:val="16"/>
              </w:rPr>
            </w:pPr>
            <w:r>
              <w:rPr>
                <w:color w:val="000000"/>
                <w:sz w:val="16"/>
                <w:szCs w:val="16"/>
              </w:rPr>
              <w:t>19.20</w:t>
            </w:r>
          </w:p>
        </w:tc>
        <w:tc>
          <w:tcPr>
            <w:tcW w:w="836" w:type="dxa"/>
            <w:tcBorders>
              <w:top w:val="nil"/>
              <w:left w:val="nil"/>
              <w:bottom w:val="single" w:sz="4" w:space="0" w:color="auto"/>
              <w:right w:val="single" w:sz="4" w:space="0" w:color="auto"/>
            </w:tcBorders>
            <w:shd w:val="clear" w:color="auto" w:fill="FFFFFF"/>
            <w:noWrap/>
            <w:vAlign w:val="bottom"/>
            <w:hideMark/>
          </w:tcPr>
          <w:p w14:paraId="5FF78EA0" w14:textId="77777777" w:rsidR="00426935" w:rsidRDefault="00426935" w:rsidP="00426935">
            <w:pPr>
              <w:spacing w:line="256" w:lineRule="auto"/>
              <w:jc w:val="right"/>
              <w:rPr>
                <w:color w:val="000000"/>
                <w:sz w:val="16"/>
                <w:szCs w:val="16"/>
              </w:rPr>
            </w:pPr>
            <w:r>
              <w:rPr>
                <w:color w:val="000000"/>
                <w:sz w:val="16"/>
                <w:szCs w:val="16"/>
              </w:rPr>
              <w:t>5.03</w:t>
            </w:r>
          </w:p>
        </w:tc>
        <w:tc>
          <w:tcPr>
            <w:tcW w:w="658" w:type="dxa"/>
            <w:tcBorders>
              <w:top w:val="nil"/>
              <w:left w:val="nil"/>
              <w:bottom w:val="single" w:sz="4" w:space="0" w:color="auto"/>
              <w:right w:val="single" w:sz="4" w:space="0" w:color="auto"/>
            </w:tcBorders>
            <w:shd w:val="clear" w:color="auto" w:fill="FFFFFF"/>
            <w:noWrap/>
            <w:vAlign w:val="bottom"/>
            <w:hideMark/>
          </w:tcPr>
          <w:p w14:paraId="372786BD" w14:textId="77777777" w:rsidR="00426935" w:rsidRDefault="00426935" w:rsidP="00426935">
            <w:pPr>
              <w:spacing w:line="256" w:lineRule="auto"/>
              <w:jc w:val="right"/>
              <w:rPr>
                <w:color w:val="000000"/>
                <w:sz w:val="16"/>
                <w:szCs w:val="16"/>
              </w:rPr>
            </w:pPr>
            <w:r>
              <w:rPr>
                <w:color w:val="000000"/>
                <w:sz w:val="16"/>
                <w:szCs w:val="16"/>
              </w:rPr>
              <w:t>26.2%</w:t>
            </w:r>
          </w:p>
        </w:tc>
      </w:tr>
      <w:tr w:rsidR="00C279D4" w14:paraId="5D4BD390"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08E9F0D3" w14:textId="77777777" w:rsidR="00426935" w:rsidRDefault="005C6F97" w:rsidP="00426935">
            <w:pPr>
              <w:spacing w:line="256" w:lineRule="auto"/>
              <w:jc w:val="center"/>
              <w:rPr>
                <w:color w:val="0000FF"/>
                <w:sz w:val="16"/>
                <w:szCs w:val="16"/>
                <w:u w:val="single"/>
              </w:rPr>
            </w:pPr>
            <w:hyperlink r:id="rId87" w:history="1">
              <w:r w:rsidR="00426935">
                <w:rPr>
                  <w:rStyle w:val="Hyperlink"/>
                  <w:rFonts w:eastAsia="Arial Unicode MS"/>
                  <w:sz w:val="16"/>
                  <w:szCs w:val="16"/>
                </w:rPr>
                <w:t>P157097</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11C8934B" w14:textId="7938E198" w:rsidR="00426935" w:rsidRPr="00CE29F4" w:rsidRDefault="00426935" w:rsidP="00426935">
            <w:pPr>
              <w:spacing w:line="256" w:lineRule="auto"/>
              <w:rPr>
                <w:color w:val="000000"/>
                <w:sz w:val="16"/>
                <w:szCs w:val="16"/>
                <w:lang w:val="fr-FR"/>
              </w:rPr>
            </w:pPr>
            <w:r w:rsidRPr="00CE29F4">
              <w:rPr>
                <w:color w:val="000000"/>
                <w:sz w:val="16"/>
                <w:szCs w:val="16"/>
                <w:lang w:val="fr-FR"/>
              </w:rPr>
              <w:t xml:space="preserve">SN - </w:t>
            </w:r>
            <w:r w:rsidR="002D24EC">
              <w:rPr>
                <w:color w:val="000000"/>
                <w:sz w:val="16"/>
                <w:szCs w:val="16"/>
                <w:lang w:val="fr-FR"/>
              </w:rPr>
              <w:t>Appui</w:t>
            </w:r>
            <w:r w:rsidRPr="00CE29F4">
              <w:rPr>
                <w:color w:val="000000"/>
                <w:sz w:val="16"/>
                <w:szCs w:val="16"/>
                <w:lang w:val="fr-FR"/>
              </w:rPr>
              <w:t xml:space="preserve"> aux municipalités et aux agglomérations</w:t>
            </w:r>
          </w:p>
        </w:tc>
        <w:tc>
          <w:tcPr>
            <w:tcW w:w="1284" w:type="dxa"/>
            <w:tcBorders>
              <w:top w:val="nil"/>
              <w:left w:val="nil"/>
              <w:bottom w:val="single" w:sz="4" w:space="0" w:color="auto"/>
              <w:right w:val="single" w:sz="4" w:space="0" w:color="auto"/>
            </w:tcBorders>
            <w:shd w:val="clear" w:color="auto" w:fill="FFFFFF"/>
            <w:noWrap/>
            <w:vAlign w:val="bottom"/>
            <w:hideMark/>
          </w:tcPr>
          <w:p w14:paraId="56C75709" w14:textId="77777777" w:rsidR="00426935" w:rsidRDefault="005C6F97" w:rsidP="00426935">
            <w:pPr>
              <w:spacing w:line="256" w:lineRule="auto"/>
              <w:rPr>
                <w:color w:val="0000FF"/>
                <w:sz w:val="16"/>
                <w:szCs w:val="16"/>
                <w:u w:val="single"/>
              </w:rPr>
            </w:pPr>
            <w:hyperlink r:id="rId88" w:history="1">
              <w:r w:rsidR="00426935">
                <w:rPr>
                  <w:rStyle w:val="Hyperlink"/>
                  <w:rFonts w:eastAsia="Arial Unicode MS"/>
                  <w:sz w:val="16"/>
                  <w:szCs w:val="16"/>
                </w:rPr>
                <w:t>Beddies</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3862EB12" w14:textId="6CD184AE" w:rsidR="00426935" w:rsidRDefault="00E51950" w:rsidP="00426935">
            <w:pPr>
              <w:spacing w:line="256" w:lineRule="auto"/>
              <w:jc w:val="center"/>
              <w:rPr>
                <w:color w:val="000000"/>
                <w:sz w:val="16"/>
                <w:szCs w:val="16"/>
              </w:rPr>
            </w:pPr>
            <w:r>
              <w:rPr>
                <w:color w:val="000000"/>
                <w:sz w:val="16"/>
                <w:szCs w:val="16"/>
              </w:rPr>
              <w:t>30</w:t>
            </w:r>
            <w:r w:rsidR="00426935">
              <w:rPr>
                <w:color w:val="000000"/>
                <w:sz w:val="16"/>
                <w:szCs w:val="16"/>
              </w:rPr>
              <w:t>/</w:t>
            </w:r>
            <w:r>
              <w:rPr>
                <w:color w:val="000000"/>
                <w:sz w:val="16"/>
                <w:szCs w:val="16"/>
              </w:rPr>
              <w:t>01</w:t>
            </w:r>
            <w:r w:rsidR="00426935">
              <w:rPr>
                <w:color w:val="000000"/>
                <w:sz w:val="16"/>
                <w:szCs w:val="16"/>
              </w:rPr>
              <w:t>/2018</w:t>
            </w:r>
          </w:p>
        </w:tc>
        <w:tc>
          <w:tcPr>
            <w:tcW w:w="945" w:type="dxa"/>
            <w:tcBorders>
              <w:top w:val="nil"/>
              <w:left w:val="nil"/>
              <w:bottom w:val="single" w:sz="4" w:space="0" w:color="auto"/>
              <w:right w:val="single" w:sz="4" w:space="0" w:color="auto"/>
            </w:tcBorders>
            <w:shd w:val="clear" w:color="auto" w:fill="FFFFFF"/>
            <w:noWrap/>
            <w:vAlign w:val="bottom"/>
            <w:hideMark/>
          </w:tcPr>
          <w:p w14:paraId="45E0D7D2" w14:textId="66F2EB12" w:rsidR="00426935" w:rsidRDefault="00E51950" w:rsidP="00426935">
            <w:pPr>
              <w:spacing w:line="256" w:lineRule="auto"/>
              <w:jc w:val="center"/>
              <w:rPr>
                <w:color w:val="000000"/>
                <w:sz w:val="16"/>
                <w:szCs w:val="16"/>
              </w:rPr>
            </w:pPr>
            <w:r>
              <w:rPr>
                <w:color w:val="000000"/>
                <w:sz w:val="16"/>
                <w:szCs w:val="16"/>
              </w:rPr>
              <w:t>30</w:t>
            </w:r>
            <w:r w:rsidR="00426935">
              <w:rPr>
                <w:color w:val="000000"/>
                <w:sz w:val="16"/>
                <w:szCs w:val="16"/>
              </w:rPr>
              <w:t>/</w:t>
            </w:r>
            <w:r>
              <w:rPr>
                <w:color w:val="000000"/>
                <w:sz w:val="16"/>
                <w:szCs w:val="16"/>
              </w:rPr>
              <w:t>07</w:t>
            </w:r>
            <w:r w:rsidR="00426935">
              <w:rPr>
                <w:color w:val="000000"/>
                <w:sz w:val="16"/>
                <w:szCs w:val="16"/>
              </w:rPr>
              <w:t>/2023</w:t>
            </w:r>
          </w:p>
        </w:tc>
        <w:tc>
          <w:tcPr>
            <w:tcW w:w="737" w:type="dxa"/>
            <w:tcBorders>
              <w:top w:val="nil"/>
              <w:left w:val="nil"/>
              <w:bottom w:val="single" w:sz="4" w:space="0" w:color="auto"/>
              <w:right w:val="single" w:sz="4" w:space="0" w:color="auto"/>
            </w:tcBorders>
            <w:shd w:val="clear" w:color="auto" w:fill="FFFFFF"/>
            <w:noWrap/>
            <w:vAlign w:val="bottom"/>
            <w:hideMark/>
          </w:tcPr>
          <w:p w14:paraId="5DC47BAA" w14:textId="5F9AB96C" w:rsidR="00426935" w:rsidRDefault="00426935" w:rsidP="00426935">
            <w:pPr>
              <w:spacing w:line="256" w:lineRule="auto"/>
              <w:jc w:val="right"/>
              <w:rPr>
                <w:color w:val="000000"/>
                <w:sz w:val="16"/>
                <w:szCs w:val="16"/>
              </w:rPr>
            </w:pPr>
            <w:r>
              <w:rPr>
                <w:color w:val="000000"/>
                <w:sz w:val="16"/>
                <w:szCs w:val="16"/>
              </w:rPr>
              <w:t>1</w:t>
            </w:r>
            <w:r w:rsidR="009B3A63">
              <w:rPr>
                <w:color w:val="000000"/>
                <w:sz w:val="16"/>
                <w:szCs w:val="16"/>
              </w:rPr>
              <w:t>,</w:t>
            </w:r>
            <w:r>
              <w:rPr>
                <w:color w:val="000000"/>
                <w:sz w:val="16"/>
                <w:szCs w:val="16"/>
              </w:rPr>
              <w:t>9</w:t>
            </w:r>
          </w:p>
        </w:tc>
        <w:tc>
          <w:tcPr>
            <w:tcW w:w="737" w:type="dxa"/>
            <w:tcBorders>
              <w:top w:val="nil"/>
              <w:left w:val="nil"/>
              <w:bottom w:val="single" w:sz="4" w:space="0" w:color="auto"/>
              <w:right w:val="single" w:sz="4" w:space="0" w:color="auto"/>
            </w:tcBorders>
            <w:shd w:val="clear" w:color="auto" w:fill="FFFFFF"/>
            <w:noWrap/>
            <w:vAlign w:val="bottom"/>
            <w:hideMark/>
          </w:tcPr>
          <w:p w14:paraId="55C90392" w14:textId="77777777" w:rsidR="00426935" w:rsidRDefault="00426935" w:rsidP="00426935">
            <w:pPr>
              <w:spacing w:line="256" w:lineRule="auto"/>
              <w:jc w:val="center"/>
              <w:rPr>
                <w:color w:val="000000"/>
                <w:sz w:val="16"/>
                <w:szCs w:val="16"/>
              </w:rPr>
            </w:pPr>
            <w:r>
              <w:rPr>
                <w:color w:val="000000"/>
                <w:sz w:val="16"/>
                <w:szCs w:val="16"/>
              </w:rPr>
              <w:t>MS</w:t>
            </w:r>
          </w:p>
        </w:tc>
        <w:tc>
          <w:tcPr>
            <w:tcW w:w="647" w:type="dxa"/>
            <w:tcBorders>
              <w:top w:val="nil"/>
              <w:left w:val="nil"/>
              <w:bottom w:val="single" w:sz="4" w:space="0" w:color="auto"/>
              <w:right w:val="single" w:sz="4" w:space="0" w:color="auto"/>
            </w:tcBorders>
            <w:shd w:val="clear" w:color="auto" w:fill="FFFFFF"/>
            <w:noWrap/>
            <w:vAlign w:val="bottom"/>
            <w:hideMark/>
          </w:tcPr>
          <w:p w14:paraId="1B9AD793" w14:textId="77777777" w:rsidR="00426935" w:rsidRDefault="00426935" w:rsidP="00426935">
            <w:pPr>
              <w:spacing w:line="256" w:lineRule="auto"/>
              <w:jc w:val="center"/>
              <w:rPr>
                <w:color w:val="000000"/>
                <w:sz w:val="16"/>
                <w:szCs w:val="16"/>
              </w:rPr>
            </w:pPr>
            <w:r>
              <w:rPr>
                <w:color w:val="000000"/>
                <w:sz w:val="16"/>
                <w:szCs w:val="16"/>
              </w:rPr>
              <w:t>MS</w:t>
            </w:r>
          </w:p>
        </w:tc>
        <w:tc>
          <w:tcPr>
            <w:tcW w:w="957" w:type="dxa"/>
            <w:tcBorders>
              <w:top w:val="nil"/>
              <w:left w:val="nil"/>
              <w:bottom w:val="single" w:sz="4" w:space="0" w:color="auto"/>
              <w:right w:val="single" w:sz="4" w:space="0" w:color="auto"/>
            </w:tcBorders>
            <w:shd w:val="clear" w:color="auto" w:fill="FFFFFF"/>
            <w:noWrap/>
            <w:vAlign w:val="bottom"/>
            <w:hideMark/>
          </w:tcPr>
          <w:p w14:paraId="1E4CEC95" w14:textId="77777777" w:rsidR="00426935" w:rsidRDefault="00426935" w:rsidP="00426935">
            <w:pPr>
              <w:spacing w:line="256" w:lineRule="auto"/>
              <w:jc w:val="right"/>
              <w:rPr>
                <w:color w:val="000000"/>
                <w:sz w:val="16"/>
                <w:szCs w:val="16"/>
              </w:rPr>
            </w:pPr>
            <w:r>
              <w:rPr>
                <w:color w:val="000000"/>
                <w:sz w:val="16"/>
                <w:szCs w:val="16"/>
              </w:rPr>
              <w:t>110.00</w:t>
            </w:r>
          </w:p>
        </w:tc>
        <w:tc>
          <w:tcPr>
            <w:tcW w:w="866" w:type="dxa"/>
            <w:tcBorders>
              <w:top w:val="nil"/>
              <w:left w:val="nil"/>
              <w:bottom w:val="single" w:sz="4" w:space="0" w:color="auto"/>
              <w:right w:val="single" w:sz="4" w:space="0" w:color="auto"/>
            </w:tcBorders>
            <w:shd w:val="clear" w:color="auto" w:fill="FFFFFF"/>
            <w:noWrap/>
            <w:vAlign w:val="bottom"/>
            <w:hideMark/>
          </w:tcPr>
          <w:p w14:paraId="081CE33A" w14:textId="77777777" w:rsidR="00426935" w:rsidRDefault="00426935" w:rsidP="00426935">
            <w:pPr>
              <w:spacing w:line="256" w:lineRule="auto"/>
              <w:jc w:val="right"/>
              <w:rPr>
                <w:color w:val="000000"/>
                <w:sz w:val="16"/>
                <w:szCs w:val="16"/>
              </w:rPr>
            </w:pPr>
            <w:r>
              <w:rPr>
                <w:color w:val="000000"/>
                <w:sz w:val="16"/>
                <w:szCs w:val="16"/>
              </w:rPr>
              <w:t>19.53</w:t>
            </w:r>
          </w:p>
        </w:tc>
        <w:tc>
          <w:tcPr>
            <w:tcW w:w="836" w:type="dxa"/>
            <w:tcBorders>
              <w:top w:val="nil"/>
              <w:left w:val="nil"/>
              <w:bottom w:val="single" w:sz="4" w:space="0" w:color="auto"/>
              <w:right w:val="single" w:sz="4" w:space="0" w:color="auto"/>
            </w:tcBorders>
            <w:shd w:val="clear" w:color="auto" w:fill="FFFFFF"/>
            <w:noWrap/>
            <w:vAlign w:val="bottom"/>
            <w:hideMark/>
          </w:tcPr>
          <w:p w14:paraId="5745EC67" w14:textId="77777777" w:rsidR="00426935" w:rsidRDefault="00426935" w:rsidP="00426935">
            <w:pPr>
              <w:spacing w:line="256" w:lineRule="auto"/>
              <w:jc w:val="right"/>
              <w:rPr>
                <w:color w:val="000000"/>
                <w:sz w:val="16"/>
                <w:szCs w:val="16"/>
              </w:rPr>
            </w:pPr>
            <w:r>
              <w:rPr>
                <w:color w:val="000000"/>
                <w:sz w:val="16"/>
                <w:szCs w:val="16"/>
              </w:rPr>
              <w:t>85.32</w:t>
            </w:r>
          </w:p>
        </w:tc>
        <w:tc>
          <w:tcPr>
            <w:tcW w:w="866" w:type="dxa"/>
            <w:tcBorders>
              <w:top w:val="nil"/>
              <w:left w:val="nil"/>
              <w:bottom w:val="single" w:sz="4" w:space="0" w:color="auto"/>
              <w:right w:val="single" w:sz="4" w:space="0" w:color="auto"/>
            </w:tcBorders>
            <w:shd w:val="clear" w:color="auto" w:fill="FFFFFF"/>
            <w:noWrap/>
            <w:vAlign w:val="bottom"/>
            <w:hideMark/>
          </w:tcPr>
          <w:p w14:paraId="308B1E6F" w14:textId="77777777" w:rsidR="00426935" w:rsidRDefault="00426935" w:rsidP="00426935">
            <w:pPr>
              <w:spacing w:line="256" w:lineRule="auto"/>
              <w:jc w:val="right"/>
              <w:rPr>
                <w:color w:val="000000"/>
                <w:sz w:val="16"/>
                <w:szCs w:val="16"/>
              </w:rPr>
            </w:pPr>
            <w:r>
              <w:rPr>
                <w:color w:val="000000"/>
                <w:sz w:val="16"/>
                <w:szCs w:val="16"/>
              </w:rPr>
              <w:t>17.8%</w:t>
            </w:r>
          </w:p>
        </w:tc>
        <w:tc>
          <w:tcPr>
            <w:tcW w:w="946" w:type="dxa"/>
            <w:tcBorders>
              <w:top w:val="nil"/>
              <w:left w:val="nil"/>
              <w:bottom w:val="single" w:sz="4" w:space="0" w:color="auto"/>
              <w:right w:val="single" w:sz="4" w:space="0" w:color="auto"/>
            </w:tcBorders>
            <w:shd w:val="clear" w:color="auto" w:fill="FFFFFF"/>
            <w:noWrap/>
            <w:vAlign w:val="bottom"/>
            <w:hideMark/>
          </w:tcPr>
          <w:p w14:paraId="641B5B31" w14:textId="77777777" w:rsidR="00426935" w:rsidRDefault="00426935" w:rsidP="00426935">
            <w:pPr>
              <w:spacing w:line="256" w:lineRule="auto"/>
              <w:jc w:val="right"/>
              <w:rPr>
                <w:color w:val="000000"/>
                <w:sz w:val="16"/>
                <w:szCs w:val="16"/>
              </w:rPr>
            </w:pPr>
            <w:r>
              <w:rPr>
                <w:color w:val="000000"/>
                <w:sz w:val="16"/>
                <w:szCs w:val="16"/>
              </w:rPr>
              <w:t>86.20</w:t>
            </w:r>
          </w:p>
        </w:tc>
        <w:tc>
          <w:tcPr>
            <w:tcW w:w="836" w:type="dxa"/>
            <w:tcBorders>
              <w:top w:val="nil"/>
              <w:left w:val="nil"/>
              <w:bottom w:val="single" w:sz="4" w:space="0" w:color="auto"/>
              <w:right w:val="single" w:sz="4" w:space="0" w:color="auto"/>
            </w:tcBorders>
            <w:shd w:val="clear" w:color="auto" w:fill="FFFFFF"/>
            <w:noWrap/>
            <w:vAlign w:val="bottom"/>
            <w:hideMark/>
          </w:tcPr>
          <w:p w14:paraId="088662F6" w14:textId="77777777" w:rsidR="00426935" w:rsidRDefault="00426935" w:rsidP="00426935">
            <w:pPr>
              <w:spacing w:line="256" w:lineRule="auto"/>
              <w:jc w:val="right"/>
              <w:rPr>
                <w:color w:val="000000"/>
                <w:sz w:val="16"/>
                <w:szCs w:val="16"/>
              </w:rPr>
            </w:pPr>
            <w:r>
              <w:rPr>
                <w:color w:val="000000"/>
                <w:sz w:val="16"/>
                <w:szCs w:val="16"/>
              </w:rPr>
              <w:t>0.72</w:t>
            </w:r>
          </w:p>
        </w:tc>
        <w:tc>
          <w:tcPr>
            <w:tcW w:w="658" w:type="dxa"/>
            <w:tcBorders>
              <w:top w:val="nil"/>
              <w:left w:val="nil"/>
              <w:bottom w:val="single" w:sz="4" w:space="0" w:color="auto"/>
              <w:right w:val="single" w:sz="4" w:space="0" w:color="auto"/>
            </w:tcBorders>
            <w:shd w:val="clear" w:color="auto" w:fill="FFFFFF"/>
            <w:noWrap/>
            <w:vAlign w:val="bottom"/>
            <w:hideMark/>
          </w:tcPr>
          <w:p w14:paraId="268F2A05" w14:textId="77777777" w:rsidR="00426935" w:rsidRDefault="00426935" w:rsidP="00426935">
            <w:pPr>
              <w:spacing w:line="256" w:lineRule="auto"/>
              <w:jc w:val="right"/>
              <w:rPr>
                <w:color w:val="000000"/>
                <w:sz w:val="16"/>
                <w:szCs w:val="16"/>
              </w:rPr>
            </w:pPr>
            <w:r>
              <w:rPr>
                <w:color w:val="000000"/>
                <w:sz w:val="16"/>
                <w:szCs w:val="16"/>
              </w:rPr>
              <w:t>0.8%</w:t>
            </w:r>
          </w:p>
        </w:tc>
      </w:tr>
      <w:tr w:rsidR="00C279D4" w14:paraId="37A9FE6D"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41001BAC" w14:textId="77777777" w:rsidR="00426935" w:rsidRDefault="005C6F97" w:rsidP="00426935">
            <w:pPr>
              <w:spacing w:line="256" w:lineRule="auto"/>
              <w:jc w:val="center"/>
              <w:rPr>
                <w:color w:val="0000FF"/>
                <w:sz w:val="16"/>
                <w:szCs w:val="16"/>
                <w:u w:val="single"/>
              </w:rPr>
            </w:pPr>
            <w:hyperlink r:id="rId89" w:history="1">
              <w:r w:rsidR="00426935">
                <w:rPr>
                  <w:rStyle w:val="Hyperlink"/>
                  <w:rFonts w:eastAsia="Arial Unicode MS"/>
                  <w:sz w:val="16"/>
                  <w:szCs w:val="16"/>
                </w:rPr>
                <w:t>P158415</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3C325F97" w14:textId="6DABB336" w:rsidR="00426935" w:rsidRPr="00CE29F4" w:rsidRDefault="00426935" w:rsidP="00426935">
            <w:pPr>
              <w:spacing w:line="256" w:lineRule="auto"/>
              <w:rPr>
                <w:color w:val="000000"/>
                <w:sz w:val="16"/>
                <w:szCs w:val="16"/>
                <w:lang w:val="fr-FR"/>
              </w:rPr>
            </w:pPr>
            <w:r w:rsidRPr="00CE29F4">
              <w:rPr>
                <w:color w:val="000000"/>
                <w:sz w:val="16"/>
                <w:szCs w:val="16"/>
                <w:lang w:val="fr-FR"/>
              </w:rPr>
              <w:t xml:space="preserve">2e </w:t>
            </w:r>
            <w:r w:rsidR="00675FAC">
              <w:rPr>
                <w:color w:val="000000"/>
                <w:sz w:val="16"/>
                <w:szCs w:val="16"/>
                <w:lang w:val="fr-FR"/>
              </w:rPr>
              <w:t>FA</w:t>
            </w:r>
            <w:r w:rsidRPr="00CE29F4">
              <w:rPr>
                <w:color w:val="000000"/>
                <w:sz w:val="16"/>
                <w:szCs w:val="16"/>
                <w:lang w:val="fr-FR"/>
              </w:rPr>
              <w:t xml:space="preserve"> Villes durables</w:t>
            </w:r>
          </w:p>
        </w:tc>
        <w:tc>
          <w:tcPr>
            <w:tcW w:w="1284" w:type="dxa"/>
            <w:tcBorders>
              <w:top w:val="nil"/>
              <w:left w:val="nil"/>
              <w:bottom w:val="single" w:sz="4" w:space="0" w:color="auto"/>
              <w:right w:val="single" w:sz="4" w:space="0" w:color="auto"/>
            </w:tcBorders>
            <w:shd w:val="clear" w:color="auto" w:fill="FFFFFF"/>
            <w:noWrap/>
            <w:vAlign w:val="bottom"/>
            <w:hideMark/>
          </w:tcPr>
          <w:p w14:paraId="7389EFFB" w14:textId="77777777" w:rsidR="00426935" w:rsidRDefault="005C6F97" w:rsidP="00426935">
            <w:pPr>
              <w:spacing w:line="256" w:lineRule="auto"/>
              <w:rPr>
                <w:color w:val="0000FF"/>
                <w:sz w:val="16"/>
                <w:szCs w:val="16"/>
                <w:u w:val="single"/>
              </w:rPr>
            </w:pPr>
            <w:hyperlink r:id="rId90" w:history="1">
              <w:r w:rsidR="00426935">
                <w:rPr>
                  <w:rStyle w:val="Hyperlink"/>
                  <w:rFonts w:eastAsia="Arial Unicode MS"/>
                  <w:sz w:val="16"/>
                  <w:szCs w:val="16"/>
                </w:rPr>
                <w:t>Kane</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0DC85F02" w14:textId="48C8FC4A" w:rsidR="00426935" w:rsidRDefault="00E51950" w:rsidP="00426935">
            <w:pPr>
              <w:spacing w:line="256" w:lineRule="auto"/>
              <w:jc w:val="center"/>
              <w:rPr>
                <w:color w:val="000000"/>
                <w:sz w:val="16"/>
                <w:szCs w:val="16"/>
              </w:rPr>
            </w:pPr>
            <w:r>
              <w:rPr>
                <w:color w:val="000000"/>
                <w:sz w:val="16"/>
                <w:szCs w:val="16"/>
              </w:rPr>
              <w:t>13</w:t>
            </w:r>
            <w:r w:rsidR="00426935">
              <w:rPr>
                <w:color w:val="000000"/>
                <w:sz w:val="16"/>
                <w:szCs w:val="16"/>
              </w:rPr>
              <w:t>/</w:t>
            </w:r>
            <w:r>
              <w:rPr>
                <w:color w:val="000000"/>
                <w:sz w:val="16"/>
                <w:szCs w:val="16"/>
              </w:rPr>
              <w:t>04</w:t>
            </w:r>
            <w:r w:rsidR="00426935">
              <w:rPr>
                <w:color w:val="000000"/>
                <w:sz w:val="16"/>
                <w:szCs w:val="16"/>
              </w:rPr>
              <w:t>/2017</w:t>
            </w:r>
          </w:p>
        </w:tc>
        <w:tc>
          <w:tcPr>
            <w:tcW w:w="945" w:type="dxa"/>
            <w:tcBorders>
              <w:top w:val="nil"/>
              <w:left w:val="nil"/>
              <w:bottom w:val="single" w:sz="4" w:space="0" w:color="auto"/>
              <w:right w:val="single" w:sz="4" w:space="0" w:color="auto"/>
            </w:tcBorders>
            <w:shd w:val="clear" w:color="auto" w:fill="FFFFFF"/>
            <w:noWrap/>
            <w:vAlign w:val="bottom"/>
            <w:hideMark/>
          </w:tcPr>
          <w:p w14:paraId="5AF175B7" w14:textId="77777777" w:rsidR="00426935" w:rsidRDefault="00426935" w:rsidP="00426935">
            <w:pPr>
              <w:spacing w:line="256" w:lineRule="auto"/>
              <w:jc w:val="center"/>
              <w:rPr>
                <w:color w:val="000000"/>
                <w:sz w:val="16"/>
                <w:szCs w:val="16"/>
              </w:rPr>
            </w:pPr>
            <w:r>
              <w:rPr>
                <w:color w:val="000000"/>
                <w:sz w:val="16"/>
                <w:szCs w:val="16"/>
              </w:rPr>
              <w:t> </w:t>
            </w:r>
          </w:p>
        </w:tc>
        <w:tc>
          <w:tcPr>
            <w:tcW w:w="737" w:type="dxa"/>
            <w:tcBorders>
              <w:top w:val="nil"/>
              <w:left w:val="nil"/>
              <w:bottom w:val="single" w:sz="4" w:space="0" w:color="auto"/>
              <w:right w:val="single" w:sz="4" w:space="0" w:color="auto"/>
            </w:tcBorders>
            <w:shd w:val="clear" w:color="auto" w:fill="FFFFFF"/>
            <w:noWrap/>
            <w:vAlign w:val="bottom"/>
            <w:hideMark/>
          </w:tcPr>
          <w:p w14:paraId="7C3DCAD6" w14:textId="1A495F4E" w:rsidR="00426935" w:rsidRDefault="00426935" w:rsidP="00426935">
            <w:pPr>
              <w:spacing w:line="256" w:lineRule="auto"/>
              <w:jc w:val="right"/>
              <w:rPr>
                <w:color w:val="000000"/>
                <w:sz w:val="16"/>
                <w:szCs w:val="16"/>
              </w:rPr>
            </w:pPr>
            <w:r>
              <w:rPr>
                <w:color w:val="000000"/>
                <w:sz w:val="16"/>
                <w:szCs w:val="16"/>
              </w:rPr>
              <w:t>2</w:t>
            </w:r>
            <w:r w:rsidR="009B3A63">
              <w:rPr>
                <w:color w:val="000000"/>
                <w:sz w:val="16"/>
                <w:szCs w:val="16"/>
              </w:rPr>
              <w:t>,</w:t>
            </w:r>
            <w:r>
              <w:rPr>
                <w:color w:val="000000"/>
                <w:sz w:val="16"/>
                <w:szCs w:val="16"/>
              </w:rPr>
              <w:t>7</w:t>
            </w:r>
          </w:p>
        </w:tc>
        <w:tc>
          <w:tcPr>
            <w:tcW w:w="737" w:type="dxa"/>
            <w:tcBorders>
              <w:top w:val="nil"/>
              <w:left w:val="nil"/>
              <w:bottom w:val="single" w:sz="4" w:space="0" w:color="auto"/>
              <w:right w:val="single" w:sz="4" w:space="0" w:color="auto"/>
            </w:tcBorders>
            <w:shd w:val="clear" w:color="auto" w:fill="FFFFFF"/>
            <w:noWrap/>
            <w:vAlign w:val="bottom"/>
            <w:hideMark/>
          </w:tcPr>
          <w:p w14:paraId="699B8061" w14:textId="77777777" w:rsidR="00426935" w:rsidRDefault="00426935" w:rsidP="00426935">
            <w:pPr>
              <w:spacing w:line="256" w:lineRule="auto"/>
              <w:jc w:val="center"/>
              <w:rPr>
                <w:color w:val="000000"/>
                <w:sz w:val="16"/>
                <w:szCs w:val="16"/>
              </w:rPr>
            </w:pPr>
            <w:r>
              <w:rPr>
                <w:color w:val="000000"/>
                <w:sz w:val="16"/>
                <w:szCs w:val="16"/>
              </w:rPr>
              <w:t> </w:t>
            </w:r>
          </w:p>
        </w:tc>
        <w:tc>
          <w:tcPr>
            <w:tcW w:w="647" w:type="dxa"/>
            <w:tcBorders>
              <w:top w:val="nil"/>
              <w:left w:val="nil"/>
              <w:bottom w:val="single" w:sz="4" w:space="0" w:color="auto"/>
              <w:right w:val="single" w:sz="4" w:space="0" w:color="auto"/>
            </w:tcBorders>
            <w:shd w:val="clear" w:color="auto" w:fill="FFFFFF"/>
            <w:noWrap/>
            <w:vAlign w:val="bottom"/>
            <w:hideMark/>
          </w:tcPr>
          <w:p w14:paraId="0D990732" w14:textId="77777777" w:rsidR="00426935" w:rsidRDefault="00426935" w:rsidP="00426935">
            <w:pPr>
              <w:spacing w:line="256" w:lineRule="auto"/>
              <w:jc w:val="center"/>
              <w:rPr>
                <w:color w:val="000000"/>
                <w:sz w:val="16"/>
                <w:szCs w:val="16"/>
              </w:rPr>
            </w:pPr>
            <w:r>
              <w:rPr>
                <w:color w:val="000000"/>
                <w:sz w:val="16"/>
                <w:szCs w:val="16"/>
              </w:rPr>
              <w:t> </w:t>
            </w:r>
          </w:p>
        </w:tc>
        <w:tc>
          <w:tcPr>
            <w:tcW w:w="957" w:type="dxa"/>
            <w:tcBorders>
              <w:top w:val="nil"/>
              <w:left w:val="nil"/>
              <w:bottom w:val="single" w:sz="4" w:space="0" w:color="auto"/>
              <w:right w:val="single" w:sz="4" w:space="0" w:color="auto"/>
            </w:tcBorders>
            <w:shd w:val="clear" w:color="auto" w:fill="FFFFFF"/>
            <w:noWrap/>
            <w:vAlign w:val="bottom"/>
            <w:hideMark/>
          </w:tcPr>
          <w:p w14:paraId="42B5C99A" w14:textId="77777777" w:rsidR="00426935" w:rsidRDefault="00426935" w:rsidP="00426935">
            <w:pPr>
              <w:spacing w:line="256" w:lineRule="auto"/>
              <w:jc w:val="right"/>
              <w:rPr>
                <w:color w:val="000000"/>
                <w:sz w:val="16"/>
                <w:szCs w:val="16"/>
              </w:rPr>
            </w:pPr>
            <w:r>
              <w:rPr>
                <w:color w:val="000000"/>
                <w:sz w:val="16"/>
                <w:szCs w:val="16"/>
              </w:rPr>
              <w:t>5.50</w:t>
            </w:r>
          </w:p>
        </w:tc>
        <w:tc>
          <w:tcPr>
            <w:tcW w:w="866" w:type="dxa"/>
            <w:tcBorders>
              <w:top w:val="nil"/>
              <w:left w:val="nil"/>
              <w:bottom w:val="single" w:sz="4" w:space="0" w:color="auto"/>
              <w:right w:val="single" w:sz="4" w:space="0" w:color="auto"/>
            </w:tcBorders>
            <w:shd w:val="clear" w:color="auto" w:fill="FFFFFF"/>
            <w:noWrap/>
            <w:vAlign w:val="bottom"/>
            <w:hideMark/>
          </w:tcPr>
          <w:p w14:paraId="5303FAE0" w14:textId="77777777" w:rsidR="00426935" w:rsidRDefault="00426935" w:rsidP="00426935">
            <w:pPr>
              <w:spacing w:line="256" w:lineRule="auto"/>
              <w:jc w:val="right"/>
              <w:rPr>
                <w:color w:val="000000"/>
                <w:sz w:val="16"/>
                <w:szCs w:val="16"/>
              </w:rPr>
            </w:pPr>
            <w:r>
              <w:rPr>
                <w:color w:val="000000"/>
                <w:sz w:val="16"/>
                <w:szCs w:val="16"/>
              </w:rPr>
              <w:t>0.00</w:t>
            </w:r>
          </w:p>
        </w:tc>
        <w:tc>
          <w:tcPr>
            <w:tcW w:w="836" w:type="dxa"/>
            <w:tcBorders>
              <w:top w:val="nil"/>
              <w:left w:val="nil"/>
              <w:bottom w:val="single" w:sz="4" w:space="0" w:color="auto"/>
              <w:right w:val="single" w:sz="4" w:space="0" w:color="auto"/>
            </w:tcBorders>
            <w:shd w:val="clear" w:color="auto" w:fill="FFFFFF"/>
            <w:noWrap/>
            <w:vAlign w:val="bottom"/>
            <w:hideMark/>
          </w:tcPr>
          <w:p w14:paraId="5ABC4CB9" w14:textId="77777777" w:rsidR="00426935" w:rsidRDefault="00426935" w:rsidP="00426935">
            <w:pPr>
              <w:spacing w:line="256" w:lineRule="auto"/>
              <w:jc w:val="right"/>
              <w:rPr>
                <w:color w:val="000000"/>
                <w:sz w:val="16"/>
                <w:szCs w:val="16"/>
              </w:rPr>
            </w:pPr>
            <w:r>
              <w:rPr>
                <w:color w:val="000000"/>
                <w:sz w:val="16"/>
                <w:szCs w:val="16"/>
              </w:rPr>
              <w:t>0.00</w:t>
            </w:r>
          </w:p>
        </w:tc>
        <w:tc>
          <w:tcPr>
            <w:tcW w:w="866" w:type="dxa"/>
            <w:tcBorders>
              <w:top w:val="nil"/>
              <w:left w:val="nil"/>
              <w:bottom w:val="single" w:sz="4" w:space="0" w:color="auto"/>
              <w:right w:val="single" w:sz="4" w:space="0" w:color="auto"/>
            </w:tcBorders>
            <w:shd w:val="clear" w:color="auto" w:fill="FFFFFF"/>
            <w:noWrap/>
            <w:vAlign w:val="bottom"/>
            <w:hideMark/>
          </w:tcPr>
          <w:p w14:paraId="04D83DE3" w14:textId="77777777" w:rsidR="00426935" w:rsidRDefault="00426935" w:rsidP="00426935">
            <w:pPr>
              <w:spacing w:line="256" w:lineRule="auto"/>
              <w:jc w:val="right"/>
              <w:rPr>
                <w:color w:val="000000"/>
                <w:sz w:val="16"/>
                <w:szCs w:val="16"/>
              </w:rPr>
            </w:pPr>
            <w:r>
              <w:rPr>
                <w:color w:val="000000"/>
                <w:sz w:val="16"/>
                <w:szCs w:val="16"/>
              </w:rPr>
              <w:t>0.0%</w:t>
            </w:r>
          </w:p>
        </w:tc>
        <w:tc>
          <w:tcPr>
            <w:tcW w:w="946" w:type="dxa"/>
            <w:tcBorders>
              <w:top w:val="nil"/>
              <w:left w:val="nil"/>
              <w:bottom w:val="single" w:sz="4" w:space="0" w:color="auto"/>
              <w:right w:val="single" w:sz="4" w:space="0" w:color="auto"/>
            </w:tcBorders>
            <w:shd w:val="clear" w:color="auto" w:fill="FFFFFF"/>
            <w:noWrap/>
            <w:vAlign w:val="bottom"/>
            <w:hideMark/>
          </w:tcPr>
          <w:p w14:paraId="76CAD76C" w14:textId="77777777" w:rsidR="00426935" w:rsidRDefault="00426935" w:rsidP="00426935">
            <w:pPr>
              <w:spacing w:line="256" w:lineRule="auto"/>
              <w:jc w:val="right"/>
              <w:rPr>
                <w:color w:val="000000"/>
                <w:sz w:val="16"/>
                <w:szCs w:val="16"/>
              </w:rPr>
            </w:pPr>
            <w:r>
              <w:rPr>
                <w:color w:val="000000"/>
                <w:sz w:val="16"/>
                <w:szCs w:val="16"/>
              </w:rPr>
              <w:t>0.00</w:t>
            </w:r>
          </w:p>
        </w:tc>
        <w:tc>
          <w:tcPr>
            <w:tcW w:w="836" w:type="dxa"/>
            <w:tcBorders>
              <w:top w:val="nil"/>
              <w:left w:val="nil"/>
              <w:bottom w:val="single" w:sz="4" w:space="0" w:color="auto"/>
              <w:right w:val="single" w:sz="4" w:space="0" w:color="auto"/>
            </w:tcBorders>
            <w:shd w:val="clear" w:color="auto" w:fill="FFFFFF"/>
            <w:noWrap/>
            <w:vAlign w:val="bottom"/>
            <w:hideMark/>
          </w:tcPr>
          <w:p w14:paraId="5EB73FA5" w14:textId="77777777" w:rsidR="00426935" w:rsidRDefault="00426935" w:rsidP="00426935">
            <w:pPr>
              <w:spacing w:line="256" w:lineRule="auto"/>
              <w:jc w:val="right"/>
              <w:rPr>
                <w:color w:val="000000"/>
                <w:sz w:val="16"/>
                <w:szCs w:val="16"/>
              </w:rPr>
            </w:pPr>
            <w:r>
              <w:rPr>
                <w:color w:val="000000"/>
                <w:sz w:val="16"/>
                <w:szCs w:val="16"/>
              </w:rPr>
              <w:t>0.00</w:t>
            </w:r>
          </w:p>
        </w:tc>
        <w:tc>
          <w:tcPr>
            <w:tcW w:w="658" w:type="dxa"/>
            <w:tcBorders>
              <w:top w:val="nil"/>
              <w:left w:val="nil"/>
              <w:bottom w:val="single" w:sz="4" w:space="0" w:color="auto"/>
              <w:right w:val="single" w:sz="4" w:space="0" w:color="auto"/>
            </w:tcBorders>
            <w:shd w:val="clear" w:color="auto" w:fill="FFFFFF"/>
            <w:noWrap/>
            <w:vAlign w:val="bottom"/>
            <w:hideMark/>
          </w:tcPr>
          <w:p w14:paraId="37118F0F" w14:textId="77777777" w:rsidR="00426935" w:rsidRDefault="00426935" w:rsidP="00426935">
            <w:pPr>
              <w:spacing w:line="256" w:lineRule="auto"/>
              <w:jc w:val="right"/>
              <w:rPr>
                <w:color w:val="000000"/>
                <w:sz w:val="16"/>
                <w:szCs w:val="16"/>
              </w:rPr>
            </w:pPr>
            <w:r>
              <w:rPr>
                <w:color w:val="000000"/>
                <w:sz w:val="16"/>
                <w:szCs w:val="16"/>
              </w:rPr>
              <w:t>0.0%</w:t>
            </w:r>
          </w:p>
        </w:tc>
      </w:tr>
      <w:tr w:rsidR="00C279D4" w14:paraId="40B603B6"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0F927C7C" w14:textId="77777777" w:rsidR="00426935" w:rsidRDefault="005C6F97" w:rsidP="00426935">
            <w:pPr>
              <w:spacing w:line="256" w:lineRule="auto"/>
              <w:jc w:val="center"/>
              <w:rPr>
                <w:color w:val="0000FF"/>
                <w:sz w:val="16"/>
                <w:szCs w:val="16"/>
                <w:u w:val="single"/>
              </w:rPr>
            </w:pPr>
            <w:hyperlink r:id="rId91" w:history="1">
              <w:r w:rsidR="00426935">
                <w:rPr>
                  <w:rStyle w:val="Hyperlink"/>
                  <w:rFonts w:eastAsia="Arial Unicode MS"/>
                  <w:sz w:val="16"/>
                  <w:szCs w:val="16"/>
                </w:rPr>
                <w:t>P166538</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01BE4F35" w14:textId="7EBD7577" w:rsidR="00426935" w:rsidRPr="00CE29F4" w:rsidRDefault="003965CF" w:rsidP="00426935">
            <w:pPr>
              <w:spacing w:line="256" w:lineRule="auto"/>
              <w:rPr>
                <w:color w:val="000000"/>
                <w:sz w:val="16"/>
                <w:szCs w:val="16"/>
                <w:lang w:val="fr-FR"/>
              </w:rPr>
            </w:pPr>
            <w:r w:rsidRPr="003965CF">
              <w:rPr>
                <w:rFonts w:eastAsia="Calibri"/>
                <w:bCs/>
                <w:color w:val="000000" w:themeColor="text1"/>
                <w:sz w:val="16"/>
                <w:szCs w:val="16"/>
                <w:lang w:val="fr-FR"/>
              </w:rPr>
              <w:t>Relèvement</w:t>
            </w:r>
            <w:r w:rsidR="00D75E09" w:rsidRPr="00CE29F4">
              <w:rPr>
                <w:rFonts w:eastAsia="Calibri"/>
                <w:bCs/>
                <w:color w:val="000000" w:themeColor="text1"/>
                <w:sz w:val="16"/>
                <w:szCs w:val="16"/>
                <w:lang w:val="fr-FR"/>
              </w:rPr>
              <w:t xml:space="preserve"> d’urgence et de résilience à Saint Louis</w:t>
            </w:r>
          </w:p>
        </w:tc>
        <w:tc>
          <w:tcPr>
            <w:tcW w:w="1284" w:type="dxa"/>
            <w:tcBorders>
              <w:top w:val="nil"/>
              <w:left w:val="nil"/>
              <w:bottom w:val="single" w:sz="4" w:space="0" w:color="auto"/>
              <w:right w:val="single" w:sz="4" w:space="0" w:color="auto"/>
            </w:tcBorders>
            <w:shd w:val="clear" w:color="auto" w:fill="FFFFFF"/>
            <w:noWrap/>
            <w:vAlign w:val="bottom"/>
            <w:hideMark/>
          </w:tcPr>
          <w:p w14:paraId="7CF15388" w14:textId="77777777" w:rsidR="00426935" w:rsidRDefault="005C6F97" w:rsidP="00426935">
            <w:pPr>
              <w:spacing w:line="256" w:lineRule="auto"/>
              <w:rPr>
                <w:color w:val="0000FF"/>
                <w:sz w:val="16"/>
                <w:szCs w:val="16"/>
                <w:u w:val="single"/>
              </w:rPr>
            </w:pPr>
            <w:hyperlink r:id="rId92" w:history="1">
              <w:r w:rsidR="00426935">
                <w:rPr>
                  <w:rStyle w:val="Hyperlink"/>
                  <w:rFonts w:eastAsia="Arial Unicode MS"/>
                  <w:sz w:val="16"/>
                  <w:szCs w:val="16"/>
                </w:rPr>
                <w:t>Kane</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511E79D9" w14:textId="05116153" w:rsidR="00426935" w:rsidRDefault="00426935" w:rsidP="00426935">
            <w:pPr>
              <w:spacing w:line="256" w:lineRule="auto"/>
              <w:jc w:val="center"/>
              <w:rPr>
                <w:color w:val="000000"/>
                <w:sz w:val="16"/>
                <w:szCs w:val="16"/>
              </w:rPr>
            </w:pPr>
            <w:r>
              <w:rPr>
                <w:color w:val="000000"/>
                <w:sz w:val="16"/>
                <w:szCs w:val="16"/>
              </w:rPr>
              <w:t>0</w:t>
            </w:r>
            <w:r w:rsidR="00170FFC">
              <w:rPr>
                <w:color w:val="000000"/>
                <w:sz w:val="16"/>
                <w:szCs w:val="16"/>
              </w:rPr>
              <w:t>7</w:t>
            </w:r>
            <w:r w:rsidR="0047477C">
              <w:rPr>
                <w:color w:val="000000"/>
                <w:sz w:val="16"/>
                <w:szCs w:val="16"/>
              </w:rPr>
              <w:t>/0</w:t>
            </w:r>
            <w:r w:rsidR="00170FFC">
              <w:rPr>
                <w:color w:val="000000"/>
                <w:sz w:val="16"/>
                <w:szCs w:val="16"/>
              </w:rPr>
              <w:t>6</w:t>
            </w:r>
            <w:r>
              <w:rPr>
                <w:color w:val="000000"/>
                <w:sz w:val="16"/>
                <w:szCs w:val="16"/>
              </w:rPr>
              <w:t>/2018</w:t>
            </w:r>
          </w:p>
        </w:tc>
        <w:tc>
          <w:tcPr>
            <w:tcW w:w="945" w:type="dxa"/>
            <w:tcBorders>
              <w:top w:val="nil"/>
              <w:left w:val="nil"/>
              <w:bottom w:val="single" w:sz="4" w:space="0" w:color="auto"/>
              <w:right w:val="single" w:sz="4" w:space="0" w:color="auto"/>
            </w:tcBorders>
            <w:shd w:val="clear" w:color="auto" w:fill="FFFFFF"/>
            <w:noWrap/>
            <w:vAlign w:val="bottom"/>
            <w:hideMark/>
          </w:tcPr>
          <w:p w14:paraId="19356AE7" w14:textId="4C35856A" w:rsidR="00426935" w:rsidRDefault="0047477C" w:rsidP="00426935">
            <w:pPr>
              <w:spacing w:line="256" w:lineRule="auto"/>
              <w:jc w:val="center"/>
              <w:rPr>
                <w:color w:val="000000"/>
                <w:sz w:val="16"/>
                <w:szCs w:val="16"/>
              </w:rPr>
            </w:pPr>
            <w:r>
              <w:rPr>
                <w:color w:val="000000"/>
                <w:sz w:val="16"/>
                <w:szCs w:val="16"/>
              </w:rPr>
              <w:t>30</w:t>
            </w:r>
            <w:r w:rsidR="00426935">
              <w:rPr>
                <w:color w:val="000000"/>
                <w:sz w:val="16"/>
                <w:szCs w:val="16"/>
              </w:rPr>
              <w:t>/0</w:t>
            </w:r>
            <w:r>
              <w:rPr>
                <w:color w:val="000000"/>
                <w:sz w:val="16"/>
                <w:szCs w:val="16"/>
              </w:rPr>
              <w:t>6</w:t>
            </w:r>
            <w:r w:rsidR="00426935">
              <w:rPr>
                <w:color w:val="000000"/>
                <w:sz w:val="16"/>
                <w:szCs w:val="16"/>
              </w:rPr>
              <w:t>/2023</w:t>
            </w:r>
          </w:p>
        </w:tc>
        <w:tc>
          <w:tcPr>
            <w:tcW w:w="737" w:type="dxa"/>
            <w:tcBorders>
              <w:top w:val="nil"/>
              <w:left w:val="nil"/>
              <w:bottom w:val="single" w:sz="4" w:space="0" w:color="auto"/>
              <w:right w:val="single" w:sz="4" w:space="0" w:color="auto"/>
            </w:tcBorders>
            <w:shd w:val="clear" w:color="auto" w:fill="FFFFFF"/>
            <w:noWrap/>
            <w:vAlign w:val="bottom"/>
            <w:hideMark/>
          </w:tcPr>
          <w:p w14:paraId="3152D711" w14:textId="41D1A73A" w:rsidR="00426935" w:rsidRDefault="00426935" w:rsidP="00426935">
            <w:pPr>
              <w:spacing w:line="256" w:lineRule="auto"/>
              <w:jc w:val="right"/>
              <w:rPr>
                <w:color w:val="000000"/>
                <w:sz w:val="16"/>
                <w:szCs w:val="16"/>
              </w:rPr>
            </w:pPr>
            <w:r>
              <w:rPr>
                <w:color w:val="000000"/>
                <w:sz w:val="16"/>
                <w:szCs w:val="16"/>
              </w:rPr>
              <w:t>1</w:t>
            </w:r>
            <w:r w:rsidR="009B3A63">
              <w:rPr>
                <w:color w:val="000000"/>
                <w:sz w:val="16"/>
                <w:szCs w:val="16"/>
              </w:rPr>
              <w:t>,</w:t>
            </w:r>
            <w:r>
              <w:rPr>
                <w:color w:val="000000"/>
                <w:sz w:val="16"/>
                <w:szCs w:val="16"/>
              </w:rPr>
              <w:t>6</w:t>
            </w:r>
          </w:p>
        </w:tc>
        <w:tc>
          <w:tcPr>
            <w:tcW w:w="737" w:type="dxa"/>
            <w:tcBorders>
              <w:top w:val="nil"/>
              <w:left w:val="nil"/>
              <w:bottom w:val="single" w:sz="4" w:space="0" w:color="auto"/>
              <w:right w:val="single" w:sz="4" w:space="0" w:color="auto"/>
            </w:tcBorders>
            <w:shd w:val="clear" w:color="auto" w:fill="FFFFFF"/>
            <w:noWrap/>
            <w:vAlign w:val="bottom"/>
            <w:hideMark/>
          </w:tcPr>
          <w:p w14:paraId="52117507" w14:textId="77777777" w:rsidR="00426935" w:rsidRDefault="00426935" w:rsidP="00426935">
            <w:pPr>
              <w:spacing w:line="256" w:lineRule="auto"/>
              <w:jc w:val="center"/>
              <w:rPr>
                <w:color w:val="000000"/>
                <w:sz w:val="16"/>
                <w:szCs w:val="16"/>
              </w:rPr>
            </w:pPr>
            <w:r>
              <w:rPr>
                <w:color w:val="000000"/>
                <w:sz w:val="16"/>
                <w:szCs w:val="16"/>
              </w:rPr>
              <w:t>S</w:t>
            </w:r>
          </w:p>
        </w:tc>
        <w:tc>
          <w:tcPr>
            <w:tcW w:w="647" w:type="dxa"/>
            <w:tcBorders>
              <w:top w:val="nil"/>
              <w:left w:val="nil"/>
              <w:bottom w:val="single" w:sz="4" w:space="0" w:color="auto"/>
              <w:right w:val="single" w:sz="4" w:space="0" w:color="auto"/>
            </w:tcBorders>
            <w:shd w:val="clear" w:color="auto" w:fill="FFFFFF"/>
            <w:noWrap/>
            <w:vAlign w:val="bottom"/>
            <w:hideMark/>
          </w:tcPr>
          <w:p w14:paraId="02C35CD2" w14:textId="77777777" w:rsidR="00426935" w:rsidRDefault="00426935" w:rsidP="00426935">
            <w:pPr>
              <w:spacing w:line="256" w:lineRule="auto"/>
              <w:jc w:val="center"/>
              <w:rPr>
                <w:color w:val="000000"/>
                <w:sz w:val="16"/>
                <w:szCs w:val="16"/>
              </w:rPr>
            </w:pPr>
            <w:r>
              <w:rPr>
                <w:color w:val="000000"/>
                <w:sz w:val="16"/>
                <w:szCs w:val="16"/>
              </w:rPr>
              <w:t>MS</w:t>
            </w:r>
          </w:p>
        </w:tc>
        <w:tc>
          <w:tcPr>
            <w:tcW w:w="957" w:type="dxa"/>
            <w:tcBorders>
              <w:top w:val="nil"/>
              <w:left w:val="nil"/>
              <w:bottom w:val="single" w:sz="4" w:space="0" w:color="auto"/>
              <w:right w:val="single" w:sz="4" w:space="0" w:color="auto"/>
            </w:tcBorders>
            <w:shd w:val="clear" w:color="auto" w:fill="FFFFFF"/>
            <w:noWrap/>
            <w:vAlign w:val="bottom"/>
            <w:hideMark/>
          </w:tcPr>
          <w:p w14:paraId="1BCC9E83" w14:textId="77777777" w:rsidR="00426935" w:rsidRDefault="00426935" w:rsidP="00426935">
            <w:pPr>
              <w:spacing w:line="256" w:lineRule="auto"/>
              <w:jc w:val="right"/>
              <w:rPr>
                <w:color w:val="000000"/>
                <w:sz w:val="16"/>
                <w:szCs w:val="16"/>
              </w:rPr>
            </w:pPr>
            <w:r>
              <w:rPr>
                <w:color w:val="000000"/>
                <w:sz w:val="16"/>
                <w:szCs w:val="16"/>
              </w:rPr>
              <w:t>30.00</w:t>
            </w:r>
          </w:p>
        </w:tc>
        <w:tc>
          <w:tcPr>
            <w:tcW w:w="866" w:type="dxa"/>
            <w:tcBorders>
              <w:top w:val="nil"/>
              <w:left w:val="nil"/>
              <w:bottom w:val="single" w:sz="4" w:space="0" w:color="auto"/>
              <w:right w:val="single" w:sz="4" w:space="0" w:color="auto"/>
            </w:tcBorders>
            <w:shd w:val="clear" w:color="auto" w:fill="FFFFFF"/>
            <w:noWrap/>
            <w:vAlign w:val="bottom"/>
            <w:hideMark/>
          </w:tcPr>
          <w:p w14:paraId="13E9C03E" w14:textId="75934E38" w:rsidR="00426935" w:rsidRDefault="00426935" w:rsidP="00426935">
            <w:pPr>
              <w:spacing w:line="256" w:lineRule="auto"/>
              <w:jc w:val="right"/>
              <w:rPr>
                <w:color w:val="000000"/>
                <w:sz w:val="16"/>
                <w:szCs w:val="16"/>
              </w:rPr>
            </w:pPr>
            <w:r>
              <w:rPr>
                <w:color w:val="000000"/>
                <w:sz w:val="16"/>
                <w:szCs w:val="16"/>
              </w:rPr>
              <w:t>6</w:t>
            </w:r>
            <w:r w:rsidR="00E1609E">
              <w:rPr>
                <w:color w:val="000000"/>
                <w:sz w:val="16"/>
                <w:szCs w:val="16"/>
              </w:rPr>
              <w:t>,</w:t>
            </w:r>
            <w:r>
              <w:rPr>
                <w:color w:val="000000"/>
                <w:sz w:val="16"/>
                <w:szCs w:val="16"/>
              </w:rPr>
              <w:t>18</w:t>
            </w:r>
          </w:p>
        </w:tc>
        <w:tc>
          <w:tcPr>
            <w:tcW w:w="836" w:type="dxa"/>
            <w:tcBorders>
              <w:top w:val="nil"/>
              <w:left w:val="nil"/>
              <w:bottom w:val="single" w:sz="4" w:space="0" w:color="auto"/>
              <w:right w:val="single" w:sz="4" w:space="0" w:color="auto"/>
            </w:tcBorders>
            <w:shd w:val="clear" w:color="auto" w:fill="FFFFFF"/>
            <w:noWrap/>
            <w:vAlign w:val="bottom"/>
            <w:hideMark/>
          </w:tcPr>
          <w:p w14:paraId="0980BAEE" w14:textId="773FF7DD" w:rsidR="00426935" w:rsidRDefault="00426935" w:rsidP="00426935">
            <w:pPr>
              <w:spacing w:line="256" w:lineRule="auto"/>
              <w:jc w:val="right"/>
              <w:rPr>
                <w:color w:val="000000"/>
                <w:sz w:val="16"/>
                <w:szCs w:val="16"/>
              </w:rPr>
            </w:pPr>
            <w:r>
              <w:rPr>
                <w:color w:val="000000"/>
                <w:sz w:val="16"/>
                <w:szCs w:val="16"/>
              </w:rPr>
              <w:t>21</w:t>
            </w:r>
            <w:r w:rsidR="00E1609E">
              <w:rPr>
                <w:color w:val="000000"/>
                <w:sz w:val="16"/>
                <w:szCs w:val="16"/>
              </w:rPr>
              <w:t>,</w:t>
            </w:r>
            <w:r>
              <w:rPr>
                <w:color w:val="000000"/>
                <w:sz w:val="16"/>
                <w:szCs w:val="16"/>
              </w:rPr>
              <w:t>05</w:t>
            </w:r>
          </w:p>
        </w:tc>
        <w:tc>
          <w:tcPr>
            <w:tcW w:w="866" w:type="dxa"/>
            <w:tcBorders>
              <w:top w:val="nil"/>
              <w:left w:val="nil"/>
              <w:bottom w:val="single" w:sz="4" w:space="0" w:color="auto"/>
              <w:right w:val="single" w:sz="4" w:space="0" w:color="auto"/>
            </w:tcBorders>
            <w:shd w:val="clear" w:color="auto" w:fill="FFFFFF"/>
            <w:noWrap/>
            <w:vAlign w:val="bottom"/>
            <w:hideMark/>
          </w:tcPr>
          <w:p w14:paraId="2A8FFCFA" w14:textId="7D123B10" w:rsidR="00426935" w:rsidRDefault="00426935" w:rsidP="00426935">
            <w:pPr>
              <w:spacing w:line="256" w:lineRule="auto"/>
              <w:jc w:val="right"/>
              <w:rPr>
                <w:color w:val="000000"/>
                <w:sz w:val="16"/>
                <w:szCs w:val="16"/>
              </w:rPr>
            </w:pPr>
            <w:r>
              <w:rPr>
                <w:color w:val="000000"/>
                <w:sz w:val="16"/>
                <w:szCs w:val="16"/>
              </w:rPr>
              <w:t>20</w:t>
            </w:r>
            <w:r w:rsidR="00E1609E">
              <w:rPr>
                <w:color w:val="000000"/>
                <w:sz w:val="16"/>
                <w:szCs w:val="16"/>
              </w:rPr>
              <w:t>,</w:t>
            </w:r>
            <w:r>
              <w:rPr>
                <w:color w:val="000000"/>
                <w:sz w:val="16"/>
                <w:szCs w:val="16"/>
              </w:rPr>
              <w:t>6%</w:t>
            </w:r>
          </w:p>
        </w:tc>
        <w:tc>
          <w:tcPr>
            <w:tcW w:w="946" w:type="dxa"/>
            <w:tcBorders>
              <w:top w:val="nil"/>
              <w:left w:val="nil"/>
              <w:bottom w:val="single" w:sz="4" w:space="0" w:color="auto"/>
              <w:right w:val="single" w:sz="4" w:space="0" w:color="auto"/>
            </w:tcBorders>
            <w:shd w:val="clear" w:color="auto" w:fill="FFFFFF"/>
            <w:noWrap/>
            <w:vAlign w:val="bottom"/>
            <w:hideMark/>
          </w:tcPr>
          <w:p w14:paraId="70E8C55B" w14:textId="64A64346" w:rsidR="00426935" w:rsidRDefault="00426935" w:rsidP="00426935">
            <w:pPr>
              <w:spacing w:line="256" w:lineRule="auto"/>
              <w:jc w:val="right"/>
              <w:rPr>
                <w:color w:val="000000"/>
                <w:sz w:val="16"/>
                <w:szCs w:val="16"/>
              </w:rPr>
            </w:pPr>
            <w:r>
              <w:rPr>
                <w:color w:val="000000"/>
                <w:sz w:val="16"/>
                <w:szCs w:val="16"/>
              </w:rPr>
              <w:t>23</w:t>
            </w:r>
            <w:r w:rsidR="00E1609E">
              <w:rPr>
                <w:color w:val="000000"/>
                <w:sz w:val="16"/>
                <w:szCs w:val="16"/>
              </w:rPr>
              <w:t>,</w:t>
            </w:r>
            <w:r>
              <w:rPr>
                <w:color w:val="000000"/>
                <w:sz w:val="16"/>
                <w:szCs w:val="16"/>
              </w:rPr>
              <w:t>33</w:t>
            </w:r>
          </w:p>
        </w:tc>
        <w:tc>
          <w:tcPr>
            <w:tcW w:w="836" w:type="dxa"/>
            <w:tcBorders>
              <w:top w:val="nil"/>
              <w:left w:val="nil"/>
              <w:bottom w:val="single" w:sz="4" w:space="0" w:color="auto"/>
              <w:right w:val="single" w:sz="4" w:space="0" w:color="auto"/>
            </w:tcBorders>
            <w:shd w:val="clear" w:color="auto" w:fill="FFFFFF"/>
            <w:noWrap/>
            <w:vAlign w:val="bottom"/>
            <w:hideMark/>
          </w:tcPr>
          <w:p w14:paraId="2CE8194A" w14:textId="4E780BA6" w:rsidR="00426935" w:rsidRDefault="00426935" w:rsidP="00426935">
            <w:pPr>
              <w:spacing w:line="256" w:lineRule="auto"/>
              <w:jc w:val="right"/>
              <w:rPr>
                <w:color w:val="000000"/>
                <w:sz w:val="16"/>
                <w:szCs w:val="16"/>
              </w:rPr>
            </w:pPr>
            <w:r>
              <w:rPr>
                <w:color w:val="000000"/>
                <w:sz w:val="16"/>
                <w:szCs w:val="16"/>
              </w:rPr>
              <w:t>2</w:t>
            </w:r>
            <w:r w:rsidR="00E1609E">
              <w:rPr>
                <w:color w:val="000000"/>
                <w:sz w:val="16"/>
                <w:szCs w:val="16"/>
              </w:rPr>
              <w:t>,</w:t>
            </w:r>
            <w:r>
              <w:rPr>
                <w:color w:val="000000"/>
                <w:sz w:val="16"/>
                <w:szCs w:val="16"/>
              </w:rPr>
              <w:t>18</w:t>
            </w:r>
          </w:p>
        </w:tc>
        <w:tc>
          <w:tcPr>
            <w:tcW w:w="658" w:type="dxa"/>
            <w:tcBorders>
              <w:top w:val="nil"/>
              <w:left w:val="nil"/>
              <w:bottom w:val="single" w:sz="4" w:space="0" w:color="auto"/>
              <w:right w:val="single" w:sz="4" w:space="0" w:color="auto"/>
            </w:tcBorders>
            <w:shd w:val="clear" w:color="auto" w:fill="FFFFFF"/>
            <w:noWrap/>
            <w:vAlign w:val="bottom"/>
            <w:hideMark/>
          </w:tcPr>
          <w:p w14:paraId="5F1EEEA4" w14:textId="65E64404" w:rsidR="00426935" w:rsidRDefault="00426935" w:rsidP="00426935">
            <w:pPr>
              <w:spacing w:line="256" w:lineRule="auto"/>
              <w:jc w:val="right"/>
              <w:rPr>
                <w:color w:val="000000"/>
                <w:sz w:val="16"/>
                <w:szCs w:val="16"/>
              </w:rPr>
            </w:pPr>
            <w:r>
              <w:rPr>
                <w:color w:val="000000"/>
                <w:sz w:val="16"/>
                <w:szCs w:val="16"/>
              </w:rPr>
              <w:t>9</w:t>
            </w:r>
            <w:r w:rsidR="00E1609E">
              <w:rPr>
                <w:color w:val="000000"/>
                <w:sz w:val="16"/>
                <w:szCs w:val="16"/>
              </w:rPr>
              <w:t>,</w:t>
            </w:r>
            <w:r>
              <w:rPr>
                <w:color w:val="000000"/>
                <w:sz w:val="16"/>
                <w:szCs w:val="16"/>
              </w:rPr>
              <w:t>3%</w:t>
            </w:r>
          </w:p>
        </w:tc>
      </w:tr>
      <w:tr w:rsidR="00C279D4" w14:paraId="3D6DA0D3"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21B939CE" w14:textId="77777777" w:rsidR="00426935" w:rsidRDefault="005C6F97" w:rsidP="00426935">
            <w:pPr>
              <w:spacing w:line="256" w:lineRule="auto"/>
              <w:jc w:val="center"/>
              <w:rPr>
                <w:color w:val="0000FF"/>
                <w:sz w:val="16"/>
                <w:szCs w:val="16"/>
                <w:u w:val="single"/>
              </w:rPr>
            </w:pPr>
            <w:hyperlink r:id="rId93" w:history="1">
              <w:r w:rsidR="00426935">
                <w:rPr>
                  <w:rStyle w:val="Hyperlink"/>
                  <w:rFonts w:eastAsia="Arial Unicode MS"/>
                  <w:sz w:val="16"/>
                  <w:szCs w:val="16"/>
                </w:rPr>
                <w:t>P150351</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59EB61C3" w14:textId="0FF45E82" w:rsidR="00426935" w:rsidRPr="00CE29F4" w:rsidRDefault="00426935" w:rsidP="00426935">
            <w:pPr>
              <w:spacing w:line="256" w:lineRule="auto"/>
              <w:rPr>
                <w:color w:val="000000"/>
                <w:sz w:val="16"/>
                <w:szCs w:val="16"/>
                <w:lang w:val="fr-FR"/>
              </w:rPr>
            </w:pPr>
            <w:r w:rsidRPr="00CE29F4">
              <w:rPr>
                <w:color w:val="000000"/>
                <w:sz w:val="16"/>
                <w:szCs w:val="16"/>
                <w:lang w:val="fr-FR"/>
              </w:rPr>
              <w:t xml:space="preserve"> Projet d'eau et d'assainissement urbains</w:t>
            </w:r>
            <w:r w:rsidR="0000374B">
              <w:rPr>
                <w:color w:val="000000"/>
                <w:sz w:val="16"/>
                <w:szCs w:val="16"/>
                <w:lang w:val="fr-FR"/>
              </w:rPr>
              <w:t xml:space="preserve"> Exercice 2016</w:t>
            </w:r>
          </w:p>
        </w:tc>
        <w:tc>
          <w:tcPr>
            <w:tcW w:w="1284" w:type="dxa"/>
            <w:tcBorders>
              <w:top w:val="nil"/>
              <w:left w:val="nil"/>
              <w:bottom w:val="single" w:sz="4" w:space="0" w:color="auto"/>
              <w:right w:val="single" w:sz="4" w:space="0" w:color="auto"/>
            </w:tcBorders>
            <w:shd w:val="clear" w:color="auto" w:fill="FFFFFF"/>
            <w:noWrap/>
            <w:vAlign w:val="bottom"/>
            <w:hideMark/>
          </w:tcPr>
          <w:p w14:paraId="36124C15" w14:textId="77777777" w:rsidR="00426935" w:rsidRDefault="005C6F97" w:rsidP="00426935">
            <w:pPr>
              <w:spacing w:line="256" w:lineRule="auto"/>
              <w:rPr>
                <w:color w:val="0000FF"/>
                <w:sz w:val="16"/>
                <w:szCs w:val="16"/>
                <w:u w:val="single"/>
              </w:rPr>
            </w:pPr>
            <w:hyperlink r:id="rId94" w:history="1">
              <w:r w:rsidR="00426935">
                <w:rPr>
                  <w:rStyle w:val="Hyperlink"/>
                  <w:rFonts w:eastAsia="Arial Unicode MS"/>
                  <w:sz w:val="16"/>
                  <w:szCs w:val="16"/>
                </w:rPr>
                <w:t>Ndaw</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76FD9E16" w14:textId="20D3E1B1" w:rsidR="00426935" w:rsidRDefault="0047477C" w:rsidP="00426935">
            <w:pPr>
              <w:spacing w:line="256" w:lineRule="auto"/>
              <w:jc w:val="center"/>
              <w:rPr>
                <w:color w:val="000000"/>
                <w:sz w:val="16"/>
                <w:szCs w:val="16"/>
              </w:rPr>
            </w:pPr>
            <w:r>
              <w:rPr>
                <w:color w:val="000000"/>
                <w:sz w:val="16"/>
                <w:szCs w:val="16"/>
              </w:rPr>
              <w:t>15</w:t>
            </w:r>
            <w:r w:rsidR="00426935">
              <w:rPr>
                <w:color w:val="000000"/>
                <w:sz w:val="16"/>
                <w:szCs w:val="16"/>
              </w:rPr>
              <w:t>/</w:t>
            </w:r>
            <w:r>
              <w:rPr>
                <w:color w:val="000000"/>
                <w:sz w:val="16"/>
                <w:szCs w:val="16"/>
              </w:rPr>
              <w:t>06</w:t>
            </w:r>
            <w:r w:rsidR="00426935">
              <w:rPr>
                <w:color w:val="000000"/>
                <w:sz w:val="16"/>
                <w:szCs w:val="16"/>
              </w:rPr>
              <w:t>/2015</w:t>
            </w:r>
          </w:p>
        </w:tc>
        <w:tc>
          <w:tcPr>
            <w:tcW w:w="945" w:type="dxa"/>
            <w:tcBorders>
              <w:top w:val="nil"/>
              <w:left w:val="nil"/>
              <w:bottom w:val="single" w:sz="4" w:space="0" w:color="auto"/>
              <w:right w:val="single" w:sz="4" w:space="0" w:color="auto"/>
            </w:tcBorders>
            <w:shd w:val="clear" w:color="auto" w:fill="FFFFFF"/>
            <w:noWrap/>
            <w:vAlign w:val="bottom"/>
            <w:hideMark/>
          </w:tcPr>
          <w:p w14:paraId="7AA6B7BC" w14:textId="0CE61469" w:rsidR="00426935" w:rsidRDefault="0047477C" w:rsidP="00426935">
            <w:pPr>
              <w:spacing w:line="256" w:lineRule="auto"/>
              <w:jc w:val="center"/>
              <w:rPr>
                <w:color w:val="000000"/>
                <w:sz w:val="16"/>
                <w:szCs w:val="16"/>
              </w:rPr>
            </w:pPr>
            <w:r>
              <w:rPr>
                <w:color w:val="000000"/>
                <w:sz w:val="16"/>
                <w:szCs w:val="16"/>
              </w:rPr>
              <w:t>12</w:t>
            </w:r>
            <w:r w:rsidR="00426935">
              <w:rPr>
                <w:color w:val="000000"/>
                <w:sz w:val="16"/>
                <w:szCs w:val="16"/>
              </w:rPr>
              <w:t>/</w:t>
            </w:r>
            <w:r>
              <w:rPr>
                <w:color w:val="000000"/>
                <w:sz w:val="16"/>
                <w:szCs w:val="16"/>
              </w:rPr>
              <w:t>31</w:t>
            </w:r>
            <w:r w:rsidR="00426935">
              <w:rPr>
                <w:color w:val="000000"/>
                <w:sz w:val="16"/>
                <w:szCs w:val="16"/>
              </w:rPr>
              <w:t>/2021</w:t>
            </w:r>
          </w:p>
        </w:tc>
        <w:tc>
          <w:tcPr>
            <w:tcW w:w="737" w:type="dxa"/>
            <w:tcBorders>
              <w:top w:val="nil"/>
              <w:left w:val="nil"/>
              <w:bottom w:val="single" w:sz="4" w:space="0" w:color="auto"/>
              <w:right w:val="single" w:sz="4" w:space="0" w:color="auto"/>
            </w:tcBorders>
            <w:shd w:val="clear" w:color="auto" w:fill="FFFFFF"/>
            <w:noWrap/>
            <w:vAlign w:val="bottom"/>
            <w:hideMark/>
          </w:tcPr>
          <w:p w14:paraId="68E3B057" w14:textId="316EF3F3" w:rsidR="00426935" w:rsidRDefault="00426935" w:rsidP="00426935">
            <w:pPr>
              <w:spacing w:line="256" w:lineRule="auto"/>
              <w:jc w:val="right"/>
              <w:rPr>
                <w:color w:val="000000"/>
                <w:sz w:val="16"/>
                <w:szCs w:val="16"/>
              </w:rPr>
            </w:pPr>
            <w:r>
              <w:rPr>
                <w:color w:val="000000"/>
                <w:sz w:val="16"/>
                <w:szCs w:val="16"/>
              </w:rPr>
              <w:t>4</w:t>
            </w:r>
            <w:r w:rsidR="009B3A63">
              <w:rPr>
                <w:color w:val="000000"/>
                <w:sz w:val="16"/>
                <w:szCs w:val="16"/>
              </w:rPr>
              <w:t>,</w:t>
            </w:r>
            <w:r>
              <w:rPr>
                <w:color w:val="000000"/>
                <w:sz w:val="16"/>
                <w:szCs w:val="16"/>
              </w:rPr>
              <w:t>5</w:t>
            </w:r>
          </w:p>
        </w:tc>
        <w:tc>
          <w:tcPr>
            <w:tcW w:w="737" w:type="dxa"/>
            <w:tcBorders>
              <w:top w:val="nil"/>
              <w:left w:val="nil"/>
              <w:bottom w:val="single" w:sz="4" w:space="0" w:color="auto"/>
              <w:right w:val="single" w:sz="4" w:space="0" w:color="auto"/>
            </w:tcBorders>
            <w:shd w:val="clear" w:color="auto" w:fill="FFFFFF"/>
            <w:noWrap/>
            <w:vAlign w:val="bottom"/>
            <w:hideMark/>
          </w:tcPr>
          <w:p w14:paraId="01F0DBFE" w14:textId="77777777" w:rsidR="00426935" w:rsidRDefault="00426935" w:rsidP="00426935">
            <w:pPr>
              <w:spacing w:line="256" w:lineRule="auto"/>
              <w:jc w:val="center"/>
              <w:rPr>
                <w:color w:val="000000"/>
                <w:sz w:val="16"/>
                <w:szCs w:val="16"/>
              </w:rPr>
            </w:pPr>
            <w:r>
              <w:rPr>
                <w:color w:val="000000"/>
                <w:sz w:val="16"/>
                <w:szCs w:val="16"/>
              </w:rPr>
              <w:t>MS</w:t>
            </w:r>
          </w:p>
        </w:tc>
        <w:tc>
          <w:tcPr>
            <w:tcW w:w="647" w:type="dxa"/>
            <w:tcBorders>
              <w:top w:val="nil"/>
              <w:left w:val="nil"/>
              <w:bottom w:val="single" w:sz="4" w:space="0" w:color="auto"/>
              <w:right w:val="single" w:sz="4" w:space="0" w:color="auto"/>
            </w:tcBorders>
            <w:shd w:val="clear" w:color="auto" w:fill="FFFFFF"/>
            <w:noWrap/>
            <w:vAlign w:val="bottom"/>
            <w:hideMark/>
          </w:tcPr>
          <w:p w14:paraId="10343F59" w14:textId="77777777" w:rsidR="00426935" w:rsidRDefault="00426935" w:rsidP="00426935">
            <w:pPr>
              <w:spacing w:line="256" w:lineRule="auto"/>
              <w:jc w:val="center"/>
              <w:rPr>
                <w:color w:val="000000"/>
                <w:sz w:val="16"/>
                <w:szCs w:val="16"/>
              </w:rPr>
            </w:pPr>
            <w:r>
              <w:rPr>
                <w:color w:val="000000"/>
                <w:sz w:val="16"/>
                <w:szCs w:val="16"/>
              </w:rPr>
              <w:t>S</w:t>
            </w:r>
          </w:p>
        </w:tc>
        <w:tc>
          <w:tcPr>
            <w:tcW w:w="957" w:type="dxa"/>
            <w:tcBorders>
              <w:top w:val="nil"/>
              <w:left w:val="nil"/>
              <w:bottom w:val="single" w:sz="4" w:space="0" w:color="auto"/>
              <w:right w:val="single" w:sz="4" w:space="0" w:color="auto"/>
            </w:tcBorders>
            <w:shd w:val="clear" w:color="auto" w:fill="FFFFFF"/>
            <w:noWrap/>
            <w:vAlign w:val="bottom"/>
            <w:hideMark/>
          </w:tcPr>
          <w:p w14:paraId="3F6EE2EC" w14:textId="77777777" w:rsidR="00426935" w:rsidRDefault="00426935" w:rsidP="00426935">
            <w:pPr>
              <w:spacing w:line="256" w:lineRule="auto"/>
              <w:jc w:val="right"/>
              <w:rPr>
                <w:color w:val="000000"/>
                <w:sz w:val="16"/>
                <w:szCs w:val="16"/>
              </w:rPr>
            </w:pPr>
            <w:r>
              <w:rPr>
                <w:color w:val="000000"/>
                <w:sz w:val="16"/>
                <w:szCs w:val="16"/>
              </w:rPr>
              <w:t>100.00</w:t>
            </w:r>
          </w:p>
        </w:tc>
        <w:tc>
          <w:tcPr>
            <w:tcW w:w="866" w:type="dxa"/>
            <w:tcBorders>
              <w:top w:val="nil"/>
              <w:left w:val="nil"/>
              <w:bottom w:val="single" w:sz="4" w:space="0" w:color="auto"/>
              <w:right w:val="single" w:sz="4" w:space="0" w:color="auto"/>
            </w:tcBorders>
            <w:shd w:val="clear" w:color="auto" w:fill="FFFFFF"/>
            <w:noWrap/>
            <w:vAlign w:val="bottom"/>
            <w:hideMark/>
          </w:tcPr>
          <w:p w14:paraId="1C043AF3" w14:textId="5E5A0882" w:rsidR="00426935" w:rsidRDefault="00426935" w:rsidP="00426935">
            <w:pPr>
              <w:spacing w:line="256" w:lineRule="auto"/>
              <w:jc w:val="right"/>
              <w:rPr>
                <w:color w:val="000000"/>
                <w:sz w:val="16"/>
                <w:szCs w:val="16"/>
              </w:rPr>
            </w:pPr>
            <w:r>
              <w:rPr>
                <w:color w:val="000000"/>
                <w:sz w:val="16"/>
                <w:szCs w:val="16"/>
              </w:rPr>
              <w:t>73</w:t>
            </w:r>
            <w:r w:rsidR="00E1609E">
              <w:rPr>
                <w:color w:val="000000"/>
                <w:sz w:val="16"/>
                <w:szCs w:val="16"/>
              </w:rPr>
              <w:t>,</w:t>
            </w:r>
            <w:r>
              <w:rPr>
                <w:color w:val="000000"/>
                <w:sz w:val="16"/>
                <w:szCs w:val="16"/>
              </w:rPr>
              <w:t>37</w:t>
            </w:r>
          </w:p>
        </w:tc>
        <w:tc>
          <w:tcPr>
            <w:tcW w:w="836" w:type="dxa"/>
            <w:tcBorders>
              <w:top w:val="nil"/>
              <w:left w:val="nil"/>
              <w:bottom w:val="single" w:sz="4" w:space="0" w:color="auto"/>
              <w:right w:val="single" w:sz="4" w:space="0" w:color="auto"/>
            </w:tcBorders>
            <w:shd w:val="clear" w:color="auto" w:fill="FFFFFF"/>
            <w:noWrap/>
            <w:vAlign w:val="bottom"/>
            <w:hideMark/>
          </w:tcPr>
          <w:p w14:paraId="69562D21" w14:textId="76D16330" w:rsidR="00426935" w:rsidRDefault="00426935" w:rsidP="00426935">
            <w:pPr>
              <w:spacing w:line="256" w:lineRule="auto"/>
              <w:jc w:val="right"/>
              <w:rPr>
                <w:color w:val="000000"/>
                <w:sz w:val="16"/>
                <w:szCs w:val="16"/>
              </w:rPr>
            </w:pPr>
            <w:r>
              <w:rPr>
                <w:color w:val="000000"/>
                <w:sz w:val="16"/>
                <w:szCs w:val="16"/>
              </w:rPr>
              <w:t>29</w:t>
            </w:r>
            <w:r w:rsidR="00E1609E">
              <w:rPr>
                <w:color w:val="000000"/>
                <w:sz w:val="16"/>
                <w:szCs w:val="16"/>
              </w:rPr>
              <w:t>,</w:t>
            </w:r>
            <w:r>
              <w:rPr>
                <w:color w:val="000000"/>
                <w:sz w:val="16"/>
                <w:szCs w:val="16"/>
              </w:rPr>
              <w:t>03</w:t>
            </w:r>
          </w:p>
        </w:tc>
        <w:tc>
          <w:tcPr>
            <w:tcW w:w="866" w:type="dxa"/>
            <w:tcBorders>
              <w:top w:val="nil"/>
              <w:left w:val="nil"/>
              <w:bottom w:val="single" w:sz="4" w:space="0" w:color="auto"/>
              <w:right w:val="single" w:sz="4" w:space="0" w:color="auto"/>
            </w:tcBorders>
            <w:shd w:val="clear" w:color="auto" w:fill="FFFFFF"/>
            <w:noWrap/>
            <w:vAlign w:val="bottom"/>
            <w:hideMark/>
          </w:tcPr>
          <w:p w14:paraId="2A0E3550" w14:textId="67613E13" w:rsidR="00426935" w:rsidRDefault="00426935" w:rsidP="00426935">
            <w:pPr>
              <w:spacing w:line="256" w:lineRule="auto"/>
              <w:jc w:val="right"/>
              <w:rPr>
                <w:color w:val="000000"/>
                <w:sz w:val="16"/>
                <w:szCs w:val="16"/>
              </w:rPr>
            </w:pPr>
            <w:r>
              <w:rPr>
                <w:color w:val="000000"/>
                <w:sz w:val="16"/>
                <w:szCs w:val="16"/>
              </w:rPr>
              <w:t>73</w:t>
            </w:r>
            <w:r w:rsidR="00E1609E">
              <w:rPr>
                <w:color w:val="000000"/>
                <w:sz w:val="16"/>
                <w:szCs w:val="16"/>
              </w:rPr>
              <w:t>,</w:t>
            </w:r>
            <w:r>
              <w:rPr>
                <w:color w:val="000000"/>
                <w:sz w:val="16"/>
                <w:szCs w:val="16"/>
              </w:rPr>
              <w:t>4%</w:t>
            </w:r>
          </w:p>
        </w:tc>
        <w:tc>
          <w:tcPr>
            <w:tcW w:w="946" w:type="dxa"/>
            <w:tcBorders>
              <w:top w:val="nil"/>
              <w:left w:val="nil"/>
              <w:bottom w:val="single" w:sz="4" w:space="0" w:color="auto"/>
              <w:right w:val="single" w:sz="4" w:space="0" w:color="auto"/>
            </w:tcBorders>
            <w:shd w:val="clear" w:color="auto" w:fill="FFFFFF"/>
            <w:noWrap/>
            <w:vAlign w:val="bottom"/>
            <w:hideMark/>
          </w:tcPr>
          <w:p w14:paraId="7E200E3B" w14:textId="2DBC7062" w:rsidR="00426935" w:rsidRDefault="00426935" w:rsidP="00426935">
            <w:pPr>
              <w:spacing w:line="256" w:lineRule="auto"/>
              <w:jc w:val="right"/>
              <w:rPr>
                <w:color w:val="000000"/>
                <w:sz w:val="16"/>
                <w:szCs w:val="16"/>
              </w:rPr>
            </w:pPr>
            <w:r>
              <w:rPr>
                <w:color w:val="000000"/>
                <w:sz w:val="16"/>
                <w:szCs w:val="16"/>
              </w:rPr>
              <w:t>38</w:t>
            </w:r>
            <w:r w:rsidR="00E1609E">
              <w:rPr>
                <w:color w:val="000000"/>
                <w:sz w:val="16"/>
                <w:szCs w:val="16"/>
              </w:rPr>
              <w:t>,</w:t>
            </w:r>
            <w:r>
              <w:rPr>
                <w:color w:val="000000"/>
                <w:sz w:val="16"/>
                <w:szCs w:val="16"/>
              </w:rPr>
              <w:t>72</w:t>
            </w:r>
          </w:p>
        </w:tc>
        <w:tc>
          <w:tcPr>
            <w:tcW w:w="836" w:type="dxa"/>
            <w:tcBorders>
              <w:top w:val="nil"/>
              <w:left w:val="nil"/>
              <w:bottom w:val="single" w:sz="4" w:space="0" w:color="auto"/>
              <w:right w:val="single" w:sz="4" w:space="0" w:color="auto"/>
            </w:tcBorders>
            <w:shd w:val="clear" w:color="auto" w:fill="FFFFFF"/>
            <w:noWrap/>
            <w:vAlign w:val="bottom"/>
            <w:hideMark/>
          </w:tcPr>
          <w:p w14:paraId="2ECEFB46" w14:textId="1B412F28" w:rsidR="00426935" w:rsidRDefault="00426935" w:rsidP="00426935">
            <w:pPr>
              <w:spacing w:line="256" w:lineRule="auto"/>
              <w:jc w:val="right"/>
              <w:rPr>
                <w:color w:val="000000"/>
                <w:sz w:val="16"/>
                <w:szCs w:val="16"/>
              </w:rPr>
            </w:pPr>
            <w:r>
              <w:rPr>
                <w:color w:val="000000"/>
                <w:sz w:val="16"/>
                <w:szCs w:val="16"/>
              </w:rPr>
              <w:t>9</w:t>
            </w:r>
            <w:r w:rsidR="00E1609E">
              <w:rPr>
                <w:color w:val="000000"/>
                <w:sz w:val="16"/>
                <w:szCs w:val="16"/>
              </w:rPr>
              <w:t>,</w:t>
            </w:r>
            <w:r>
              <w:rPr>
                <w:color w:val="000000"/>
                <w:sz w:val="16"/>
                <w:szCs w:val="16"/>
              </w:rPr>
              <w:t>12</w:t>
            </w:r>
          </w:p>
        </w:tc>
        <w:tc>
          <w:tcPr>
            <w:tcW w:w="658" w:type="dxa"/>
            <w:tcBorders>
              <w:top w:val="nil"/>
              <w:left w:val="nil"/>
              <w:bottom w:val="single" w:sz="4" w:space="0" w:color="auto"/>
              <w:right w:val="single" w:sz="4" w:space="0" w:color="auto"/>
            </w:tcBorders>
            <w:shd w:val="clear" w:color="auto" w:fill="FFFFFF"/>
            <w:noWrap/>
            <w:vAlign w:val="bottom"/>
            <w:hideMark/>
          </w:tcPr>
          <w:p w14:paraId="558A806C" w14:textId="2C9633B6" w:rsidR="00426935" w:rsidRDefault="00426935" w:rsidP="00426935">
            <w:pPr>
              <w:spacing w:line="256" w:lineRule="auto"/>
              <w:jc w:val="right"/>
              <w:rPr>
                <w:color w:val="000000"/>
                <w:sz w:val="16"/>
                <w:szCs w:val="16"/>
              </w:rPr>
            </w:pPr>
            <w:r>
              <w:rPr>
                <w:color w:val="000000"/>
                <w:sz w:val="16"/>
                <w:szCs w:val="16"/>
              </w:rPr>
              <w:t>23</w:t>
            </w:r>
            <w:r w:rsidR="00E1609E">
              <w:rPr>
                <w:color w:val="000000"/>
                <w:sz w:val="16"/>
                <w:szCs w:val="16"/>
              </w:rPr>
              <w:t>,</w:t>
            </w:r>
            <w:r>
              <w:rPr>
                <w:color w:val="000000"/>
                <w:sz w:val="16"/>
                <w:szCs w:val="16"/>
              </w:rPr>
              <w:t>6%</w:t>
            </w:r>
          </w:p>
        </w:tc>
      </w:tr>
      <w:tr w:rsidR="00C279D4" w14:paraId="6B5253CC" w14:textId="77777777" w:rsidTr="00CE29F4">
        <w:trPr>
          <w:trHeight w:val="213"/>
          <w:jc w:val="center"/>
        </w:trPr>
        <w:tc>
          <w:tcPr>
            <w:tcW w:w="648" w:type="dxa"/>
            <w:tcBorders>
              <w:top w:val="nil"/>
              <w:left w:val="single" w:sz="4" w:space="0" w:color="auto"/>
              <w:bottom w:val="single" w:sz="4" w:space="0" w:color="auto"/>
              <w:right w:val="single" w:sz="4" w:space="0" w:color="auto"/>
            </w:tcBorders>
            <w:shd w:val="clear" w:color="auto" w:fill="FFFFFF"/>
            <w:noWrap/>
            <w:vAlign w:val="bottom"/>
            <w:hideMark/>
          </w:tcPr>
          <w:p w14:paraId="31BFA694" w14:textId="77777777" w:rsidR="00426935" w:rsidRDefault="005C6F97" w:rsidP="00426935">
            <w:pPr>
              <w:spacing w:line="256" w:lineRule="auto"/>
              <w:jc w:val="center"/>
              <w:rPr>
                <w:color w:val="0000FF"/>
                <w:sz w:val="16"/>
                <w:szCs w:val="16"/>
                <w:u w:val="single"/>
              </w:rPr>
            </w:pPr>
            <w:hyperlink r:id="rId95" w:history="1">
              <w:r w:rsidR="00426935">
                <w:rPr>
                  <w:rStyle w:val="Hyperlink"/>
                  <w:rFonts w:eastAsia="Arial Unicode MS"/>
                  <w:sz w:val="16"/>
                  <w:szCs w:val="16"/>
                </w:rPr>
                <w:t>P164262</w:t>
              </w:r>
            </w:hyperlink>
          </w:p>
        </w:tc>
        <w:tc>
          <w:tcPr>
            <w:tcW w:w="3033" w:type="dxa"/>
            <w:tcBorders>
              <w:top w:val="nil"/>
              <w:left w:val="nil"/>
              <w:bottom w:val="single" w:sz="4" w:space="0" w:color="auto"/>
              <w:right w:val="single" w:sz="4" w:space="0" w:color="auto"/>
            </w:tcBorders>
            <w:shd w:val="clear" w:color="auto" w:fill="FFFFFF"/>
            <w:noWrap/>
            <w:vAlign w:val="bottom"/>
            <w:hideMark/>
          </w:tcPr>
          <w:p w14:paraId="20665322" w14:textId="0CFBCFB1" w:rsidR="00426935" w:rsidRPr="00CE29F4" w:rsidRDefault="00426935" w:rsidP="00426935">
            <w:pPr>
              <w:spacing w:line="256" w:lineRule="auto"/>
              <w:rPr>
                <w:color w:val="000000"/>
                <w:sz w:val="16"/>
                <w:szCs w:val="16"/>
                <w:lang w:val="fr-FR"/>
              </w:rPr>
            </w:pPr>
            <w:r w:rsidRPr="00CE29F4">
              <w:rPr>
                <w:color w:val="000000"/>
                <w:sz w:val="16"/>
                <w:szCs w:val="16"/>
                <w:lang w:val="fr-FR"/>
              </w:rPr>
              <w:t xml:space="preserve">Projet </w:t>
            </w:r>
            <w:r w:rsidR="00E662D8" w:rsidRPr="00CE29F4">
              <w:rPr>
                <w:rFonts w:eastAsia="+mn-ea"/>
                <w:kern w:val="24"/>
                <w:sz w:val="16"/>
                <w:szCs w:val="16"/>
                <w:lang w:val="fr-FR"/>
              </w:rPr>
              <w:t xml:space="preserve">d'approvisionnement en eau et assainissement en milieu rural </w:t>
            </w:r>
            <w:r w:rsidRPr="00CE29F4">
              <w:rPr>
                <w:color w:val="000000"/>
                <w:sz w:val="16"/>
                <w:szCs w:val="16"/>
                <w:lang w:val="fr-FR"/>
              </w:rPr>
              <w:t>au Sénégal</w:t>
            </w:r>
          </w:p>
        </w:tc>
        <w:tc>
          <w:tcPr>
            <w:tcW w:w="1284" w:type="dxa"/>
            <w:tcBorders>
              <w:top w:val="nil"/>
              <w:left w:val="nil"/>
              <w:bottom w:val="single" w:sz="4" w:space="0" w:color="auto"/>
              <w:right w:val="single" w:sz="4" w:space="0" w:color="auto"/>
            </w:tcBorders>
            <w:shd w:val="clear" w:color="auto" w:fill="FFFFFF"/>
            <w:noWrap/>
            <w:vAlign w:val="bottom"/>
            <w:hideMark/>
          </w:tcPr>
          <w:p w14:paraId="10901140" w14:textId="77777777" w:rsidR="00426935" w:rsidRDefault="005C6F97" w:rsidP="00426935">
            <w:pPr>
              <w:spacing w:line="256" w:lineRule="auto"/>
              <w:rPr>
                <w:color w:val="0000FF"/>
                <w:sz w:val="16"/>
                <w:szCs w:val="16"/>
                <w:u w:val="single"/>
              </w:rPr>
            </w:pPr>
            <w:hyperlink r:id="rId96" w:history="1">
              <w:r w:rsidR="00426935">
                <w:rPr>
                  <w:rStyle w:val="Hyperlink"/>
                  <w:rFonts w:eastAsia="Arial Unicode MS"/>
                  <w:sz w:val="16"/>
                  <w:szCs w:val="16"/>
                </w:rPr>
                <w:t>Diallo</w:t>
              </w:r>
            </w:hyperlink>
          </w:p>
        </w:tc>
        <w:tc>
          <w:tcPr>
            <w:tcW w:w="1597" w:type="dxa"/>
            <w:tcBorders>
              <w:top w:val="nil"/>
              <w:left w:val="nil"/>
              <w:bottom w:val="single" w:sz="4" w:space="0" w:color="auto"/>
              <w:right w:val="single" w:sz="4" w:space="0" w:color="auto"/>
            </w:tcBorders>
            <w:shd w:val="clear" w:color="auto" w:fill="FFFFFF"/>
            <w:noWrap/>
            <w:vAlign w:val="bottom"/>
            <w:hideMark/>
          </w:tcPr>
          <w:p w14:paraId="01F28C2F" w14:textId="0AE542A1" w:rsidR="00426935" w:rsidRDefault="00A25B2B" w:rsidP="00426935">
            <w:pPr>
              <w:spacing w:line="256" w:lineRule="auto"/>
              <w:jc w:val="center"/>
              <w:rPr>
                <w:color w:val="000000"/>
                <w:sz w:val="16"/>
                <w:szCs w:val="16"/>
              </w:rPr>
            </w:pPr>
            <w:r>
              <w:rPr>
                <w:color w:val="000000"/>
                <w:sz w:val="16"/>
                <w:szCs w:val="16"/>
              </w:rPr>
              <w:t>22</w:t>
            </w:r>
            <w:r w:rsidR="00426935">
              <w:rPr>
                <w:color w:val="000000"/>
                <w:sz w:val="16"/>
                <w:szCs w:val="16"/>
              </w:rPr>
              <w:t>/</w:t>
            </w:r>
            <w:r>
              <w:rPr>
                <w:color w:val="000000"/>
                <w:sz w:val="16"/>
                <w:szCs w:val="16"/>
              </w:rPr>
              <w:t>06</w:t>
            </w:r>
            <w:r w:rsidR="00426935">
              <w:rPr>
                <w:color w:val="000000"/>
                <w:sz w:val="16"/>
                <w:szCs w:val="16"/>
              </w:rPr>
              <w:t>/2018</w:t>
            </w:r>
          </w:p>
        </w:tc>
        <w:tc>
          <w:tcPr>
            <w:tcW w:w="945" w:type="dxa"/>
            <w:tcBorders>
              <w:top w:val="nil"/>
              <w:left w:val="nil"/>
              <w:bottom w:val="single" w:sz="4" w:space="0" w:color="auto"/>
              <w:right w:val="single" w:sz="4" w:space="0" w:color="auto"/>
            </w:tcBorders>
            <w:shd w:val="clear" w:color="auto" w:fill="FFFFFF"/>
            <w:noWrap/>
            <w:vAlign w:val="bottom"/>
            <w:hideMark/>
          </w:tcPr>
          <w:p w14:paraId="50F8A8EF" w14:textId="4AB478BA" w:rsidR="00426935" w:rsidRDefault="00A25B2B" w:rsidP="00426935">
            <w:pPr>
              <w:spacing w:line="256" w:lineRule="auto"/>
              <w:jc w:val="center"/>
              <w:rPr>
                <w:color w:val="000000"/>
                <w:sz w:val="16"/>
                <w:szCs w:val="16"/>
              </w:rPr>
            </w:pPr>
            <w:r>
              <w:rPr>
                <w:color w:val="000000"/>
                <w:sz w:val="16"/>
                <w:szCs w:val="16"/>
              </w:rPr>
              <w:t>3</w:t>
            </w:r>
            <w:r w:rsidR="00426935">
              <w:rPr>
                <w:color w:val="000000"/>
                <w:sz w:val="16"/>
                <w:szCs w:val="16"/>
              </w:rPr>
              <w:t>0/0</w:t>
            </w:r>
            <w:r>
              <w:rPr>
                <w:color w:val="000000"/>
                <w:sz w:val="16"/>
                <w:szCs w:val="16"/>
              </w:rPr>
              <w:t>6</w:t>
            </w:r>
            <w:r w:rsidR="00426935">
              <w:rPr>
                <w:color w:val="000000"/>
                <w:sz w:val="16"/>
                <w:szCs w:val="16"/>
              </w:rPr>
              <w:t>/2023</w:t>
            </w:r>
          </w:p>
        </w:tc>
        <w:tc>
          <w:tcPr>
            <w:tcW w:w="737" w:type="dxa"/>
            <w:tcBorders>
              <w:top w:val="nil"/>
              <w:left w:val="nil"/>
              <w:bottom w:val="single" w:sz="4" w:space="0" w:color="auto"/>
              <w:right w:val="single" w:sz="4" w:space="0" w:color="auto"/>
            </w:tcBorders>
            <w:shd w:val="clear" w:color="auto" w:fill="FFFFFF"/>
            <w:noWrap/>
            <w:vAlign w:val="bottom"/>
            <w:hideMark/>
          </w:tcPr>
          <w:p w14:paraId="6E75CC10" w14:textId="51597DAB" w:rsidR="00426935" w:rsidRDefault="00426935" w:rsidP="00426935">
            <w:pPr>
              <w:spacing w:line="256" w:lineRule="auto"/>
              <w:jc w:val="right"/>
              <w:rPr>
                <w:color w:val="000000"/>
                <w:sz w:val="16"/>
                <w:szCs w:val="16"/>
              </w:rPr>
            </w:pPr>
            <w:r>
              <w:rPr>
                <w:color w:val="000000"/>
                <w:sz w:val="16"/>
                <w:szCs w:val="16"/>
              </w:rPr>
              <w:t>1</w:t>
            </w:r>
            <w:r w:rsidR="009B3A63">
              <w:rPr>
                <w:color w:val="000000"/>
                <w:sz w:val="16"/>
                <w:szCs w:val="16"/>
              </w:rPr>
              <w:t>,</w:t>
            </w:r>
            <w:r>
              <w:rPr>
                <w:color w:val="000000"/>
                <w:sz w:val="16"/>
                <w:szCs w:val="16"/>
              </w:rPr>
              <w:t>5</w:t>
            </w:r>
          </w:p>
        </w:tc>
        <w:tc>
          <w:tcPr>
            <w:tcW w:w="737" w:type="dxa"/>
            <w:tcBorders>
              <w:top w:val="nil"/>
              <w:left w:val="nil"/>
              <w:bottom w:val="single" w:sz="4" w:space="0" w:color="auto"/>
              <w:right w:val="single" w:sz="4" w:space="0" w:color="auto"/>
            </w:tcBorders>
            <w:shd w:val="clear" w:color="auto" w:fill="FFFFFF"/>
            <w:noWrap/>
            <w:vAlign w:val="bottom"/>
            <w:hideMark/>
          </w:tcPr>
          <w:p w14:paraId="38228098" w14:textId="77777777" w:rsidR="00426935" w:rsidRDefault="00426935" w:rsidP="00426935">
            <w:pPr>
              <w:spacing w:line="256" w:lineRule="auto"/>
              <w:jc w:val="center"/>
              <w:rPr>
                <w:color w:val="000000"/>
                <w:sz w:val="16"/>
                <w:szCs w:val="16"/>
              </w:rPr>
            </w:pPr>
            <w:r>
              <w:rPr>
                <w:color w:val="000000"/>
                <w:sz w:val="16"/>
                <w:szCs w:val="16"/>
              </w:rPr>
              <w:t>S</w:t>
            </w:r>
          </w:p>
        </w:tc>
        <w:tc>
          <w:tcPr>
            <w:tcW w:w="647" w:type="dxa"/>
            <w:tcBorders>
              <w:top w:val="nil"/>
              <w:left w:val="nil"/>
              <w:bottom w:val="single" w:sz="4" w:space="0" w:color="auto"/>
              <w:right w:val="single" w:sz="4" w:space="0" w:color="auto"/>
            </w:tcBorders>
            <w:shd w:val="clear" w:color="auto" w:fill="FFFFFF"/>
            <w:noWrap/>
            <w:vAlign w:val="bottom"/>
            <w:hideMark/>
          </w:tcPr>
          <w:p w14:paraId="1EAC0796" w14:textId="77777777" w:rsidR="00426935" w:rsidRDefault="00426935" w:rsidP="00426935">
            <w:pPr>
              <w:spacing w:line="256" w:lineRule="auto"/>
              <w:jc w:val="center"/>
              <w:rPr>
                <w:color w:val="000000"/>
                <w:sz w:val="16"/>
                <w:szCs w:val="16"/>
              </w:rPr>
            </w:pPr>
            <w:r>
              <w:rPr>
                <w:color w:val="000000"/>
                <w:sz w:val="16"/>
                <w:szCs w:val="16"/>
              </w:rPr>
              <w:t>S</w:t>
            </w:r>
          </w:p>
        </w:tc>
        <w:tc>
          <w:tcPr>
            <w:tcW w:w="957" w:type="dxa"/>
            <w:tcBorders>
              <w:top w:val="nil"/>
              <w:left w:val="nil"/>
              <w:bottom w:val="single" w:sz="4" w:space="0" w:color="auto"/>
              <w:right w:val="single" w:sz="4" w:space="0" w:color="auto"/>
            </w:tcBorders>
            <w:shd w:val="clear" w:color="auto" w:fill="FFFFFF"/>
            <w:noWrap/>
            <w:vAlign w:val="bottom"/>
            <w:hideMark/>
          </w:tcPr>
          <w:p w14:paraId="48ABBA17" w14:textId="77777777" w:rsidR="00426935" w:rsidRDefault="00426935" w:rsidP="00426935">
            <w:pPr>
              <w:spacing w:line="256" w:lineRule="auto"/>
              <w:jc w:val="right"/>
              <w:rPr>
                <w:color w:val="000000"/>
                <w:sz w:val="16"/>
                <w:szCs w:val="16"/>
              </w:rPr>
            </w:pPr>
            <w:r>
              <w:rPr>
                <w:color w:val="000000"/>
                <w:sz w:val="16"/>
                <w:szCs w:val="16"/>
              </w:rPr>
              <w:t>130.00</w:t>
            </w:r>
          </w:p>
        </w:tc>
        <w:tc>
          <w:tcPr>
            <w:tcW w:w="866" w:type="dxa"/>
            <w:tcBorders>
              <w:top w:val="nil"/>
              <w:left w:val="nil"/>
              <w:bottom w:val="single" w:sz="4" w:space="0" w:color="auto"/>
              <w:right w:val="single" w:sz="4" w:space="0" w:color="auto"/>
            </w:tcBorders>
            <w:shd w:val="clear" w:color="auto" w:fill="FFFFFF"/>
            <w:noWrap/>
            <w:vAlign w:val="bottom"/>
            <w:hideMark/>
          </w:tcPr>
          <w:p w14:paraId="7F0EF1D2" w14:textId="46DF2887" w:rsidR="00426935" w:rsidRDefault="00426935" w:rsidP="00426935">
            <w:pPr>
              <w:spacing w:line="256" w:lineRule="auto"/>
              <w:jc w:val="right"/>
              <w:rPr>
                <w:color w:val="000000"/>
                <w:sz w:val="16"/>
                <w:szCs w:val="16"/>
              </w:rPr>
            </w:pPr>
            <w:r>
              <w:rPr>
                <w:color w:val="000000"/>
                <w:sz w:val="16"/>
                <w:szCs w:val="16"/>
              </w:rPr>
              <w:t>6</w:t>
            </w:r>
            <w:r w:rsidR="00E1609E">
              <w:rPr>
                <w:color w:val="000000"/>
                <w:sz w:val="16"/>
                <w:szCs w:val="16"/>
              </w:rPr>
              <w:t>,</w:t>
            </w:r>
            <w:r>
              <w:rPr>
                <w:color w:val="000000"/>
                <w:sz w:val="16"/>
                <w:szCs w:val="16"/>
              </w:rPr>
              <w:t>96</w:t>
            </w:r>
          </w:p>
        </w:tc>
        <w:tc>
          <w:tcPr>
            <w:tcW w:w="836" w:type="dxa"/>
            <w:tcBorders>
              <w:top w:val="nil"/>
              <w:left w:val="nil"/>
              <w:bottom w:val="single" w:sz="4" w:space="0" w:color="auto"/>
              <w:right w:val="single" w:sz="4" w:space="0" w:color="auto"/>
            </w:tcBorders>
            <w:shd w:val="clear" w:color="auto" w:fill="FFFFFF"/>
            <w:noWrap/>
            <w:vAlign w:val="bottom"/>
            <w:hideMark/>
          </w:tcPr>
          <w:p w14:paraId="7B6013F3" w14:textId="2E6CEB42" w:rsidR="00426935" w:rsidRDefault="00426935" w:rsidP="00426935">
            <w:pPr>
              <w:spacing w:line="256" w:lineRule="auto"/>
              <w:jc w:val="right"/>
              <w:rPr>
                <w:color w:val="000000"/>
                <w:sz w:val="16"/>
                <w:szCs w:val="16"/>
              </w:rPr>
            </w:pPr>
            <w:r>
              <w:rPr>
                <w:color w:val="000000"/>
                <w:sz w:val="16"/>
                <w:szCs w:val="16"/>
              </w:rPr>
              <w:t>112</w:t>
            </w:r>
            <w:r w:rsidR="00E1609E">
              <w:rPr>
                <w:color w:val="000000"/>
                <w:sz w:val="16"/>
                <w:szCs w:val="16"/>
              </w:rPr>
              <w:t>,</w:t>
            </w:r>
            <w:r>
              <w:rPr>
                <w:color w:val="000000"/>
                <w:sz w:val="16"/>
                <w:szCs w:val="16"/>
              </w:rPr>
              <w:t>39</w:t>
            </w:r>
          </w:p>
        </w:tc>
        <w:tc>
          <w:tcPr>
            <w:tcW w:w="866" w:type="dxa"/>
            <w:tcBorders>
              <w:top w:val="nil"/>
              <w:left w:val="nil"/>
              <w:bottom w:val="single" w:sz="4" w:space="0" w:color="auto"/>
              <w:right w:val="single" w:sz="4" w:space="0" w:color="auto"/>
            </w:tcBorders>
            <w:shd w:val="clear" w:color="auto" w:fill="FFFFFF"/>
            <w:noWrap/>
            <w:vAlign w:val="bottom"/>
            <w:hideMark/>
          </w:tcPr>
          <w:p w14:paraId="2FEA4B7D" w14:textId="064105F2" w:rsidR="00426935" w:rsidRDefault="00426935" w:rsidP="00426935">
            <w:pPr>
              <w:spacing w:line="256" w:lineRule="auto"/>
              <w:jc w:val="right"/>
              <w:rPr>
                <w:color w:val="000000"/>
                <w:sz w:val="16"/>
                <w:szCs w:val="16"/>
              </w:rPr>
            </w:pPr>
            <w:r>
              <w:rPr>
                <w:color w:val="000000"/>
                <w:sz w:val="16"/>
                <w:szCs w:val="16"/>
              </w:rPr>
              <w:t>5</w:t>
            </w:r>
            <w:r w:rsidR="00E1609E">
              <w:rPr>
                <w:color w:val="000000"/>
                <w:sz w:val="16"/>
                <w:szCs w:val="16"/>
              </w:rPr>
              <w:t>,</w:t>
            </w:r>
            <w:r>
              <w:rPr>
                <w:color w:val="000000"/>
                <w:sz w:val="16"/>
                <w:szCs w:val="16"/>
              </w:rPr>
              <w:t>4%</w:t>
            </w:r>
          </w:p>
        </w:tc>
        <w:tc>
          <w:tcPr>
            <w:tcW w:w="946" w:type="dxa"/>
            <w:tcBorders>
              <w:top w:val="nil"/>
              <w:left w:val="nil"/>
              <w:bottom w:val="single" w:sz="4" w:space="0" w:color="auto"/>
              <w:right w:val="single" w:sz="4" w:space="0" w:color="auto"/>
            </w:tcBorders>
            <w:shd w:val="clear" w:color="auto" w:fill="FFFFFF"/>
            <w:noWrap/>
            <w:vAlign w:val="bottom"/>
            <w:hideMark/>
          </w:tcPr>
          <w:p w14:paraId="4A5EB7C7" w14:textId="22775175" w:rsidR="00426935" w:rsidRDefault="00426935" w:rsidP="00426935">
            <w:pPr>
              <w:spacing w:line="256" w:lineRule="auto"/>
              <w:jc w:val="right"/>
              <w:rPr>
                <w:color w:val="000000"/>
                <w:sz w:val="16"/>
                <w:szCs w:val="16"/>
              </w:rPr>
            </w:pPr>
            <w:r>
              <w:rPr>
                <w:color w:val="000000"/>
                <w:sz w:val="16"/>
                <w:szCs w:val="16"/>
              </w:rPr>
              <w:t>114</w:t>
            </w:r>
            <w:r w:rsidR="00E1609E">
              <w:rPr>
                <w:color w:val="000000"/>
                <w:sz w:val="16"/>
                <w:szCs w:val="16"/>
              </w:rPr>
              <w:t>,</w:t>
            </w:r>
            <w:r>
              <w:rPr>
                <w:color w:val="000000"/>
                <w:sz w:val="16"/>
                <w:szCs w:val="16"/>
              </w:rPr>
              <w:t>51</w:t>
            </w:r>
          </w:p>
        </w:tc>
        <w:tc>
          <w:tcPr>
            <w:tcW w:w="836" w:type="dxa"/>
            <w:tcBorders>
              <w:top w:val="nil"/>
              <w:left w:val="nil"/>
              <w:bottom w:val="single" w:sz="4" w:space="0" w:color="auto"/>
              <w:right w:val="single" w:sz="4" w:space="0" w:color="auto"/>
            </w:tcBorders>
            <w:shd w:val="clear" w:color="auto" w:fill="FFFFFF"/>
            <w:noWrap/>
            <w:vAlign w:val="bottom"/>
            <w:hideMark/>
          </w:tcPr>
          <w:p w14:paraId="2EBD1E11" w14:textId="29B5D48B" w:rsidR="00426935" w:rsidRDefault="00426935" w:rsidP="00426935">
            <w:pPr>
              <w:spacing w:line="256" w:lineRule="auto"/>
              <w:jc w:val="right"/>
              <w:rPr>
                <w:color w:val="000000"/>
                <w:sz w:val="16"/>
                <w:szCs w:val="16"/>
              </w:rPr>
            </w:pPr>
            <w:r>
              <w:rPr>
                <w:color w:val="000000"/>
                <w:sz w:val="16"/>
                <w:szCs w:val="16"/>
              </w:rPr>
              <w:t>0</w:t>
            </w:r>
            <w:r w:rsidR="00E1609E">
              <w:rPr>
                <w:color w:val="000000"/>
                <w:sz w:val="16"/>
                <w:szCs w:val="16"/>
              </w:rPr>
              <w:t>,</w:t>
            </w:r>
            <w:r>
              <w:rPr>
                <w:color w:val="000000"/>
                <w:sz w:val="16"/>
                <w:szCs w:val="16"/>
              </w:rPr>
              <w:t>08</w:t>
            </w:r>
          </w:p>
        </w:tc>
        <w:tc>
          <w:tcPr>
            <w:tcW w:w="658" w:type="dxa"/>
            <w:tcBorders>
              <w:top w:val="nil"/>
              <w:left w:val="nil"/>
              <w:bottom w:val="single" w:sz="4" w:space="0" w:color="auto"/>
              <w:right w:val="single" w:sz="4" w:space="0" w:color="auto"/>
            </w:tcBorders>
            <w:shd w:val="clear" w:color="auto" w:fill="FFFFFF"/>
            <w:noWrap/>
            <w:vAlign w:val="bottom"/>
            <w:hideMark/>
          </w:tcPr>
          <w:p w14:paraId="283744AC" w14:textId="5EFCA1CC" w:rsidR="00426935" w:rsidRDefault="00426935" w:rsidP="00426935">
            <w:pPr>
              <w:spacing w:line="256" w:lineRule="auto"/>
              <w:jc w:val="right"/>
              <w:rPr>
                <w:color w:val="000000"/>
                <w:sz w:val="16"/>
                <w:szCs w:val="16"/>
              </w:rPr>
            </w:pPr>
            <w:r>
              <w:rPr>
                <w:color w:val="000000"/>
                <w:sz w:val="16"/>
                <w:szCs w:val="16"/>
              </w:rPr>
              <w:t>0</w:t>
            </w:r>
            <w:r w:rsidR="00E1609E">
              <w:rPr>
                <w:color w:val="000000"/>
                <w:sz w:val="16"/>
                <w:szCs w:val="16"/>
              </w:rPr>
              <w:t>,</w:t>
            </w:r>
            <w:r>
              <w:rPr>
                <w:color w:val="000000"/>
                <w:sz w:val="16"/>
                <w:szCs w:val="16"/>
              </w:rPr>
              <w:t>1%</w:t>
            </w:r>
          </w:p>
        </w:tc>
      </w:tr>
      <w:tr w:rsidR="00C279D4" w14:paraId="46FE05FD" w14:textId="77777777" w:rsidTr="00CE29F4">
        <w:trPr>
          <w:trHeight w:val="183"/>
          <w:jc w:val="center"/>
        </w:trPr>
        <w:tc>
          <w:tcPr>
            <w:tcW w:w="648" w:type="dxa"/>
            <w:tcBorders>
              <w:top w:val="nil"/>
              <w:left w:val="single" w:sz="4" w:space="0" w:color="auto"/>
              <w:bottom w:val="single" w:sz="4" w:space="0" w:color="auto"/>
              <w:right w:val="single" w:sz="4" w:space="0" w:color="auto"/>
            </w:tcBorders>
            <w:shd w:val="clear" w:color="auto" w:fill="FFF2A6"/>
            <w:noWrap/>
            <w:vAlign w:val="center"/>
            <w:hideMark/>
          </w:tcPr>
          <w:p w14:paraId="5065A6BB" w14:textId="77777777" w:rsidR="00426935" w:rsidRDefault="00426935" w:rsidP="00426935">
            <w:pPr>
              <w:spacing w:line="256" w:lineRule="auto"/>
              <w:rPr>
                <w:b/>
                <w:bCs/>
                <w:color w:val="000000"/>
                <w:sz w:val="16"/>
                <w:szCs w:val="16"/>
              </w:rPr>
            </w:pPr>
            <w:r>
              <w:rPr>
                <w:b/>
                <w:bCs/>
                <w:color w:val="000000"/>
                <w:sz w:val="16"/>
                <w:szCs w:val="16"/>
              </w:rPr>
              <w:t>SN</w:t>
            </w:r>
          </w:p>
        </w:tc>
        <w:tc>
          <w:tcPr>
            <w:tcW w:w="3033" w:type="dxa"/>
            <w:tcBorders>
              <w:top w:val="nil"/>
              <w:left w:val="nil"/>
              <w:bottom w:val="single" w:sz="4" w:space="0" w:color="auto"/>
              <w:right w:val="single" w:sz="4" w:space="0" w:color="auto"/>
            </w:tcBorders>
            <w:shd w:val="clear" w:color="auto" w:fill="FFF2A6"/>
            <w:noWrap/>
            <w:vAlign w:val="center"/>
            <w:hideMark/>
          </w:tcPr>
          <w:p w14:paraId="66BA23E1" w14:textId="77777777" w:rsidR="00426935" w:rsidRDefault="00426935" w:rsidP="00426935">
            <w:pPr>
              <w:spacing w:line="256" w:lineRule="auto"/>
              <w:rPr>
                <w:b/>
                <w:bCs/>
                <w:color w:val="000000"/>
                <w:sz w:val="16"/>
                <w:szCs w:val="16"/>
              </w:rPr>
            </w:pPr>
            <w:r>
              <w:rPr>
                <w:b/>
                <w:bCs/>
                <w:color w:val="000000"/>
                <w:sz w:val="16"/>
                <w:szCs w:val="16"/>
              </w:rPr>
              <w:t>23</w:t>
            </w:r>
          </w:p>
        </w:tc>
        <w:tc>
          <w:tcPr>
            <w:tcW w:w="1284" w:type="dxa"/>
            <w:tcBorders>
              <w:top w:val="nil"/>
              <w:left w:val="nil"/>
              <w:bottom w:val="single" w:sz="4" w:space="0" w:color="auto"/>
              <w:right w:val="single" w:sz="4" w:space="0" w:color="auto"/>
            </w:tcBorders>
            <w:shd w:val="clear" w:color="auto" w:fill="FFF2A6"/>
            <w:noWrap/>
            <w:vAlign w:val="center"/>
            <w:hideMark/>
          </w:tcPr>
          <w:p w14:paraId="0DFF67AD" w14:textId="77777777" w:rsidR="00426935" w:rsidRDefault="00426935" w:rsidP="00426935">
            <w:pPr>
              <w:spacing w:line="256" w:lineRule="auto"/>
              <w:rPr>
                <w:b/>
                <w:bCs/>
                <w:color w:val="000000"/>
                <w:sz w:val="16"/>
                <w:szCs w:val="16"/>
              </w:rPr>
            </w:pPr>
            <w:r>
              <w:rPr>
                <w:b/>
                <w:bCs/>
                <w:color w:val="000000"/>
                <w:sz w:val="16"/>
                <w:szCs w:val="16"/>
              </w:rPr>
              <w:t> </w:t>
            </w:r>
          </w:p>
        </w:tc>
        <w:tc>
          <w:tcPr>
            <w:tcW w:w="1597" w:type="dxa"/>
            <w:tcBorders>
              <w:top w:val="nil"/>
              <w:left w:val="nil"/>
              <w:bottom w:val="single" w:sz="4" w:space="0" w:color="auto"/>
              <w:right w:val="single" w:sz="4" w:space="0" w:color="auto"/>
            </w:tcBorders>
            <w:shd w:val="clear" w:color="auto" w:fill="FFF2A6"/>
            <w:noWrap/>
            <w:vAlign w:val="center"/>
            <w:hideMark/>
          </w:tcPr>
          <w:p w14:paraId="1A3911C5" w14:textId="77777777" w:rsidR="00426935" w:rsidRDefault="00426935" w:rsidP="00426935">
            <w:pPr>
              <w:spacing w:line="256" w:lineRule="auto"/>
              <w:rPr>
                <w:b/>
                <w:bCs/>
                <w:color w:val="000000"/>
                <w:sz w:val="16"/>
                <w:szCs w:val="16"/>
              </w:rPr>
            </w:pPr>
            <w:r>
              <w:rPr>
                <w:b/>
                <w:bCs/>
                <w:color w:val="000000"/>
                <w:sz w:val="16"/>
                <w:szCs w:val="16"/>
              </w:rPr>
              <w:t> </w:t>
            </w:r>
          </w:p>
        </w:tc>
        <w:tc>
          <w:tcPr>
            <w:tcW w:w="945" w:type="dxa"/>
            <w:tcBorders>
              <w:top w:val="nil"/>
              <w:left w:val="nil"/>
              <w:bottom w:val="single" w:sz="4" w:space="0" w:color="auto"/>
              <w:right w:val="single" w:sz="4" w:space="0" w:color="auto"/>
            </w:tcBorders>
            <w:shd w:val="clear" w:color="auto" w:fill="FFF2A6"/>
            <w:noWrap/>
            <w:vAlign w:val="center"/>
            <w:hideMark/>
          </w:tcPr>
          <w:p w14:paraId="1A6B75B4" w14:textId="77777777" w:rsidR="00426935" w:rsidRDefault="00426935" w:rsidP="00426935">
            <w:pPr>
              <w:spacing w:line="256" w:lineRule="auto"/>
              <w:rPr>
                <w:b/>
                <w:bCs/>
                <w:color w:val="000000"/>
                <w:sz w:val="16"/>
                <w:szCs w:val="16"/>
              </w:rPr>
            </w:pPr>
            <w:r>
              <w:rPr>
                <w:b/>
                <w:bCs/>
                <w:color w:val="000000"/>
                <w:sz w:val="16"/>
                <w:szCs w:val="16"/>
              </w:rPr>
              <w:t> </w:t>
            </w:r>
          </w:p>
        </w:tc>
        <w:tc>
          <w:tcPr>
            <w:tcW w:w="737" w:type="dxa"/>
            <w:tcBorders>
              <w:top w:val="nil"/>
              <w:left w:val="nil"/>
              <w:bottom w:val="single" w:sz="4" w:space="0" w:color="auto"/>
              <w:right w:val="single" w:sz="4" w:space="0" w:color="auto"/>
            </w:tcBorders>
            <w:shd w:val="clear" w:color="auto" w:fill="FFF2A6"/>
            <w:noWrap/>
            <w:vAlign w:val="center"/>
            <w:hideMark/>
          </w:tcPr>
          <w:p w14:paraId="278F4AA4" w14:textId="77777777" w:rsidR="00426935" w:rsidRDefault="00426935" w:rsidP="00426935">
            <w:pPr>
              <w:spacing w:line="256" w:lineRule="auto"/>
              <w:rPr>
                <w:b/>
                <w:bCs/>
                <w:color w:val="000000"/>
                <w:sz w:val="16"/>
                <w:szCs w:val="16"/>
              </w:rPr>
            </w:pPr>
            <w:r>
              <w:rPr>
                <w:b/>
                <w:bCs/>
                <w:color w:val="000000"/>
                <w:sz w:val="16"/>
                <w:szCs w:val="16"/>
              </w:rPr>
              <w:t> </w:t>
            </w:r>
          </w:p>
        </w:tc>
        <w:tc>
          <w:tcPr>
            <w:tcW w:w="737" w:type="dxa"/>
            <w:tcBorders>
              <w:top w:val="nil"/>
              <w:left w:val="nil"/>
              <w:bottom w:val="single" w:sz="4" w:space="0" w:color="auto"/>
              <w:right w:val="single" w:sz="4" w:space="0" w:color="auto"/>
            </w:tcBorders>
            <w:shd w:val="clear" w:color="auto" w:fill="FFF2A6"/>
            <w:noWrap/>
            <w:vAlign w:val="center"/>
            <w:hideMark/>
          </w:tcPr>
          <w:p w14:paraId="3F2F3DA9" w14:textId="77777777" w:rsidR="00426935" w:rsidRDefault="00426935" w:rsidP="00426935">
            <w:pPr>
              <w:spacing w:line="256" w:lineRule="auto"/>
              <w:rPr>
                <w:b/>
                <w:bCs/>
                <w:color w:val="000000"/>
                <w:sz w:val="16"/>
                <w:szCs w:val="16"/>
              </w:rPr>
            </w:pPr>
            <w:r>
              <w:rPr>
                <w:b/>
                <w:bCs/>
                <w:color w:val="000000"/>
                <w:sz w:val="16"/>
                <w:szCs w:val="16"/>
              </w:rPr>
              <w:t> </w:t>
            </w:r>
          </w:p>
        </w:tc>
        <w:tc>
          <w:tcPr>
            <w:tcW w:w="647" w:type="dxa"/>
            <w:tcBorders>
              <w:top w:val="nil"/>
              <w:left w:val="nil"/>
              <w:bottom w:val="single" w:sz="4" w:space="0" w:color="auto"/>
              <w:right w:val="single" w:sz="4" w:space="0" w:color="auto"/>
            </w:tcBorders>
            <w:shd w:val="clear" w:color="auto" w:fill="FFF2A6"/>
            <w:noWrap/>
            <w:vAlign w:val="center"/>
            <w:hideMark/>
          </w:tcPr>
          <w:p w14:paraId="125D4C32" w14:textId="77777777" w:rsidR="00426935" w:rsidRDefault="00426935" w:rsidP="00426935">
            <w:pPr>
              <w:spacing w:line="256" w:lineRule="auto"/>
              <w:rPr>
                <w:b/>
                <w:bCs/>
                <w:color w:val="000000"/>
                <w:sz w:val="16"/>
                <w:szCs w:val="16"/>
              </w:rPr>
            </w:pPr>
            <w:r>
              <w:rPr>
                <w:b/>
                <w:bCs/>
                <w:color w:val="000000"/>
                <w:sz w:val="16"/>
                <w:szCs w:val="16"/>
              </w:rPr>
              <w:t> </w:t>
            </w:r>
          </w:p>
        </w:tc>
        <w:tc>
          <w:tcPr>
            <w:tcW w:w="957" w:type="dxa"/>
            <w:tcBorders>
              <w:top w:val="nil"/>
              <w:left w:val="nil"/>
              <w:bottom w:val="single" w:sz="4" w:space="0" w:color="auto"/>
              <w:right w:val="single" w:sz="4" w:space="0" w:color="auto"/>
            </w:tcBorders>
            <w:shd w:val="clear" w:color="auto" w:fill="FFF2A6"/>
            <w:noWrap/>
            <w:vAlign w:val="center"/>
            <w:hideMark/>
          </w:tcPr>
          <w:p w14:paraId="2040DECD" w14:textId="77777777" w:rsidR="00426935" w:rsidRDefault="00426935" w:rsidP="00426935">
            <w:pPr>
              <w:spacing w:line="256" w:lineRule="auto"/>
              <w:jc w:val="right"/>
              <w:rPr>
                <w:b/>
                <w:bCs/>
                <w:color w:val="000000"/>
                <w:sz w:val="16"/>
                <w:szCs w:val="16"/>
              </w:rPr>
            </w:pPr>
            <w:r>
              <w:rPr>
                <w:b/>
                <w:bCs/>
                <w:color w:val="000000"/>
                <w:sz w:val="16"/>
                <w:szCs w:val="16"/>
              </w:rPr>
              <w:t>2,139.68</w:t>
            </w:r>
          </w:p>
        </w:tc>
        <w:tc>
          <w:tcPr>
            <w:tcW w:w="866" w:type="dxa"/>
            <w:tcBorders>
              <w:top w:val="nil"/>
              <w:left w:val="nil"/>
              <w:bottom w:val="single" w:sz="4" w:space="0" w:color="auto"/>
              <w:right w:val="single" w:sz="4" w:space="0" w:color="auto"/>
            </w:tcBorders>
            <w:shd w:val="clear" w:color="auto" w:fill="FFF2A6"/>
            <w:noWrap/>
            <w:vAlign w:val="center"/>
            <w:hideMark/>
          </w:tcPr>
          <w:p w14:paraId="73B020A2" w14:textId="3BA71EB4" w:rsidR="00426935" w:rsidRDefault="00426935" w:rsidP="00426935">
            <w:pPr>
              <w:spacing w:line="256" w:lineRule="auto"/>
              <w:jc w:val="right"/>
              <w:rPr>
                <w:b/>
                <w:bCs/>
                <w:color w:val="000000"/>
                <w:sz w:val="16"/>
                <w:szCs w:val="16"/>
              </w:rPr>
            </w:pPr>
            <w:r>
              <w:rPr>
                <w:b/>
                <w:bCs/>
                <w:color w:val="000000"/>
                <w:sz w:val="16"/>
                <w:szCs w:val="16"/>
              </w:rPr>
              <w:t>1</w:t>
            </w:r>
            <w:r w:rsidR="00E1609E">
              <w:rPr>
                <w:b/>
                <w:bCs/>
                <w:color w:val="000000"/>
                <w:sz w:val="16"/>
                <w:szCs w:val="16"/>
              </w:rPr>
              <w:t>.</w:t>
            </w:r>
            <w:r>
              <w:rPr>
                <w:b/>
                <w:bCs/>
                <w:color w:val="000000"/>
                <w:sz w:val="16"/>
                <w:szCs w:val="16"/>
              </w:rPr>
              <w:t>006</w:t>
            </w:r>
            <w:r w:rsidR="00E1609E">
              <w:rPr>
                <w:b/>
                <w:bCs/>
                <w:color w:val="000000"/>
                <w:sz w:val="16"/>
                <w:szCs w:val="16"/>
              </w:rPr>
              <w:t>,</w:t>
            </w:r>
            <w:r>
              <w:rPr>
                <w:b/>
                <w:bCs/>
                <w:color w:val="000000"/>
                <w:sz w:val="16"/>
                <w:szCs w:val="16"/>
              </w:rPr>
              <w:t>65</w:t>
            </w:r>
          </w:p>
        </w:tc>
        <w:tc>
          <w:tcPr>
            <w:tcW w:w="836" w:type="dxa"/>
            <w:tcBorders>
              <w:top w:val="nil"/>
              <w:left w:val="nil"/>
              <w:bottom w:val="single" w:sz="4" w:space="0" w:color="auto"/>
              <w:right w:val="single" w:sz="4" w:space="0" w:color="auto"/>
            </w:tcBorders>
            <w:shd w:val="clear" w:color="auto" w:fill="FFF2A6"/>
            <w:noWrap/>
            <w:vAlign w:val="center"/>
            <w:hideMark/>
          </w:tcPr>
          <w:p w14:paraId="46E0CF9A" w14:textId="49D2C611" w:rsidR="00426935" w:rsidRDefault="00426935" w:rsidP="00426935">
            <w:pPr>
              <w:spacing w:line="256" w:lineRule="auto"/>
              <w:jc w:val="right"/>
              <w:rPr>
                <w:b/>
                <w:bCs/>
                <w:color w:val="000000"/>
                <w:sz w:val="16"/>
                <w:szCs w:val="16"/>
              </w:rPr>
            </w:pPr>
            <w:r>
              <w:rPr>
                <w:b/>
                <w:bCs/>
                <w:color w:val="000000"/>
                <w:sz w:val="16"/>
                <w:szCs w:val="16"/>
              </w:rPr>
              <w:t>1</w:t>
            </w:r>
            <w:r w:rsidR="00E1609E">
              <w:rPr>
                <w:b/>
                <w:bCs/>
                <w:color w:val="000000"/>
                <w:sz w:val="16"/>
                <w:szCs w:val="16"/>
              </w:rPr>
              <w:t>.</w:t>
            </w:r>
            <w:r>
              <w:rPr>
                <w:b/>
                <w:bCs/>
                <w:color w:val="000000"/>
                <w:sz w:val="16"/>
                <w:szCs w:val="16"/>
              </w:rPr>
              <w:t>080</w:t>
            </w:r>
            <w:r w:rsidR="00E1609E">
              <w:rPr>
                <w:b/>
                <w:bCs/>
                <w:color w:val="000000"/>
                <w:sz w:val="16"/>
                <w:szCs w:val="16"/>
              </w:rPr>
              <w:t>,</w:t>
            </w:r>
            <w:r>
              <w:rPr>
                <w:b/>
                <w:bCs/>
                <w:color w:val="000000"/>
                <w:sz w:val="16"/>
                <w:szCs w:val="16"/>
              </w:rPr>
              <w:t>51</w:t>
            </w:r>
          </w:p>
        </w:tc>
        <w:tc>
          <w:tcPr>
            <w:tcW w:w="866" w:type="dxa"/>
            <w:tcBorders>
              <w:top w:val="nil"/>
              <w:left w:val="nil"/>
              <w:bottom w:val="single" w:sz="4" w:space="0" w:color="auto"/>
              <w:right w:val="single" w:sz="4" w:space="0" w:color="auto"/>
            </w:tcBorders>
            <w:shd w:val="clear" w:color="auto" w:fill="FFF2A6"/>
            <w:noWrap/>
            <w:vAlign w:val="center"/>
            <w:hideMark/>
          </w:tcPr>
          <w:p w14:paraId="39891E63" w14:textId="77777777" w:rsidR="00426935" w:rsidRDefault="00426935" w:rsidP="00426935">
            <w:pPr>
              <w:spacing w:line="256" w:lineRule="auto"/>
              <w:jc w:val="right"/>
              <w:rPr>
                <w:b/>
                <w:bCs/>
                <w:color w:val="000000"/>
                <w:sz w:val="16"/>
                <w:szCs w:val="16"/>
              </w:rPr>
            </w:pPr>
            <w:r>
              <w:rPr>
                <w:b/>
                <w:bCs/>
                <w:color w:val="000000"/>
                <w:sz w:val="16"/>
                <w:szCs w:val="16"/>
              </w:rPr>
              <w:t>47.0%</w:t>
            </w:r>
          </w:p>
        </w:tc>
        <w:tc>
          <w:tcPr>
            <w:tcW w:w="946" w:type="dxa"/>
            <w:tcBorders>
              <w:top w:val="nil"/>
              <w:left w:val="nil"/>
              <w:bottom w:val="single" w:sz="4" w:space="0" w:color="auto"/>
              <w:right w:val="single" w:sz="4" w:space="0" w:color="auto"/>
            </w:tcBorders>
            <w:shd w:val="clear" w:color="auto" w:fill="FFF2A6"/>
            <w:noWrap/>
            <w:vAlign w:val="center"/>
            <w:hideMark/>
          </w:tcPr>
          <w:p w14:paraId="5C5F94D4" w14:textId="622CBE87" w:rsidR="00426935" w:rsidRDefault="00426935" w:rsidP="00426935">
            <w:pPr>
              <w:spacing w:line="256" w:lineRule="auto"/>
              <w:jc w:val="right"/>
              <w:rPr>
                <w:b/>
                <w:bCs/>
                <w:color w:val="000000"/>
                <w:sz w:val="16"/>
                <w:szCs w:val="16"/>
              </w:rPr>
            </w:pPr>
            <w:r>
              <w:rPr>
                <w:b/>
                <w:bCs/>
                <w:color w:val="000000"/>
                <w:sz w:val="16"/>
                <w:szCs w:val="16"/>
              </w:rPr>
              <w:t>1</w:t>
            </w:r>
            <w:r w:rsidR="00E1609E">
              <w:rPr>
                <w:b/>
                <w:bCs/>
                <w:color w:val="000000"/>
                <w:sz w:val="16"/>
                <w:szCs w:val="16"/>
              </w:rPr>
              <w:t>.</w:t>
            </w:r>
            <w:r>
              <w:rPr>
                <w:b/>
                <w:bCs/>
                <w:color w:val="000000"/>
                <w:sz w:val="16"/>
                <w:szCs w:val="16"/>
              </w:rPr>
              <w:t>058</w:t>
            </w:r>
            <w:r w:rsidR="00E1609E">
              <w:rPr>
                <w:b/>
                <w:bCs/>
                <w:color w:val="000000"/>
                <w:sz w:val="16"/>
                <w:szCs w:val="16"/>
              </w:rPr>
              <w:t>,</w:t>
            </w:r>
            <w:r>
              <w:rPr>
                <w:b/>
                <w:bCs/>
                <w:color w:val="000000"/>
                <w:sz w:val="16"/>
                <w:szCs w:val="16"/>
              </w:rPr>
              <w:t>97</w:t>
            </w:r>
          </w:p>
        </w:tc>
        <w:tc>
          <w:tcPr>
            <w:tcW w:w="836" w:type="dxa"/>
            <w:tcBorders>
              <w:top w:val="nil"/>
              <w:left w:val="nil"/>
              <w:bottom w:val="single" w:sz="4" w:space="0" w:color="auto"/>
              <w:right w:val="single" w:sz="4" w:space="0" w:color="auto"/>
            </w:tcBorders>
            <w:shd w:val="clear" w:color="auto" w:fill="FFF2A6"/>
            <w:noWrap/>
            <w:vAlign w:val="center"/>
            <w:hideMark/>
          </w:tcPr>
          <w:p w14:paraId="59DD7330" w14:textId="43240D23" w:rsidR="00426935" w:rsidRDefault="00426935" w:rsidP="00426935">
            <w:pPr>
              <w:spacing w:line="256" w:lineRule="auto"/>
              <w:jc w:val="right"/>
              <w:rPr>
                <w:b/>
                <w:bCs/>
                <w:color w:val="000000"/>
                <w:sz w:val="16"/>
                <w:szCs w:val="16"/>
              </w:rPr>
            </w:pPr>
            <w:r>
              <w:rPr>
                <w:b/>
                <w:bCs/>
                <w:color w:val="000000"/>
                <w:sz w:val="16"/>
                <w:szCs w:val="16"/>
              </w:rPr>
              <w:t>277</w:t>
            </w:r>
            <w:r w:rsidR="00E1609E">
              <w:rPr>
                <w:b/>
                <w:bCs/>
                <w:color w:val="000000"/>
                <w:sz w:val="16"/>
                <w:szCs w:val="16"/>
              </w:rPr>
              <w:t>,</w:t>
            </w:r>
            <w:r>
              <w:rPr>
                <w:b/>
                <w:bCs/>
                <w:color w:val="000000"/>
                <w:sz w:val="16"/>
                <w:szCs w:val="16"/>
              </w:rPr>
              <w:t>65</w:t>
            </w:r>
          </w:p>
        </w:tc>
        <w:tc>
          <w:tcPr>
            <w:tcW w:w="658" w:type="dxa"/>
            <w:tcBorders>
              <w:top w:val="nil"/>
              <w:left w:val="nil"/>
              <w:bottom w:val="single" w:sz="4" w:space="0" w:color="auto"/>
              <w:right w:val="single" w:sz="4" w:space="0" w:color="auto"/>
            </w:tcBorders>
            <w:shd w:val="clear" w:color="auto" w:fill="FFF2A6"/>
            <w:noWrap/>
            <w:vAlign w:val="center"/>
            <w:hideMark/>
          </w:tcPr>
          <w:p w14:paraId="1F98E10A" w14:textId="235DF4F3" w:rsidR="00426935" w:rsidRDefault="00426935" w:rsidP="00426935">
            <w:pPr>
              <w:spacing w:line="256" w:lineRule="auto"/>
              <w:jc w:val="right"/>
              <w:rPr>
                <w:b/>
                <w:bCs/>
                <w:color w:val="000000"/>
                <w:sz w:val="16"/>
                <w:szCs w:val="16"/>
              </w:rPr>
            </w:pPr>
            <w:r>
              <w:rPr>
                <w:b/>
                <w:bCs/>
                <w:color w:val="000000"/>
                <w:sz w:val="16"/>
                <w:szCs w:val="16"/>
              </w:rPr>
              <w:t>9</w:t>
            </w:r>
            <w:r w:rsidR="00E1609E">
              <w:rPr>
                <w:b/>
                <w:bCs/>
                <w:color w:val="000000"/>
                <w:sz w:val="16"/>
                <w:szCs w:val="16"/>
              </w:rPr>
              <w:t>,</w:t>
            </w:r>
            <w:r>
              <w:rPr>
                <w:b/>
                <w:bCs/>
                <w:color w:val="000000"/>
                <w:sz w:val="16"/>
                <w:szCs w:val="16"/>
              </w:rPr>
              <w:t>2%</w:t>
            </w:r>
          </w:p>
        </w:tc>
      </w:tr>
    </w:tbl>
    <w:p w14:paraId="1A388E15" w14:textId="77777777" w:rsidR="00426935" w:rsidRDefault="00426935" w:rsidP="00426935">
      <w:pPr>
        <w:spacing w:after="160" w:line="256" w:lineRule="auto"/>
        <w:rPr>
          <w:rFonts w:asciiTheme="minorHAnsi" w:hAnsiTheme="minorHAnsi" w:cstheme="minorHAnsi"/>
          <w:b/>
          <w:color w:val="2F5496" w:themeColor="accent5" w:themeShade="BF"/>
          <w:sz w:val="22"/>
          <w:szCs w:val="22"/>
        </w:rPr>
      </w:pPr>
    </w:p>
    <w:p w14:paraId="06AF86F0" w14:textId="77777777" w:rsidR="00426935" w:rsidRDefault="00426935" w:rsidP="00426935">
      <w:pPr>
        <w:spacing w:after="160" w:line="256" w:lineRule="auto"/>
        <w:rPr>
          <w:rFonts w:asciiTheme="minorHAnsi" w:hAnsiTheme="minorHAnsi" w:cstheme="minorHAnsi"/>
          <w:b/>
          <w:color w:val="2F5496" w:themeColor="accent5" w:themeShade="BF"/>
          <w:sz w:val="22"/>
          <w:szCs w:val="22"/>
        </w:rPr>
      </w:pPr>
    </w:p>
    <w:p w14:paraId="16D8475C" w14:textId="77777777" w:rsidR="00426935" w:rsidRDefault="00426935" w:rsidP="00426935">
      <w:pPr>
        <w:spacing w:line="256" w:lineRule="auto"/>
        <w:rPr>
          <w:rFonts w:asciiTheme="minorHAnsi" w:hAnsiTheme="minorHAnsi" w:cstheme="minorHAnsi"/>
          <w:b/>
          <w:color w:val="2F5496" w:themeColor="accent5" w:themeShade="BF"/>
          <w:sz w:val="22"/>
          <w:szCs w:val="22"/>
        </w:rPr>
        <w:sectPr w:rsidR="00426935" w:rsidSect="00CE29F4">
          <w:pgSz w:w="15840" w:h="12240" w:orient="landscape"/>
          <w:pgMar w:top="1440" w:right="1440" w:bottom="1440" w:left="1440" w:header="720" w:footer="720" w:gutter="0"/>
          <w:cols w:space="720"/>
          <w:docGrid w:linePitch="326"/>
        </w:sectPr>
      </w:pPr>
    </w:p>
    <w:p w14:paraId="0236414F" w14:textId="77777777" w:rsidR="00426935" w:rsidRDefault="00426935" w:rsidP="00426935">
      <w:pPr>
        <w:jc w:val="center"/>
        <w:rPr>
          <w:rFonts w:asciiTheme="minorHAnsi" w:hAnsiTheme="minorHAnsi" w:cstheme="minorHAnsi"/>
          <w:b/>
          <w:color w:val="2F5496" w:themeColor="accent5" w:themeShade="BF"/>
          <w:sz w:val="22"/>
          <w:szCs w:val="22"/>
        </w:rPr>
      </w:pPr>
    </w:p>
    <w:p w14:paraId="2DF4D98D" w14:textId="13B90C04" w:rsidR="000333B2" w:rsidRPr="00CE29F4" w:rsidRDefault="00426935" w:rsidP="00E1609E">
      <w:pPr>
        <w:jc w:val="center"/>
        <w:rPr>
          <w:rFonts w:asciiTheme="minorHAnsi" w:hAnsiTheme="minorHAnsi" w:cstheme="minorHAnsi"/>
          <w:b/>
          <w:color w:val="2F5496" w:themeColor="accent5" w:themeShade="BF"/>
          <w:sz w:val="22"/>
          <w:szCs w:val="22"/>
          <w:lang w:val="fr-FR"/>
        </w:rPr>
      </w:pPr>
      <w:r w:rsidRPr="00CE29F4">
        <w:rPr>
          <w:rFonts w:asciiTheme="minorHAnsi" w:hAnsiTheme="minorHAnsi" w:cstheme="minorHAnsi"/>
          <w:b/>
          <w:color w:val="2F5496" w:themeColor="accent5" w:themeShade="BF"/>
          <w:sz w:val="22"/>
          <w:szCs w:val="22"/>
          <w:lang w:val="fr-FR"/>
        </w:rPr>
        <w:t>Portefeuille régional (au</w:t>
      </w:r>
      <w:r w:rsidRPr="00CE29F4">
        <w:rPr>
          <w:rFonts w:asciiTheme="minorHAnsi" w:hAnsiTheme="minorHAnsi" w:cstheme="minorHAnsi"/>
          <w:b/>
          <w:color w:val="2F5496" w:themeColor="accent5" w:themeShade="BF"/>
          <w:sz w:val="22"/>
          <w:szCs w:val="22"/>
          <w:vertAlign w:val="superscript"/>
          <w:lang w:val="fr-FR"/>
        </w:rPr>
        <w:t xml:space="preserve"> 31</w:t>
      </w:r>
      <w:r w:rsidRPr="00CE29F4">
        <w:rPr>
          <w:rFonts w:asciiTheme="minorHAnsi" w:hAnsiTheme="minorHAnsi" w:cstheme="minorHAnsi"/>
          <w:b/>
          <w:color w:val="2F5496" w:themeColor="accent5" w:themeShade="BF"/>
          <w:sz w:val="22"/>
          <w:szCs w:val="22"/>
          <w:lang w:val="fr-FR"/>
        </w:rPr>
        <w:t xml:space="preserve"> décembre 2019)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982"/>
        <w:gridCol w:w="1243"/>
        <w:gridCol w:w="972"/>
        <w:gridCol w:w="1195"/>
        <w:gridCol w:w="837"/>
        <w:gridCol w:w="711"/>
        <w:gridCol w:w="763"/>
        <w:gridCol w:w="936"/>
        <w:gridCol w:w="946"/>
        <w:gridCol w:w="876"/>
        <w:gridCol w:w="816"/>
        <w:gridCol w:w="816"/>
      </w:tblGrid>
      <w:tr w:rsidR="00464FD0" w14:paraId="299A95BA" w14:textId="77777777" w:rsidTr="00E1609E">
        <w:trPr>
          <w:trHeight w:val="1306"/>
          <w:jc w:val="center"/>
        </w:trPr>
        <w:tc>
          <w:tcPr>
            <w:tcW w:w="328" w:type="pct"/>
            <w:tcBorders>
              <w:top w:val="single" w:sz="4" w:space="0" w:color="auto"/>
              <w:left w:val="single" w:sz="4" w:space="0" w:color="auto"/>
              <w:bottom w:val="single" w:sz="4" w:space="0" w:color="auto"/>
              <w:right w:val="single" w:sz="4" w:space="0" w:color="auto"/>
            </w:tcBorders>
            <w:shd w:val="clear" w:color="auto" w:fill="366092"/>
            <w:vAlign w:val="center"/>
            <w:hideMark/>
          </w:tcPr>
          <w:p w14:paraId="5FED6815" w14:textId="77777777" w:rsidR="00426935" w:rsidRPr="00CE29F4" w:rsidRDefault="00426935" w:rsidP="00426935">
            <w:pPr>
              <w:spacing w:line="256" w:lineRule="auto"/>
              <w:jc w:val="center"/>
              <w:rPr>
                <w:b/>
                <w:bCs/>
                <w:color w:val="FFFFFF"/>
                <w:sz w:val="16"/>
                <w:szCs w:val="16"/>
              </w:rPr>
            </w:pPr>
            <w:r w:rsidRPr="00CE29F4">
              <w:rPr>
                <w:b/>
                <w:bCs/>
                <w:color w:val="FFFFFF"/>
                <w:sz w:val="16"/>
                <w:szCs w:val="16"/>
              </w:rPr>
              <w:t xml:space="preserve">ID du </w:t>
            </w:r>
            <w:proofErr w:type="spellStart"/>
            <w:r w:rsidRPr="00CE29F4">
              <w:rPr>
                <w:b/>
                <w:bCs/>
                <w:color w:val="FFFFFF"/>
                <w:sz w:val="16"/>
                <w:szCs w:val="16"/>
              </w:rPr>
              <w:t>projet</w:t>
            </w:r>
            <w:proofErr w:type="spellEnd"/>
          </w:p>
        </w:tc>
        <w:tc>
          <w:tcPr>
            <w:tcW w:w="865" w:type="pct"/>
            <w:tcBorders>
              <w:top w:val="single" w:sz="4" w:space="0" w:color="auto"/>
              <w:left w:val="single" w:sz="4" w:space="0" w:color="auto"/>
              <w:bottom w:val="single" w:sz="4" w:space="0" w:color="auto"/>
              <w:right w:val="single" w:sz="4" w:space="0" w:color="auto"/>
            </w:tcBorders>
            <w:shd w:val="clear" w:color="auto" w:fill="366092"/>
            <w:vAlign w:val="center"/>
            <w:hideMark/>
          </w:tcPr>
          <w:p w14:paraId="31BED841" w14:textId="77777777" w:rsidR="00426935" w:rsidRPr="00CE29F4" w:rsidRDefault="00426935" w:rsidP="00426935">
            <w:pPr>
              <w:spacing w:line="256" w:lineRule="auto"/>
              <w:jc w:val="center"/>
              <w:rPr>
                <w:b/>
                <w:bCs/>
                <w:color w:val="FFFFFF"/>
                <w:sz w:val="16"/>
                <w:szCs w:val="16"/>
              </w:rPr>
            </w:pPr>
            <w:r w:rsidRPr="00CE29F4">
              <w:rPr>
                <w:b/>
                <w:bCs/>
                <w:color w:val="FFFFFF"/>
                <w:sz w:val="16"/>
                <w:szCs w:val="16"/>
              </w:rPr>
              <w:t xml:space="preserve">Nom du </w:t>
            </w:r>
            <w:proofErr w:type="spellStart"/>
            <w:r w:rsidRPr="00CE29F4">
              <w:rPr>
                <w:b/>
                <w:bCs/>
                <w:color w:val="FFFFFF"/>
                <w:sz w:val="16"/>
                <w:szCs w:val="16"/>
              </w:rPr>
              <w:t>projet</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366092"/>
            <w:vAlign w:val="center"/>
            <w:hideMark/>
          </w:tcPr>
          <w:p w14:paraId="017AFB4D" w14:textId="0A335781" w:rsidR="00426935" w:rsidRPr="00CE29F4" w:rsidRDefault="00B05A15" w:rsidP="00426935">
            <w:pPr>
              <w:spacing w:line="256" w:lineRule="auto"/>
              <w:jc w:val="center"/>
              <w:rPr>
                <w:b/>
                <w:bCs/>
                <w:color w:val="FFFFFF"/>
                <w:sz w:val="16"/>
                <w:szCs w:val="16"/>
              </w:rPr>
            </w:pPr>
            <w:proofErr w:type="spellStart"/>
            <w:r>
              <w:rPr>
                <w:b/>
                <w:bCs/>
                <w:color w:val="FFFFFF"/>
                <w:sz w:val="16"/>
                <w:szCs w:val="16"/>
              </w:rPr>
              <w:t>Secteur</w:t>
            </w:r>
            <w:proofErr w:type="spellEnd"/>
          </w:p>
        </w:tc>
        <w:tc>
          <w:tcPr>
            <w:tcW w:w="448" w:type="pct"/>
            <w:tcBorders>
              <w:top w:val="single" w:sz="4" w:space="0" w:color="auto"/>
              <w:left w:val="single" w:sz="4" w:space="0" w:color="auto"/>
              <w:bottom w:val="single" w:sz="4" w:space="0" w:color="auto"/>
              <w:right w:val="single" w:sz="4" w:space="0" w:color="auto"/>
            </w:tcBorders>
            <w:shd w:val="clear" w:color="auto" w:fill="366092"/>
            <w:vAlign w:val="center"/>
            <w:hideMark/>
          </w:tcPr>
          <w:p w14:paraId="66076999" w14:textId="77777777" w:rsidR="00426935" w:rsidRPr="00CE29F4" w:rsidRDefault="00426935" w:rsidP="00426935">
            <w:pPr>
              <w:spacing w:line="256" w:lineRule="auto"/>
              <w:jc w:val="center"/>
              <w:rPr>
                <w:b/>
                <w:bCs/>
                <w:color w:val="FFFFFF"/>
                <w:sz w:val="16"/>
                <w:szCs w:val="16"/>
              </w:rPr>
            </w:pPr>
            <w:r w:rsidRPr="00CE29F4">
              <w:rPr>
                <w:b/>
                <w:bCs/>
                <w:color w:val="FFFFFF"/>
                <w:sz w:val="16"/>
                <w:szCs w:val="16"/>
              </w:rPr>
              <w:t>TTL(s)</w:t>
            </w:r>
          </w:p>
        </w:tc>
        <w:tc>
          <w:tcPr>
            <w:tcW w:w="448" w:type="pct"/>
            <w:tcBorders>
              <w:top w:val="single" w:sz="4" w:space="0" w:color="auto"/>
              <w:left w:val="single" w:sz="4" w:space="0" w:color="auto"/>
              <w:bottom w:val="single" w:sz="4" w:space="0" w:color="auto"/>
              <w:right w:val="single" w:sz="4" w:space="0" w:color="auto"/>
            </w:tcBorders>
            <w:shd w:val="clear" w:color="auto" w:fill="366092"/>
            <w:vAlign w:val="center"/>
            <w:hideMark/>
          </w:tcPr>
          <w:p w14:paraId="456B0E5D" w14:textId="77777777" w:rsidR="00426935" w:rsidRPr="00CE29F4" w:rsidRDefault="00426935" w:rsidP="00426935">
            <w:pPr>
              <w:spacing w:line="256" w:lineRule="auto"/>
              <w:jc w:val="center"/>
              <w:rPr>
                <w:b/>
                <w:bCs/>
                <w:color w:val="FFFFFF"/>
                <w:sz w:val="16"/>
                <w:szCs w:val="16"/>
              </w:rPr>
            </w:pPr>
            <w:r w:rsidRPr="00CE29F4">
              <w:rPr>
                <w:b/>
                <w:bCs/>
                <w:color w:val="FFFFFF"/>
                <w:sz w:val="16"/>
                <w:szCs w:val="16"/>
              </w:rPr>
              <w:t xml:space="preserve"> Date </w:t>
            </w:r>
            <w:proofErr w:type="spellStart"/>
            <w:r w:rsidRPr="00CE29F4">
              <w:rPr>
                <w:b/>
                <w:bCs/>
                <w:color w:val="FFFFFF"/>
                <w:sz w:val="16"/>
                <w:szCs w:val="16"/>
              </w:rPr>
              <w:t>d'approbation</w:t>
            </w:r>
            <w:proofErr w:type="spellEnd"/>
          </w:p>
        </w:tc>
        <w:tc>
          <w:tcPr>
            <w:tcW w:w="449" w:type="pct"/>
            <w:tcBorders>
              <w:top w:val="single" w:sz="4" w:space="0" w:color="auto"/>
              <w:left w:val="single" w:sz="4" w:space="0" w:color="auto"/>
              <w:bottom w:val="single" w:sz="4" w:space="0" w:color="auto"/>
              <w:right w:val="single" w:sz="4" w:space="0" w:color="auto"/>
            </w:tcBorders>
            <w:shd w:val="clear" w:color="auto" w:fill="366092"/>
            <w:vAlign w:val="center"/>
            <w:hideMark/>
          </w:tcPr>
          <w:p w14:paraId="3712EDC9" w14:textId="77777777" w:rsidR="00426935" w:rsidRPr="00CE29F4" w:rsidRDefault="00426935" w:rsidP="00426935">
            <w:pPr>
              <w:spacing w:line="256" w:lineRule="auto"/>
              <w:jc w:val="center"/>
              <w:rPr>
                <w:b/>
                <w:bCs/>
                <w:color w:val="FFFFFF"/>
                <w:sz w:val="16"/>
                <w:szCs w:val="16"/>
              </w:rPr>
            </w:pPr>
            <w:r w:rsidRPr="00CE29F4">
              <w:rPr>
                <w:b/>
                <w:bCs/>
                <w:color w:val="FFFFFF"/>
                <w:sz w:val="16"/>
                <w:szCs w:val="16"/>
              </w:rPr>
              <w:t xml:space="preserve"> Date de </w:t>
            </w:r>
            <w:proofErr w:type="spellStart"/>
            <w:r w:rsidRPr="00CE29F4">
              <w:rPr>
                <w:b/>
                <w:bCs/>
                <w:color w:val="FFFFFF"/>
                <w:sz w:val="16"/>
                <w:szCs w:val="16"/>
              </w:rPr>
              <w:t>clôture</w:t>
            </w:r>
            <w:proofErr w:type="spellEnd"/>
          </w:p>
        </w:tc>
        <w:tc>
          <w:tcPr>
            <w:tcW w:w="275" w:type="pct"/>
            <w:tcBorders>
              <w:top w:val="single" w:sz="4" w:space="0" w:color="auto"/>
              <w:left w:val="single" w:sz="4" w:space="0" w:color="auto"/>
              <w:bottom w:val="single" w:sz="4" w:space="0" w:color="auto"/>
              <w:right w:val="single" w:sz="4" w:space="0" w:color="auto"/>
            </w:tcBorders>
            <w:shd w:val="clear" w:color="auto" w:fill="366092"/>
            <w:vAlign w:val="center"/>
            <w:hideMark/>
          </w:tcPr>
          <w:p w14:paraId="6C39165A" w14:textId="23D11289" w:rsidR="00426935" w:rsidRPr="00CE29F4" w:rsidRDefault="00B05A15" w:rsidP="00CE29F4">
            <w:pPr>
              <w:spacing w:line="256" w:lineRule="auto"/>
              <w:rPr>
                <w:b/>
                <w:bCs/>
                <w:color w:val="FFFFFF"/>
                <w:sz w:val="16"/>
                <w:szCs w:val="16"/>
              </w:rPr>
            </w:pPr>
            <w:proofErr w:type="spellStart"/>
            <w:r>
              <w:rPr>
                <w:b/>
                <w:bCs/>
                <w:color w:val="FFFFFF"/>
                <w:sz w:val="16"/>
                <w:szCs w:val="16"/>
              </w:rPr>
              <w:t>Engag</w:t>
            </w:r>
            <w:proofErr w:type="spellEnd"/>
            <w:r>
              <w:rPr>
                <w:b/>
                <w:bCs/>
                <w:color w:val="FFFFFF"/>
                <w:sz w:val="16"/>
                <w:szCs w:val="16"/>
              </w:rPr>
              <w:t xml:space="preserve">. </w:t>
            </w:r>
            <w:r w:rsidR="00464FD0">
              <w:rPr>
                <w:b/>
                <w:bCs/>
                <w:color w:val="FFFFFF"/>
                <w:sz w:val="16"/>
                <w:szCs w:val="16"/>
              </w:rPr>
              <w:t>N</w:t>
            </w:r>
            <w:r>
              <w:rPr>
                <w:b/>
                <w:bCs/>
                <w:color w:val="FFFFFF"/>
                <w:sz w:val="16"/>
                <w:szCs w:val="16"/>
              </w:rPr>
              <w:t>et</w:t>
            </w:r>
            <w:r w:rsidR="00464FD0">
              <w:rPr>
                <w:b/>
                <w:bCs/>
                <w:color w:val="FFFFFF"/>
                <w:sz w:val="16"/>
                <w:szCs w:val="16"/>
              </w:rPr>
              <w:t xml:space="preserve">s </w:t>
            </w:r>
            <w:r w:rsidR="00464FD0">
              <w:rPr>
                <w:b/>
                <w:bCs/>
                <w:color w:val="000000"/>
                <w:sz w:val="18"/>
                <w:szCs w:val="18"/>
              </w:rPr>
              <w:t>($m)</w:t>
            </w:r>
          </w:p>
        </w:tc>
        <w:tc>
          <w:tcPr>
            <w:tcW w:w="311" w:type="pct"/>
            <w:tcBorders>
              <w:top w:val="single" w:sz="4" w:space="0" w:color="auto"/>
              <w:left w:val="single" w:sz="4" w:space="0" w:color="auto"/>
              <w:bottom w:val="single" w:sz="4" w:space="0" w:color="auto"/>
              <w:right w:val="single" w:sz="4" w:space="0" w:color="auto"/>
            </w:tcBorders>
            <w:shd w:val="clear" w:color="auto" w:fill="366092"/>
            <w:vAlign w:val="center"/>
            <w:hideMark/>
          </w:tcPr>
          <w:p w14:paraId="651B6ED5" w14:textId="5E1C4B03" w:rsidR="00426935" w:rsidRPr="00CE29F4" w:rsidRDefault="00426935" w:rsidP="00426935">
            <w:pPr>
              <w:spacing w:line="256" w:lineRule="auto"/>
              <w:jc w:val="center"/>
              <w:rPr>
                <w:b/>
                <w:bCs/>
                <w:color w:val="FFFFFF"/>
                <w:sz w:val="16"/>
                <w:szCs w:val="16"/>
                <w:lang w:val="fr-FR"/>
              </w:rPr>
            </w:pPr>
            <w:r w:rsidRPr="00CE29F4">
              <w:rPr>
                <w:b/>
                <w:bCs/>
                <w:color w:val="FFFFFF"/>
                <w:sz w:val="16"/>
                <w:szCs w:val="16"/>
                <w:lang w:val="fr-FR"/>
              </w:rPr>
              <w:t xml:space="preserve"> </w:t>
            </w:r>
            <w:proofErr w:type="spellStart"/>
            <w:r w:rsidR="00464FD0">
              <w:rPr>
                <w:b/>
                <w:bCs/>
                <w:color w:val="FFFFFF"/>
                <w:sz w:val="16"/>
                <w:szCs w:val="16"/>
                <w:lang w:val="fr-FR"/>
              </w:rPr>
              <w:t>Décaiss</w:t>
            </w:r>
            <w:proofErr w:type="spellEnd"/>
            <w:r w:rsidR="00464FD0">
              <w:rPr>
                <w:b/>
                <w:bCs/>
                <w:color w:val="FFFFFF"/>
                <w:sz w:val="16"/>
                <w:szCs w:val="16"/>
                <w:lang w:val="fr-FR"/>
              </w:rPr>
              <w:t xml:space="preserve">.  </w:t>
            </w:r>
            <w:r w:rsidRPr="00CE29F4">
              <w:rPr>
                <w:b/>
                <w:bCs/>
                <w:color w:val="FFFFFF"/>
                <w:sz w:val="16"/>
                <w:szCs w:val="16"/>
                <w:lang w:val="fr-FR"/>
              </w:rPr>
              <w:t xml:space="preserve">Total </w:t>
            </w:r>
          </w:p>
        </w:tc>
        <w:tc>
          <w:tcPr>
            <w:tcW w:w="344" w:type="pct"/>
            <w:tcBorders>
              <w:top w:val="single" w:sz="4" w:space="0" w:color="auto"/>
              <w:left w:val="single" w:sz="4" w:space="0" w:color="auto"/>
              <w:bottom w:val="single" w:sz="4" w:space="0" w:color="auto"/>
              <w:right w:val="single" w:sz="4" w:space="0" w:color="auto"/>
            </w:tcBorders>
            <w:shd w:val="clear" w:color="auto" w:fill="366092"/>
            <w:vAlign w:val="center"/>
            <w:hideMark/>
          </w:tcPr>
          <w:p w14:paraId="6877D032" w14:textId="1270A2F4" w:rsidR="00426935" w:rsidRPr="00CE29F4" w:rsidRDefault="00426935" w:rsidP="00426935">
            <w:pPr>
              <w:spacing w:line="256" w:lineRule="auto"/>
              <w:jc w:val="center"/>
              <w:rPr>
                <w:b/>
                <w:bCs/>
                <w:color w:val="FFFFFF"/>
                <w:sz w:val="18"/>
                <w:szCs w:val="18"/>
                <w:lang w:val="fr-FR"/>
              </w:rPr>
            </w:pPr>
            <w:r w:rsidRPr="00CE29F4">
              <w:rPr>
                <w:b/>
                <w:bCs/>
                <w:color w:val="FFFFFF"/>
                <w:sz w:val="18"/>
                <w:szCs w:val="18"/>
                <w:lang w:val="fr-FR"/>
              </w:rPr>
              <w:t xml:space="preserve"> Solde</w:t>
            </w:r>
            <w:r w:rsidR="00464FD0">
              <w:rPr>
                <w:b/>
                <w:bCs/>
                <w:color w:val="FFFFFF"/>
                <w:sz w:val="18"/>
                <w:szCs w:val="18"/>
                <w:lang w:val="fr-FR"/>
              </w:rPr>
              <w:t xml:space="preserve"> non décaissé</w:t>
            </w:r>
            <w:r w:rsidRPr="00CE29F4">
              <w:rPr>
                <w:b/>
                <w:bCs/>
                <w:color w:val="FFFFFF"/>
                <w:sz w:val="18"/>
                <w:szCs w:val="18"/>
                <w:lang w:val="fr-FR"/>
              </w:rPr>
              <w:t xml:space="preserve"> au début de l'exercice ($)</w:t>
            </w:r>
          </w:p>
        </w:tc>
        <w:tc>
          <w:tcPr>
            <w:tcW w:w="247" w:type="pct"/>
            <w:tcBorders>
              <w:top w:val="single" w:sz="4" w:space="0" w:color="auto"/>
              <w:left w:val="single" w:sz="4" w:space="0" w:color="auto"/>
              <w:bottom w:val="single" w:sz="4" w:space="0" w:color="auto"/>
              <w:right w:val="single" w:sz="4" w:space="0" w:color="auto"/>
            </w:tcBorders>
            <w:shd w:val="clear" w:color="auto" w:fill="366092"/>
            <w:vAlign w:val="center"/>
            <w:hideMark/>
          </w:tcPr>
          <w:p w14:paraId="577B00CE" w14:textId="4597DD49" w:rsidR="00426935" w:rsidRDefault="00426935" w:rsidP="00426935">
            <w:pPr>
              <w:spacing w:line="256" w:lineRule="auto"/>
              <w:jc w:val="center"/>
              <w:rPr>
                <w:b/>
                <w:bCs/>
                <w:color w:val="FFFFFF"/>
                <w:sz w:val="18"/>
                <w:szCs w:val="18"/>
              </w:rPr>
            </w:pPr>
            <w:r w:rsidRPr="00CE29F4">
              <w:rPr>
                <w:b/>
                <w:bCs/>
                <w:color w:val="FFFFFF"/>
                <w:sz w:val="18"/>
                <w:szCs w:val="18"/>
                <w:lang w:val="fr-FR"/>
              </w:rPr>
              <w:t xml:space="preserve"> </w:t>
            </w:r>
            <w:proofErr w:type="spellStart"/>
            <w:r w:rsidR="00464FD0">
              <w:rPr>
                <w:b/>
                <w:bCs/>
                <w:color w:val="FFFFFF"/>
                <w:sz w:val="18"/>
                <w:szCs w:val="18"/>
              </w:rPr>
              <w:t>Décaiss</w:t>
            </w:r>
            <w:proofErr w:type="spellEnd"/>
            <w:r w:rsidR="00464FD0">
              <w:rPr>
                <w:b/>
                <w:bCs/>
                <w:color w:val="FFFFFF"/>
                <w:sz w:val="18"/>
                <w:szCs w:val="18"/>
              </w:rPr>
              <w:t>.</w:t>
            </w:r>
            <w:r>
              <w:rPr>
                <w:b/>
                <w:bCs/>
                <w:color w:val="FFFFFF"/>
                <w:sz w:val="18"/>
                <w:szCs w:val="18"/>
              </w:rPr>
              <w:t xml:space="preserve">. </w:t>
            </w:r>
            <w:r w:rsidR="00464FD0">
              <w:rPr>
                <w:b/>
                <w:bCs/>
                <w:color w:val="FFFFFF"/>
                <w:sz w:val="18"/>
                <w:szCs w:val="18"/>
              </w:rPr>
              <w:t xml:space="preserve">pendant </w:t>
            </w:r>
            <w:proofErr w:type="spellStart"/>
            <w:r w:rsidR="00464FD0">
              <w:rPr>
                <w:b/>
                <w:bCs/>
                <w:color w:val="FFFFFF"/>
                <w:sz w:val="18"/>
                <w:szCs w:val="18"/>
              </w:rPr>
              <w:t>l’exercice</w:t>
            </w:r>
            <w:proofErr w:type="spellEnd"/>
            <w:r w:rsidR="00464FD0">
              <w:rPr>
                <w:b/>
                <w:bCs/>
                <w:color w:val="FFFFFF"/>
                <w:sz w:val="18"/>
                <w:szCs w:val="18"/>
              </w:rPr>
              <w:t xml:space="preserve"> </w:t>
            </w:r>
            <w:r>
              <w:rPr>
                <w:b/>
                <w:bCs/>
                <w:color w:val="FFFFFF"/>
                <w:sz w:val="18"/>
                <w:szCs w:val="18"/>
              </w:rPr>
              <w:t>($)</w:t>
            </w:r>
          </w:p>
        </w:tc>
        <w:tc>
          <w:tcPr>
            <w:tcW w:w="308" w:type="pct"/>
            <w:tcBorders>
              <w:top w:val="single" w:sz="4" w:space="0" w:color="auto"/>
              <w:left w:val="single" w:sz="4" w:space="0" w:color="auto"/>
              <w:bottom w:val="single" w:sz="4" w:space="0" w:color="auto"/>
              <w:right w:val="single" w:sz="4" w:space="0" w:color="auto"/>
            </w:tcBorders>
            <w:shd w:val="clear" w:color="auto" w:fill="366092"/>
            <w:vAlign w:val="center"/>
            <w:hideMark/>
          </w:tcPr>
          <w:p w14:paraId="7C81AFB4" w14:textId="251C26F3" w:rsidR="00426935" w:rsidRDefault="00426935" w:rsidP="00426935">
            <w:pPr>
              <w:spacing w:line="256" w:lineRule="auto"/>
              <w:jc w:val="center"/>
              <w:rPr>
                <w:b/>
                <w:bCs/>
                <w:color w:val="FFFFFF"/>
                <w:sz w:val="18"/>
                <w:szCs w:val="18"/>
              </w:rPr>
            </w:pPr>
            <w:r>
              <w:rPr>
                <w:b/>
                <w:bCs/>
                <w:color w:val="FFFFFF"/>
                <w:sz w:val="18"/>
                <w:szCs w:val="18"/>
              </w:rPr>
              <w:t xml:space="preserve"> Ratio</w:t>
            </w:r>
          </w:p>
          <w:p w14:paraId="7E7AFF48" w14:textId="0F53F04D" w:rsidR="009969F6" w:rsidRDefault="009969F6" w:rsidP="00426935">
            <w:pPr>
              <w:spacing w:line="256" w:lineRule="auto"/>
              <w:jc w:val="center"/>
              <w:rPr>
                <w:b/>
                <w:bCs/>
                <w:color w:val="FFFFFF"/>
                <w:sz w:val="18"/>
                <w:szCs w:val="18"/>
              </w:rPr>
            </w:pPr>
            <w:r>
              <w:rPr>
                <w:b/>
                <w:bCs/>
                <w:color w:val="FFFFFF"/>
                <w:sz w:val="18"/>
                <w:szCs w:val="18"/>
              </w:rPr>
              <w:t xml:space="preserve">De </w:t>
            </w:r>
            <w:proofErr w:type="spellStart"/>
            <w:r>
              <w:rPr>
                <w:b/>
                <w:bCs/>
                <w:color w:val="FFFFFF"/>
                <w:sz w:val="18"/>
                <w:szCs w:val="18"/>
              </w:rPr>
              <w:t>Décaiss</w:t>
            </w:r>
            <w:proofErr w:type="spellEnd"/>
            <w:r>
              <w:rPr>
                <w:b/>
                <w:bCs/>
                <w:color w:val="FFFFFF"/>
                <w:sz w:val="18"/>
                <w:szCs w:val="18"/>
              </w:rPr>
              <w:t>.</w:t>
            </w:r>
          </w:p>
          <w:p w14:paraId="24DAB53B" w14:textId="28C127FA" w:rsidR="009969F6" w:rsidRDefault="009969F6" w:rsidP="00426935">
            <w:pPr>
              <w:spacing w:line="256" w:lineRule="auto"/>
              <w:jc w:val="center"/>
              <w:rPr>
                <w:b/>
                <w:bCs/>
                <w:color w:val="FFFFFF"/>
                <w:sz w:val="18"/>
                <w:szCs w:val="18"/>
              </w:rPr>
            </w:pPr>
            <w:proofErr w:type="spellStart"/>
            <w:r>
              <w:rPr>
                <w:b/>
                <w:bCs/>
                <w:color w:val="FFFFFF"/>
                <w:sz w:val="18"/>
                <w:szCs w:val="18"/>
              </w:rPr>
              <w:t>Exercice</w:t>
            </w:r>
            <w:proofErr w:type="spellEnd"/>
          </w:p>
        </w:tc>
        <w:tc>
          <w:tcPr>
            <w:tcW w:w="282" w:type="pct"/>
            <w:tcBorders>
              <w:top w:val="single" w:sz="4" w:space="0" w:color="auto"/>
              <w:left w:val="single" w:sz="4" w:space="0" w:color="auto"/>
              <w:bottom w:val="single" w:sz="4" w:space="0" w:color="auto"/>
              <w:right w:val="single" w:sz="4" w:space="0" w:color="auto"/>
            </w:tcBorders>
            <w:shd w:val="clear" w:color="auto" w:fill="366092"/>
            <w:vAlign w:val="center"/>
            <w:hideMark/>
          </w:tcPr>
          <w:p w14:paraId="75675C77" w14:textId="2788E799" w:rsidR="00426935" w:rsidRDefault="00426935" w:rsidP="00426935">
            <w:pPr>
              <w:spacing w:line="256" w:lineRule="auto"/>
              <w:jc w:val="center"/>
              <w:rPr>
                <w:b/>
                <w:bCs/>
                <w:color w:val="FFFFFF"/>
                <w:sz w:val="18"/>
                <w:szCs w:val="18"/>
              </w:rPr>
            </w:pPr>
            <w:r>
              <w:rPr>
                <w:b/>
                <w:bCs/>
                <w:color w:val="FFFFFF"/>
                <w:sz w:val="18"/>
                <w:szCs w:val="18"/>
              </w:rPr>
              <w:t xml:space="preserve"> Dern</w:t>
            </w:r>
            <w:r w:rsidR="009969F6">
              <w:rPr>
                <w:b/>
                <w:bCs/>
                <w:color w:val="FFFFFF"/>
                <w:sz w:val="18"/>
                <w:szCs w:val="18"/>
              </w:rPr>
              <w:t>ier</w:t>
            </w:r>
            <w:r>
              <w:rPr>
                <w:b/>
                <w:bCs/>
                <w:color w:val="FFFFFF"/>
                <w:sz w:val="18"/>
                <w:szCs w:val="18"/>
              </w:rPr>
              <w:t xml:space="preserve"> </w:t>
            </w:r>
            <w:r w:rsidR="00A921D2">
              <w:rPr>
                <w:b/>
                <w:bCs/>
                <w:color w:val="FFFFFF"/>
                <w:sz w:val="18"/>
                <w:szCs w:val="18"/>
              </w:rPr>
              <w:t>DO</w:t>
            </w:r>
          </w:p>
        </w:tc>
        <w:tc>
          <w:tcPr>
            <w:tcW w:w="267" w:type="pct"/>
            <w:tcBorders>
              <w:top w:val="single" w:sz="4" w:space="0" w:color="auto"/>
              <w:left w:val="single" w:sz="4" w:space="0" w:color="auto"/>
              <w:bottom w:val="single" w:sz="4" w:space="0" w:color="auto"/>
              <w:right w:val="single" w:sz="4" w:space="0" w:color="auto"/>
            </w:tcBorders>
            <w:shd w:val="clear" w:color="auto" w:fill="366092"/>
            <w:vAlign w:val="center"/>
            <w:hideMark/>
          </w:tcPr>
          <w:p w14:paraId="19533EBD" w14:textId="77777777" w:rsidR="00426935" w:rsidRDefault="00426935" w:rsidP="00426935">
            <w:pPr>
              <w:spacing w:line="256" w:lineRule="auto"/>
              <w:jc w:val="center"/>
              <w:rPr>
                <w:b/>
                <w:bCs/>
                <w:color w:val="FFFFFF"/>
                <w:sz w:val="18"/>
                <w:szCs w:val="18"/>
              </w:rPr>
            </w:pPr>
            <w:r>
              <w:rPr>
                <w:b/>
                <w:bCs/>
                <w:color w:val="FFFFFF"/>
                <w:sz w:val="18"/>
                <w:szCs w:val="18"/>
              </w:rPr>
              <w:t xml:space="preserve"> Dernier IP</w:t>
            </w:r>
          </w:p>
        </w:tc>
      </w:tr>
      <w:tr w:rsidR="00A921D2" w14:paraId="299FF640" w14:textId="77777777" w:rsidTr="00426935">
        <w:trPr>
          <w:trHeight w:val="528"/>
          <w:jc w:val="center"/>
        </w:trPr>
        <w:tc>
          <w:tcPr>
            <w:tcW w:w="3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6EDBD6" w14:textId="77777777" w:rsidR="00426935" w:rsidRPr="00CE29F4" w:rsidRDefault="00426935" w:rsidP="00426935">
            <w:pPr>
              <w:spacing w:line="256" w:lineRule="auto"/>
              <w:rPr>
                <w:color w:val="262626"/>
                <w:sz w:val="16"/>
                <w:szCs w:val="16"/>
              </w:rPr>
            </w:pPr>
            <w:r w:rsidRPr="00CE29F4">
              <w:rPr>
                <w:color w:val="262626"/>
                <w:sz w:val="16"/>
                <w:szCs w:val="16"/>
              </w:rPr>
              <w:t>P126974</w:t>
            </w:r>
          </w:p>
        </w:tc>
        <w:tc>
          <w:tcPr>
            <w:tcW w:w="8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F45D5B" w14:textId="77777777" w:rsidR="00426935" w:rsidRPr="00CE29F4" w:rsidRDefault="00426935" w:rsidP="00426935">
            <w:pPr>
              <w:spacing w:line="256" w:lineRule="auto"/>
              <w:rPr>
                <w:color w:val="262626"/>
                <w:sz w:val="16"/>
                <w:szCs w:val="16"/>
                <w:lang w:val="fr-FR"/>
              </w:rPr>
            </w:pPr>
            <w:r w:rsidRPr="00CE29F4">
              <w:rPr>
                <w:color w:val="262626"/>
                <w:sz w:val="16"/>
                <w:szCs w:val="16"/>
                <w:lang w:val="fr-FR"/>
              </w:rPr>
              <w:t>Projet de centres d'excellence pour l'enseignement supérieur en Afrique</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AE6A3D" w14:textId="77777777" w:rsidR="00426935" w:rsidRPr="00CE29F4" w:rsidRDefault="00426935" w:rsidP="00426935">
            <w:pPr>
              <w:spacing w:line="256" w:lineRule="auto"/>
              <w:rPr>
                <w:color w:val="262626"/>
                <w:sz w:val="16"/>
                <w:szCs w:val="16"/>
              </w:rPr>
            </w:pPr>
            <w:proofErr w:type="spellStart"/>
            <w:r w:rsidRPr="00CE29F4">
              <w:rPr>
                <w:color w:val="262626"/>
                <w:sz w:val="16"/>
                <w:szCs w:val="16"/>
              </w:rPr>
              <w:t>Éducation</w:t>
            </w:r>
            <w:proofErr w:type="spellEnd"/>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2E7B80" w14:textId="77777777" w:rsidR="00426935" w:rsidRPr="00CE29F4" w:rsidRDefault="00426935" w:rsidP="00426935">
            <w:pPr>
              <w:spacing w:line="256" w:lineRule="auto"/>
              <w:rPr>
                <w:color w:val="262626"/>
                <w:sz w:val="16"/>
                <w:szCs w:val="16"/>
              </w:rPr>
            </w:pPr>
            <w:r w:rsidRPr="00CE29F4">
              <w:rPr>
                <w:color w:val="262626"/>
                <w:sz w:val="16"/>
                <w:szCs w:val="16"/>
              </w:rPr>
              <w:t>Himdat Iqbal Bayusuf</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44D96F" w14:textId="77777777" w:rsidR="00426935" w:rsidRPr="00CE29F4" w:rsidRDefault="00426935" w:rsidP="00426935">
            <w:pPr>
              <w:spacing w:line="256" w:lineRule="auto"/>
              <w:rPr>
                <w:color w:val="262626"/>
                <w:sz w:val="16"/>
                <w:szCs w:val="16"/>
              </w:rPr>
            </w:pPr>
            <w:r w:rsidRPr="00CE29F4">
              <w:rPr>
                <w:color w:val="262626"/>
                <w:sz w:val="16"/>
                <w:szCs w:val="16"/>
              </w:rPr>
              <w:t>15-Avril-2014</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563B96" w14:textId="77777777" w:rsidR="00426935" w:rsidRPr="00CE29F4" w:rsidRDefault="00426935" w:rsidP="00426935">
            <w:pPr>
              <w:spacing w:line="256" w:lineRule="auto"/>
              <w:rPr>
                <w:color w:val="262626"/>
                <w:sz w:val="16"/>
                <w:szCs w:val="16"/>
              </w:rPr>
            </w:pPr>
            <w:r w:rsidRPr="00CE29F4">
              <w:rPr>
                <w:color w:val="262626"/>
                <w:sz w:val="16"/>
                <w:szCs w:val="16"/>
              </w:rPr>
              <w:t>30-sept-2020</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38AF2D" w14:textId="648F3BF0" w:rsidR="00426935" w:rsidRPr="00CE29F4" w:rsidRDefault="00426935" w:rsidP="00426935">
            <w:pPr>
              <w:spacing w:line="256" w:lineRule="auto"/>
              <w:rPr>
                <w:color w:val="262626"/>
                <w:sz w:val="16"/>
                <w:szCs w:val="16"/>
              </w:rPr>
            </w:pPr>
            <w:r w:rsidRPr="00CE29F4">
              <w:rPr>
                <w:color w:val="262626"/>
                <w:sz w:val="16"/>
                <w:szCs w:val="16"/>
              </w:rPr>
              <w:t>16</w:t>
            </w:r>
            <w:r w:rsidR="007D362F">
              <w:rPr>
                <w:color w:val="262626"/>
                <w:sz w:val="16"/>
                <w:szCs w:val="16"/>
              </w:rPr>
              <w:t>,</w:t>
            </w:r>
            <w:r w:rsidRPr="00CE29F4">
              <w:rPr>
                <w:color w:val="262626"/>
                <w:sz w:val="16"/>
                <w:szCs w:val="16"/>
              </w:rPr>
              <w:t>00</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A52856" w14:textId="77777777" w:rsidR="00426935" w:rsidRPr="00CE29F4" w:rsidRDefault="00426935" w:rsidP="00426935">
            <w:pPr>
              <w:spacing w:line="256" w:lineRule="auto"/>
              <w:rPr>
                <w:color w:val="262626"/>
                <w:sz w:val="16"/>
                <w:szCs w:val="16"/>
              </w:rPr>
            </w:pPr>
            <w:r w:rsidRPr="00CE29F4">
              <w:rPr>
                <w:color w:val="262626"/>
                <w:sz w:val="16"/>
                <w:szCs w:val="16"/>
              </w:rPr>
              <w:t>11.52</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096707" w14:textId="77777777" w:rsidR="00426935" w:rsidRDefault="00426935" w:rsidP="00426935">
            <w:pPr>
              <w:spacing w:line="256" w:lineRule="auto"/>
              <w:rPr>
                <w:color w:val="262626"/>
                <w:sz w:val="18"/>
                <w:szCs w:val="18"/>
              </w:rPr>
            </w:pPr>
            <w:r>
              <w:rPr>
                <w:color w:val="262626"/>
                <w:sz w:val="18"/>
                <w:szCs w:val="18"/>
              </w:rPr>
              <w:t>6.11</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C22DB8" w14:textId="77777777" w:rsidR="00426935" w:rsidRDefault="00426935" w:rsidP="00426935">
            <w:pPr>
              <w:spacing w:line="256" w:lineRule="auto"/>
              <w:rPr>
                <w:color w:val="262626"/>
                <w:sz w:val="18"/>
                <w:szCs w:val="18"/>
              </w:rPr>
            </w:pPr>
            <w:r>
              <w:rPr>
                <w:color w:val="262626"/>
                <w:sz w:val="18"/>
                <w:szCs w:val="18"/>
              </w:rPr>
              <w:t>1.53</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60ABD5" w14:textId="77777777" w:rsidR="00426935" w:rsidRDefault="00426935" w:rsidP="00426935">
            <w:pPr>
              <w:spacing w:line="256" w:lineRule="auto"/>
              <w:jc w:val="center"/>
              <w:rPr>
                <w:color w:val="262626"/>
                <w:sz w:val="18"/>
                <w:szCs w:val="18"/>
              </w:rPr>
            </w:pPr>
            <w:r>
              <w:rPr>
                <w:color w:val="262626"/>
                <w:sz w:val="18"/>
                <w:szCs w:val="18"/>
              </w:rPr>
              <w:t>25.0%</w:t>
            </w:r>
          </w:p>
        </w:tc>
        <w:tc>
          <w:tcPr>
            <w:tcW w:w="282" w:type="pct"/>
            <w:tcBorders>
              <w:top w:val="single" w:sz="4" w:space="0" w:color="auto"/>
              <w:left w:val="single" w:sz="4" w:space="0" w:color="auto"/>
              <w:bottom w:val="single" w:sz="4" w:space="0" w:color="auto"/>
              <w:right w:val="single" w:sz="4" w:space="0" w:color="auto"/>
            </w:tcBorders>
            <w:shd w:val="clear" w:color="auto" w:fill="D7F8D9"/>
            <w:vAlign w:val="center"/>
            <w:hideMark/>
          </w:tcPr>
          <w:p w14:paraId="7BACE8DD" w14:textId="77777777" w:rsidR="00426935" w:rsidRDefault="00426935" w:rsidP="00426935">
            <w:pPr>
              <w:spacing w:line="256" w:lineRule="auto"/>
              <w:jc w:val="center"/>
              <w:rPr>
                <w:color w:val="262626"/>
                <w:sz w:val="18"/>
                <w:szCs w:val="18"/>
              </w:rPr>
            </w:pPr>
            <w:r>
              <w:rPr>
                <w:color w:val="262626"/>
                <w:sz w:val="18"/>
                <w:szCs w:val="18"/>
              </w:rPr>
              <w:t>S</w:t>
            </w:r>
          </w:p>
        </w:tc>
        <w:tc>
          <w:tcPr>
            <w:tcW w:w="267" w:type="pct"/>
            <w:tcBorders>
              <w:top w:val="single" w:sz="4" w:space="0" w:color="auto"/>
              <w:left w:val="single" w:sz="4" w:space="0" w:color="auto"/>
              <w:bottom w:val="single" w:sz="4" w:space="0" w:color="auto"/>
              <w:right w:val="single" w:sz="4" w:space="0" w:color="auto"/>
            </w:tcBorders>
            <w:shd w:val="clear" w:color="auto" w:fill="D7F8D9"/>
            <w:vAlign w:val="center"/>
            <w:hideMark/>
          </w:tcPr>
          <w:p w14:paraId="336E4D80" w14:textId="77777777" w:rsidR="00426935" w:rsidRDefault="00426935" w:rsidP="00426935">
            <w:pPr>
              <w:spacing w:line="256" w:lineRule="auto"/>
              <w:rPr>
                <w:color w:val="262626"/>
                <w:sz w:val="18"/>
                <w:szCs w:val="18"/>
              </w:rPr>
            </w:pPr>
            <w:r>
              <w:rPr>
                <w:color w:val="262626"/>
                <w:sz w:val="18"/>
                <w:szCs w:val="18"/>
              </w:rPr>
              <w:t>S</w:t>
            </w:r>
          </w:p>
        </w:tc>
      </w:tr>
      <w:tr w:rsidR="00A921D2" w14:paraId="12C89355" w14:textId="77777777" w:rsidTr="00426935">
        <w:trPr>
          <w:trHeight w:val="528"/>
          <w:jc w:val="center"/>
        </w:trPr>
        <w:tc>
          <w:tcPr>
            <w:tcW w:w="3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B6CB6A" w14:textId="77777777" w:rsidR="00426935" w:rsidRPr="00CE29F4" w:rsidRDefault="00426935" w:rsidP="00426935">
            <w:pPr>
              <w:spacing w:line="256" w:lineRule="auto"/>
              <w:rPr>
                <w:color w:val="262626"/>
                <w:sz w:val="16"/>
                <w:szCs w:val="16"/>
              </w:rPr>
            </w:pPr>
            <w:r w:rsidRPr="00CE29F4">
              <w:rPr>
                <w:color w:val="262626"/>
                <w:sz w:val="16"/>
                <w:szCs w:val="16"/>
              </w:rPr>
              <w:t>P131323</w:t>
            </w:r>
          </w:p>
        </w:tc>
        <w:tc>
          <w:tcPr>
            <w:tcW w:w="8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A69D5E" w14:textId="77777777" w:rsidR="00426935" w:rsidRPr="00CE29F4" w:rsidRDefault="00426935" w:rsidP="00426935">
            <w:pPr>
              <w:spacing w:line="256" w:lineRule="auto"/>
              <w:rPr>
                <w:color w:val="262626"/>
                <w:sz w:val="16"/>
                <w:szCs w:val="16"/>
                <w:lang w:val="fr-FR"/>
              </w:rPr>
            </w:pPr>
            <w:r w:rsidRPr="00CE29F4">
              <w:rPr>
                <w:color w:val="262626"/>
                <w:sz w:val="16"/>
                <w:szCs w:val="16"/>
                <w:lang w:val="fr-FR"/>
              </w:rPr>
              <w:t>Projet de développement de la résilience au changement climatique du bassin du fleuve Sénégal</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EFDC5D" w14:textId="77777777" w:rsidR="00426935" w:rsidRPr="00CE29F4" w:rsidRDefault="00426935" w:rsidP="00426935">
            <w:pPr>
              <w:spacing w:line="256" w:lineRule="auto"/>
              <w:rPr>
                <w:color w:val="262626"/>
                <w:sz w:val="16"/>
                <w:szCs w:val="16"/>
              </w:rPr>
            </w:pPr>
            <w:proofErr w:type="spellStart"/>
            <w:r w:rsidRPr="00CE29F4">
              <w:rPr>
                <w:color w:val="262626"/>
                <w:sz w:val="16"/>
                <w:szCs w:val="16"/>
              </w:rPr>
              <w:t>Eau</w:t>
            </w:r>
            <w:proofErr w:type="spellEnd"/>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E5C4FD" w14:textId="77777777" w:rsidR="00426935" w:rsidRPr="00CE29F4" w:rsidRDefault="00426935" w:rsidP="00426935">
            <w:pPr>
              <w:spacing w:line="256" w:lineRule="auto"/>
              <w:rPr>
                <w:color w:val="262626"/>
                <w:sz w:val="16"/>
                <w:szCs w:val="16"/>
              </w:rPr>
            </w:pPr>
            <w:r w:rsidRPr="00CE29F4">
              <w:rPr>
                <w:color w:val="262626"/>
                <w:sz w:val="16"/>
                <w:szCs w:val="16"/>
              </w:rPr>
              <w:t>Marie-Laure Lajaunie</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C2D248" w14:textId="77777777" w:rsidR="00426935" w:rsidRPr="00CE29F4" w:rsidRDefault="00426935" w:rsidP="00426935">
            <w:pPr>
              <w:spacing w:line="256" w:lineRule="auto"/>
              <w:rPr>
                <w:color w:val="262626"/>
                <w:sz w:val="16"/>
                <w:szCs w:val="16"/>
              </w:rPr>
            </w:pPr>
            <w:r w:rsidRPr="00CE29F4">
              <w:rPr>
                <w:color w:val="262626"/>
                <w:sz w:val="16"/>
                <w:szCs w:val="16"/>
              </w:rPr>
              <w:t>5-Déc-2013</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0A1316" w14:textId="77777777" w:rsidR="00426935" w:rsidRPr="00CE29F4" w:rsidRDefault="00426935" w:rsidP="00426935">
            <w:pPr>
              <w:spacing w:line="256" w:lineRule="auto"/>
              <w:rPr>
                <w:color w:val="262626"/>
                <w:sz w:val="16"/>
                <w:szCs w:val="16"/>
              </w:rPr>
            </w:pPr>
            <w:r w:rsidRPr="00CE29F4">
              <w:rPr>
                <w:color w:val="262626"/>
                <w:sz w:val="16"/>
                <w:szCs w:val="16"/>
              </w:rPr>
              <w:t>30 juin-2021</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8B0171" w14:textId="043D14C4" w:rsidR="00426935" w:rsidRPr="00CE29F4" w:rsidRDefault="00426935" w:rsidP="00426935">
            <w:pPr>
              <w:spacing w:line="256" w:lineRule="auto"/>
              <w:jc w:val="center"/>
              <w:rPr>
                <w:color w:val="262626"/>
                <w:sz w:val="16"/>
                <w:szCs w:val="16"/>
              </w:rPr>
            </w:pPr>
            <w:r w:rsidRPr="00CE29F4">
              <w:rPr>
                <w:color w:val="262626"/>
                <w:sz w:val="16"/>
                <w:szCs w:val="16"/>
              </w:rPr>
              <w:t>58</w:t>
            </w:r>
            <w:r w:rsidR="0002499C">
              <w:rPr>
                <w:color w:val="262626"/>
                <w:sz w:val="16"/>
                <w:szCs w:val="16"/>
              </w:rPr>
              <w:t>,</w:t>
            </w:r>
            <w:r w:rsidRPr="00CE29F4">
              <w:rPr>
                <w:color w:val="262626"/>
                <w:sz w:val="16"/>
                <w:szCs w:val="16"/>
              </w:rPr>
              <w:t>50</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32CB5" w14:textId="77777777" w:rsidR="00426935" w:rsidRPr="00CE29F4" w:rsidRDefault="00426935" w:rsidP="00426935">
            <w:pPr>
              <w:spacing w:line="256" w:lineRule="auto"/>
              <w:rPr>
                <w:color w:val="262626"/>
                <w:sz w:val="16"/>
                <w:szCs w:val="16"/>
              </w:rPr>
            </w:pPr>
            <w:r w:rsidRPr="00CE29F4">
              <w:rPr>
                <w:color w:val="262626"/>
                <w:sz w:val="16"/>
                <w:szCs w:val="16"/>
              </w:rPr>
              <w:t>40.11</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9701BC" w14:textId="77777777" w:rsidR="00426935" w:rsidRDefault="00426935" w:rsidP="00426935">
            <w:pPr>
              <w:spacing w:line="256" w:lineRule="auto"/>
              <w:rPr>
                <w:color w:val="262626"/>
                <w:sz w:val="18"/>
                <w:szCs w:val="18"/>
              </w:rPr>
            </w:pPr>
            <w:r>
              <w:rPr>
                <w:color w:val="262626"/>
                <w:sz w:val="18"/>
                <w:szCs w:val="18"/>
              </w:rPr>
              <w:t>22.08</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2A44F0" w14:textId="77777777" w:rsidR="00426935" w:rsidRDefault="00426935" w:rsidP="00426935">
            <w:pPr>
              <w:spacing w:line="256" w:lineRule="auto"/>
              <w:rPr>
                <w:color w:val="262626"/>
                <w:sz w:val="18"/>
                <w:szCs w:val="18"/>
              </w:rPr>
            </w:pPr>
            <w:r>
              <w:rPr>
                <w:color w:val="262626"/>
                <w:sz w:val="18"/>
                <w:szCs w:val="18"/>
              </w:rPr>
              <w:t>3.57</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A39B81" w14:textId="77777777" w:rsidR="00426935" w:rsidRDefault="00426935" w:rsidP="00426935">
            <w:pPr>
              <w:spacing w:line="256" w:lineRule="auto"/>
              <w:jc w:val="center"/>
              <w:rPr>
                <w:color w:val="262626"/>
                <w:sz w:val="18"/>
                <w:szCs w:val="18"/>
              </w:rPr>
            </w:pPr>
            <w:r>
              <w:rPr>
                <w:color w:val="262626"/>
                <w:sz w:val="18"/>
                <w:szCs w:val="18"/>
              </w:rPr>
              <w:t>16.0%</w:t>
            </w:r>
          </w:p>
        </w:tc>
        <w:tc>
          <w:tcPr>
            <w:tcW w:w="282" w:type="pct"/>
            <w:tcBorders>
              <w:top w:val="single" w:sz="4" w:space="0" w:color="auto"/>
              <w:left w:val="single" w:sz="4" w:space="0" w:color="auto"/>
              <w:bottom w:val="single" w:sz="4" w:space="0" w:color="auto"/>
              <w:right w:val="single" w:sz="4" w:space="0" w:color="auto"/>
            </w:tcBorders>
            <w:shd w:val="clear" w:color="auto" w:fill="D7F8D9"/>
            <w:vAlign w:val="center"/>
            <w:hideMark/>
          </w:tcPr>
          <w:p w14:paraId="2C91887E" w14:textId="77777777" w:rsidR="00426935" w:rsidRDefault="00426935" w:rsidP="00426935">
            <w:pPr>
              <w:spacing w:line="256" w:lineRule="auto"/>
              <w:jc w:val="center"/>
              <w:rPr>
                <w:color w:val="262626"/>
                <w:sz w:val="18"/>
                <w:szCs w:val="18"/>
              </w:rPr>
            </w:pPr>
            <w:r>
              <w:rPr>
                <w:color w:val="262626"/>
                <w:sz w:val="18"/>
                <w:szCs w:val="18"/>
              </w:rPr>
              <w:t>S</w:t>
            </w:r>
          </w:p>
        </w:tc>
        <w:tc>
          <w:tcPr>
            <w:tcW w:w="267" w:type="pct"/>
            <w:tcBorders>
              <w:top w:val="single" w:sz="4" w:space="0" w:color="auto"/>
              <w:left w:val="single" w:sz="4" w:space="0" w:color="auto"/>
              <w:bottom w:val="single" w:sz="4" w:space="0" w:color="auto"/>
              <w:right w:val="single" w:sz="4" w:space="0" w:color="auto"/>
            </w:tcBorders>
            <w:shd w:val="clear" w:color="auto" w:fill="FFFC8F"/>
            <w:vAlign w:val="center"/>
            <w:hideMark/>
          </w:tcPr>
          <w:p w14:paraId="662E2183" w14:textId="77777777" w:rsidR="00426935" w:rsidRDefault="00426935" w:rsidP="00426935">
            <w:pPr>
              <w:spacing w:line="256" w:lineRule="auto"/>
              <w:rPr>
                <w:color w:val="262626"/>
                <w:sz w:val="18"/>
                <w:szCs w:val="18"/>
              </w:rPr>
            </w:pPr>
            <w:r>
              <w:rPr>
                <w:color w:val="262626"/>
                <w:sz w:val="18"/>
                <w:szCs w:val="18"/>
              </w:rPr>
              <w:t>MS</w:t>
            </w:r>
          </w:p>
        </w:tc>
      </w:tr>
      <w:tr w:rsidR="00A921D2" w14:paraId="6309ABE5" w14:textId="77777777" w:rsidTr="00426935">
        <w:trPr>
          <w:trHeight w:val="528"/>
          <w:jc w:val="center"/>
        </w:trPr>
        <w:tc>
          <w:tcPr>
            <w:tcW w:w="3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C8D735" w14:textId="77777777" w:rsidR="00426935" w:rsidRPr="00CE29F4" w:rsidRDefault="00426935" w:rsidP="00426935">
            <w:pPr>
              <w:spacing w:line="256" w:lineRule="auto"/>
              <w:rPr>
                <w:color w:val="262626"/>
                <w:sz w:val="16"/>
                <w:szCs w:val="16"/>
              </w:rPr>
            </w:pPr>
            <w:r w:rsidRPr="00CE29F4">
              <w:rPr>
                <w:color w:val="262626"/>
                <w:sz w:val="16"/>
                <w:szCs w:val="16"/>
              </w:rPr>
              <w:t>P146830</w:t>
            </w:r>
          </w:p>
        </w:tc>
        <w:tc>
          <w:tcPr>
            <w:tcW w:w="8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F4CFFD" w14:textId="77777777" w:rsidR="00426935" w:rsidRPr="00CE29F4" w:rsidRDefault="00426935" w:rsidP="00426935">
            <w:pPr>
              <w:spacing w:line="256" w:lineRule="auto"/>
              <w:rPr>
                <w:color w:val="262626"/>
                <w:sz w:val="16"/>
                <w:szCs w:val="16"/>
              </w:rPr>
            </w:pPr>
            <w:proofErr w:type="spellStart"/>
            <w:r w:rsidRPr="00CE29F4">
              <w:rPr>
                <w:color w:val="262626"/>
                <w:sz w:val="16"/>
                <w:szCs w:val="16"/>
              </w:rPr>
              <w:t>Projet</w:t>
            </w:r>
            <w:proofErr w:type="spellEnd"/>
            <w:r w:rsidRPr="00CE29F4">
              <w:rPr>
                <w:color w:val="262626"/>
                <w:sz w:val="16"/>
                <w:szCs w:val="16"/>
              </w:rPr>
              <w:t xml:space="preserve"> </w:t>
            </w:r>
            <w:proofErr w:type="spellStart"/>
            <w:r w:rsidRPr="00CE29F4">
              <w:rPr>
                <w:color w:val="262626"/>
                <w:sz w:val="16"/>
                <w:szCs w:val="16"/>
              </w:rPr>
              <w:t>d'interconnexion</w:t>
            </w:r>
            <w:proofErr w:type="spellEnd"/>
            <w:r w:rsidRPr="00CE29F4">
              <w:rPr>
                <w:color w:val="262626"/>
                <w:sz w:val="16"/>
                <w:szCs w:val="16"/>
              </w:rPr>
              <w:t xml:space="preserve"> de </w:t>
            </w:r>
            <w:proofErr w:type="spellStart"/>
            <w:r w:rsidRPr="00CE29F4">
              <w:rPr>
                <w:color w:val="262626"/>
                <w:sz w:val="16"/>
                <w:szCs w:val="16"/>
              </w:rPr>
              <w:t>l'OMVG</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DBFE8A" w14:textId="77777777" w:rsidR="00426935" w:rsidRPr="00CE29F4" w:rsidRDefault="00426935" w:rsidP="00426935">
            <w:pPr>
              <w:spacing w:line="256" w:lineRule="auto"/>
              <w:rPr>
                <w:color w:val="262626"/>
                <w:sz w:val="16"/>
                <w:szCs w:val="16"/>
              </w:rPr>
            </w:pPr>
            <w:proofErr w:type="spellStart"/>
            <w:r w:rsidRPr="00CE29F4">
              <w:rPr>
                <w:color w:val="262626"/>
                <w:sz w:val="16"/>
                <w:szCs w:val="16"/>
              </w:rPr>
              <w:t>Énergie</w:t>
            </w:r>
            <w:proofErr w:type="spellEnd"/>
            <w:r w:rsidRPr="00CE29F4">
              <w:rPr>
                <w:color w:val="262626"/>
                <w:sz w:val="16"/>
                <w:szCs w:val="16"/>
              </w:rPr>
              <w:t xml:space="preserve"> et industries extractives</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C0E7F8" w14:textId="77777777" w:rsidR="00426935" w:rsidRPr="00CE29F4" w:rsidRDefault="00426935" w:rsidP="00426935">
            <w:pPr>
              <w:spacing w:line="256" w:lineRule="auto"/>
              <w:rPr>
                <w:color w:val="262626"/>
                <w:sz w:val="16"/>
                <w:szCs w:val="16"/>
              </w:rPr>
            </w:pPr>
            <w:r w:rsidRPr="00CE29F4">
              <w:rPr>
                <w:color w:val="262626"/>
                <w:sz w:val="16"/>
                <w:szCs w:val="16"/>
              </w:rPr>
              <w:t>Christopher Philip Trimble</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900E41" w14:textId="77777777" w:rsidR="00426935" w:rsidRPr="00CE29F4" w:rsidRDefault="00426935" w:rsidP="00426935">
            <w:pPr>
              <w:spacing w:line="256" w:lineRule="auto"/>
              <w:rPr>
                <w:color w:val="262626"/>
                <w:sz w:val="16"/>
                <w:szCs w:val="16"/>
              </w:rPr>
            </w:pPr>
            <w:r w:rsidRPr="00CE29F4">
              <w:rPr>
                <w:color w:val="262626"/>
                <w:sz w:val="16"/>
                <w:szCs w:val="16"/>
              </w:rPr>
              <w:t>29-Avril-2015</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7FA284" w14:textId="77777777" w:rsidR="00426935" w:rsidRPr="00CE29F4" w:rsidRDefault="00426935" w:rsidP="00426935">
            <w:pPr>
              <w:spacing w:line="256" w:lineRule="auto"/>
              <w:rPr>
                <w:color w:val="262626"/>
                <w:sz w:val="16"/>
                <w:szCs w:val="16"/>
              </w:rPr>
            </w:pPr>
            <w:r w:rsidRPr="00CE29F4">
              <w:rPr>
                <w:color w:val="262626"/>
                <w:sz w:val="16"/>
                <w:szCs w:val="16"/>
              </w:rPr>
              <w:t>30-Juin-2022</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8A5FB1" w14:textId="0ECE8EA8" w:rsidR="00426935" w:rsidRPr="00CE29F4" w:rsidRDefault="00426935" w:rsidP="00426935">
            <w:pPr>
              <w:spacing w:line="256" w:lineRule="auto"/>
              <w:rPr>
                <w:color w:val="262626"/>
                <w:sz w:val="16"/>
                <w:szCs w:val="16"/>
              </w:rPr>
            </w:pPr>
            <w:r w:rsidRPr="00CE29F4">
              <w:rPr>
                <w:color w:val="262626"/>
                <w:sz w:val="16"/>
                <w:szCs w:val="16"/>
              </w:rPr>
              <w:t>45</w:t>
            </w:r>
            <w:r w:rsidR="0002499C">
              <w:rPr>
                <w:color w:val="262626"/>
                <w:sz w:val="16"/>
                <w:szCs w:val="16"/>
              </w:rPr>
              <w:t>,</w:t>
            </w:r>
            <w:r w:rsidRPr="00CE29F4">
              <w:rPr>
                <w:color w:val="262626"/>
                <w:sz w:val="16"/>
                <w:szCs w:val="16"/>
              </w:rPr>
              <w:t>00</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85FCEB" w14:textId="77777777" w:rsidR="00426935" w:rsidRPr="00CE29F4" w:rsidRDefault="00426935" w:rsidP="00426935">
            <w:pPr>
              <w:spacing w:line="256" w:lineRule="auto"/>
              <w:rPr>
                <w:color w:val="262626"/>
                <w:sz w:val="16"/>
                <w:szCs w:val="16"/>
              </w:rPr>
            </w:pPr>
            <w:r w:rsidRPr="00CE29F4">
              <w:rPr>
                <w:color w:val="262626"/>
                <w:sz w:val="16"/>
                <w:szCs w:val="16"/>
              </w:rPr>
              <w:t>16.93</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448143" w14:textId="77777777" w:rsidR="00426935" w:rsidRDefault="00426935" w:rsidP="00426935">
            <w:pPr>
              <w:spacing w:line="256" w:lineRule="auto"/>
              <w:rPr>
                <w:color w:val="262626"/>
                <w:sz w:val="18"/>
                <w:szCs w:val="18"/>
              </w:rPr>
            </w:pPr>
            <w:r>
              <w:rPr>
                <w:color w:val="262626"/>
                <w:sz w:val="18"/>
                <w:szCs w:val="18"/>
              </w:rPr>
              <w:t>28.50</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1FC286" w14:textId="77777777" w:rsidR="00426935" w:rsidRDefault="00426935" w:rsidP="00426935">
            <w:pPr>
              <w:spacing w:line="256" w:lineRule="auto"/>
              <w:rPr>
                <w:color w:val="262626"/>
                <w:sz w:val="18"/>
                <w:szCs w:val="18"/>
              </w:rPr>
            </w:pPr>
            <w:r>
              <w:rPr>
                <w:color w:val="262626"/>
                <w:sz w:val="18"/>
                <w:szCs w:val="18"/>
              </w:rPr>
              <w:t>0.72</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76910F" w14:textId="77777777" w:rsidR="00426935" w:rsidRDefault="00426935" w:rsidP="00426935">
            <w:pPr>
              <w:spacing w:line="256" w:lineRule="auto"/>
              <w:jc w:val="center"/>
              <w:rPr>
                <w:color w:val="262626"/>
                <w:sz w:val="18"/>
                <w:szCs w:val="18"/>
              </w:rPr>
            </w:pPr>
            <w:r>
              <w:rPr>
                <w:color w:val="262626"/>
                <w:sz w:val="18"/>
                <w:szCs w:val="18"/>
              </w:rPr>
              <w:t>3.0%</w:t>
            </w:r>
          </w:p>
        </w:tc>
        <w:tc>
          <w:tcPr>
            <w:tcW w:w="282" w:type="pct"/>
            <w:tcBorders>
              <w:top w:val="single" w:sz="4" w:space="0" w:color="auto"/>
              <w:left w:val="single" w:sz="4" w:space="0" w:color="auto"/>
              <w:bottom w:val="single" w:sz="4" w:space="0" w:color="auto"/>
              <w:right w:val="single" w:sz="4" w:space="0" w:color="auto"/>
            </w:tcBorders>
            <w:shd w:val="clear" w:color="auto" w:fill="FFFC8F"/>
            <w:vAlign w:val="center"/>
            <w:hideMark/>
          </w:tcPr>
          <w:p w14:paraId="16A7A207" w14:textId="77777777" w:rsidR="00426935" w:rsidRDefault="00426935" w:rsidP="00426935">
            <w:pPr>
              <w:spacing w:line="256" w:lineRule="auto"/>
              <w:jc w:val="center"/>
              <w:rPr>
                <w:color w:val="262626"/>
                <w:sz w:val="18"/>
                <w:szCs w:val="18"/>
              </w:rPr>
            </w:pPr>
            <w:r>
              <w:rPr>
                <w:color w:val="262626"/>
                <w:sz w:val="18"/>
                <w:szCs w:val="18"/>
              </w:rPr>
              <w:t>MS</w:t>
            </w:r>
          </w:p>
        </w:tc>
        <w:tc>
          <w:tcPr>
            <w:tcW w:w="267" w:type="pct"/>
            <w:tcBorders>
              <w:top w:val="single" w:sz="4" w:space="0" w:color="auto"/>
              <w:left w:val="single" w:sz="4" w:space="0" w:color="auto"/>
              <w:bottom w:val="single" w:sz="4" w:space="0" w:color="auto"/>
              <w:right w:val="single" w:sz="4" w:space="0" w:color="auto"/>
            </w:tcBorders>
            <w:shd w:val="clear" w:color="auto" w:fill="FFFC8F"/>
            <w:vAlign w:val="center"/>
            <w:hideMark/>
          </w:tcPr>
          <w:p w14:paraId="37FF9526" w14:textId="77777777" w:rsidR="00426935" w:rsidRDefault="00426935" w:rsidP="00426935">
            <w:pPr>
              <w:spacing w:line="256" w:lineRule="auto"/>
              <w:rPr>
                <w:color w:val="262626"/>
                <w:sz w:val="18"/>
                <w:szCs w:val="18"/>
              </w:rPr>
            </w:pPr>
            <w:r>
              <w:rPr>
                <w:color w:val="262626"/>
                <w:sz w:val="18"/>
                <w:szCs w:val="18"/>
              </w:rPr>
              <w:t>MS</w:t>
            </w:r>
          </w:p>
        </w:tc>
      </w:tr>
      <w:tr w:rsidR="00A921D2" w14:paraId="5B122102" w14:textId="77777777" w:rsidTr="00426935">
        <w:trPr>
          <w:trHeight w:val="528"/>
          <w:jc w:val="center"/>
        </w:trPr>
        <w:tc>
          <w:tcPr>
            <w:tcW w:w="3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1448E9" w14:textId="77777777" w:rsidR="00426935" w:rsidRPr="00CE29F4" w:rsidRDefault="00426935" w:rsidP="00426935">
            <w:pPr>
              <w:spacing w:line="256" w:lineRule="auto"/>
              <w:rPr>
                <w:color w:val="262626"/>
                <w:sz w:val="16"/>
                <w:szCs w:val="16"/>
              </w:rPr>
            </w:pPr>
            <w:r w:rsidRPr="00CE29F4">
              <w:rPr>
                <w:color w:val="262626"/>
                <w:sz w:val="16"/>
                <w:szCs w:val="16"/>
              </w:rPr>
              <w:t>P147674</w:t>
            </w:r>
          </w:p>
        </w:tc>
        <w:tc>
          <w:tcPr>
            <w:tcW w:w="8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3DC884" w14:textId="1E6A611E" w:rsidR="00426935" w:rsidRPr="00CE29F4" w:rsidRDefault="00426935" w:rsidP="00426935">
            <w:pPr>
              <w:spacing w:line="256" w:lineRule="auto"/>
              <w:rPr>
                <w:color w:val="262626"/>
                <w:sz w:val="16"/>
                <w:szCs w:val="16"/>
                <w:lang w:val="fr-FR"/>
              </w:rPr>
            </w:pPr>
            <w:r w:rsidRPr="00CE29F4">
              <w:rPr>
                <w:color w:val="262626"/>
                <w:sz w:val="16"/>
                <w:szCs w:val="16"/>
                <w:lang w:val="fr-FR"/>
              </w:rPr>
              <w:t xml:space="preserve">Projet régional d'appui au pastoralisme </w:t>
            </w:r>
            <w:proofErr w:type="spellStart"/>
            <w:r w:rsidRPr="00CE29F4">
              <w:rPr>
                <w:color w:val="262626"/>
                <w:sz w:val="16"/>
                <w:szCs w:val="16"/>
                <w:lang w:val="fr-FR"/>
              </w:rPr>
              <w:t>Sahel</w:t>
            </w:r>
            <w:r w:rsidR="000A6654">
              <w:rPr>
                <w:color w:val="262626"/>
                <w:sz w:val="16"/>
                <w:szCs w:val="16"/>
                <w:lang w:val="fr-FR"/>
              </w:rPr>
              <w:t>ien</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4260CC" w14:textId="77777777" w:rsidR="00426935" w:rsidRPr="00CE29F4" w:rsidRDefault="00426935" w:rsidP="00426935">
            <w:pPr>
              <w:spacing w:line="256" w:lineRule="auto"/>
              <w:rPr>
                <w:color w:val="262626"/>
                <w:sz w:val="16"/>
                <w:szCs w:val="16"/>
                <w:lang w:val="fr-FR"/>
              </w:rPr>
            </w:pPr>
            <w:r w:rsidRPr="00CE29F4">
              <w:rPr>
                <w:color w:val="262626"/>
                <w:sz w:val="16"/>
                <w:szCs w:val="16"/>
                <w:lang w:val="fr-FR"/>
              </w:rPr>
              <w:t> </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883ADD" w14:textId="77777777" w:rsidR="00426935" w:rsidRPr="00CE29F4" w:rsidRDefault="00426935" w:rsidP="00426935">
            <w:pPr>
              <w:spacing w:line="256" w:lineRule="auto"/>
              <w:rPr>
                <w:color w:val="262626"/>
                <w:sz w:val="16"/>
                <w:szCs w:val="16"/>
              </w:rPr>
            </w:pPr>
            <w:r w:rsidRPr="00CE29F4">
              <w:rPr>
                <w:color w:val="262626"/>
                <w:sz w:val="16"/>
                <w:szCs w:val="16"/>
              </w:rPr>
              <w:t>Caroline Aurelie Plante</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471870" w14:textId="77777777" w:rsidR="00426935" w:rsidRPr="00CE29F4" w:rsidRDefault="00426935" w:rsidP="00426935">
            <w:pPr>
              <w:spacing w:line="256" w:lineRule="auto"/>
              <w:rPr>
                <w:color w:val="262626"/>
                <w:sz w:val="16"/>
                <w:szCs w:val="16"/>
              </w:rPr>
            </w:pPr>
            <w:r w:rsidRPr="00CE29F4">
              <w:rPr>
                <w:color w:val="262626"/>
                <w:sz w:val="16"/>
                <w:szCs w:val="16"/>
              </w:rPr>
              <w:t>26-mai-2015</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8146BE" w14:textId="77777777" w:rsidR="00426935" w:rsidRPr="00CE29F4" w:rsidRDefault="00426935" w:rsidP="00426935">
            <w:pPr>
              <w:spacing w:line="256" w:lineRule="auto"/>
              <w:rPr>
                <w:color w:val="262626"/>
                <w:sz w:val="16"/>
                <w:szCs w:val="16"/>
              </w:rPr>
            </w:pPr>
            <w:r w:rsidRPr="00CE29F4">
              <w:rPr>
                <w:color w:val="262626"/>
                <w:sz w:val="16"/>
                <w:szCs w:val="16"/>
              </w:rPr>
              <w:t>31-déc-2021</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83E0DB" w14:textId="26CA5A8C" w:rsidR="00426935" w:rsidRPr="00CE29F4" w:rsidRDefault="00426935" w:rsidP="00426935">
            <w:pPr>
              <w:spacing w:line="256" w:lineRule="auto"/>
              <w:rPr>
                <w:color w:val="262626"/>
                <w:sz w:val="16"/>
                <w:szCs w:val="16"/>
              </w:rPr>
            </w:pPr>
            <w:r w:rsidRPr="00CE29F4">
              <w:rPr>
                <w:color w:val="262626"/>
                <w:sz w:val="16"/>
                <w:szCs w:val="16"/>
              </w:rPr>
              <w:t>30</w:t>
            </w:r>
            <w:r w:rsidR="0002499C">
              <w:rPr>
                <w:color w:val="262626"/>
                <w:sz w:val="16"/>
                <w:szCs w:val="16"/>
              </w:rPr>
              <w:t>,</w:t>
            </w:r>
            <w:r w:rsidRPr="00CE29F4">
              <w:rPr>
                <w:color w:val="262626"/>
                <w:sz w:val="16"/>
                <w:szCs w:val="16"/>
              </w:rPr>
              <w:t>00</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5618E2" w14:textId="77777777" w:rsidR="00426935" w:rsidRPr="00CE29F4" w:rsidRDefault="00426935" w:rsidP="00426935">
            <w:pPr>
              <w:spacing w:line="256" w:lineRule="auto"/>
              <w:rPr>
                <w:color w:val="262626"/>
                <w:sz w:val="16"/>
                <w:szCs w:val="16"/>
              </w:rPr>
            </w:pPr>
            <w:r w:rsidRPr="00CE29F4">
              <w:rPr>
                <w:color w:val="262626"/>
                <w:sz w:val="16"/>
                <w:szCs w:val="16"/>
              </w:rPr>
              <w:t>21.98</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058273" w14:textId="77777777" w:rsidR="00426935" w:rsidRDefault="00426935" w:rsidP="00426935">
            <w:pPr>
              <w:spacing w:line="256" w:lineRule="auto"/>
              <w:rPr>
                <w:color w:val="262626"/>
                <w:sz w:val="18"/>
                <w:szCs w:val="18"/>
              </w:rPr>
            </w:pPr>
            <w:r>
              <w:rPr>
                <w:color w:val="262626"/>
                <w:sz w:val="18"/>
                <w:szCs w:val="18"/>
              </w:rPr>
              <w:t>12.02</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6A4247" w14:textId="77777777" w:rsidR="00426935" w:rsidRDefault="00426935" w:rsidP="00426935">
            <w:pPr>
              <w:spacing w:line="256" w:lineRule="auto"/>
              <w:rPr>
                <w:color w:val="262626"/>
                <w:sz w:val="18"/>
                <w:szCs w:val="18"/>
              </w:rPr>
            </w:pPr>
            <w:r>
              <w:rPr>
                <w:color w:val="262626"/>
                <w:sz w:val="18"/>
                <w:szCs w:val="18"/>
              </w:rPr>
              <w:t>3.68</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7D8917" w14:textId="77777777" w:rsidR="00426935" w:rsidRDefault="00426935" w:rsidP="00426935">
            <w:pPr>
              <w:spacing w:line="256" w:lineRule="auto"/>
              <w:jc w:val="center"/>
              <w:rPr>
                <w:color w:val="262626"/>
                <w:sz w:val="18"/>
                <w:szCs w:val="18"/>
              </w:rPr>
            </w:pPr>
            <w:r>
              <w:rPr>
                <w:color w:val="262626"/>
                <w:sz w:val="18"/>
                <w:szCs w:val="18"/>
              </w:rPr>
              <w:t>31.0%</w:t>
            </w:r>
          </w:p>
        </w:tc>
        <w:tc>
          <w:tcPr>
            <w:tcW w:w="282" w:type="pct"/>
            <w:tcBorders>
              <w:top w:val="single" w:sz="4" w:space="0" w:color="auto"/>
              <w:left w:val="single" w:sz="4" w:space="0" w:color="auto"/>
              <w:bottom w:val="single" w:sz="4" w:space="0" w:color="auto"/>
              <w:right w:val="single" w:sz="4" w:space="0" w:color="auto"/>
            </w:tcBorders>
            <w:shd w:val="clear" w:color="auto" w:fill="FFFC8F"/>
            <w:vAlign w:val="center"/>
            <w:hideMark/>
          </w:tcPr>
          <w:p w14:paraId="65011563" w14:textId="77777777" w:rsidR="00426935" w:rsidRDefault="00426935" w:rsidP="00426935">
            <w:pPr>
              <w:spacing w:line="256" w:lineRule="auto"/>
              <w:jc w:val="center"/>
              <w:rPr>
                <w:color w:val="262626"/>
                <w:sz w:val="18"/>
                <w:szCs w:val="18"/>
              </w:rPr>
            </w:pPr>
            <w:r>
              <w:rPr>
                <w:color w:val="262626"/>
                <w:sz w:val="18"/>
                <w:szCs w:val="18"/>
              </w:rPr>
              <w:t>MS</w:t>
            </w:r>
          </w:p>
        </w:tc>
        <w:tc>
          <w:tcPr>
            <w:tcW w:w="267" w:type="pct"/>
            <w:tcBorders>
              <w:top w:val="single" w:sz="4" w:space="0" w:color="auto"/>
              <w:left w:val="single" w:sz="4" w:space="0" w:color="auto"/>
              <w:bottom w:val="single" w:sz="4" w:space="0" w:color="auto"/>
              <w:right w:val="single" w:sz="4" w:space="0" w:color="auto"/>
            </w:tcBorders>
            <w:shd w:val="clear" w:color="auto" w:fill="FFFC8F"/>
            <w:vAlign w:val="center"/>
            <w:hideMark/>
          </w:tcPr>
          <w:p w14:paraId="759E7597" w14:textId="77777777" w:rsidR="00426935" w:rsidRDefault="00426935" w:rsidP="00426935">
            <w:pPr>
              <w:spacing w:line="256" w:lineRule="auto"/>
              <w:rPr>
                <w:color w:val="262626"/>
                <w:sz w:val="18"/>
                <w:szCs w:val="18"/>
              </w:rPr>
            </w:pPr>
            <w:r>
              <w:rPr>
                <w:color w:val="262626"/>
                <w:sz w:val="18"/>
                <w:szCs w:val="18"/>
              </w:rPr>
              <w:t>MS</w:t>
            </w:r>
          </w:p>
        </w:tc>
      </w:tr>
      <w:tr w:rsidR="00A921D2" w14:paraId="498D4913" w14:textId="77777777" w:rsidTr="00426935">
        <w:trPr>
          <w:trHeight w:val="528"/>
          <w:jc w:val="center"/>
        </w:trPr>
        <w:tc>
          <w:tcPr>
            <w:tcW w:w="3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892D01" w14:textId="77777777" w:rsidR="00426935" w:rsidRPr="00CE29F4" w:rsidRDefault="00426935" w:rsidP="00426935">
            <w:pPr>
              <w:spacing w:line="256" w:lineRule="auto"/>
              <w:rPr>
                <w:color w:val="262626"/>
                <w:sz w:val="16"/>
                <w:szCs w:val="16"/>
              </w:rPr>
            </w:pPr>
            <w:r w:rsidRPr="00CE29F4">
              <w:rPr>
                <w:color w:val="262626"/>
                <w:sz w:val="16"/>
                <w:szCs w:val="16"/>
              </w:rPr>
              <w:t>P147921</w:t>
            </w:r>
          </w:p>
        </w:tc>
        <w:tc>
          <w:tcPr>
            <w:tcW w:w="8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90730D" w14:textId="4F5078B3" w:rsidR="00426935" w:rsidRPr="00CE29F4" w:rsidRDefault="00426935" w:rsidP="00426935">
            <w:pPr>
              <w:spacing w:line="256" w:lineRule="auto"/>
              <w:rPr>
                <w:color w:val="262626"/>
                <w:sz w:val="16"/>
                <w:szCs w:val="16"/>
                <w:lang w:val="fr-FR"/>
              </w:rPr>
            </w:pPr>
            <w:r w:rsidRPr="00CE29F4">
              <w:rPr>
                <w:color w:val="262626"/>
                <w:sz w:val="16"/>
                <w:szCs w:val="16"/>
                <w:lang w:val="fr-FR"/>
              </w:rPr>
              <w:t xml:space="preserve">OMVS - Projet d'extension du réseau de transport </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9AA4F2" w14:textId="77777777" w:rsidR="00426935" w:rsidRPr="00CE29F4" w:rsidRDefault="00426935" w:rsidP="00426935">
            <w:pPr>
              <w:spacing w:line="256" w:lineRule="auto"/>
              <w:rPr>
                <w:color w:val="262626"/>
                <w:sz w:val="16"/>
                <w:szCs w:val="16"/>
              </w:rPr>
            </w:pPr>
            <w:proofErr w:type="spellStart"/>
            <w:r w:rsidRPr="00CE29F4">
              <w:rPr>
                <w:color w:val="262626"/>
                <w:sz w:val="16"/>
                <w:szCs w:val="16"/>
              </w:rPr>
              <w:t>Énergie</w:t>
            </w:r>
            <w:proofErr w:type="spellEnd"/>
            <w:r w:rsidRPr="00CE29F4">
              <w:rPr>
                <w:color w:val="262626"/>
                <w:sz w:val="16"/>
                <w:szCs w:val="16"/>
              </w:rPr>
              <w:t xml:space="preserve"> et industries extractives</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B6AEFC" w14:textId="77777777" w:rsidR="00426935" w:rsidRPr="00CE29F4" w:rsidRDefault="00426935" w:rsidP="00426935">
            <w:pPr>
              <w:spacing w:line="256" w:lineRule="auto"/>
              <w:rPr>
                <w:color w:val="262626"/>
                <w:sz w:val="16"/>
                <w:szCs w:val="16"/>
              </w:rPr>
            </w:pPr>
            <w:r w:rsidRPr="00CE29F4">
              <w:rPr>
                <w:color w:val="262626"/>
                <w:sz w:val="16"/>
                <w:szCs w:val="16"/>
              </w:rPr>
              <w:t>Thierno Bah</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63AF93" w14:textId="77777777" w:rsidR="00426935" w:rsidRPr="00CE29F4" w:rsidRDefault="00426935" w:rsidP="00426935">
            <w:pPr>
              <w:spacing w:line="256" w:lineRule="auto"/>
              <w:rPr>
                <w:color w:val="262626"/>
                <w:sz w:val="16"/>
                <w:szCs w:val="16"/>
              </w:rPr>
            </w:pPr>
            <w:r w:rsidRPr="00CE29F4">
              <w:rPr>
                <w:color w:val="262626"/>
                <w:sz w:val="16"/>
                <w:szCs w:val="16"/>
              </w:rPr>
              <w:t>12-mai-2017</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534C73" w14:textId="77777777" w:rsidR="00426935" w:rsidRPr="00CE29F4" w:rsidRDefault="00426935" w:rsidP="00426935">
            <w:pPr>
              <w:spacing w:line="256" w:lineRule="auto"/>
              <w:rPr>
                <w:color w:val="262626"/>
                <w:sz w:val="16"/>
                <w:szCs w:val="16"/>
              </w:rPr>
            </w:pPr>
            <w:r w:rsidRPr="00CE29F4">
              <w:rPr>
                <w:color w:val="262626"/>
                <w:sz w:val="16"/>
                <w:szCs w:val="16"/>
              </w:rPr>
              <w:t>31-déc-2020</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A8E4DE" w14:textId="7B28339A" w:rsidR="00426935" w:rsidRPr="00CE29F4" w:rsidRDefault="00426935" w:rsidP="00426935">
            <w:pPr>
              <w:spacing w:line="256" w:lineRule="auto"/>
              <w:rPr>
                <w:color w:val="262626"/>
                <w:sz w:val="16"/>
                <w:szCs w:val="16"/>
              </w:rPr>
            </w:pPr>
            <w:r w:rsidRPr="00CE29F4">
              <w:rPr>
                <w:color w:val="262626"/>
                <w:sz w:val="16"/>
                <w:szCs w:val="16"/>
              </w:rPr>
              <w:t>97</w:t>
            </w:r>
            <w:r w:rsidR="0002499C">
              <w:rPr>
                <w:color w:val="262626"/>
                <w:sz w:val="16"/>
                <w:szCs w:val="16"/>
              </w:rPr>
              <w:t>,</w:t>
            </w:r>
            <w:r w:rsidRPr="00CE29F4">
              <w:rPr>
                <w:color w:val="262626"/>
                <w:sz w:val="16"/>
                <w:szCs w:val="16"/>
              </w:rPr>
              <w:t>00</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60F3B0" w14:textId="77777777" w:rsidR="00426935" w:rsidRPr="00CE29F4" w:rsidRDefault="00426935" w:rsidP="00426935">
            <w:pPr>
              <w:spacing w:line="256" w:lineRule="auto"/>
              <w:rPr>
                <w:color w:val="262626"/>
                <w:sz w:val="16"/>
                <w:szCs w:val="16"/>
              </w:rPr>
            </w:pPr>
            <w:r w:rsidRPr="00CE29F4">
              <w:rPr>
                <w:color w:val="262626"/>
                <w:sz w:val="16"/>
                <w:szCs w:val="16"/>
              </w:rPr>
              <w:t>26.02</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717503" w14:textId="77777777" w:rsidR="00426935" w:rsidRDefault="00426935" w:rsidP="00426935">
            <w:pPr>
              <w:spacing w:line="256" w:lineRule="auto"/>
              <w:rPr>
                <w:color w:val="262626"/>
                <w:sz w:val="18"/>
                <w:szCs w:val="18"/>
              </w:rPr>
            </w:pPr>
            <w:r>
              <w:rPr>
                <w:color w:val="262626"/>
                <w:sz w:val="18"/>
                <w:szCs w:val="18"/>
              </w:rPr>
              <w:t>81.35</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A2D845" w14:textId="77777777" w:rsidR="00426935" w:rsidRDefault="00426935" w:rsidP="00426935">
            <w:pPr>
              <w:spacing w:line="256" w:lineRule="auto"/>
              <w:rPr>
                <w:color w:val="262626"/>
                <w:sz w:val="18"/>
                <w:szCs w:val="18"/>
              </w:rPr>
            </w:pPr>
            <w:r>
              <w:rPr>
                <w:color w:val="262626"/>
                <w:sz w:val="18"/>
                <w:szCs w:val="18"/>
              </w:rPr>
              <w:t>7.85</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4FA34A" w14:textId="77777777" w:rsidR="00426935" w:rsidRDefault="00426935" w:rsidP="00426935">
            <w:pPr>
              <w:spacing w:line="256" w:lineRule="auto"/>
              <w:jc w:val="center"/>
              <w:rPr>
                <w:color w:val="262626"/>
                <w:sz w:val="18"/>
                <w:szCs w:val="18"/>
              </w:rPr>
            </w:pPr>
            <w:r>
              <w:rPr>
                <w:color w:val="262626"/>
                <w:sz w:val="18"/>
                <w:szCs w:val="18"/>
              </w:rPr>
              <w:t>10.0%</w:t>
            </w:r>
          </w:p>
        </w:tc>
        <w:tc>
          <w:tcPr>
            <w:tcW w:w="282" w:type="pct"/>
            <w:tcBorders>
              <w:top w:val="single" w:sz="4" w:space="0" w:color="auto"/>
              <w:left w:val="single" w:sz="4" w:space="0" w:color="auto"/>
              <w:bottom w:val="single" w:sz="4" w:space="0" w:color="auto"/>
              <w:right w:val="single" w:sz="4" w:space="0" w:color="auto"/>
            </w:tcBorders>
            <w:shd w:val="clear" w:color="auto" w:fill="D7F8D9"/>
            <w:vAlign w:val="center"/>
            <w:hideMark/>
          </w:tcPr>
          <w:p w14:paraId="703807A6" w14:textId="77777777" w:rsidR="00426935" w:rsidRDefault="00426935" w:rsidP="00426935">
            <w:pPr>
              <w:spacing w:line="256" w:lineRule="auto"/>
              <w:jc w:val="center"/>
              <w:rPr>
                <w:color w:val="262626"/>
                <w:sz w:val="18"/>
                <w:szCs w:val="18"/>
              </w:rPr>
            </w:pPr>
            <w:r>
              <w:rPr>
                <w:color w:val="262626"/>
                <w:sz w:val="18"/>
                <w:szCs w:val="18"/>
              </w:rPr>
              <w:t>S</w:t>
            </w:r>
          </w:p>
        </w:tc>
        <w:tc>
          <w:tcPr>
            <w:tcW w:w="267" w:type="pct"/>
            <w:tcBorders>
              <w:top w:val="single" w:sz="4" w:space="0" w:color="auto"/>
              <w:left w:val="single" w:sz="4" w:space="0" w:color="auto"/>
              <w:bottom w:val="single" w:sz="4" w:space="0" w:color="auto"/>
              <w:right w:val="single" w:sz="4" w:space="0" w:color="auto"/>
            </w:tcBorders>
            <w:shd w:val="clear" w:color="auto" w:fill="FFFC8F"/>
            <w:vAlign w:val="center"/>
            <w:hideMark/>
          </w:tcPr>
          <w:p w14:paraId="308A6D3B" w14:textId="77777777" w:rsidR="00426935" w:rsidRDefault="00426935" w:rsidP="00426935">
            <w:pPr>
              <w:spacing w:line="256" w:lineRule="auto"/>
              <w:rPr>
                <w:color w:val="262626"/>
                <w:sz w:val="18"/>
                <w:szCs w:val="18"/>
              </w:rPr>
            </w:pPr>
            <w:r>
              <w:rPr>
                <w:color w:val="262626"/>
                <w:sz w:val="18"/>
                <w:szCs w:val="18"/>
              </w:rPr>
              <w:t>MS</w:t>
            </w:r>
          </w:p>
        </w:tc>
      </w:tr>
      <w:tr w:rsidR="00A921D2" w14:paraId="22526067" w14:textId="77777777" w:rsidTr="00426935">
        <w:trPr>
          <w:trHeight w:val="528"/>
          <w:jc w:val="center"/>
        </w:trPr>
        <w:tc>
          <w:tcPr>
            <w:tcW w:w="3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39332C" w14:textId="77777777" w:rsidR="00426935" w:rsidRPr="00CE29F4" w:rsidRDefault="00426935" w:rsidP="00426935">
            <w:pPr>
              <w:spacing w:line="256" w:lineRule="auto"/>
              <w:rPr>
                <w:color w:val="262626"/>
                <w:sz w:val="16"/>
                <w:szCs w:val="16"/>
              </w:rPr>
            </w:pPr>
            <w:r w:rsidRPr="00CE29F4">
              <w:rPr>
                <w:color w:val="262626"/>
                <w:sz w:val="16"/>
                <w:szCs w:val="16"/>
              </w:rPr>
              <w:t>P154482</w:t>
            </w:r>
          </w:p>
        </w:tc>
        <w:tc>
          <w:tcPr>
            <w:tcW w:w="8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6CED95" w14:textId="77777777" w:rsidR="00426935" w:rsidRPr="00CE29F4" w:rsidRDefault="00426935" w:rsidP="00426935">
            <w:pPr>
              <w:spacing w:line="256" w:lineRule="auto"/>
              <w:rPr>
                <w:color w:val="262626"/>
                <w:sz w:val="16"/>
                <w:szCs w:val="16"/>
                <w:lang w:val="fr-FR"/>
              </w:rPr>
            </w:pPr>
            <w:r w:rsidRPr="00CE29F4">
              <w:rPr>
                <w:color w:val="262626"/>
                <w:sz w:val="16"/>
                <w:szCs w:val="16"/>
                <w:lang w:val="fr-FR"/>
              </w:rPr>
              <w:t>Projet de soutien à l'initiative d'irrigation au Sahel</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E35BB8" w14:textId="77777777" w:rsidR="00426935" w:rsidRPr="00CE29F4" w:rsidRDefault="00426935" w:rsidP="00426935">
            <w:pPr>
              <w:spacing w:line="256" w:lineRule="auto"/>
              <w:rPr>
                <w:color w:val="262626"/>
                <w:sz w:val="16"/>
                <w:szCs w:val="16"/>
              </w:rPr>
            </w:pPr>
            <w:proofErr w:type="spellStart"/>
            <w:r w:rsidRPr="00CE29F4">
              <w:rPr>
                <w:color w:val="262626"/>
                <w:sz w:val="16"/>
                <w:szCs w:val="16"/>
              </w:rPr>
              <w:t>Eau</w:t>
            </w:r>
            <w:proofErr w:type="spellEnd"/>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42A5F2" w14:textId="77777777" w:rsidR="00426935" w:rsidRPr="00CE29F4" w:rsidRDefault="00426935" w:rsidP="00426935">
            <w:pPr>
              <w:spacing w:line="256" w:lineRule="auto"/>
              <w:rPr>
                <w:color w:val="262626"/>
                <w:sz w:val="16"/>
                <w:szCs w:val="16"/>
              </w:rPr>
            </w:pPr>
            <w:r w:rsidRPr="00CE29F4">
              <w:rPr>
                <w:color w:val="262626"/>
                <w:sz w:val="16"/>
                <w:szCs w:val="16"/>
              </w:rPr>
              <w:t>Pierrick Fraval</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E4F161" w14:textId="77777777" w:rsidR="00426935" w:rsidRPr="00CE29F4" w:rsidRDefault="00426935" w:rsidP="00426935">
            <w:pPr>
              <w:spacing w:line="256" w:lineRule="auto"/>
              <w:rPr>
                <w:color w:val="262626"/>
                <w:sz w:val="16"/>
                <w:szCs w:val="16"/>
              </w:rPr>
            </w:pPr>
            <w:r w:rsidRPr="00CE29F4">
              <w:rPr>
                <w:color w:val="262626"/>
                <w:sz w:val="16"/>
                <w:szCs w:val="16"/>
              </w:rPr>
              <w:t>5-Déc-2017</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0D067B" w14:textId="77777777" w:rsidR="00426935" w:rsidRPr="00CE29F4" w:rsidRDefault="00426935" w:rsidP="00426935">
            <w:pPr>
              <w:spacing w:line="256" w:lineRule="auto"/>
              <w:rPr>
                <w:color w:val="262626"/>
                <w:sz w:val="16"/>
                <w:szCs w:val="16"/>
              </w:rPr>
            </w:pPr>
            <w:r w:rsidRPr="00CE29F4">
              <w:rPr>
                <w:color w:val="262626"/>
                <w:sz w:val="16"/>
                <w:szCs w:val="16"/>
              </w:rPr>
              <w:t>31-mar-2024</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BE7A6C" w14:textId="3DDE83D4" w:rsidR="00426935" w:rsidRPr="00CE29F4" w:rsidRDefault="00426935" w:rsidP="00426935">
            <w:pPr>
              <w:spacing w:line="256" w:lineRule="auto"/>
              <w:rPr>
                <w:color w:val="262626"/>
                <w:sz w:val="16"/>
                <w:szCs w:val="16"/>
              </w:rPr>
            </w:pPr>
            <w:r w:rsidRPr="00CE29F4">
              <w:rPr>
                <w:color w:val="262626"/>
                <w:sz w:val="16"/>
                <w:szCs w:val="16"/>
              </w:rPr>
              <w:t>25</w:t>
            </w:r>
            <w:r w:rsidR="0002499C">
              <w:rPr>
                <w:color w:val="262626"/>
                <w:sz w:val="16"/>
                <w:szCs w:val="16"/>
              </w:rPr>
              <w:t>,</w:t>
            </w:r>
            <w:r w:rsidRPr="00CE29F4">
              <w:rPr>
                <w:color w:val="262626"/>
                <w:sz w:val="16"/>
                <w:szCs w:val="16"/>
              </w:rPr>
              <w:t>00</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6B3DA1" w14:textId="77777777" w:rsidR="00426935" w:rsidRPr="00CE29F4" w:rsidRDefault="00426935" w:rsidP="00426935">
            <w:pPr>
              <w:spacing w:line="256" w:lineRule="auto"/>
              <w:rPr>
                <w:color w:val="262626"/>
                <w:sz w:val="16"/>
                <w:szCs w:val="16"/>
              </w:rPr>
            </w:pPr>
            <w:r w:rsidRPr="00CE29F4">
              <w:rPr>
                <w:color w:val="262626"/>
                <w:sz w:val="16"/>
                <w:szCs w:val="16"/>
              </w:rPr>
              <w:t>3.38</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280C67" w14:textId="77777777" w:rsidR="00426935" w:rsidRDefault="00426935" w:rsidP="00426935">
            <w:pPr>
              <w:spacing w:line="256" w:lineRule="auto"/>
              <w:rPr>
                <w:color w:val="262626"/>
                <w:sz w:val="18"/>
                <w:szCs w:val="18"/>
              </w:rPr>
            </w:pPr>
            <w:r>
              <w:rPr>
                <w:color w:val="262626"/>
                <w:sz w:val="18"/>
                <w:szCs w:val="18"/>
              </w:rPr>
              <w:t>23.14</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7086C3" w14:textId="77777777" w:rsidR="00426935" w:rsidRDefault="00426935" w:rsidP="00426935">
            <w:pPr>
              <w:spacing w:line="256" w:lineRule="auto"/>
              <w:rPr>
                <w:color w:val="262626"/>
                <w:sz w:val="18"/>
                <w:szCs w:val="18"/>
              </w:rPr>
            </w:pPr>
            <w:r>
              <w:rPr>
                <w:color w:val="262626"/>
                <w:sz w:val="18"/>
                <w:szCs w:val="18"/>
              </w:rPr>
              <w:t>1.36</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EEBB4A" w14:textId="77777777" w:rsidR="00426935" w:rsidRDefault="00426935" w:rsidP="00426935">
            <w:pPr>
              <w:spacing w:line="256" w:lineRule="auto"/>
              <w:jc w:val="center"/>
              <w:rPr>
                <w:color w:val="262626"/>
                <w:sz w:val="18"/>
                <w:szCs w:val="18"/>
              </w:rPr>
            </w:pPr>
            <w:r>
              <w:rPr>
                <w:color w:val="262626"/>
                <w:sz w:val="18"/>
                <w:szCs w:val="18"/>
              </w:rPr>
              <w:t>6.0%</w:t>
            </w:r>
          </w:p>
        </w:tc>
        <w:tc>
          <w:tcPr>
            <w:tcW w:w="282" w:type="pct"/>
            <w:tcBorders>
              <w:top w:val="single" w:sz="4" w:space="0" w:color="auto"/>
              <w:left w:val="single" w:sz="4" w:space="0" w:color="auto"/>
              <w:bottom w:val="single" w:sz="4" w:space="0" w:color="auto"/>
              <w:right w:val="single" w:sz="4" w:space="0" w:color="auto"/>
            </w:tcBorders>
            <w:shd w:val="clear" w:color="auto" w:fill="FFFC8F"/>
            <w:vAlign w:val="center"/>
            <w:hideMark/>
          </w:tcPr>
          <w:p w14:paraId="6093AE31" w14:textId="77777777" w:rsidR="00426935" w:rsidRDefault="00426935" w:rsidP="00426935">
            <w:pPr>
              <w:spacing w:line="256" w:lineRule="auto"/>
              <w:jc w:val="center"/>
              <w:rPr>
                <w:color w:val="262626"/>
                <w:sz w:val="18"/>
                <w:szCs w:val="18"/>
              </w:rPr>
            </w:pPr>
            <w:r>
              <w:rPr>
                <w:color w:val="262626"/>
                <w:sz w:val="18"/>
                <w:szCs w:val="18"/>
              </w:rPr>
              <w:t>MS</w:t>
            </w:r>
          </w:p>
        </w:tc>
        <w:tc>
          <w:tcPr>
            <w:tcW w:w="267" w:type="pct"/>
            <w:tcBorders>
              <w:top w:val="single" w:sz="4" w:space="0" w:color="auto"/>
              <w:left w:val="single" w:sz="4" w:space="0" w:color="auto"/>
              <w:bottom w:val="single" w:sz="4" w:space="0" w:color="auto"/>
              <w:right w:val="single" w:sz="4" w:space="0" w:color="auto"/>
            </w:tcBorders>
            <w:shd w:val="clear" w:color="auto" w:fill="FFFC8F"/>
            <w:vAlign w:val="center"/>
            <w:hideMark/>
          </w:tcPr>
          <w:p w14:paraId="1C8E835E" w14:textId="77777777" w:rsidR="00426935" w:rsidRDefault="00426935" w:rsidP="00426935">
            <w:pPr>
              <w:spacing w:line="256" w:lineRule="auto"/>
              <w:rPr>
                <w:color w:val="262626"/>
                <w:sz w:val="18"/>
                <w:szCs w:val="18"/>
              </w:rPr>
            </w:pPr>
            <w:r>
              <w:rPr>
                <w:color w:val="262626"/>
                <w:sz w:val="18"/>
                <w:szCs w:val="18"/>
              </w:rPr>
              <w:t>MS</w:t>
            </w:r>
          </w:p>
        </w:tc>
      </w:tr>
      <w:tr w:rsidR="00A921D2" w14:paraId="7102CFF5" w14:textId="77777777" w:rsidTr="00426935">
        <w:trPr>
          <w:trHeight w:val="528"/>
          <w:jc w:val="center"/>
        </w:trPr>
        <w:tc>
          <w:tcPr>
            <w:tcW w:w="3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490C2F" w14:textId="77777777" w:rsidR="00426935" w:rsidRPr="00CE29F4" w:rsidRDefault="00426935" w:rsidP="00426935">
            <w:pPr>
              <w:spacing w:line="256" w:lineRule="auto"/>
              <w:rPr>
                <w:color w:val="262626"/>
                <w:sz w:val="16"/>
                <w:szCs w:val="16"/>
              </w:rPr>
            </w:pPr>
            <w:r w:rsidRPr="00CE29F4">
              <w:rPr>
                <w:color w:val="262626"/>
                <w:sz w:val="16"/>
                <w:szCs w:val="16"/>
              </w:rPr>
              <w:t>P154807</w:t>
            </w:r>
          </w:p>
        </w:tc>
        <w:tc>
          <w:tcPr>
            <w:tcW w:w="8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654CD5" w14:textId="77777777" w:rsidR="00426935" w:rsidRPr="00CE29F4" w:rsidRDefault="00426935" w:rsidP="00426935">
            <w:pPr>
              <w:spacing w:line="256" w:lineRule="auto"/>
              <w:rPr>
                <w:color w:val="262626"/>
                <w:sz w:val="16"/>
                <w:szCs w:val="16"/>
                <w:lang w:val="fr-FR"/>
              </w:rPr>
            </w:pPr>
            <w:r w:rsidRPr="00CE29F4">
              <w:rPr>
                <w:color w:val="262626"/>
                <w:sz w:val="16"/>
                <w:szCs w:val="16"/>
                <w:lang w:val="fr-FR"/>
              </w:rPr>
              <w:t>Amélioration des systèmes régionaux de surveillance des maladies (REDISSE)</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412E1D" w14:textId="77777777" w:rsidR="00426935" w:rsidRPr="00CE29F4" w:rsidRDefault="00426935" w:rsidP="00426935">
            <w:pPr>
              <w:spacing w:line="256" w:lineRule="auto"/>
              <w:rPr>
                <w:color w:val="262626"/>
                <w:sz w:val="16"/>
                <w:szCs w:val="16"/>
              </w:rPr>
            </w:pPr>
            <w:r w:rsidRPr="00CE29F4">
              <w:rPr>
                <w:color w:val="262626"/>
                <w:sz w:val="16"/>
                <w:szCs w:val="16"/>
              </w:rPr>
              <w:t>Santé, nutrition et population</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930B38" w14:textId="77777777" w:rsidR="00426935" w:rsidRPr="00CE29F4" w:rsidRDefault="00426935" w:rsidP="00426935">
            <w:pPr>
              <w:spacing w:line="256" w:lineRule="auto"/>
              <w:rPr>
                <w:color w:val="262626"/>
                <w:sz w:val="16"/>
                <w:szCs w:val="16"/>
              </w:rPr>
            </w:pPr>
            <w:r w:rsidRPr="00CE29F4">
              <w:rPr>
                <w:color w:val="262626"/>
                <w:sz w:val="16"/>
                <w:szCs w:val="16"/>
              </w:rPr>
              <w:t>John Paul Clark</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22206A" w14:textId="77777777" w:rsidR="00426935" w:rsidRPr="00CE29F4" w:rsidRDefault="00426935" w:rsidP="00426935">
            <w:pPr>
              <w:spacing w:line="256" w:lineRule="auto"/>
              <w:rPr>
                <w:color w:val="262626"/>
                <w:sz w:val="16"/>
                <w:szCs w:val="16"/>
              </w:rPr>
            </w:pPr>
            <w:r w:rsidRPr="00CE29F4">
              <w:rPr>
                <w:color w:val="262626"/>
                <w:sz w:val="16"/>
                <w:szCs w:val="16"/>
              </w:rPr>
              <w:t>28-Juin-2016</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423768" w14:textId="77777777" w:rsidR="00426935" w:rsidRPr="00CE29F4" w:rsidRDefault="00426935" w:rsidP="00426935">
            <w:pPr>
              <w:spacing w:line="256" w:lineRule="auto"/>
              <w:rPr>
                <w:color w:val="262626"/>
                <w:sz w:val="16"/>
                <w:szCs w:val="16"/>
              </w:rPr>
            </w:pPr>
            <w:r w:rsidRPr="00CE29F4">
              <w:rPr>
                <w:color w:val="262626"/>
                <w:sz w:val="16"/>
                <w:szCs w:val="16"/>
              </w:rPr>
              <w:t>31-Jan-2023</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5473C3" w14:textId="2F2F1C28" w:rsidR="00426935" w:rsidRPr="00CE29F4" w:rsidRDefault="00426935" w:rsidP="00426935">
            <w:pPr>
              <w:spacing w:line="256" w:lineRule="auto"/>
              <w:rPr>
                <w:color w:val="262626"/>
                <w:sz w:val="16"/>
                <w:szCs w:val="16"/>
              </w:rPr>
            </w:pPr>
            <w:r w:rsidRPr="00CE29F4">
              <w:rPr>
                <w:color w:val="262626"/>
                <w:sz w:val="16"/>
                <w:szCs w:val="16"/>
              </w:rPr>
              <w:t>30</w:t>
            </w:r>
            <w:r w:rsidR="0002499C">
              <w:rPr>
                <w:color w:val="262626"/>
                <w:sz w:val="16"/>
                <w:szCs w:val="16"/>
              </w:rPr>
              <w:t>,</w:t>
            </w:r>
            <w:r w:rsidRPr="00CE29F4">
              <w:rPr>
                <w:color w:val="262626"/>
                <w:sz w:val="16"/>
                <w:szCs w:val="16"/>
              </w:rPr>
              <w:t>00</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E9D7A8" w14:textId="77777777" w:rsidR="00426935" w:rsidRPr="00CE29F4" w:rsidRDefault="00426935" w:rsidP="00426935">
            <w:pPr>
              <w:spacing w:line="256" w:lineRule="auto"/>
              <w:rPr>
                <w:color w:val="262626"/>
                <w:sz w:val="16"/>
                <w:szCs w:val="16"/>
              </w:rPr>
            </w:pPr>
            <w:r w:rsidRPr="00CE29F4">
              <w:rPr>
                <w:color w:val="262626"/>
                <w:sz w:val="16"/>
                <w:szCs w:val="16"/>
              </w:rPr>
              <w:t>10.38</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031D60" w14:textId="77777777" w:rsidR="00426935" w:rsidRDefault="00426935" w:rsidP="00426935">
            <w:pPr>
              <w:spacing w:line="256" w:lineRule="auto"/>
              <w:rPr>
                <w:color w:val="262626"/>
                <w:sz w:val="18"/>
                <w:szCs w:val="18"/>
              </w:rPr>
            </w:pPr>
            <w:r>
              <w:rPr>
                <w:color w:val="262626"/>
                <w:sz w:val="18"/>
                <w:szCs w:val="18"/>
              </w:rPr>
              <w:t>21.00</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8AC171" w14:textId="77777777" w:rsidR="00426935" w:rsidRDefault="00426935" w:rsidP="00426935">
            <w:pPr>
              <w:spacing w:line="256" w:lineRule="auto"/>
              <w:rPr>
                <w:color w:val="262626"/>
                <w:sz w:val="18"/>
                <w:szCs w:val="18"/>
              </w:rPr>
            </w:pPr>
            <w:r>
              <w:rPr>
                <w:color w:val="262626"/>
                <w:sz w:val="18"/>
                <w:szCs w:val="18"/>
              </w:rPr>
              <w:t>2.11</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2BF686" w14:textId="77777777" w:rsidR="00426935" w:rsidRDefault="00426935" w:rsidP="00426935">
            <w:pPr>
              <w:spacing w:line="256" w:lineRule="auto"/>
              <w:jc w:val="center"/>
              <w:rPr>
                <w:color w:val="262626"/>
                <w:sz w:val="18"/>
                <w:szCs w:val="18"/>
              </w:rPr>
            </w:pPr>
            <w:r>
              <w:rPr>
                <w:color w:val="262626"/>
                <w:sz w:val="18"/>
                <w:szCs w:val="18"/>
              </w:rPr>
              <w:t>10.0%</w:t>
            </w:r>
          </w:p>
        </w:tc>
        <w:tc>
          <w:tcPr>
            <w:tcW w:w="282" w:type="pct"/>
            <w:tcBorders>
              <w:top w:val="single" w:sz="4" w:space="0" w:color="auto"/>
              <w:left w:val="single" w:sz="4" w:space="0" w:color="auto"/>
              <w:bottom w:val="single" w:sz="4" w:space="0" w:color="auto"/>
              <w:right w:val="single" w:sz="4" w:space="0" w:color="auto"/>
            </w:tcBorders>
            <w:shd w:val="clear" w:color="auto" w:fill="FFFC8F"/>
            <w:vAlign w:val="center"/>
            <w:hideMark/>
          </w:tcPr>
          <w:p w14:paraId="429D50DD" w14:textId="77777777" w:rsidR="00426935" w:rsidRDefault="00426935" w:rsidP="00426935">
            <w:pPr>
              <w:spacing w:line="256" w:lineRule="auto"/>
              <w:jc w:val="center"/>
              <w:rPr>
                <w:color w:val="262626"/>
                <w:sz w:val="18"/>
                <w:szCs w:val="18"/>
              </w:rPr>
            </w:pPr>
            <w:r>
              <w:rPr>
                <w:color w:val="262626"/>
                <w:sz w:val="18"/>
                <w:szCs w:val="18"/>
              </w:rPr>
              <w:t>MS</w:t>
            </w:r>
          </w:p>
        </w:tc>
        <w:tc>
          <w:tcPr>
            <w:tcW w:w="267" w:type="pct"/>
            <w:tcBorders>
              <w:top w:val="single" w:sz="4" w:space="0" w:color="auto"/>
              <w:left w:val="single" w:sz="4" w:space="0" w:color="auto"/>
              <w:bottom w:val="single" w:sz="4" w:space="0" w:color="auto"/>
              <w:right w:val="single" w:sz="4" w:space="0" w:color="auto"/>
            </w:tcBorders>
            <w:shd w:val="clear" w:color="auto" w:fill="FFFC8F"/>
            <w:vAlign w:val="center"/>
            <w:hideMark/>
          </w:tcPr>
          <w:p w14:paraId="2834147D" w14:textId="77777777" w:rsidR="00426935" w:rsidRDefault="00426935" w:rsidP="00426935">
            <w:pPr>
              <w:spacing w:line="256" w:lineRule="auto"/>
              <w:rPr>
                <w:color w:val="262626"/>
                <w:sz w:val="18"/>
                <w:szCs w:val="18"/>
              </w:rPr>
            </w:pPr>
            <w:r>
              <w:rPr>
                <w:color w:val="262626"/>
                <w:sz w:val="18"/>
                <w:szCs w:val="18"/>
              </w:rPr>
              <w:t>MS</w:t>
            </w:r>
          </w:p>
        </w:tc>
      </w:tr>
      <w:tr w:rsidR="00A921D2" w14:paraId="2F6B3904" w14:textId="77777777" w:rsidTr="00426935">
        <w:trPr>
          <w:trHeight w:val="1056"/>
          <w:jc w:val="center"/>
        </w:trPr>
        <w:tc>
          <w:tcPr>
            <w:tcW w:w="3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F0CDF6" w14:textId="77777777" w:rsidR="00426935" w:rsidRPr="00CE29F4" w:rsidRDefault="00426935" w:rsidP="00426935">
            <w:pPr>
              <w:spacing w:line="256" w:lineRule="auto"/>
              <w:rPr>
                <w:color w:val="262626"/>
                <w:sz w:val="16"/>
                <w:szCs w:val="16"/>
              </w:rPr>
            </w:pPr>
            <w:r w:rsidRPr="00CE29F4">
              <w:rPr>
                <w:color w:val="262626"/>
                <w:sz w:val="16"/>
                <w:szCs w:val="16"/>
              </w:rPr>
              <w:t>P162337</w:t>
            </w:r>
          </w:p>
        </w:tc>
        <w:tc>
          <w:tcPr>
            <w:tcW w:w="8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1A15D6" w14:textId="41DD89A5" w:rsidR="00426935" w:rsidRPr="00CE29F4" w:rsidRDefault="00426935" w:rsidP="00426935">
            <w:pPr>
              <w:spacing w:line="256" w:lineRule="auto"/>
              <w:rPr>
                <w:color w:val="262626"/>
                <w:sz w:val="16"/>
                <w:szCs w:val="16"/>
                <w:lang w:val="fr-FR"/>
              </w:rPr>
            </w:pPr>
            <w:r w:rsidRPr="00CE29F4">
              <w:rPr>
                <w:color w:val="262626"/>
                <w:sz w:val="16"/>
                <w:szCs w:val="16"/>
                <w:lang w:val="fr-FR"/>
              </w:rPr>
              <w:t xml:space="preserve">Projet d'investissement </w:t>
            </w:r>
            <w:r w:rsidR="005F3A34">
              <w:rPr>
                <w:color w:val="262626"/>
                <w:sz w:val="16"/>
                <w:szCs w:val="16"/>
                <w:lang w:val="fr-FR"/>
              </w:rPr>
              <w:t>pour</w:t>
            </w:r>
            <w:r w:rsidR="005F3A34" w:rsidRPr="005F3A34">
              <w:rPr>
                <w:color w:val="262626"/>
                <w:sz w:val="16"/>
                <w:szCs w:val="16"/>
                <w:lang w:val="fr-FR"/>
              </w:rPr>
              <w:t xml:space="preserve"> </w:t>
            </w:r>
            <w:r w:rsidRPr="00CE29F4">
              <w:rPr>
                <w:color w:val="262626"/>
                <w:sz w:val="16"/>
                <w:szCs w:val="16"/>
                <w:lang w:val="fr-FR"/>
              </w:rPr>
              <w:t>la résilience des zones côtières d'Afrique de l'Ouest</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C46073" w14:textId="77777777" w:rsidR="00426935" w:rsidRPr="00CE29F4" w:rsidRDefault="00426935" w:rsidP="00426935">
            <w:pPr>
              <w:spacing w:line="256" w:lineRule="auto"/>
              <w:rPr>
                <w:color w:val="262626"/>
                <w:sz w:val="16"/>
                <w:szCs w:val="16"/>
                <w:lang w:val="fr-FR"/>
              </w:rPr>
            </w:pPr>
            <w:r w:rsidRPr="00CE29F4">
              <w:rPr>
                <w:color w:val="262626"/>
                <w:sz w:val="16"/>
                <w:szCs w:val="16"/>
                <w:lang w:val="fr-FR"/>
              </w:rPr>
              <w:t>Environnement, ressources naturelles et économie bleue</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B4EDF8" w14:textId="77777777" w:rsidR="00426935" w:rsidRPr="00CE29F4" w:rsidRDefault="00426935" w:rsidP="00426935">
            <w:pPr>
              <w:spacing w:line="256" w:lineRule="auto"/>
              <w:rPr>
                <w:color w:val="262626"/>
                <w:sz w:val="16"/>
                <w:szCs w:val="16"/>
              </w:rPr>
            </w:pPr>
            <w:r w:rsidRPr="00CE29F4">
              <w:rPr>
                <w:color w:val="262626"/>
                <w:sz w:val="16"/>
                <w:szCs w:val="16"/>
              </w:rPr>
              <w:t xml:space="preserve">Nicolas Benjamin Claude </w:t>
            </w:r>
            <w:proofErr w:type="spellStart"/>
            <w:r w:rsidRPr="00CE29F4">
              <w:rPr>
                <w:color w:val="262626"/>
                <w:sz w:val="16"/>
                <w:szCs w:val="16"/>
              </w:rPr>
              <w:t>Desramaut</w:t>
            </w:r>
            <w:proofErr w:type="spellEnd"/>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1A4D42" w14:textId="77777777" w:rsidR="00426935" w:rsidRPr="00CE29F4" w:rsidRDefault="00426935" w:rsidP="00426935">
            <w:pPr>
              <w:spacing w:line="256" w:lineRule="auto"/>
              <w:rPr>
                <w:color w:val="262626"/>
                <w:sz w:val="16"/>
                <w:szCs w:val="16"/>
              </w:rPr>
            </w:pPr>
            <w:r w:rsidRPr="00CE29F4">
              <w:rPr>
                <w:color w:val="262626"/>
                <w:sz w:val="16"/>
                <w:szCs w:val="16"/>
              </w:rPr>
              <w:t>9-Avril-2018</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12DB14" w14:textId="77777777" w:rsidR="00426935" w:rsidRPr="00CE29F4" w:rsidRDefault="00426935" w:rsidP="00426935">
            <w:pPr>
              <w:spacing w:line="256" w:lineRule="auto"/>
              <w:rPr>
                <w:color w:val="262626"/>
                <w:sz w:val="16"/>
                <w:szCs w:val="16"/>
              </w:rPr>
            </w:pPr>
            <w:r w:rsidRPr="00CE29F4">
              <w:rPr>
                <w:color w:val="262626"/>
                <w:sz w:val="16"/>
                <w:szCs w:val="16"/>
              </w:rPr>
              <w:t>31-déc-2023</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6B8315" w14:textId="73E06B5D" w:rsidR="00426935" w:rsidRPr="00CE29F4" w:rsidRDefault="00426935" w:rsidP="00426935">
            <w:pPr>
              <w:spacing w:line="256" w:lineRule="auto"/>
              <w:rPr>
                <w:color w:val="262626"/>
                <w:sz w:val="16"/>
                <w:szCs w:val="16"/>
              </w:rPr>
            </w:pPr>
            <w:r w:rsidRPr="00CE29F4">
              <w:rPr>
                <w:color w:val="262626"/>
                <w:sz w:val="16"/>
                <w:szCs w:val="16"/>
              </w:rPr>
              <w:t>30</w:t>
            </w:r>
            <w:r w:rsidR="0002499C">
              <w:rPr>
                <w:color w:val="262626"/>
                <w:sz w:val="16"/>
                <w:szCs w:val="16"/>
              </w:rPr>
              <w:t>,</w:t>
            </w:r>
            <w:r w:rsidRPr="00CE29F4">
              <w:rPr>
                <w:color w:val="262626"/>
                <w:sz w:val="16"/>
                <w:szCs w:val="16"/>
              </w:rPr>
              <w:t>00</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9076EC" w14:textId="77777777" w:rsidR="00426935" w:rsidRPr="00CE29F4" w:rsidRDefault="00426935" w:rsidP="00426935">
            <w:pPr>
              <w:spacing w:line="256" w:lineRule="auto"/>
              <w:rPr>
                <w:color w:val="262626"/>
                <w:sz w:val="16"/>
                <w:szCs w:val="16"/>
              </w:rPr>
            </w:pPr>
            <w:r w:rsidRPr="00CE29F4">
              <w:rPr>
                <w:color w:val="262626"/>
                <w:sz w:val="16"/>
                <w:szCs w:val="16"/>
              </w:rPr>
              <w:t>1.23</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2F21B6" w14:textId="77777777" w:rsidR="00426935" w:rsidRDefault="00426935" w:rsidP="00426935">
            <w:pPr>
              <w:spacing w:line="256" w:lineRule="auto"/>
              <w:rPr>
                <w:color w:val="262626"/>
                <w:sz w:val="18"/>
                <w:szCs w:val="18"/>
              </w:rPr>
            </w:pPr>
            <w:r>
              <w:rPr>
                <w:color w:val="262626"/>
                <w:sz w:val="18"/>
                <w:szCs w:val="18"/>
              </w:rPr>
              <w:t>28.35</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2D251F" w14:textId="77777777" w:rsidR="00426935" w:rsidRDefault="00426935" w:rsidP="00426935">
            <w:pPr>
              <w:spacing w:line="256" w:lineRule="auto"/>
              <w:rPr>
                <w:color w:val="262626"/>
                <w:sz w:val="18"/>
                <w:szCs w:val="18"/>
              </w:rPr>
            </w:pPr>
            <w:r>
              <w:rPr>
                <w:color w:val="262626"/>
                <w:sz w:val="18"/>
                <w:szCs w:val="18"/>
              </w:rPr>
              <w:t>0.00</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F60694" w14:textId="77777777" w:rsidR="00426935" w:rsidRDefault="00426935" w:rsidP="00426935">
            <w:pPr>
              <w:spacing w:line="256" w:lineRule="auto"/>
              <w:jc w:val="center"/>
              <w:rPr>
                <w:color w:val="262626"/>
                <w:sz w:val="18"/>
                <w:szCs w:val="18"/>
              </w:rPr>
            </w:pPr>
            <w:r>
              <w:rPr>
                <w:color w:val="262626"/>
                <w:sz w:val="18"/>
                <w:szCs w:val="18"/>
              </w:rPr>
              <w:t>0.0%</w:t>
            </w:r>
          </w:p>
        </w:tc>
        <w:tc>
          <w:tcPr>
            <w:tcW w:w="282" w:type="pct"/>
            <w:tcBorders>
              <w:top w:val="single" w:sz="4" w:space="0" w:color="auto"/>
              <w:left w:val="single" w:sz="4" w:space="0" w:color="auto"/>
              <w:bottom w:val="single" w:sz="4" w:space="0" w:color="auto"/>
              <w:right w:val="single" w:sz="4" w:space="0" w:color="auto"/>
            </w:tcBorders>
            <w:shd w:val="clear" w:color="auto" w:fill="D7F8D9"/>
            <w:vAlign w:val="center"/>
            <w:hideMark/>
          </w:tcPr>
          <w:p w14:paraId="7F674051" w14:textId="77777777" w:rsidR="00426935" w:rsidRDefault="00426935" w:rsidP="00426935">
            <w:pPr>
              <w:spacing w:line="256" w:lineRule="auto"/>
              <w:jc w:val="center"/>
              <w:rPr>
                <w:color w:val="262626"/>
                <w:sz w:val="18"/>
                <w:szCs w:val="18"/>
              </w:rPr>
            </w:pPr>
            <w:r>
              <w:rPr>
                <w:color w:val="262626"/>
                <w:sz w:val="18"/>
                <w:szCs w:val="18"/>
              </w:rPr>
              <w:t>S</w:t>
            </w:r>
          </w:p>
        </w:tc>
        <w:tc>
          <w:tcPr>
            <w:tcW w:w="267" w:type="pct"/>
            <w:tcBorders>
              <w:top w:val="single" w:sz="4" w:space="0" w:color="auto"/>
              <w:left w:val="single" w:sz="4" w:space="0" w:color="auto"/>
              <w:bottom w:val="single" w:sz="4" w:space="0" w:color="auto"/>
              <w:right w:val="single" w:sz="4" w:space="0" w:color="auto"/>
            </w:tcBorders>
            <w:shd w:val="clear" w:color="auto" w:fill="FFFC8F"/>
            <w:vAlign w:val="center"/>
            <w:hideMark/>
          </w:tcPr>
          <w:p w14:paraId="371B5A7D" w14:textId="77777777" w:rsidR="00426935" w:rsidRDefault="00426935" w:rsidP="00426935">
            <w:pPr>
              <w:spacing w:line="256" w:lineRule="auto"/>
              <w:rPr>
                <w:color w:val="262626"/>
                <w:sz w:val="18"/>
                <w:szCs w:val="18"/>
              </w:rPr>
            </w:pPr>
            <w:r>
              <w:rPr>
                <w:color w:val="262626"/>
                <w:sz w:val="18"/>
                <w:szCs w:val="18"/>
              </w:rPr>
              <w:t>MS</w:t>
            </w:r>
          </w:p>
        </w:tc>
      </w:tr>
      <w:tr w:rsidR="00A921D2" w14:paraId="15AA8475" w14:textId="77777777" w:rsidTr="00426935">
        <w:trPr>
          <w:trHeight w:val="792"/>
          <w:jc w:val="center"/>
        </w:trPr>
        <w:tc>
          <w:tcPr>
            <w:tcW w:w="3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770C7E" w14:textId="77777777" w:rsidR="00426935" w:rsidRDefault="00426935" w:rsidP="00426935">
            <w:pPr>
              <w:spacing w:line="256" w:lineRule="auto"/>
              <w:rPr>
                <w:color w:val="262626"/>
                <w:sz w:val="18"/>
                <w:szCs w:val="18"/>
              </w:rPr>
            </w:pPr>
            <w:r>
              <w:rPr>
                <w:color w:val="262626"/>
                <w:sz w:val="18"/>
                <w:szCs w:val="18"/>
              </w:rPr>
              <w:t>P164546</w:t>
            </w:r>
          </w:p>
        </w:tc>
        <w:tc>
          <w:tcPr>
            <w:tcW w:w="8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2726E6" w14:textId="77777777" w:rsidR="00426935" w:rsidRPr="00CE29F4" w:rsidRDefault="00426935" w:rsidP="00426935">
            <w:pPr>
              <w:spacing w:line="256" w:lineRule="auto"/>
              <w:rPr>
                <w:color w:val="262626"/>
                <w:sz w:val="18"/>
                <w:szCs w:val="18"/>
                <w:lang w:val="fr-FR"/>
              </w:rPr>
            </w:pPr>
            <w:r w:rsidRPr="00CE29F4">
              <w:rPr>
                <w:color w:val="262626"/>
                <w:sz w:val="16"/>
                <w:szCs w:val="16"/>
                <w:lang w:val="fr-FR"/>
              </w:rPr>
              <w:t>Premier projet africain de centres d'excellence d'enseignement supérieur pour l'impact sur le développement</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0C1953" w14:textId="77777777" w:rsidR="00426935" w:rsidRDefault="00426935" w:rsidP="00426935">
            <w:pPr>
              <w:spacing w:line="256" w:lineRule="auto"/>
              <w:rPr>
                <w:color w:val="262626"/>
                <w:sz w:val="18"/>
                <w:szCs w:val="18"/>
              </w:rPr>
            </w:pPr>
            <w:proofErr w:type="spellStart"/>
            <w:r>
              <w:rPr>
                <w:color w:val="262626"/>
                <w:sz w:val="18"/>
                <w:szCs w:val="18"/>
              </w:rPr>
              <w:t>Éducation</w:t>
            </w:r>
            <w:proofErr w:type="spellEnd"/>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3461D7" w14:textId="77777777" w:rsidR="00426935" w:rsidRDefault="00426935" w:rsidP="00426935">
            <w:pPr>
              <w:spacing w:line="256" w:lineRule="auto"/>
              <w:rPr>
                <w:color w:val="262626"/>
                <w:sz w:val="18"/>
                <w:szCs w:val="18"/>
              </w:rPr>
            </w:pPr>
            <w:r>
              <w:rPr>
                <w:color w:val="262626"/>
                <w:sz w:val="18"/>
                <w:szCs w:val="18"/>
              </w:rPr>
              <w:t>Himdat Iqbal Bayusuf</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9A4307" w14:textId="77777777" w:rsidR="00426935" w:rsidRDefault="00426935" w:rsidP="00426935">
            <w:pPr>
              <w:spacing w:line="256" w:lineRule="auto"/>
              <w:rPr>
                <w:color w:val="262626"/>
                <w:sz w:val="18"/>
                <w:szCs w:val="18"/>
              </w:rPr>
            </w:pPr>
            <w:r>
              <w:rPr>
                <w:color w:val="262626"/>
                <w:sz w:val="18"/>
                <w:szCs w:val="18"/>
              </w:rPr>
              <w:t>27 mars 2019</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0A6027" w14:textId="77777777" w:rsidR="00426935" w:rsidRDefault="00426935" w:rsidP="00426935">
            <w:pPr>
              <w:spacing w:line="256" w:lineRule="auto"/>
              <w:rPr>
                <w:color w:val="262626"/>
                <w:sz w:val="18"/>
                <w:szCs w:val="18"/>
              </w:rPr>
            </w:pPr>
            <w:r>
              <w:rPr>
                <w:color w:val="262626"/>
                <w:sz w:val="18"/>
                <w:szCs w:val="18"/>
              </w:rPr>
              <w:t>31-déc-2023</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176E58" w14:textId="70724B35" w:rsidR="00426935" w:rsidRDefault="00426935" w:rsidP="00426935">
            <w:pPr>
              <w:spacing w:line="256" w:lineRule="auto"/>
              <w:rPr>
                <w:color w:val="262626"/>
                <w:sz w:val="18"/>
                <w:szCs w:val="18"/>
              </w:rPr>
            </w:pPr>
            <w:r>
              <w:rPr>
                <w:color w:val="262626"/>
                <w:sz w:val="18"/>
                <w:szCs w:val="18"/>
              </w:rPr>
              <w:t>15</w:t>
            </w:r>
            <w:r w:rsidR="0002499C">
              <w:rPr>
                <w:color w:val="262626"/>
                <w:sz w:val="18"/>
                <w:szCs w:val="18"/>
              </w:rPr>
              <w:t>,</w:t>
            </w:r>
            <w:r>
              <w:rPr>
                <w:color w:val="262626"/>
                <w:sz w:val="18"/>
                <w:szCs w:val="18"/>
              </w:rPr>
              <w:t>00</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F0E5F5" w14:textId="77777777" w:rsidR="00426935" w:rsidRDefault="00426935" w:rsidP="00426935">
            <w:pPr>
              <w:spacing w:line="256" w:lineRule="auto"/>
              <w:rPr>
                <w:color w:val="262626"/>
                <w:sz w:val="18"/>
                <w:szCs w:val="18"/>
              </w:rPr>
            </w:pPr>
            <w:r>
              <w:rPr>
                <w:color w:val="262626"/>
                <w:sz w:val="18"/>
                <w:szCs w:val="18"/>
              </w:rPr>
              <w:t>0.00</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B2C67E" w14:textId="77777777" w:rsidR="00426935" w:rsidRDefault="00426935" w:rsidP="00426935">
            <w:pPr>
              <w:spacing w:line="256" w:lineRule="auto"/>
              <w:rPr>
                <w:color w:val="262626"/>
                <w:sz w:val="18"/>
                <w:szCs w:val="18"/>
              </w:rPr>
            </w:pPr>
            <w:r>
              <w:rPr>
                <w:color w:val="262626"/>
                <w:sz w:val="18"/>
                <w:szCs w:val="18"/>
              </w:rPr>
              <w:t>14.77</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759C21" w14:textId="77777777" w:rsidR="00426935" w:rsidRDefault="00426935" w:rsidP="00426935">
            <w:pPr>
              <w:spacing w:line="256" w:lineRule="auto"/>
              <w:rPr>
                <w:color w:val="262626"/>
                <w:sz w:val="18"/>
                <w:szCs w:val="18"/>
              </w:rPr>
            </w:pPr>
            <w:r>
              <w:rPr>
                <w:color w:val="262626"/>
                <w:sz w:val="18"/>
                <w:szCs w:val="18"/>
              </w:rPr>
              <w:t>0.00</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F354FC" w14:textId="77777777" w:rsidR="00426935" w:rsidRDefault="00426935" w:rsidP="00426935">
            <w:pPr>
              <w:spacing w:line="256" w:lineRule="auto"/>
              <w:jc w:val="right"/>
              <w:rPr>
                <w:color w:val="262626"/>
                <w:sz w:val="18"/>
                <w:szCs w:val="18"/>
              </w:rPr>
            </w:pPr>
            <w:r>
              <w:rPr>
                <w:color w:val="262626"/>
                <w:sz w:val="18"/>
                <w:szCs w:val="18"/>
              </w:rPr>
              <w:t>0.0%</w:t>
            </w:r>
          </w:p>
        </w:tc>
        <w:tc>
          <w:tcPr>
            <w:tcW w:w="282" w:type="pct"/>
            <w:tcBorders>
              <w:top w:val="single" w:sz="4" w:space="0" w:color="auto"/>
              <w:left w:val="single" w:sz="4" w:space="0" w:color="auto"/>
              <w:bottom w:val="single" w:sz="4" w:space="0" w:color="auto"/>
              <w:right w:val="single" w:sz="4" w:space="0" w:color="auto"/>
            </w:tcBorders>
            <w:shd w:val="clear" w:color="auto" w:fill="D7F8D9"/>
            <w:vAlign w:val="center"/>
            <w:hideMark/>
          </w:tcPr>
          <w:p w14:paraId="69102DD2" w14:textId="77777777" w:rsidR="00426935" w:rsidRDefault="00426935" w:rsidP="00426935">
            <w:pPr>
              <w:spacing w:line="256" w:lineRule="auto"/>
              <w:rPr>
                <w:color w:val="262626"/>
                <w:sz w:val="18"/>
                <w:szCs w:val="18"/>
              </w:rPr>
            </w:pPr>
            <w:r>
              <w:rPr>
                <w:color w:val="262626"/>
                <w:sz w:val="18"/>
                <w:szCs w:val="18"/>
              </w:rPr>
              <w:t>S</w:t>
            </w:r>
          </w:p>
        </w:tc>
        <w:tc>
          <w:tcPr>
            <w:tcW w:w="267" w:type="pct"/>
            <w:tcBorders>
              <w:top w:val="single" w:sz="4" w:space="0" w:color="auto"/>
              <w:left w:val="single" w:sz="4" w:space="0" w:color="auto"/>
              <w:bottom w:val="single" w:sz="4" w:space="0" w:color="auto"/>
              <w:right w:val="single" w:sz="4" w:space="0" w:color="auto"/>
            </w:tcBorders>
            <w:shd w:val="clear" w:color="auto" w:fill="D7F8D9"/>
            <w:vAlign w:val="center"/>
            <w:hideMark/>
          </w:tcPr>
          <w:p w14:paraId="2CBACF2C" w14:textId="77777777" w:rsidR="00426935" w:rsidRDefault="00426935" w:rsidP="00426935">
            <w:pPr>
              <w:spacing w:line="256" w:lineRule="auto"/>
              <w:rPr>
                <w:color w:val="262626"/>
                <w:sz w:val="18"/>
                <w:szCs w:val="18"/>
              </w:rPr>
            </w:pPr>
            <w:r>
              <w:rPr>
                <w:color w:val="262626"/>
                <w:sz w:val="18"/>
                <w:szCs w:val="18"/>
              </w:rPr>
              <w:t>S</w:t>
            </w:r>
          </w:p>
        </w:tc>
      </w:tr>
      <w:tr w:rsidR="00464FD0" w14:paraId="34F112D5" w14:textId="77777777" w:rsidTr="0002499C">
        <w:trPr>
          <w:trHeight w:val="274"/>
          <w:jc w:val="center"/>
        </w:trPr>
        <w:tc>
          <w:tcPr>
            <w:tcW w:w="328"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9A83C31" w14:textId="77777777" w:rsidR="00426935" w:rsidRDefault="00426935" w:rsidP="00426935">
            <w:pPr>
              <w:spacing w:line="256" w:lineRule="auto"/>
              <w:jc w:val="right"/>
              <w:rPr>
                <w:b/>
                <w:bCs/>
                <w:color w:val="000000"/>
                <w:sz w:val="18"/>
                <w:szCs w:val="18"/>
              </w:rPr>
            </w:pPr>
            <w:r>
              <w:rPr>
                <w:b/>
                <w:bCs/>
                <w:color w:val="000000"/>
                <w:sz w:val="18"/>
                <w:szCs w:val="18"/>
              </w:rPr>
              <w:t>9</w:t>
            </w:r>
          </w:p>
        </w:tc>
        <w:tc>
          <w:tcPr>
            <w:tcW w:w="865"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61A0CC6" w14:textId="77777777" w:rsidR="00426935" w:rsidRDefault="00426935" w:rsidP="00426935">
            <w:pPr>
              <w:spacing w:line="256" w:lineRule="auto"/>
              <w:rPr>
                <w:b/>
                <w:bCs/>
                <w:color w:val="000000"/>
                <w:sz w:val="18"/>
                <w:szCs w:val="18"/>
              </w:rPr>
            </w:pPr>
            <w:r>
              <w:rPr>
                <w:b/>
                <w:bCs/>
                <w:color w:val="000000"/>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068F420" w14:textId="77777777" w:rsidR="00426935" w:rsidRDefault="00426935" w:rsidP="00426935">
            <w:pPr>
              <w:spacing w:line="256" w:lineRule="auto"/>
              <w:rPr>
                <w:b/>
                <w:bCs/>
                <w:color w:val="000000"/>
                <w:sz w:val="18"/>
                <w:szCs w:val="18"/>
              </w:rPr>
            </w:pPr>
            <w:r>
              <w:rPr>
                <w:b/>
                <w:bCs/>
                <w:color w:val="000000"/>
                <w:sz w:val="18"/>
                <w:szCs w:val="18"/>
              </w:rPr>
              <w:t> </w:t>
            </w:r>
          </w:p>
        </w:tc>
        <w:tc>
          <w:tcPr>
            <w:tcW w:w="448"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156A548E" w14:textId="77777777" w:rsidR="00426935" w:rsidRDefault="00426935" w:rsidP="00426935">
            <w:pPr>
              <w:spacing w:line="256" w:lineRule="auto"/>
              <w:rPr>
                <w:b/>
                <w:bCs/>
                <w:color w:val="000000"/>
                <w:sz w:val="18"/>
                <w:szCs w:val="18"/>
              </w:rPr>
            </w:pPr>
            <w:r>
              <w:rPr>
                <w:b/>
                <w:bCs/>
                <w:color w:val="000000"/>
                <w:sz w:val="18"/>
                <w:szCs w:val="18"/>
              </w:rPr>
              <w:t> </w:t>
            </w:r>
          </w:p>
        </w:tc>
        <w:tc>
          <w:tcPr>
            <w:tcW w:w="448"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B3A98C4" w14:textId="77777777" w:rsidR="00426935" w:rsidRDefault="00426935" w:rsidP="00426935">
            <w:pPr>
              <w:spacing w:line="256" w:lineRule="auto"/>
              <w:rPr>
                <w:b/>
                <w:bCs/>
                <w:color w:val="000000"/>
                <w:sz w:val="18"/>
                <w:szCs w:val="18"/>
              </w:rPr>
            </w:pPr>
            <w:r>
              <w:rPr>
                <w:b/>
                <w:bCs/>
                <w:color w:val="000000"/>
                <w:sz w:val="18"/>
                <w:szCs w:val="18"/>
              </w:rPr>
              <w:t> </w:t>
            </w:r>
          </w:p>
        </w:tc>
        <w:tc>
          <w:tcPr>
            <w:tcW w:w="449"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2034E21" w14:textId="77777777" w:rsidR="00426935" w:rsidRDefault="00426935" w:rsidP="00426935">
            <w:pPr>
              <w:spacing w:line="256" w:lineRule="auto"/>
              <w:rPr>
                <w:b/>
                <w:bCs/>
                <w:color w:val="000000"/>
                <w:sz w:val="18"/>
                <w:szCs w:val="18"/>
              </w:rPr>
            </w:pPr>
            <w:r>
              <w:rPr>
                <w:b/>
                <w:bCs/>
                <w:color w:val="000000"/>
                <w:sz w:val="18"/>
                <w:szCs w:val="18"/>
              </w:rPr>
              <w:t> </w:t>
            </w:r>
          </w:p>
        </w:tc>
        <w:tc>
          <w:tcPr>
            <w:tcW w:w="275"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3D900EF" w14:textId="2AD00A88" w:rsidR="00426935" w:rsidRDefault="00426935" w:rsidP="00426935">
            <w:pPr>
              <w:spacing w:line="256" w:lineRule="auto"/>
              <w:jc w:val="right"/>
              <w:rPr>
                <w:b/>
                <w:bCs/>
                <w:color w:val="000000"/>
                <w:sz w:val="18"/>
                <w:szCs w:val="18"/>
              </w:rPr>
            </w:pPr>
            <w:r>
              <w:rPr>
                <w:b/>
                <w:bCs/>
                <w:color w:val="000000"/>
                <w:sz w:val="18"/>
                <w:szCs w:val="18"/>
              </w:rPr>
              <w:t>346</w:t>
            </w:r>
            <w:r w:rsidR="0002499C">
              <w:rPr>
                <w:b/>
                <w:bCs/>
                <w:color w:val="000000"/>
                <w:sz w:val="18"/>
                <w:szCs w:val="18"/>
              </w:rPr>
              <w:t>,</w:t>
            </w:r>
            <w:r>
              <w:rPr>
                <w:b/>
                <w:bCs/>
                <w:color w:val="000000"/>
                <w:sz w:val="18"/>
                <w:szCs w:val="18"/>
              </w:rPr>
              <w:t>50</w:t>
            </w:r>
          </w:p>
        </w:tc>
        <w:tc>
          <w:tcPr>
            <w:tcW w:w="311"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705AC77" w14:textId="77777777" w:rsidR="00426935" w:rsidRDefault="00426935" w:rsidP="00426935">
            <w:pPr>
              <w:spacing w:line="256" w:lineRule="auto"/>
              <w:jc w:val="right"/>
              <w:rPr>
                <w:b/>
                <w:bCs/>
                <w:color w:val="000000"/>
                <w:sz w:val="18"/>
                <w:szCs w:val="18"/>
              </w:rPr>
            </w:pPr>
            <w:r>
              <w:rPr>
                <w:b/>
                <w:bCs/>
                <w:color w:val="000000"/>
                <w:sz w:val="18"/>
                <w:szCs w:val="18"/>
              </w:rPr>
              <w:t>131.56</w:t>
            </w:r>
          </w:p>
        </w:tc>
        <w:tc>
          <w:tcPr>
            <w:tcW w:w="344"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3FB62154" w14:textId="77777777" w:rsidR="00426935" w:rsidRDefault="00426935" w:rsidP="00426935">
            <w:pPr>
              <w:spacing w:line="256" w:lineRule="auto"/>
              <w:jc w:val="right"/>
              <w:rPr>
                <w:b/>
                <w:bCs/>
                <w:color w:val="000000"/>
                <w:sz w:val="18"/>
                <w:szCs w:val="18"/>
              </w:rPr>
            </w:pPr>
            <w:r>
              <w:rPr>
                <w:b/>
                <w:bCs/>
                <w:color w:val="000000"/>
                <w:sz w:val="18"/>
                <w:szCs w:val="18"/>
              </w:rPr>
              <w:t>237.34</w:t>
            </w:r>
          </w:p>
        </w:tc>
        <w:tc>
          <w:tcPr>
            <w:tcW w:w="24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9297406" w14:textId="77777777" w:rsidR="00426935" w:rsidRDefault="00426935" w:rsidP="00426935">
            <w:pPr>
              <w:spacing w:line="256" w:lineRule="auto"/>
              <w:jc w:val="right"/>
              <w:rPr>
                <w:b/>
                <w:bCs/>
                <w:color w:val="000000"/>
                <w:sz w:val="18"/>
                <w:szCs w:val="18"/>
              </w:rPr>
            </w:pPr>
            <w:r>
              <w:rPr>
                <w:b/>
                <w:bCs/>
                <w:color w:val="000000"/>
                <w:sz w:val="18"/>
                <w:szCs w:val="18"/>
              </w:rPr>
              <w:t>20.83</w:t>
            </w:r>
          </w:p>
        </w:tc>
        <w:tc>
          <w:tcPr>
            <w:tcW w:w="308"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654E238" w14:textId="77777777" w:rsidR="00426935" w:rsidRDefault="00426935" w:rsidP="00426935">
            <w:pPr>
              <w:spacing w:line="256" w:lineRule="auto"/>
              <w:jc w:val="right"/>
              <w:rPr>
                <w:b/>
                <w:bCs/>
                <w:color w:val="000000"/>
                <w:sz w:val="18"/>
                <w:szCs w:val="18"/>
              </w:rPr>
            </w:pPr>
            <w:r>
              <w:rPr>
                <w:b/>
                <w:bCs/>
                <w:color w:val="000000"/>
                <w:sz w:val="18"/>
                <w:szCs w:val="18"/>
              </w:rPr>
              <w:t>8.8%</w:t>
            </w:r>
          </w:p>
        </w:tc>
        <w:tc>
          <w:tcPr>
            <w:tcW w:w="282"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11776898" w14:textId="77777777" w:rsidR="00426935" w:rsidRDefault="00426935" w:rsidP="00426935">
            <w:pPr>
              <w:spacing w:line="256" w:lineRule="auto"/>
              <w:rPr>
                <w:color w:val="000000"/>
                <w:sz w:val="18"/>
                <w:szCs w:val="18"/>
              </w:rPr>
            </w:pPr>
            <w:r>
              <w:rPr>
                <w:color w:val="000000"/>
                <w:sz w:val="18"/>
                <w:szCs w:val="18"/>
              </w:rPr>
              <w:t> </w:t>
            </w:r>
          </w:p>
        </w:tc>
        <w:tc>
          <w:tcPr>
            <w:tcW w:w="2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CF4586D" w14:textId="77777777" w:rsidR="00426935" w:rsidRDefault="00426935" w:rsidP="00426935">
            <w:pPr>
              <w:spacing w:line="256" w:lineRule="auto"/>
              <w:rPr>
                <w:color w:val="000000"/>
                <w:sz w:val="18"/>
                <w:szCs w:val="18"/>
              </w:rPr>
            </w:pPr>
            <w:r>
              <w:rPr>
                <w:color w:val="000000"/>
                <w:sz w:val="18"/>
                <w:szCs w:val="18"/>
              </w:rPr>
              <w:t> </w:t>
            </w:r>
          </w:p>
        </w:tc>
      </w:tr>
    </w:tbl>
    <w:p w14:paraId="1F6C48ED" w14:textId="77777777" w:rsidR="00426935" w:rsidRDefault="00426935" w:rsidP="00426935">
      <w:pPr>
        <w:jc w:val="center"/>
        <w:rPr>
          <w:rFonts w:asciiTheme="minorHAnsi" w:hAnsiTheme="minorHAnsi" w:cstheme="minorHAnsi"/>
          <w:b/>
          <w:sz w:val="22"/>
          <w:szCs w:val="22"/>
        </w:rPr>
      </w:pPr>
    </w:p>
    <w:p w14:paraId="7C085906" w14:textId="77777777" w:rsidR="00426935" w:rsidRDefault="00426935" w:rsidP="00426935">
      <w:pPr>
        <w:spacing w:line="256" w:lineRule="auto"/>
        <w:rPr>
          <w:rFonts w:asciiTheme="minorHAnsi" w:eastAsia="MS Gothic" w:hAnsiTheme="minorHAnsi" w:cstheme="minorHAnsi"/>
          <w:b/>
          <w:smallCaps/>
          <w:color w:val="243F60"/>
          <w:sz w:val="22"/>
          <w:szCs w:val="22"/>
        </w:rPr>
        <w:sectPr w:rsidR="00426935">
          <w:pgSz w:w="15840" w:h="12240" w:orient="landscape"/>
          <w:pgMar w:top="1440" w:right="1440" w:bottom="1440" w:left="1440" w:header="720" w:footer="720" w:gutter="0"/>
          <w:cols w:space="720"/>
        </w:sectPr>
      </w:pPr>
    </w:p>
    <w:p w14:paraId="674C36A9" w14:textId="5C71C5B5" w:rsidR="00426935" w:rsidRDefault="00426935" w:rsidP="00426935">
      <w:pPr>
        <w:pStyle w:val="Heading3"/>
        <w:rPr>
          <w:rFonts w:eastAsia="MS Gothic"/>
          <w:lang w:val="fr-FR"/>
        </w:rPr>
      </w:pPr>
      <w:bookmarkStart w:id="476" w:name="_Toc30134418"/>
      <w:bookmarkStart w:id="477" w:name="_Toc34111390"/>
      <w:r w:rsidRPr="00CE29F4">
        <w:rPr>
          <w:rFonts w:eastAsia="MS Gothic"/>
          <w:lang w:val="fr-FR"/>
        </w:rPr>
        <w:t>Annexe 5 : Portefeuille du Groupe de la Banque mondiale (au 31 décembre 2019)</w:t>
      </w:r>
      <w:bookmarkEnd w:id="476"/>
      <w:bookmarkEnd w:id="477"/>
    </w:p>
    <w:p w14:paraId="13BA9742" w14:textId="78498508" w:rsidR="00636699" w:rsidRDefault="00636699" w:rsidP="00636699">
      <w:pPr>
        <w:rPr>
          <w:rFonts w:eastAsia="MS Gothic"/>
          <w:lang w:val="fr-FR"/>
        </w:rPr>
      </w:pPr>
    </w:p>
    <w:p w14:paraId="37817DBE" w14:textId="77777777" w:rsidR="00636699" w:rsidRPr="00CE29F4" w:rsidRDefault="00636699" w:rsidP="00CE29F4">
      <w:pPr>
        <w:rPr>
          <w:rFonts w:eastAsia="MS Gothic"/>
          <w:lang w:val="fr-FR"/>
        </w:rPr>
      </w:pPr>
    </w:p>
    <w:bookmarkStart w:id="478" w:name="_MON_1644662356"/>
    <w:bookmarkEnd w:id="478"/>
    <w:p w14:paraId="4D5077B5" w14:textId="539B7A1A" w:rsidR="00426935" w:rsidRPr="00CE29F4" w:rsidRDefault="00EF799B" w:rsidP="00426935">
      <w:pPr>
        <w:rPr>
          <w:rFonts w:asciiTheme="minorHAnsi" w:hAnsiTheme="minorHAnsi" w:cstheme="minorHAnsi"/>
          <w:sz w:val="22"/>
          <w:szCs w:val="22"/>
          <w:lang w:val="fr-FR"/>
        </w:rPr>
      </w:pPr>
      <w:r>
        <w:rPr>
          <w:rFonts w:asciiTheme="minorHAnsi" w:hAnsiTheme="minorHAnsi" w:cstheme="minorHAnsi"/>
          <w:sz w:val="22"/>
          <w:szCs w:val="22"/>
          <w:lang w:val="fr-FR"/>
        </w:rPr>
        <w:object w:dxaOrig="14869" w:dyaOrig="11891" w14:anchorId="1A8B7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9pt;height:421.55pt" o:ole="">
            <v:imagedata r:id="rId97" o:title=""/>
          </v:shape>
          <o:OLEObject Type="Embed" ProgID="Excel.Sheet.12" ShapeID="_x0000_i1025" DrawAspect="Content" ObjectID="_1646202387" r:id="rId98"/>
        </w:object>
      </w:r>
    </w:p>
    <w:p w14:paraId="230D37E4" w14:textId="77777777" w:rsidR="00426935" w:rsidRPr="00CE29F4" w:rsidRDefault="00426935" w:rsidP="00426935">
      <w:pPr>
        <w:keepNext/>
        <w:keepLines/>
        <w:spacing w:after="240"/>
        <w:jc w:val="center"/>
        <w:outlineLvl w:val="4"/>
        <w:rPr>
          <w:rFonts w:asciiTheme="minorHAnsi" w:eastAsia="MS Gothic" w:hAnsiTheme="minorHAnsi" w:cstheme="minorHAnsi"/>
          <w:b/>
          <w:color w:val="243F60"/>
          <w:sz w:val="22"/>
          <w:szCs w:val="22"/>
          <w:lang w:val="fr-FR"/>
        </w:rPr>
      </w:pPr>
    </w:p>
    <w:p w14:paraId="4D25F733" w14:textId="77777777" w:rsidR="00426935" w:rsidRPr="00CE29F4" w:rsidRDefault="00426935" w:rsidP="00426935">
      <w:pPr>
        <w:rPr>
          <w:rFonts w:asciiTheme="minorHAnsi" w:hAnsiTheme="minorHAnsi" w:cstheme="minorHAnsi"/>
          <w:sz w:val="22"/>
          <w:szCs w:val="22"/>
          <w:lang w:val="fr-FR"/>
        </w:rPr>
        <w:sectPr w:rsidR="00426935" w:rsidRPr="00CE29F4">
          <w:pgSz w:w="12240" w:h="15840"/>
          <w:pgMar w:top="1440" w:right="1440" w:bottom="1440" w:left="1440" w:header="720" w:footer="720" w:gutter="0"/>
          <w:cols w:space="720"/>
        </w:sectPr>
      </w:pPr>
    </w:p>
    <w:p w14:paraId="44894368" w14:textId="31D7A9F6" w:rsidR="00426935" w:rsidRDefault="00426935" w:rsidP="00426935">
      <w:pPr>
        <w:pStyle w:val="Heading3"/>
        <w:rPr>
          <w:rFonts w:eastAsia="MS Gothic"/>
          <w:lang w:val="fr-FR"/>
        </w:rPr>
      </w:pPr>
      <w:bookmarkStart w:id="479" w:name="_Toc30134419"/>
      <w:bookmarkStart w:id="480" w:name="_Toc34111391"/>
      <w:r w:rsidRPr="00CE29F4">
        <w:rPr>
          <w:rFonts w:eastAsia="MS Gothic"/>
          <w:lang w:val="fr-FR"/>
        </w:rPr>
        <w:t xml:space="preserve">Annexe 6 : </w:t>
      </w:r>
      <w:r w:rsidR="007272DD">
        <w:rPr>
          <w:rFonts w:eastAsia="MS Gothic"/>
          <w:lang w:val="fr-FR"/>
        </w:rPr>
        <w:t>bilan</w:t>
      </w:r>
      <w:r w:rsidRPr="00CE29F4">
        <w:rPr>
          <w:rFonts w:eastAsia="MS Gothic"/>
          <w:lang w:val="fr-FR"/>
        </w:rPr>
        <w:t xml:space="preserve"> de la</w:t>
      </w:r>
      <w:r w:rsidRPr="00CE29F4">
        <w:rPr>
          <w:lang w:val="fr-FR"/>
        </w:rPr>
        <w:t xml:space="preserve"> SFI sur le </w:t>
      </w:r>
      <w:r w:rsidRPr="00CE29F4">
        <w:rPr>
          <w:rFonts w:eastAsia="MS Gothic"/>
          <w:lang w:val="fr-FR"/>
        </w:rPr>
        <w:t>portefeuille détenu et décaiss</w:t>
      </w:r>
      <w:r w:rsidR="007272DD">
        <w:rPr>
          <w:rFonts w:eastAsia="MS Gothic"/>
          <w:lang w:val="fr-FR"/>
        </w:rPr>
        <w:t>é</w:t>
      </w:r>
      <w:r w:rsidRPr="00CE29F4">
        <w:rPr>
          <w:rFonts w:eastAsia="MS Gothic"/>
          <w:lang w:val="fr-FR"/>
        </w:rPr>
        <w:t xml:space="preserve"> et aperçu de la stratégie</w:t>
      </w:r>
      <w:bookmarkEnd w:id="479"/>
      <w:bookmarkEnd w:id="480"/>
    </w:p>
    <w:p w14:paraId="2589B071" w14:textId="77777777" w:rsidR="006716B7" w:rsidRDefault="006716B7" w:rsidP="006716B7">
      <w:pPr>
        <w:jc w:val="center"/>
        <w:rPr>
          <w:b/>
          <w:bCs/>
          <w:smallCaps/>
          <w:color w:val="243F60"/>
        </w:rPr>
      </w:pPr>
      <w:r>
        <w:rPr>
          <w:b/>
          <w:bCs/>
          <w:smallCaps/>
          <w:color w:val="243F60"/>
        </w:rPr>
        <w:t>Au 31/12/2019</w:t>
      </w:r>
    </w:p>
    <w:p w14:paraId="12B68777" w14:textId="7F779A85" w:rsidR="006716B7" w:rsidRDefault="006716B7" w:rsidP="00CE29F4">
      <w:pPr>
        <w:jc w:val="center"/>
        <w:rPr>
          <w:lang w:val="fr-FR"/>
        </w:rPr>
      </w:pPr>
    </w:p>
    <w:p w14:paraId="2A6FECA9" w14:textId="77777777" w:rsidR="006716B7" w:rsidRPr="00CE29F4" w:rsidRDefault="006716B7" w:rsidP="00CE29F4">
      <w:pPr>
        <w:rPr>
          <w:lang w:val="fr-FR"/>
        </w:rPr>
      </w:pPr>
    </w:p>
    <w:bookmarkStart w:id="481" w:name="_MON_1644662809"/>
    <w:bookmarkEnd w:id="481"/>
    <w:p w14:paraId="60EBCB7D" w14:textId="4463FB67" w:rsidR="00426935" w:rsidRPr="00CE29F4" w:rsidRDefault="00B5655B" w:rsidP="00426935">
      <w:pPr>
        <w:jc w:val="center"/>
        <w:rPr>
          <w:b/>
          <w:bCs/>
          <w:smallCaps/>
          <w:color w:val="243F60"/>
          <w:lang w:val="fr-FR"/>
        </w:rPr>
      </w:pPr>
      <w:r>
        <w:rPr>
          <w:b/>
          <w:bCs/>
          <w:smallCaps/>
          <w:color w:val="243F60"/>
          <w:lang w:val="fr-FR"/>
        </w:rPr>
        <w:object w:dxaOrig="13329" w:dyaOrig="6110" w14:anchorId="637B7E70">
          <v:shape id="_x0000_i1026" type="#_x0000_t75" style="width:668.45pt;height:308.25pt" o:ole="">
            <v:imagedata r:id="rId99" o:title=""/>
          </v:shape>
          <o:OLEObject Type="Embed" ProgID="Excel.Sheet.12" ShapeID="_x0000_i1026" DrawAspect="Content" ObjectID="_1646202388" r:id="rId100"/>
        </w:object>
      </w:r>
    </w:p>
    <w:p w14:paraId="4C18C59B" w14:textId="6F3D80F9" w:rsidR="00426935" w:rsidRDefault="00426935" w:rsidP="00426935"/>
    <w:p w14:paraId="6D61B1E2" w14:textId="45BDE758" w:rsidR="00426935" w:rsidRDefault="00426935" w:rsidP="00426935">
      <w:pPr>
        <w:jc w:val="center"/>
        <w:rPr>
          <w:rFonts w:asciiTheme="minorHAnsi" w:eastAsia="MS Gothic" w:hAnsiTheme="minorHAnsi" w:cstheme="minorHAnsi"/>
          <w:b/>
          <w:smallCaps/>
          <w:color w:val="243F60"/>
          <w:sz w:val="22"/>
          <w:szCs w:val="22"/>
        </w:rPr>
      </w:pPr>
    </w:p>
    <w:p w14:paraId="57F21E7D" w14:textId="77777777" w:rsidR="00426935" w:rsidRDefault="00426935" w:rsidP="00426935">
      <w:pPr>
        <w:rPr>
          <w:rFonts w:asciiTheme="minorHAnsi" w:eastAsia="MS Gothic" w:hAnsiTheme="minorHAnsi" w:cstheme="minorHAnsi"/>
          <w:b/>
          <w:smallCaps/>
          <w:color w:val="243F60"/>
          <w:sz w:val="22"/>
          <w:szCs w:val="22"/>
        </w:rPr>
      </w:pPr>
    </w:p>
    <w:p w14:paraId="7E88971E" w14:textId="77777777" w:rsidR="00426935" w:rsidRDefault="00426935" w:rsidP="00CE29F4">
      <w:pPr>
        <w:ind w:left="-993"/>
        <w:rPr>
          <w:rFonts w:asciiTheme="minorHAnsi" w:eastAsia="MS Gothic" w:hAnsiTheme="minorHAnsi" w:cstheme="minorHAnsi"/>
          <w:b/>
          <w:smallCaps/>
          <w:color w:val="243F60"/>
          <w:sz w:val="22"/>
          <w:szCs w:val="22"/>
        </w:rPr>
      </w:pPr>
    </w:p>
    <w:p w14:paraId="591A67D0" w14:textId="77777777" w:rsidR="00426935" w:rsidRDefault="00426935" w:rsidP="00426935">
      <w:pPr>
        <w:spacing w:after="160" w:line="256" w:lineRule="auto"/>
        <w:rPr>
          <w:rFonts w:asciiTheme="minorHAnsi" w:hAnsiTheme="minorHAnsi" w:cstheme="minorHAnsi"/>
          <w:sz w:val="22"/>
          <w:szCs w:val="22"/>
        </w:rPr>
      </w:pPr>
      <w:r>
        <w:rPr>
          <w:rFonts w:asciiTheme="minorHAnsi" w:hAnsiTheme="minorHAnsi" w:cstheme="minorHAnsi"/>
          <w:sz w:val="22"/>
          <w:szCs w:val="22"/>
        </w:rPr>
        <w:br w:type="page"/>
      </w:r>
    </w:p>
    <w:p w14:paraId="650D7199" w14:textId="77777777" w:rsidR="00426935" w:rsidRDefault="00426935" w:rsidP="00426935">
      <w:pPr>
        <w:rPr>
          <w:noProof/>
        </w:rPr>
      </w:pPr>
    </w:p>
    <w:p w14:paraId="4FCBEF05" w14:textId="427AA58C" w:rsidR="00426935" w:rsidRDefault="00741C28" w:rsidP="00426935">
      <w:pPr>
        <w:rPr>
          <w:rFonts w:asciiTheme="minorHAnsi" w:hAnsiTheme="minorHAnsi" w:cstheme="minorHAnsi"/>
          <w:sz w:val="22"/>
          <w:szCs w:val="22"/>
        </w:rPr>
      </w:pPr>
      <w:r>
        <w:rPr>
          <w:rFonts w:asciiTheme="minorHAnsi" w:hAnsiTheme="minorHAnsi" w:cstheme="minorHAnsi"/>
          <w:sz w:val="22"/>
          <w:szCs w:val="22"/>
        </w:rPr>
        <w:object w:dxaOrig="9622" w:dyaOrig="5391" w14:anchorId="08C08819">
          <v:shape id="_x0000_i1027" type="#_x0000_t75" style="width:478.7pt;height:272.25pt" o:ole="">
            <v:imagedata r:id="rId101" o:title=""/>
          </v:shape>
          <o:OLEObject Type="Embed" ProgID="PowerPoint.Show.12" ShapeID="_x0000_i1027" DrawAspect="Content" ObjectID="_1646202389" r:id="rId102"/>
        </w:object>
      </w:r>
    </w:p>
    <w:p w14:paraId="5D9D76FE" w14:textId="77777777" w:rsidR="00426935" w:rsidRDefault="00426935" w:rsidP="00426935">
      <w:pPr>
        <w:rPr>
          <w:rFonts w:asciiTheme="minorHAnsi" w:hAnsiTheme="minorHAnsi" w:cstheme="minorHAnsi"/>
          <w:sz w:val="22"/>
          <w:szCs w:val="22"/>
        </w:rPr>
        <w:sectPr w:rsidR="00426935">
          <w:pgSz w:w="15840" w:h="12240" w:orient="landscape"/>
          <w:pgMar w:top="1440" w:right="1440" w:bottom="1440" w:left="1440" w:header="720" w:footer="720" w:gutter="0"/>
          <w:cols w:space="720"/>
        </w:sectPr>
      </w:pPr>
    </w:p>
    <w:p w14:paraId="7CEAE8DA" w14:textId="54A6815E" w:rsidR="00426935" w:rsidRPr="00CE29F4" w:rsidRDefault="00426935" w:rsidP="00426935">
      <w:pPr>
        <w:pStyle w:val="Heading3"/>
        <w:rPr>
          <w:rFonts w:eastAsia="MS Gothic"/>
          <w:lang w:val="fr-FR"/>
        </w:rPr>
      </w:pPr>
      <w:bookmarkStart w:id="482" w:name="_Toc30134420"/>
      <w:bookmarkStart w:id="483" w:name="_Toc34111392"/>
      <w:r w:rsidRPr="00CE29F4">
        <w:rPr>
          <w:rFonts w:eastAsia="MS Gothic"/>
          <w:lang w:val="fr-FR"/>
        </w:rPr>
        <w:t xml:space="preserve">Annexe 7 : Portefeuille de garantie de </w:t>
      </w:r>
      <w:r w:rsidR="00794662">
        <w:rPr>
          <w:rFonts w:eastAsia="MS Gothic"/>
          <w:lang w:val="fr-FR"/>
        </w:rPr>
        <w:t xml:space="preserve">miga </w:t>
      </w:r>
      <w:r w:rsidRPr="00CE29F4">
        <w:rPr>
          <w:rFonts w:eastAsia="MS Gothic"/>
          <w:lang w:val="fr-FR"/>
        </w:rPr>
        <w:t>(au</w:t>
      </w:r>
      <w:r w:rsidRPr="00CE29F4">
        <w:rPr>
          <w:rFonts w:eastAsia="MS Gothic"/>
          <w:vertAlign w:val="superscript"/>
          <w:lang w:val="fr-FR"/>
        </w:rPr>
        <w:t xml:space="preserve"> 31</w:t>
      </w:r>
      <w:r w:rsidRPr="00CE29F4">
        <w:rPr>
          <w:rFonts w:eastAsia="MS Gothic"/>
          <w:lang w:val="fr-FR"/>
        </w:rPr>
        <w:t xml:space="preserve"> décembre 2019)</w:t>
      </w:r>
      <w:bookmarkEnd w:id="482"/>
      <w:bookmarkEnd w:id="483"/>
    </w:p>
    <w:p w14:paraId="2B4ED364" w14:textId="77777777" w:rsidR="00426935" w:rsidRDefault="00426935" w:rsidP="00426935">
      <w:pPr>
        <w:spacing w:after="160" w:line="256" w:lineRule="auto"/>
        <w:rPr>
          <w:rFonts w:asciiTheme="minorHAnsi" w:hAnsiTheme="minorHAnsi" w:cstheme="minorHAnsi"/>
          <w:sz w:val="22"/>
          <w:szCs w:val="22"/>
          <w:lang w:val="fr-FR"/>
        </w:rPr>
      </w:pPr>
    </w:p>
    <w:bookmarkStart w:id="484" w:name="_MON_1644662409"/>
    <w:bookmarkEnd w:id="484"/>
    <w:p w14:paraId="204894A6" w14:textId="70C7F96E" w:rsidR="00D50726" w:rsidRPr="00CE29F4" w:rsidRDefault="00AF354E" w:rsidP="00426935">
      <w:pPr>
        <w:spacing w:after="160" w:line="256" w:lineRule="auto"/>
        <w:rPr>
          <w:rFonts w:asciiTheme="minorHAnsi" w:hAnsiTheme="minorHAnsi" w:cstheme="minorHAnsi"/>
          <w:sz w:val="22"/>
          <w:szCs w:val="22"/>
          <w:lang w:val="fr-FR"/>
        </w:rPr>
        <w:sectPr w:rsidR="00D50726" w:rsidRPr="00CE29F4">
          <w:pgSz w:w="15840" w:h="12240" w:orient="landscape"/>
          <w:pgMar w:top="1440" w:right="1440" w:bottom="1440" w:left="1440" w:header="720" w:footer="720" w:gutter="0"/>
          <w:cols w:space="720"/>
        </w:sectPr>
      </w:pPr>
      <w:r>
        <w:rPr>
          <w:rFonts w:asciiTheme="minorHAnsi" w:hAnsiTheme="minorHAnsi" w:cstheme="minorHAnsi"/>
          <w:sz w:val="22"/>
          <w:szCs w:val="22"/>
          <w:lang w:val="fr-FR"/>
        </w:rPr>
        <w:object w:dxaOrig="14356" w:dyaOrig="8373" w14:anchorId="154C54BA">
          <v:shape id="_x0000_i1028" type="#_x0000_t75" style="width:719.95pt;height:416.15pt" o:ole="">
            <v:imagedata r:id="rId103" o:title=""/>
          </v:shape>
          <o:OLEObject Type="Embed" ProgID="Excel.Sheet.12" ShapeID="_x0000_i1028" DrawAspect="Content" ObjectID="_1646202390" r:id="rId104"/>
        </w:object>
      </w:r>
    </w:p>
    <w:p w14:paraId="0C446565" w14:textId="127B3CFA" w:rsidR="006F2FEE" w:rsidRPr="00CE29F4" w:rsidRDefault="006F2FEE" w:rsidP="00CE29F4">
      <w:pPr>
        <w:spacing w:after="160" w:line="259" w:lineRule="auto"/>
        <w:jc w:val="center"/>
        <w:rPr>
          <w:rFonts w:eastAsia="MS Gothic" w:cstheme="majorHAnsi"/>
          <w:bCs/>
          <w:color w:val="1F4E79" w:themeColor="accent1" w:themeShade="80"/>
          <w:szCs w:val="22"/>
          <w:lang w:val="fr-FR"/>
        </w:rPr>
      </w:pPr>
      <w:r w:rsidRPr="00CE29F4">
        <w:rPr>
          <w:rFonts w:asciiTheme="majorHAnsi" w:eastAsia="MS Gothic" w:hAnsiTheme="majorHAnsi" w:cstheme="majorHAnsi"/>
          <w:b/>
          <w:bCs/>
          <w:color w:val="1F4E79" w:themeColor="accent1" w:themeShade="80"/>
          <w:sz w:val="22"/>
          <w:szCs w:val="22"/>
          <w:lang w:val="fr-FR"/>
        </w:rPr>
        <w:t xml:space="preserve">Annexe 8 : </w:t>
      </w:r>
      <w:r w:rsidR="009454B8">
        <w:rPr>
          <w:rFonts w:asciiTheme="majorHAnsi" w:eastAsia="MS Gothic" w:hAnsiTheme="majorHAnsi" w:cstheme="majorHAnsi"/>
          <w:b/>
          <w:bCs/>
          <w:color w:val="1F4E79" w:themeColor="accent1" w:themeShade="80"/>
          <w:sz w:val="22"/>
          <w:szCs w:val="22"/>
          <w:lang w:val="fr-FR"/>
        </w:rPr>
        <w:t>L</w:t>
      </w:r>
      <w:r w:rsidR="009454B8" w:rsidRPr="009454B8">
        <w:rPr>
          <w:rFonts w:asciiTheme="majorHAnsi" w:eastAsia="MS Gothic" w:hAnsiTheme="majorHAnsi" w:cstheme="majorHAnsi"/>
          <w:b/>
          <w:bCs/>
          <w:color w:val="1F4E79" w:themeColor="accent1" w:themeShade="80"/>
          <w:sz w:val="22"/>
          <w:szCs w:val="22"/>
          <w:lang w:val="fr-FR"/>
        </w:rPr>
        <w:t xml:space="preserve">’approche genre du </w:t>
      </w:r>
      <w:bookmarkEnd w:id="475"/>
      <w:r w:rsidR="009454B8">
        <w:rPr>
          <w:rFonts w:asciiTheme="majorHAnsi" w:eastAsia="MS Gothic" w:hAnsiTheme="majorHAnsi" w:cstheme="majorHAnsi"/>
          <w:b/>
          <w:bCs/>
          <w:color w:val="1F4E79" w:themeColor="accent1" w:themeShade="80"/>
          <w:sz w:val="22"/>
          <w:szCs w:val="22"/>
          <w:lang w:val="fr-FR"/>
        </w:rPr>
        <w:t>CPP</w:t>
      </w:r>
    </w:p>
    <w:p w14:paraId="104C98E7" w14:textId="1CDEFE18" w:rsidR="006F2FEE" w:rsidRPr="009454B8" w:rsidRDefault="006F2FEE" w:rsidP="00CE29F4">
      <w:pPr>
        <w:pStyle w:val="ListParagraph"/>
        <w:numPr>
          <w:ilvl w:val="0"/>
          <w:numId w:val="126"/>
        </w:numPr>
        <w:jc w:val="both"/>
        <w:rPr>
          <w:lang w:val="fr-FR"/>
        </w:rPr>
      </w:pPr>
      <w:r w:rsidRPr="00CE29F4">
        <w:rPr>
          <w:rFonts w:asciiTheme="minorHAnsi" w:hAnsiTheme="minorHAnsi" w:cstheme="minorHAnsi"/>
          <w:b/>
          <w:lang w:val="fr-FR"/>
        </w:rPr>
        <w:t xml:space="preserve">n certain nombre d'ASA récentes et en cours (portant spécifiquement sur le genre ou mettant l’accent sur le genre) constituent l'équivalent d'une évaluation nationale de la parité (Country </w:t>
      </w:r>
      <w:proofErr w:type="spellStart"/>
      <w:r w:rsidRPr="00CE29F4">
        <w:rPr>
          <w:rFonts w:asciiTheme="minorHAnsi" w:hAnsiTheme="minorHAnsi" w:cstheme="minorHAnsi"/>
          <w:b/>
          <w:lang w:val="fr-FR"/>
        </w:rPr>
        <w:t>Gender</w:t>
      </w:r>
      <w:proofErr w:type="spellEnd"/>
      <w:r w:rsidRPr="00CE29F4">
        <w:rPr>
          <w:rFonts w:asciiTheme="minorHAnsi" w:hAnsiTheme="minorHAnsi" w:cstheme="minorHAnsi"/>
          <w:b/>
          <w:lang w:val="fr-FR"/>
        </w:rPr>
        <w:t xml:space="preserve"> </w:t>
      </w:r>
      <w:proofErr w:type="spellStart"/>
      <w:r w:rsidRPr="00CE29F4">
        <w:rPr>
          <w:rFonts w:asciiTheme="minorHAnsi" w:hAnsiTheme="minorHAnsi" w:cstheme="minorHAnsi"/>
          <w:b/>
          <w:lang w:val="fr-FR"/>
        </w:rPr>
        <w:t>Assessment</w:t>
      </w:r>
      <w:proofErr w:type="spellEnd"/>
      <w:r w:rsidRPr="00CE29F4">
        <w:rPr>
          <w:rFonts w:asciiTheme="minorHAnsi" w:hAnsiTheme="minorHAnsi" w:cstheme="minorHAnsi"/>
          <w:b/>
          <w:lang w:val="fr-FR"/>
        </w:rPr>
        <w:t>-CGA)</w:t>
      </w:r>
      <w:r w:rsidR="00C45E2C" w:rsidRPr="00CE29F4">
        <w:rPr>
          <w:rFonts w:asciiTheme="minorHAnsi" w:hAnsiTheme="minorHAnsi" w:cstheme="minorHAnsi"/>
          <w:b/>
          <w:lang w:val="fr-FR"/>
        </w:rPr>
        <w:t xml:space="preserve">, conformément </w:t>
      </w:r>
      <w:r w:rsidR="000411EF" w:rsidRPr="00CE29F4">
        <w:rPr>
          <w:rFonts w:asciiTheme="minorHAnsi" w:hAnsiTheme="minorHAnsi" w:cstheme="minorHAnsi"/>
          <w:b/>
          <w:lang w:val="fr-FR"/>
        </w:rPr>
        <w:t>à</w:t>
      </w:r>
      <w:r w:rsidR="00C45E2C" w:rsidRPr="00CE29F4">
        <w:rPr>
          <w:rFonts w:asciiTheme="minorHAnsi" w:hAnsiTheme="minorHAnsi" w:cstheme="minorHAnsi"/>
          <w:b/>
          <w:lang w:val="fr-FR"/>
        </w:rPr>
        <w:t xml:space="preserve"> </w:t>
      </w:r>
      <w:r w:rsidR="000411EF" w:rsidRPr="00CE29F4">
        <w:rPr>
          <w:rFonts w:asciiTheme="minorHAnsi" w:hAnsiTheme="minorHAnsi" w:cstheme="minorHAnsi"/>
          <w:b/>
          <w:lang w:val="fr-FR"/>
        </w:rPr>
        <w:t>l’</w:t>
      </w:r>
      <w:r w:rsidR="00C45E2C" w:rsidRPr="00CE29F4">
        <w:rPr>
          <w:rFonts w:asciiTheme="minorHAnsi" w:hAnsiTheme="minorHAnsi" w:cstheme="minorHAnsi"/>
          <w:b/>
          <w:lang w:val="fr-FR"/>
        </w:rPr>
        <w:t>OP</w:t>
      </w:r>
      <w:r w:rsidR="00677FA3" w:rsidRPr="00CE29F4">
        <w:rPr>
          <w:rFonts w:asciiTheme="minorHAnsi" w:hAnsiTheme="minorHAnsi" w:cstheme="minorHAnsi"/>
          <w:b/>
          <w:lang w:val="fr-FR"/>
        </w:rPr>
        <w:t>/BP4.20</w:t>
      </w:r>
      <w:r w:rsidRPr="00CE29F4">
        <w:rPr>
          <w:rFonts w:asciiTheme="minorHAnsi" w:hAnsiTheme="minorHAnsi" w:cstheme="minorHAnsi"/>
          <w:b/>
          <w:lang w:val="fr-FR"/>
        </w:rPr>
        <w:t xml:space="preserve">. </w:t>
      </w:r>
      <w:r w:rsidRPr="00CE29F4">
        <w:rPr>
          <w:rFonts w:asciiTheme="minorHAnsi" w:hAnsiTheme="minorHAnsi" w:cstheme="minorHAnsi"/>
          <w:lang w:val="fr-FR"/>
        </w:rPr>
        <w:t xml:space="preserve">Il s'agit notamment de : l'évaluation de 2015 sur la pauvreté et la parité (qui couvre le genre en matière d'emploi, d'éducation, de pauvreté, d'accès au financement, de santé et d'agriculture) ; l'ASA 2017 sur le suivi de la pauvreté en Afrique de l'Ouest (incluant deux rapports sur les contraintes à la participation économique des femmes au Sénégal) ; l'étude 2018 sur les femmes, les affaires et le droit) ; les évaluations d'impact en cours sur le financement basé sur les résultats dans le domaine de la santé ; l'amélioration de l’employabilité des jeunes grâce à l’apprentissage informel et les effets des filets de sécurité social ; l'étude sur la compréhension de la migration internationale en Afrique occidentale et sur la politique rurale au Sénégal. </w:t>
      </w:r>
      <w:r w:rsidRPr="00CE29F4">
        <w:rPr>
          <w:rFonts w:asciiTheme="minorHAnsi" w:hAnsiTheme="minorHAnsi" w:cstheme="minorHAnsi"/>
          <w:b/>
          <w:bCs/>
          <w:lang w:val="fr-FR"/>
        </w:rPr>
        <w:t>Dans</w:t>
      </w:r>
      <w:r w:rsidRPr="00CE29F4">
        <w:rPr>
          <w:rFonts w:asciiTheme="minorHAnsi" w:hAnsiTheme="minorHAnsi" w:cstheme="minorHAnsi"/>
          <w:lang w:val="fr-FR"/>
        </w:rPr>
        <w:t xml:space="preserve"> </w:t>
      </w:r>
      <w:r w:rsidRPr="00CE29F4">
        <w:rPr>
          <w:rFonts w:asciiTheme="minorHAnsi" w:hAnsiTheme="minorHAnsi" w:cstheme="minorHAnsi"/>
          <w:b/>
          <w:bCs/>
          <w:lang w:val="fr-FR"/>
        </w:rPr>
        <w:t>l'ensemble</w:t>
      </w:r>
      <w:r w:rsidRPr="00CE29F4">
        <w:rPr>
          <w:rFonts w:asciiTheme="minorHAnsi" w:hAnsiTheme="minorHAnsi" w:cstheme="minorHAnsi"/>
          <w:b/>
          <w:lang w:val="fr-FR"/>
        </w:rPr>
        <w:t xml:space="preserve"> et comme le résume en partie le DSP, cet important ensemble de travaux désigne le manque d'accès des femmes aux services de base (en particulier la santé sexuelle et reproductive, qui </w:t>
      </w:r>
      <w:r w:rsidR="00620120" w:rsidRPr="00CE29F4">
        <w:rPr>
          <w:rFonts w:asciiTheme="minorHAnsi" w:hAnsiTheme="minorHAnsi" w:cstheme="minorHAnsi"/>
          <w:b/>
          <w:lang w:val="fr-FR"/>
        </w:rPr>
        <w:t>contribue</w:t>
      </w:r>
      <w:r w:rsidR="00DA77A3" w:rsidRPr="00CE29F4">
        <w:rPr>
          <w:rFonts w:asciiTheme="minorHAnsi" w:hAnsiTheme="minorHAnsi" w:cstheme="minorHAnsi"/>
          <w:b/>
          <w:lang w:val="fr-FR"/>
        </w:rPr>
        <w:t xml:space="preserve"> </w:t>
      </w:r>
      <w:r w:rsidRPr="00CE29F4">
        <w:rPr>
          <w:rFonts w:asciiTheme="minorHAnsi" w:hAnsiTheme="minorHAnsi" w:cstheme="minorHAnsi"/>
          <w:b/>
          <w:lang w:val="fr-FR"/>
        </w:rPr>
        <w:t>également une forte croissance démographique) et le manque d'accès des femmes aux intrants productifs (notamment la terre) comme étant les principaux obstacles sexospécifiques à la réduction de la pauvreté et au partage de la prospérité</w:t>
      </w:r>
      <w:r w:rsidRPr="00CE29F4">
        <w:rPr>
          <w:rFonts w:asciiTheme="minorHAnsi" w:hAnsiTheme="minorHAnsi" w:cstheme="minorHAnsi"/>
          <w:lang w:val="fr-FR"/>
        </w:rPr>
        <w:t xml:space="preserve">.  </w:t>
      </w:r>
    </w:p>
    <w:p w14:paraId="65928199" w14:textId="77777777" w:rsidR="006F2FEE" w:rsidRPr="00CE29F4" w:rsidRDefault="006F2FEE" w:rsidP="006F2FEE">
      <w:pPr>
        <w:spacing w:beforeAutospacing="1" w:afterAutospacing="1"/>
        <w:jc w:val="both"/>
        <w:rPr>
          <w:rFonts w:asciiTheme="minorHAnsi" w:eastAsiaTheme="minorEastAsia" w:hAnsiTheme="minorHAnsi" w:cstheme="minorHAnsi"/>
          <w:b/>
          <w:iCs/>
          <w:sz w:val="22"/>
          <w:szCs w:val="22"/>
          <w:lang w:val="fr-FR"/>
        </w:rPr>
      </w:pPr>
      <w:r w:rsidRPr="00CE29F4">
        <w:rPr>
          <w:rFonts w:asciiTheme="minorHAnsi" w:eastAsiaTheme="minorEastAsia" w:hAnsiTheme="minorHAnsi" w:cstheme="minorHAnsi"/>
          <w:b/>
          <w:iCs/>
          <w:sz w:val="22"/>
          <w:szCs w:val="22"/>
          <w:lang w:val="fr-FR"/>
        </w:rPr>
        <w:t xml:space="preserve">Résumé des tendances en matière d'égalité des sexes </w:t>
      </w:r>
    </w:p>
    <w:p w14:paraId="57B0462F" w14:textId="77777777" w:rsidR="00F80062" w:rsidRDefault="006F2FEE" w:rsidP="009454B8">
      <w:pPr>
        <w:pStyle w:val="ListParagraph"/>
        <w:numPr>
          <w:ilvl w:val="0"/>
          <w:numId w:val="126"/>
        </w:numPr>
        <w:spacing w:beforeAutospacing="1" w:afterAutospacing="1"/>
        <w:jc w:val="both"/>
        <w:rPr>
          <w:rFonts w:asciiTheme="minorHAnsi" w:eastAsiaTheme="minorEastAsia" w:hAnsiTheme="minorHAnsi" w:cstheme="minorHAnsi"/>
          <w:lang w:val="fr-FR"/>
        </w:rPr>
      </w:pPr>
      <w:r w:rsidRPr="00CE29F4">
        <w:rPr>
          <w:rFonts w:asciiTheme="minorHAnsi" w:eastAsiaTheme="minorEastAsia" w:hAnsiTheme="minorHAnsi" w:cstheme="minorHAnsi"/>
          <w:b/>
          <w:lang w:val="fr-FR"/>
        </w:rPr>
        <w:t xml:space="preserve">Les filles sont légèrement avantagées par rapport aux garçons en ce qui concerne l'indice du capital humain (c.-à-d. un ICH de 0,43 contre 0,41 pour les garçons). </w:t>
      </w:r>
      <w:r w:rsidRPr="00CE29F4">
        <w:rPr>
          <w:rFonts w:asciiTheme="minorHAnsi" w:eastAsiaTheme="minorEastAsia" w:hAnsiTheme="minorHAnsi" w:cstheme="minorHAnsi"/>
          <w:color w:val="000000"/>
          <w:lang w:val="fr-FR"/>
        </w:rPr>
        <w:t xml:space="preserve">En effet, le Sénégal a atteint la parité entre les sexes dans le taux de scolarisation primaire en 2009, et les tendances récentes sont désormais légèrement en faveur des filles : le taux brut de scolarisation (TBS) des filles dépasse celui des garçons dans le primaire (93,86 % contre 81,10 % en 2017) et au collège (55,43% contre 47,21% en 2017).  </w:t>
      </w:r>
      <w:r w:rsidRPr="00CE29F4">
        <w:rPr>
          <w:rFonts w:asciiTheme="minorHAnsi" w:eastAsiaTheme="minorEastAsia" w:hAnsiTheme="minorHAnsi" w:cstheme="minorHAnsi"/>
          <w:lang w:val="fr-FR"/>
        </w:rPr>
        <w:t>Du fait de ces tendances positives en faveur des filles dans l'éducation de base, l'écart entre les sexes se réduit lentement au lycée également : le pourcentage de filles est passé de 26,2 % en 2005 à 34,78 % en 2017.</w:t>
      </w:r>
    </w:p>
    <w:p w14:paraId="1C3E2E30" w14:textId="31C69156" w:rsidR="009454B8" w:rsidRPr="00CE29F4" w:rsidRDefault="009454B8" w:rsidP="00CE29F4">
      <w:pPr>
        <w:pStyle w:val="ListParagraph"/>
        <w:spacing w:beforeAutospacing="1" w:afterAutospacing="1"/>
        <w:ind w:left="720"/>
        <w:jc w:val="both"/>
        <w:rPr>
          <w:rFonts w:asciiTheme="minorHAnsi" w:eastAsiaTheme="minorEastAsia" w:hAnsiTheme="minorHAnsi" w:cstheme="minorHAnsi"/>
          <w:lang w:val="fr-FR"/>
        </w:rPr>
      </w:pPr>
    </w:p>
    <w:p w14:paraId="465F3522" w14:textId="6A8BBE8F" w:rsidR="00F80062" w:rsidRDefault="006F2FEE" w:rsidP="00C73B95">
      <w:pPr>
        <w:pStyle w:val="ListParagraph"/>
        <w:spacing w:beforeAutospacing="1" w:afterAutospacing="1"/>
        <w:ind w:left="720"/>
        <w:jc w:val="both"/>
        <w:rPr>
          <w:rFonts w:asciiTheme="minorHAnsi" w:eastAsiaTheme="minorEastAsia" w:hAnsiTheme="minorHAnsi" w:cstheme="minorHAnsi"/>
          <w:color w:val="222222"/>
          <w:lang w:val="fr-FR"/>
        </w:rPr>
      </w:pPr>
      <w:r w:rsidRPr="00CE29F4">
        <w:rPr>
          <w:rFonts w:asciiTheme="minorHAnsi" w:eastAsiaTheme="minorEastAsia" w:hAnsiTheme="minorHAnsi" w:cstheme="minorHAnsi"/>
          <w:b/>
          <w:lang w:val="fr-FR"/>
        </w:rPr>
        <w:t>Toutefois, d'importants obstacles à l'accès subsistent</w:t>
      </w:r>
      <w:r w:rsidR="00F26C8F" w:rsidRPr="00CE29F4">
        <w:rPr>
          <w:rFonts w:asciiTheme="minorHAnsi" w:eastAsiaTheme="minorEastAsia" w:hAnsiTheme="minorHAnsi" w:cstheme="minorHAnsi"/>
          <w:b/>
          <w:lang w:val="fr-FR"/>
        </w:rPr>
        <w:t> :</w:t>
      </w:r>
      <w:r w:rsidRPr="00CE29F4">
        <w:rPr>
          <w:rFonts w:asciiTheme="minorHAnsi" w:eastAsiaTheme="minorEastAsia" w:hAnsiTheme="minorHAnsi" w:cstheme="minorHAnsi"/>
          <w:b/>
          <w:lang w:val="fr-FR"/>
        </w:rPr>
        <w:t xml:space="preserve">le manque d'eau et d'assainissement au niveau scolaire (l'eau potable </w:t>
      </w:r>
      <w:r w:rsidRPr="00CE29F4">
        <w:rPr>
          <w:rFonts w:asciiTheme="minorHAnsi" w:hAnsiTheme="minorHAnsi" w:cstheme="minorHAnsi"/>
          <w:b/>
          <w:bCs/>
          <w:lang w:val="fr-FR"/>
        </w:rPr>
        <w:t>n'est disponible que dans 32 % des écoles primaires</w:t>
      </w:r>
      <w:r w:rsidRPr="00CE29F4">
        <w:rPr>
          <w:rFonts w:asciiTheme="minorHAnsi" w:hAnsiTheme="minorHAnsi" w:cstheme="minorHAnsi"/>
          <w:b/>
          <w:lang w:val="fr-FR"/>
        </w:rPr>
        <w:t xml:space="preserve"> avec des inégalités frappantes entre zones urbaines et rurales, ce qui affecte particulièrement la fréquentation scolaire des filles surtout après la puberté) et le taux élevé de mariage précoce (</w:t>
      </w:r>
      <w:r w:rsidRPr="00CE29F4">
        <w:rPr>
          <w:rFonts w:asciiTheme="minorHAnsi" w:eastAsia="+mn-ea" w:hAnsiTheme="minorHAnsi" w:cstheme="minorHAnsi"/>
          <w:b/>
          <w:bCs/>
          <w:color w:val="222223"/>
          <w:kern w:val="2"/>
          <w:lang w:val="fr-FR"/>
        </w:rPr>
        <w:t>9% et 31% des filles sont toujours mariées avant 15 et 18 ans, respectivement</w:t>
      </w:r>
      <w:r w:rsidRPr="00CE29F4">
        <w:rPr>
          <w:rFonts w:asciiTheme="minorHAnsi" w:hAnsiTheme="minorHAnsi" w:cstheme="minorHAnsi"/>
          <w:b/>
          <w:lang w:val="fr-FR"/>
        </w:rPr>
        <w:t xml:space="preserve">). </w:t>
      </w:r>
      <w:r w:rsidRPr="00CE29F4">
        <w:rPr>
          <w:rFonts w:asciiTheme="minorHAnsi" w:eastAsiaTheme="minorEastAsia" w:hAnsiTheme="minorHAnsi" w:cstheme="minorHAnsi"/>
          <w:color w:val="222222"/>
          <w:lang w:val="fr-FR"/>
        </w:rPr>
        <w:t>La participation des filles dans les disciplines scientifiques reste également une préoccupation spécifique, en particulier au lycée : la proportion de filles entrant dans les séries scientifiques était de 44,55 % au début du cycle (Seconde) mais est tombée à 39,41 % à la fin de celui-ci (Terminale).</w:t>
      </w:r>
    </w:p>
    <w:p w14:paraId="0E1A6B2A" w14:textId="268DDD5C" w:rsidR="00C73B95" w:rsidRDefault="00C73B95" w:rsidP="00C73B95">
      <w:pPr>
        <w:pStyle w:val="ListParagraph"/>
        <w:spacing w:beforeAutospacing="1" w:afterAutospacing="1"/>
        <w:ind w:left="720"/>
        <w:jc w:val="both"/>
        <w:rPr>
          <w:rFonts w:asciiTheme="minorHAnsi" w:eastAsiaTheme="minorEastAsia" w:hAnsiTheme="minorHAnsi" w:cstheme="minorHAnsi"/>
          <w:color w:val="222222"/>
          <w:lang w:val="fr-FR"/>
        </w:rPr>
      </w:pPr>
    </w:p>
    <w:p w14:paraId="2B71E79E" w14:textId="77777777" w:rsidR="00C73B95" w:rsidRPr="00CE29F4" w:rsidRDefault="00C73B95" w:rsidP="00CE29F4">
      <w:pPr>
        <w:pStyle w:val="ListParagraph"/>
        <w:spacing w:beforeAutospacing="1" w:afterAutospacing="1"/>
        <w:ind w:left="720"/>
        <w:jc w:val="both"/>
        <w:rPr>
          <w:rFonts w:asciiTheme="minorHAnsi" w:eastAsiaTheme="minorEastAsia" w:hAnsiTheme="minorHAnsi" w:cstheme="minorHAnsi"/>
          <w:color w:val="222222"/>
          <w:lang w:val="fr-FR"/>
        </w:rPr>
      </w:pPr>
    </w:p>
    <w:p w14:paraId="709F3D7C" w14:textId="20814DE5" w:rsidR="006F2FEE" w:rsidRDefault="006F2FEE" w:rsidP="009454B8">
      <w:pPr>
        <w:pStyle w:val="ListParagraph"/>
        <w:numPr>
          <w:ilvl w:val="0"/>
          <w:numId w:val="126"/>
        </w:numPr>
        <w:spacing w:beforeAutospacing="1" w:afterAutospacing="1"/>
        <w:jc w:val="both"/>
        <w:rPr>
          <w:rFonts w:asciiTheme="minorHAnsi" w:eastAsiaTheme="minorEastAsia" w:hAnsiTheme="minorHAnsi" w:cstheme="minorHAnsi"/>
          <w:color w:val="222222"/>
          <w:lang w:val="fr-FR"/>
        </w:rPr>
      </w:pPr>
      <w:r w:rsidRPr="00CE29F4">
        <w:rPr>
          <w:rFonts w:asciiTheme="minorHAnsi" w:eastAsiaTheme="minorEastAsia" w:hAnsiTheme="minorHAnsi" w:cstheme="minorHAnsi"/>
          <w:b/>
          <w:bCs/>
          <w:color w:val="000000"/>
          <w:lang w:val="fr-FR"/>
        </w:rPr>
        <w:t>La part des femmes dans l'enseignement supérieur, qui représente 35 % du total des inscriptions à l'université, est également faible</w:t>
      </w:r>
      <w:r w:rsidRPr="00CE29F4">
        <w:rPr>
          <w:rFonts w:asciiTheme="minorHAnsi" w:eastAsiaTheme="minorEastAsia" w:hAnsiTheme="minorHAnsi" w:cstheme="minorHAnsi"/>
          <w:color w:val="000000"/>
          <w:lang w:val="fr-FR"/>
        </w:rPr>
        <w:t>, quoique supérieure à celle de nombreux pays de la région. Les taux d'analphabétisme restent également nettement plus élevés chez les femmes que chez les hommes, même si l'</w:t>
      </w:r>
      <w:r w:rsidRPr="00CE29F4">
        <w:rPr>
          <w:rFonts w:asciiTheme="minorHAnsi" w:eastAsiaTheme="minorEastAsia" w:hAnsiTheme="minorHAnsi" w:cstheme="minorHAnsi"/>
          <w:color w:val="222222"/>
          <w:lang w:val="fr-FR"/>
        </w:rPr>
        <w:t>écart s'est considérablement réduit au cours de la dernière décennie, ce qui donne à penser que des efforts importants sont déployés.</w:t>
      </w:r>
    </w:p>
    <w:p w14:paraId="1B961559" w14:textId="67BDB1ED" w:rsidR="00F80062" w:rsidRDefault="00F80062" w:rsidP="00F80062">
      <w:pPr>
        <w:pStyle w:val="ListParagraph"/>
        <w:spacing w:beforeAutospacing="1" w:afterAutospacing="1"/>
        <w:ind w:left="720"/>
        <w:jc w:val="both"/>
        <w:rPr>
          <w:rFonts w:asciiTheme="minorHAnsi" w:eastAsiaTheme="minorEastAsia" w:hAnsiTheme="minorHAnsi" w:cstheme="minorHAnsi"/>
          <w:b/>
          <w:bCs/>
          <w:color w:val="000000"/>
          <w:lang w:val="fr-FR"/>
        </w:rPr>
      </w:pPr>
    </w:p>
    <w:p w14:paraId="735FAC95" w14:textId="77777777" w:rsidR="00F80062" w:rsidRPr="00CE29F4" w:rsidRDefault="00F80062" w:rsidP="00CE29F4">
      <w:pPr>
        <w:pStyle w:val="ListParagraph"/>
        <w:spacing w:beforeAutospacing="1" w:afterAutospacing="1"/>
        <w:ind w:left="720"/>
        <w:jc w:val="both"/>
        <w:rPr>
          <w:rFonts w:asciiTheme="minorHAnsi" w:eastAsiaTheme="minorEastAsia" w:hAnsiTheme="minorHAnsi" w:cstheme="minorHAnsi"/>
          <w:color w:val="222222"/>
          <w:lang w:val="fr-FR"/>
        </w:rPr>
      </w:pPr>
    </w:p>
    <w:p w14:paraId="4CAF4030" w14:textId="4D738C00" w:rsidR="00DF086F" w:rsidRDefault="006F2FEE" w:rsidP="00DF086F">
      <w:pPr>
        <w:pStyle w:val="ListParagraph"/>
        <w:numPr>
          <w:ilvl w:val="0"/>
          <w:numId w:val="126"/>
        </w:numPr>
        <w:spacing w:beforeAutospacing="1" w:afterAutospacing="1"/>
        <w:jc w:val="both"/>
        <w:rPr>
          <w:rFonts w:asciiTheme="minorHAnsi" w:eastAsiaTheme="minorEastAsia" w:hAnsiTheme="minorHAnsi" w:cstheme="minorHAnsi"/>
          <w:color w:val="000000"/>
          <w:lang w:val="fr-FR"/>
        </w:rPr>
      </w:pPr>
      <w:r w:rsidRPr="00CE29F4">
        <w:rPr>
          <w:rFonts w:asciiTheme="minorHAnsi" w:eastAsiaTheme="minorEastAsia" w:hAnsiTheme="minorHAnsi" w:cstheme="minorHAnsi"/>
          <w:b/>
          <w:color w:val="222222"/>
          <w:lang w:val="fr-FR"/>
        </w:rPr>
        <w:t>Quant à la santé des filles et des femmes, des progrès importants ont été réalisés, mais des</w:t>
      </w:r>
      <w:r w:rsidRPr="00CE29F4">
        <w:rPr>
          <w:rFonts w:asciiTheme="minorHAnsi" w:eastAsiaTheme="minorEastAsia" w:hAnsiTheme="minorHAnsi" w:cstheme="minorHAnsi"/>
          <w:b/>
          <w:color w:val="000000"/>
          <w:lang w:val="fr-FR"/>
        </w:rPr>
        <w:t xml:space="preserve"> indicateurs clés restent à la traîne dans des domaines critiques, tels que les accouchements assistés par du personnel qualifié (59 % en 2016), l'utilisation de méthodes contraceptives modernes (26 % en 2017), la grossesse chez les adolescentes (16,4 % des filles de 15-19 ans) et le taux global de fécondité (4,6 enfants par femme en 2017, avec de grandes disparités selon les milieux urbain et rural). </w:t>
      </w:r>
      <w:r w:rsidRPr="00CE29F4">
        <w:rPr>
          <w:rFonts w:asciiTheme="minorHAnsi" w:eastAsiaTheme="minorEastAsia" w:hAnsiTheme="minorHAnsi" w:cstheme="minorHAnsi"/>
          <w:color w:val="000000"/>
          <w:lang w:val="fr-FR"/>
        </w:rPr>
        <w:t>Le taux de fécondité des adolescentes (naissances pour 1 000 femmes âgées de 15 à 19 ans) est passé de 101 en 2005 à 72 en 2016. Près d'un tiers des adolescents les plus pauvres (29%) ont un enfant avant 19 ans (contre 4% des plus riches). Seulement 29 % des femmes les plus pauvres bénéficient d'accouchements assistés (contre 53 % en moyenne nationale).  Le taux de mortalité maternelle est passé de 392</w:t>
      </w:r>
      <w:r w:rsidR="00E312A9" w:rsidRPr="00CE29F4">
        <w:rPr>
          <w:rFonts w:asciiTheme="minorHAnsi" w:eastAsiaTheme="minorEastAsia" w:hAnsiTheme="minorHAnsi" w:cstheme="minorHAnsi"/>
          <w:color w:val="000000"/>
          <w:lang w:val="fr-FR"/>
        </w:rPr>
        <w:t>/100 000</w:t>
      </w:r>
      <w:r w:rsidRPr="00CE29F4">
        <w:rPr>
          <w:rFonts w:asciiTheme="minorHAnsi" w:eastAsiaTheme="minorEastAsia" w:hAnsiTheme="minorHAnsi" w:cstheme="minorHAnsi"/>
          <w:color w:val="000000"/>
          <w:lang w:val="fr-FR"/>
        </w:rPr>
        <w:t xml:space="preserve"> en 2010 à 315/100 000 en 2015, mais il reste très élevé. L'espérance de vie des femmes à la naissance s'est également nettement améliorée, passant de 59 ans en 2000 à 68 ans en 2015. La prévalence du VIH chez les femmes âgées de 15 à 24 ans est passée de 0,8 % en 2000 à 0,1 % en 2015 (Banque mondiale WDI). </w:t>
      </w:r>
    </w:p>
    <w:p w14:paraId="64CECA38" w14:textId="6C30A799" w:rsidR="00F80062" w:rsidRDefault="00F80062" w:rsidP="00F80062">
      <w:pPr>
        <w:pStyle w:val="ListParagraph"/>
        <w:spacing w:beforeAutospacing="1" w:afterAutospacing="1"/>
        <w:ind w:left="720"/>
        <w:jc w:val="both"/>
        <w:rPr>
          <w:rFonts w:asciiTheme="minorHAnsi" w:eastAsiaTheme="minorEastAsia" w:hAnsiTheme="minorHAnsi" w:cstheme="minorHAnsi"/>
          <w:b/>
          <w:color w:val="222222"/>
          <w:lang w:val="fr-FR"/>
        </w:rPr>
      </w:pPr>
    </w:p>
    <w:p w14:paraId="219A8FF2" w14:textId="77777777" w:rsidR="00F80062" w:rsidRPr="00CE29F4" w:rsidRDefault="00F80062" w:rsidP="00CE29F4">
      <w:pPr>
        <w:pStyle w:val="ListParagraph"/>
        <w:spacing w:beforeAutospacing="1" w:afterAutospacing="1"/>
        <w:ind w:left="720"/>
        <w:jc w:val="both"/>
        <w:rPr>
          <w:rFonts w:asciiTheme="minorHAnsi" w:eastAsiaTheme="minorEastAsia" w:hAnsiTheme="minorHAnsi" w:cstheme="minorHAnsi"/>
          <w:color w:val="000000"/>
          <w:lang w:val="fr-FR"/>
        </w:rPr>
      </w:pPr>
    </w:p>
    <w:p w14:paraId="5FD761D1" w14:textId="6B4A1AC6" w:rsidR="003F5FB5" w:rsidRPr="00CE29F4" w:rsidRDefault="00067F58" w:rsidP="003F5FB5">
      <w:pPr>
        <w:pStyle w:val="ListParagraph"/>
        <w:numPr>
          <w:ilvl w:val="0"/>
          <w:numId w:val="126"/>
        </w:numPr>
        <w:spacing w:beforeAutospacing="1" w:afterAutospacing="1"/>
        <w:jc w:val="both"/>
        <w:rPr>
          <w:lang w:val="fr-FR"/>
        </w:rPr>
      </w:pPr>
      <w:r w:rsidRPr="00CE29F4">
        <w:rPr>
          <w:rFonts w:asciiTheme="minorHAnsi" w:eastAsiaTheme="minorEastAsia" w:hAnsiTheme="minorHAnsi" w:cstheme="minorHAnsi"/>
          <w:b/>
          <w:color w:val="000000"/>
          <w:lang w:val="fr-FR"/>
        </w:rPr>
        <w:t>L’accès financier</w:t>
      </w:r>
      <w:r w:rsidR="000411EF" w:rsidRPr="00CE29F4">
        <w:rPr>
          <w:rFonts w:asciiTheme="minorHAnsi" w:eastAsiaTheme="minorEastAsia" w:hAnsiTheme="minorHAnsi" w:cstheme="minorHAnsi"/>
          <w:b/>
          <w:color w:val="000000"/>
          <w:lang w:val="fr-FR"/>
        </w:rPr>
        <w:t xml:space="preserve"> </w:t>
      </w:r>
      <w:r w:rsidR="006F2FEE" w:rsidRPr="00CE29F4">
        <w:rPr>
          <w:rFonts w:asciiTheme="minorHAnsi" w:eastAsiaTheme="minorEastAsia" w:hAnsiTheme="minorHAnsi" w:cstheme="minorHAnsi"/>
          <w:b/>
          <w:color w:val="000000"/>
          <w:lang w:val="fr-FR"/>
        </w:rPr>
        <w:t>demeure le principal obstacle à une amélioration encore plus rapide des soins de santé</w:t>
      </w:r>
      <w:r w:rsidR="006F2FEE" w:rsidRPr="00CE29F4">
        <w:rPr>
          <w:rFonts w:asciiTheme="minorHAnsi" w:eastAsiaTheme="minorEastAsia" w:hAnsiTheme="minorHAnsi" w:cstheme="minorHAnsi"/>
          <w:color w:val="000000"/>
          <w:lang w:val="fr-FR"/>
        </w:rPr>
        <w:t xml:space="preserve"> et le gouvernement a adopté ces dernières années une politique de gratuité des services</w:t>
      </w:r>
      <w:r w:rsidR="000A3E75">
        <w:rPr>
          <w:rFonts w:asciiTheme="minorHAnsi" w:eastAsiaTheme="minorEastAsia" w:hAnsiTheme="minorHAnsi" w:cstheme="minorHAnsi"/>
          <w:color w:val="000000"/>
          <w:lang w:val="fr-FR"/>
        </w:rPr>
        <w:t xml:space="preserve"> de soins </w:t>
      </w:r>
      <w:r w:rsidR="00DC6AFD">
        <w:rPr>
          <w:rFonts w:asciiTheme="minorHAnsi" w:eastAsiaTheme="minorEastAsia" w:hAnsiTheme="minorHAnsi" w:cstheme="minorHAnsi"/>
          <w:color w:val="000000"/>
          <w:lang w:val="fr-FR"/>
        </w:rPr>
        <w:t>primaires</w:t>
      </w:r>
      <w:r w:rsidR="006F2FEE" w:rsidRPr="00CE29F4">
        <w:rPr>
          <w:rFonts w:asciiTheme="minorHAnsi" w:eastAsiaTheme="minorEastAsia" w:hAnsiTheme="minorHAnsi" w:cstheme="minorHAnsi"/>
          <w:color w:val="000000"/>
          <w:lang w:val="fr-FR"/>
        </w:rPr>
        <w:t xml:space="preserve">. L'objectif de la politique de gratuité des soins de santé ciblant les femmes est d'éliminer les obstacles financiers aux soins pour les femmes enceintes, en prévenant les dépenses de santé désastreuses si elles ont besoin d'une césarienne, par exemple. Avec cette politique, les femmes ne devraient payer </w:t>
      </w:r>
      <w:r w:rsidR="00DC6AFD">
        <w:rPr>
          <w:rFonts w:asciiTheme="minorHAnsi" w:eastAsiaTheme="minorEastAsia" w:hAnsiTheme="minorHAnsi" w:cstheme="minorHAnsi"/>
          <w:color w:val="000000"/>
          <w:lang w:val="fr-FR"/>
        </w:rPr>
        <w:t>aucun</w:t>
      </w:r>
      <w:r w:rsidR="00DC6AFD" w:rsidRPr="00CE29F4">
        <w:rPr>
          <w:rFonts w:asciiTheme="minorHAnsi" w:eastAsiaTheme="minorEastAsia" w:hAnsiTheme="minorHAnsi" w:cstheme="minorHAnsi"/>
          <w:color w:val="000000"/>
          <w:lang w:val="fr-FR"/>
        </w:rPr>
        <w:t xml:space="preserve"> </w:t>
      </w:r>
      <w:r w:rsidR="006F2FEE" w:rsidRPr="00CE29F4">
        <w:rPr>
          <w:rFonts w:asciiTheme="minorHAnsi" w:eastAsiaTheme="minorEastAsia" w:hAnsiTheme="minorHAnsi" w:cstheme="minorHAnsi"/>
          <w:color w:val="000000"/>
          <w:lang w:val="fr-FR"/>
        </w:rPr>
        <w:t xml:space="preserve">frais dans les établissements de santé publique. Toutefois, ce régime ne </w:t>
      </w:r>
      <w:r w:rsidR="006F2FEE" w:rsidRPr="00CE29F4">
        <w:rPr>
          <w:rFonts w:asciiTheme="minorHAnsi" w:eastAsiaTheme="minorEastAsia" w:hAnsiTheme="minorHAnsi" w:cstheme="minorHAnsi"/>
          <w:lang w:val="fr-FR"/>
        </w:rPr>
        <w:t>couvre</w:t>
      </w:r>
      <w:r w:rsidR="006F2FEE" w:rsidRPr="00CE29F4">
        <w:rPr>
          <w:rFonts w:asciiTheme="minorHAnsi" w:eastAsiaTheme="minorEastAsia" w:hAnsiTheme="minorHAnsi" w:cstheme="minorHAnsi"/>
          <w:color w:val="000000"/>
          <w:lang w:val="fr-FR"/>
        </w:rPr>
        <w:t xml:space="preserve"> pas </w:t>
      </w:r>
      <w:r w:rsidR="006F2FEE" w:rsidRPr="00CE29F4">
        <w:rPr>
          <w:rFonts w:asciiTheme="minorHAnsi" w:eastAsiaTheme="minorEastAsia" w:hAnsiTheme="minorHAnsi" w:cstheme="minorHAnsi"/>
          <w:lang w:val="fr-FR"/>
        </w:rPr>
        <w:t>les coûts indirects liés à l'accès aux services de santé (tels que les coûts de transport et les pertes de revenus entraînée en cas d'absence de plusieurs heures ou jours de travail).</w:t>
      </w:r>
    </w:p>
    <w:p w14:paraId="4575C0B8" w14:textId="77777777" w:rsidR="007E71ED" w:rsidRPr="007E71ED" w:rsidRDefault="007E71ED" w:rsidP="00CE29F4">
      <w:pPr>
        <w:pStyle w:val="ListParagraph"/>
        <w:rPr>
          <w:lang w:val="fr-FR"/>
        </w:rPr>
      </w:pPr>
    </w:p>
    <w:p w14:paraId="1AF85F89" w14:textId="77777777" w:rsidR="007E71ED" w:rsidRPr="007E71ED" w:rsidRDefault="007E71ED" w:rsidP="00CE29F4">
      <w:pPr>
        <w:pStyle w:val="ListParagraph"/>
        <w:spacing w:beforeAutospacing="1" w:afterAutospacing="1"/>
        <w:ind w:left="720"/>
        <w:jc w:val="both"/>
        <w:rPr>
          <w:lang w:val="fr-FR"/>
        </w:rPr>
      </w:pPr>
    </w:p>
    <w:p w14:paraId="03D252EC" w14:textId="7900852A" w:rsidR="006F2FEE" w:rsidRPr="003F5FB5" w:rsidRDefault="006F2FEE" w:rsidP="00CE29F4">
      <w:pPr>
        <w:pStyle w:val="ListParagraph"/>
        <w:numPr>
          <w:ilvl w:val="0"/>
          <w:numId w:val="126"/>
        </w:numPr>
        <w:jc w:val="both"/>
        <w:rPr>
          <w:lang w:val="fr-FR"/>
        </w:rPr>
      </w:pPr>
      <w:r w:rsidRPr="00CE29F4">
        <w:rPr>
          <w:rFonts w:asciiTheme="minorHAnsi" w:eastAsiaTheme="minorHAnsi" w:hAnsiTheme="minorHAnsi" w:cstheme="minorHAnsi"/>
          <w:b/>
          <w:lang w:val="fr-FR"/>
        </w:rPr>
        <w:t xml:space="preserve">En matière d'emploi, plusieurs normes sociales et lois obsolètes limitent la pleine participation des femmes. </w:t>
      </w:r>
      <w:r w:rsidRPr="00CE29F4">
        <w:rPr>
          <w:rFonts w:asciiTheme="minorHAnsi" w:eastAsiaTheme="minorHAnsi" w:hAnsiTheme="minorHAnsi" w:cstheme="minorHAnsi"/>
          <w:lang w:val="fr-FR"/>
        </w:rPr>
        <w:t xml:space="preserve">Selon le code du travail, bien que les femmes puissent travailler pendant les mêmes horaires de nuit que les hommes, elles ne sont pas autorisées à faire le même travail que les hommes. Les femmes ne sont pas autorisées à travailler dans l'industrie minière, les usines, la construction et la métallurgie. En outre, elles ne peuvent être </w:t>
      </w:r>
      <w:r w:rsidRPr="00CE29F4">
        <w:rPr>
          <w:rFonts w:asciiTheme="minorHAnsi" w:eastAsiaTheme="minorHAnsi" w:hAnsiTheme="minorHAnsi" w:cstheme="minorHAnsi"/>
          <w:b/>
          <w:bCs/>
          <w:lang w:val="fr-FR"/>
        </w:rPr>
        <w:t>employées</w:t>
      </w:r>
      <w:r w:rsidRPr="00CE29F4">
        <w:rPr>
          <w:rFonts w:asciiTheme="minorHAnsi" w:eastAsiaTheme="minorHAnsi" w:hAnsiTheme="minorHAnsi" w:cstheme="minorHAnsi"/>
          <w:lang w:val="fr-FR"/>
        </w:rPr>
        <w:t xml:space="preserve"> dans des emplois jugés moralement ou socialement inappropriés ou dans des emplois exigeant de soulever des charges lourdes passées un certain seuil. Les </w:t>
      </w:r>
      <w:r w:rsidRPr="00CE29F4">
        <w:rPr>
          <w:rFonts w:asciiTheme="minorHAnsi" w:eastAsiaTheme="minorEastAsia" w:hAnsiTheme="minorHAnsi" w:cstheme="minorHAnsi"/>
          <w:color w:val="222222"/>
          <w:lang w:val="fr-FR"/>
        </w:rPr>
        <w:t xml:space="preserve">contraintes sociales, économiques et culturelles réduisent encore davantage la participation des femmes sénégalaises à la prise de décision, augmentent leur charge de travail domestique (tâches ménagères, soins aux enfants et aux personnes âgées, par exemple) et affaiblissent leur accès aux ressources et accroissent leur vulnérabilité économique.   </w:t>
      </w:r>
    </w:p>
    <w:p w14:paraId="6DA3DF41" w14:textId="77777777" w:rsidR="00C73B95" w:rsidRDefault="00C73B95" w:rsidP="006F2FEE">
      <w:pPr>
        <w:jc w:val="both"/>
        <w:rPr>
          <w:rFonts w:asciiTheme="minorHAnsi" w:eastAsiaTheme="minorEastAsia" w:hAnsiTheme="minorHAnsi" w:cstheme="minorHAnsi"/>
          <w:b/>
          <w:color w:val="222222"/>
          <w:sz w:val="22"/>
          <w:szCs w:val="22"/>
          <w:lang w:val="fr-FR"/>
        </w:rPr>
      </w:pPr>
    </w:p>
    <w:p w14:paraId="0FCC5A2D" w14:textId="61DBB026" w:rsidR="006F2FEE" w:rsidRDefault="006F2FEE" w:rsidP="007E71ED">
      <w:pPr>
        <w:pStyle w:val="ListParagraph"/>
        <w:numPr>
          <w:ilvl w:val="0"/>
          <w:numId w:val="126"/>
        </w:numPr>
        <w:jc w:val="both"/>
        <w:rPr>
          <w:rFonts w:asciiTheme="minorHAnsi" w:eastAsia="+mn-ea" w:hAnsiTheme="minorHAnsi" w:cstheme="minorHAnsi"/>
          <w:color w:val="222223"/>
          <w:kern w:val="2"/>
          <w:lang w:val="fr-FR"/>
        </w:rPr>
      </w:pPr>
      <w:r w:rsidRPr="00CE29F4">
        <w:rPr>
          <w:rFonts w:asciiTheme="minorHAnsi" w:eastAsiaTheme="minorEastAsia" w:hAnsiTheme="minorHAnsi" w:cstheme="minorHAnsi"/>
          <w:b/>
          <w:color w:val="222222"/>
          <w:lang w:val="fr-FR"/>
        </w:rPr>
        <w:t>En conséquence, les</w:t>
      </w:r>
      <w:r w:rsidRPr="00CE29F4">
        <w:rPr>
          <w:rFonts w:asciiTheme="minorHAnsi" w:eastAsiaTheme="minorEastAsia" w:hAnsiTheme="minorHAnsi" w:cstheme="minorHAnsi"/>
          <w:b/>
          <w:color w:val="000000"/>
          <w:lang w:val="fr-FR"/>
        </w:rPr>
        <w:t xml:space="preserve"> disparités entre les sexes demeurent élevées dans la population active</w:t>
      </w:r>
      <w:r w:rsidRPr="00CE29F4">
        <w:rPr>
          <w:rFonts w:asciiTheme="minorHAnsi" w:eastAsiaTheme="minorEastAsia" w:hAnsiTheme="minorHAnsi" w:cstheme="minorHAnsi"/>
          <w:color w:val="000000"/>
          <w:lang w:val="fr-FR"/>
        </w:rPr>
        <w:t xml:space="preserve">. </w:t>
      </w:r>
      <w:r w:rsidRPr="00CE29F4">
        <w:rPr>
          <w:rFonts w:asciiTheme="minorHAnsi" w:eastAsiaTheme="minorEastAsia" w:hAnsiTheme="minorHAnsi" w:cstheme="minorHAnsi"/>
          <w:lang w:val="fr-FR"/>
        </w:rPr>
        <w:t xml:space="preserve">En 2014, le taux d'activité des femmes) était de 66 %, contre 88 % pour les hommes, et le chômage des femmes) était de 12,9 contre 7,5 % pour les hommes. Un écart similaire a été enregistré pour les taux de chômage des jeunes femmes et des jeunes hommes, qui étaient respectivement de 18,6 et 9,3 % en 2014 (Banque mondiale WDI). La </w:t>
      </w:r>
      <w:r w:rsidRPr="00CE29F4">
        <w:rPr>
          <w:rFonts w:asciiTheme="minorHAnsi" w:eastAsia="+mn-ea" w:hAnsiTheme="minorHAnsi" w:cstheme="minorHAnsi"/>
          <w:color w:val="222223"/>
          <w:kern w:val="2"/>
          <w:lang w:val="fr-FR"/>
        </w:rPr>
        <w:t xml:space="preserve">situation des </w:t>
      </w:r>
      <w:r w:rsidRPr="00CE29F4">
        <w:rPr>
          <w:rFonts w:asciiTheme="minorHAnsi" w:eastAsia="+mn-ea" w:hAnsiTheme="minorHAnsi" w:cstheme="minorHAnsi"/>
          <w:bCs/>
          <w:color w:val="222223"/>
          <w:kern w:val="2"/>
          <w:lang w:val="fr-FR"/>
        </w:rPr>
        <w:t>jeunes femmes</w:t>
      </w:r>
      <w:r w:rsidRPr="00CE29F4">
        <w:rPr>
          <w:rFonts w:asciiTheme="minorHAnsi" w:eastAsia="+mn-ea" w:hAnsiTheme="minorHAnsi" w:cstheme="minorHAnsi"/>
          <w:color w:val="222223"/>
          <w:kern w:val="2"/>
          <w:lang w:val="fr-FR"/>
        </w:rPr>
        <w:t xml:space="preserve"> dans les zones rurales est particulièrement préoccupante : 41 % des filles âgées de 15 à 19 ans et 55 % des femmes âgées de 20 à 24 ans sont des "</w:t>
      </w:r>
      <w:proofErr w:type="spellStart"/>
      <w:r w:rsidRPr="00CE29F4">
        <w:rPr>
          <w:rFonts w:asciiTheme="minorHAnsi" w:eastAsia="+mn-ea" w:hAnsiTheme="minorHAnsi" w:cstheme="minorHAnsi"/>
          <w:color w:val="222223"/>
          <w:kern w:val="2"/>
          <w:lang w:val="fr-FR"/>
        </w:rPr>
        <w:t>ninis</w:t>
      </w:r>
      <w:proofErr w:type="spellEnd"/>
      <w:r w:rsidRPr="00CE29F4">
        <w:rPr>
          <w:rFonts w:asciiTheme="minorHAnsi" w:eastAsia="+mn-ea" w:hAnsiTheme="minorHAnsi" w:cstheme="minorHAnsi"/>
          <w:color w:val="222223"/>
          <w:kern w:val="2"/>
          <w:lang w:val="fr-FR"/>
        </w:rPr>
        <w:t>", c'est-à-dire qu'elles ne sont ni scolarisées ni au travail (contre 23 % et 21 % des hommes, respectivement). Dans les zones urbaines, la part est plus faible, mais l'écart reste important : le groupe "</w:t>
      </w:r>
      <w:proofErr w:type="spellStart"/>
      <w:r w:rsidRPr="00CE29F4">
        <w:rPr>
          <w:rFonts w:asciiTheme="minorHAnsi" w:eastAsia="+mn-ea" w:hAnsiTheme="minorHAnsi" w:cstheme="minorHAnsi"/>
          <w:color w:val="222223"/>
          <w:kern w:val="2"/>
          <w:lang w:val="fr-FR"/>
        </w:rPr>
        <w:t>nini</w:t>
      </w:r>
      <w:proofErr w:type="spellEnd"/>
      <w:r w:rsidRPr="00CE29F4">
        <w:rPr>
          <w:rFonts w:asciiTheme="minorHAnsi" w:eastAsia="+mn-ea" w:hAnsiTheme="minorHAnsi" w:cstheme="minorHAnsi"/>
          <w:color w:val="222223"/>
          <w:kern w:val="2"/>
          <w:lang w:val="fr-FR"/>
        </w:rPr>
        <w:t>" comprend 21 % des filles âgées de 15 à 19 ans et 34 % des femmes âgées de 20 à 24 ans (contre 10 % et 12 % chez les hommes, respectivement).</w:t>
      </w:r>
    </w:p>
    <w:p w14:paraId="080559B6" w14:textId="77777777" w:rsidR="00FF3A65" w:rsidRPr="00CE29F4" w:rsidRDefault="00FF3A65" w:rsidP="00CE29F4">
      <w:pPr>
        <w:pStyle w:val="ListParagraph"/>
        <w:rPr>
          <w:rFonts w:asciiTheme="minorHAnsi" w:eastAsia="+mn-ea" w:hAnsiTheme="minorHAnsi" w:cstheme="minorHAnsi"/>
          <w:color w:val="222223"/>
          <w:kern w:val="2"/>
          <w:lang w:val="fr-FR"/>
        </w:rPr>
      </w:pPr>
    </w:p>
    <w:p w14:paraId="44017C2B" w14:textId="77777777" w:rsidR="00FF3A65" w:rsidRPr="00CE29F4" w:rsidRDefault="00FF3A65" w:rsidP="00CE29F4">
      <w:pPr>
        <w:pStyle w:val="ListParagraph"/>
        <w:ind w:left="720"/>
        <w:jc w:val="both"/>
        <w:rPr>
          <w:rFonts w:asciiTheme="minorHAnsi" w:eastAsia="+mn-ea" w:hAnsiTheme="minorHAnsi" w:cstheme="minorHAnsi"/>
          <w:color w:val="222223"/>
          <w:kern w:val="2"/>
          <w:lang w:val="fr-FR"/>
        </w:rPr>
      </w:pPr>
    </w:p>
    <w:p w14:paraId="2DAC28EC" w14:textId="16087374" w:rsidR="006F2FEE" w:rsidRDefault="006F2FEE" w:rsidP="00AE6CBD">
      <w:pPr>
        <w:pStyle w:val="ListParagraph"/>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jc w:val="both"/>
        <w:rPr>
          <w:rFonts w:asciiTheme="minorHAnsi" w:hAnsiTheme="minorHAnsi" w:cstheme="minorHAnsi"/>
          <w:color w:val="222222"/>
          <w:lang w:val="fr-FR" w:eastAsia="fr-FR"/>
        </w:rPr>
      </w:pPr>
      <w:r w:rsidRPr="00CE29F4">
        <w:rPr>
          <w:rFonts w:asciiTheme="minorHAnsi" w:eastAsiaTheme="minorHAnsi" w:hAnsiTheme="minorHAnsi" w:cstheme="minorHAnsi"/>
          <w:b/>
          <w:lang w:val="fr-FR"/>
        </w:rPr>
        <w:t>Au cours des 10 dernières années, l'essor de l'entreprenariat féminin au Sénégal a attiré l'attention sur la question de l'accès des femmes au crédit.</w:t>
      </w:r>
      <w:r w:rsidR="00DE328D" w:rsidRPr="00CE29F4">
        <w:rPr>
          <w:rFonts w:asciiTheme="minorHAnsi" w:eastAsiaTheme="minorHAnsi" w:hAnsiTheme="minorHAnsi" w:cstheme="minorHAnsi"/>
          <w:b/>
          <w:lang w:val="fr-FR"/>
        </w:rPr>
        <w:t xml:space="preserve"> Bien que </w:t>
      </w:r>
      <w:r w:rsidR="00DE328D" w:rsidRPr="00CE29F4">
        <w:rPr>
          <w:rFonts w:asciiTheme="minorHAnsi" w:eastAsiaTheme="minorHAnsi" w:hAnsiTheme="minorHAnsi" w:cstheme="minorHAnsi"/>
          <w:lang w:val="fr-FR"/>
        </w:rPr>
        <w:t>l</w:t>
      </w:r>
      <w:r w:rsidRPr="00CE29F4">
        <w:rPr>
          <w:rFonts w:asciiTheme="minorHAnsi" w:eastAsiaTheme="minorHAnsi" w:hAnsiTheme="minorHAnsi" w:cstheme="minorHAnsi"/>
          <w:lang w:val="fr-FR"/>
        </w:rPr>
        <w:t>a loi n'interdi</w:t>
      </w:r>
      <w:r w:rsidR="00DE328D" w:rsidRPr="00CE29F4">
        <w:rPr>
          <w:rFonts w:asciiTheme="minorHAnsi" w:eastAsiaTheme="minorHAnsi" w:hAnsiTheme="minorHAnsi" w:cstheme="minorHAnsi"/>
          <w:lang w:val="fr-FR"/>
        </w:rPr>
        <w:t>se</w:t>
      </w:r>
      <w:r w:rsidRPr="00CE29F4">
        <w:rPr>
          <w:rFonts w:asciiTheme="minorHAnsi" w:eastAsiaTheme="minorHAnsi" w:hAnsiTheme="minorHAnsi" w:cstheme="minorHAnsi"/>
          <w:lang w:val="fr-FR"/>
        </w:rPr>
        <w:t xml:space="preserve"> pas la discrimination des créanciers fondée sur le sexe ou l'état matrimonial pour l'accès au crédit</w:t>
      </w:r>
      <w:r w:rsidR="00737D97" w:rsidRPr="00CE29F4">
        <w:rPr>
          <w:rFonts w:asciiTheme="minorHAnsi" w:eastAsiaTheme="minorHAnsi" w:hAnsiTheme="minorHAnsi" w:cstheme="minorHAnsi"/>
          <w:lang w:val="fr-FR"/>
        </w:rPr>
        <w:t>, d</w:t>
      </w:r>
      <w:r w:rsidRPr="00CE29F4">
        <w:rPr>
          <w:rFonts w:asciiTheme="minorHAnsi" w:eastAsiaTheme="minorHAnsi" w:hAnsiTheme="minorHAnsi" w:cstheme="minorHAnsi"/>
          <w:lang w:val="fr-FR"/>
        </w:rPr>
        <w:t>ans la pratique, , l'</w:t>
      </w:r>
      <w:r w:rsidRPr="00CE29F4">
        <w:rPr>
          <w:rFonts w:asciiTheme="minorHAnsi" w:eastAsia="+mn-ea" w:hAnsiTheme="minorHAnsi" w:cstheme="minorHAnsi"/>
          <w:color w:val="222223"/>
          <w:kern w:val="2"/>
          <w:lang w:val="fr-FR"/>
        </w:rPr>
        <w:t xml:space="preserve">accès au crédit tend à être plus limité chez les femmes. </w:t>
      </w:r>
      <w:r w:rsidRPr="00CE29F4">
        <w:rPr>
          <w:rFonts w:asciiTheme="minorHAnsi" w:hAnsiTheme="minorHAnsi" w:cstheme="minorHAnsi"/>
          <w:color w:val="222222"/>
          <w:lang w:val="fr-FR" w:eastAsia="fr-FR"/>
        </w:rPr>
        <w:t xml:space="preserve">Les taux d'accès aux services financiers décentralisés (SFD) sont estimés à 8% pour les hommes et 2% pour les femmes dans le système bancaire, 9,90% pour les hommes et 6,60% pour les femmes dans le système non bancaire (secteur informel). </w:t>
      </w:r>
    </w:p>
    <w:p w14:paraId="5D41DE90" w14:textId="430427B5" w:rsidR="00FF3A65" w:rsidRDefault="00FF3A65" w:rsidP="00FF3A6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ind w:left="720"/>
        <w:jc w:val="both"/>
        <w:rPr>
          <w:rFonts w:asciiTheme="minorHAnsi" w:eastAsiaTheme="minorHAnsi" w:hAnsiTheme="minorHAnsi" w:cstheme="minorHAnsi"/>
          <w:b/>
          <w:lang w:val="fr-FR"/>
        </w:rPr>
      </w:pPr>
    </w:p>
    <w:p w14:paraId="11742C17" w14:textId="77777777" w:rsidR="00FF3A65" w:rsidRPr="00CE29F4" w:rsidRDefault="00FF3A65" w:rsidP="00CE29F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ind w:left="720"/>
        <w:jc w:val="both"/>
        <w:rPr>
          <w:rFonts w:asciiTheme="minorHAnsi" w:hAnsiTheme="minorHAnsi" w:cstheme="minorHAnsi"/>
          <w:color w:val="222222"/>
          <w:lang w:val="fr-FR" w:eastAsia="fr-FR"/>
        </w:rPr>
      </w:pPr>
    </w:p>
    <w:p w14:paraId="15888980" w14:textId="393F497F" w:rsidR="00FF3A65" w:rsidRPr="00CE29F4" w:rsidRDefault="006F2FEE" w:rsidP="00FF3A65">
      <w:pPr>
        <w:pStyle w:val="ListParagraph"/>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jc w:val="both"/>
        <w:rPr>
          <w:rFonts w:asciiTheme="minorHAnsi" w:eastAsiaTheme="minorEastAsia" w:hAnsiTheme="minorHAnsi" w:cstheme="minorHAnsi"/>
          <w:b/>
          <w:color w:val="000000"/>
          <w:lang w:val="fr-FR"/>
        </w:rPr>
      </w:pPr>
      <w:r w:rsidRPr="00CE29F4">
        <w:rPr>
          <w:rFonts w:asciiTheme="minorHAnsi" w:eastAsiaTheme="minorEastAsia" w:hAnsiTheme="minorHAnsi" w:cstheme="minorHAnsi"/>
          <w:b/>
          <w:lang w:val="fr-FR"/>
        </w:rPr>
        <w:t xml:space="preserve">Le Sénégal reste l'un des 31 pays du monde où les femmes ne peuvent toujours pas légalement choisir où vivre ou être considérées comme chefs de famille au même titre que les hommes. </w:t>
      </w:r>
      <w:r w:rsidRPr="00CE29F4">
        <w:rPr>
          <w:rFonts w:asciiTheme="minorHAnsi" w:eastAsiaTheme="minorEastAsia" w:hAnsiTheme="minorHAnsi" w:cstheme="minorHAnsi"/>
          <w:lang w:val="fr-FR"/>
        </w:rPr>
        <w:t>Le Sénégal fait également partie de plusieurs pays (</w:t>
      </w:r>
      <w:r w:rsidR="00BC7D9F" w:rsidRPr="00CE29F4">
        <w:rPr>
          <w:rFonts w:asciiTheme="minorHAnsi" w:eastAsiaTheme="minorEastAsia" w:hAnsiTheme="minorHAnsi" w:cstheme="minorHAnsi"/>
          <w:lang w:val="fr-FR"/>
        </w:rPr>
        <w:t xml:space="preserve">dont </w:t>
      </w:r>
      <w:r w:rsidRPr="00CE29F4">
        <w:rPr>
          <w:rFonts w:asciiTheme="minorHAnsi" w:eastAsiaTheme="minorEastAsia" w:hAnsiTheme="minorHAnsi" w:cstheme="minorHAnsi"/>
          <w:lang w:val="fr-FR"/>
        </w:rPr>
        <w:t xml:space="preserve">75 % </w:t>
      </w:r>
      <w:r w:rsidR="00E56955" w:rsidRPr="00CE29F4">
        <w:rPr>
          <w:rFonts w:asciiTheme="minorHAnsi" w:eastAsiaTheme="minorEastAsia" w:hAnsiTheme="minorHAnsi" w:cstheme="minorHAnsi"/>
          <w:lang w:val="fr-FR"/>
        </w:rPr>
        <w:t xml:space="preserve">sont </w:t>
      </w:r>
      <w:r w:rsidR="000411EF" w:rsidRPr="00CE29F4">
        <w:rPr>
          <w:rFonts w:asciiTheme="minorHAnsi" w:eastAsiaTheme="minorEastAsia" w:hAnsiTheme="minorHAnsi" w:cstheme="minorHAnsi"/>
          <w:lang w:val="fr-FR"/>
        </w:rPr>
        <w:t xml:space="preserve">des </w:t>
      </w:r>
      <w:r w:rsidRPr="00CE29F4">
        <w:rPr>
          <w:rFonts w:asciiTheme="minorHAnsi" w:eastAsiaTheme="minorEastAsia" w:hAnsiTheme="minorHAnsi" w:cstheme="minorHAnsi"/>
          <w:lang w:val="fr-FR"/>
        </w:rPr>
        <w:t xml:space="preserve">pays d'Afrique francophone) qui ont encore des réglementations en vigueur qui limitent l'emploi des femmes. </w:t>
      </w:r>
      <w:r w:rsidRPr="00CE29F4">
        <w:rPr>
          <w:rFonts w:asciiTheme="minorHAnsi" w:eastAsiaTheme="minorHAnsi" w:hAnsiTheme="minorHAnsi" w:cstheme="minorHAnsi"/>
          <w:b/>
          <w:lang w:val="fr-FR"/>
        </w:rPr>
        <w:t xml:space="preserve">Le droit familial sénégalais est également discriminatoire à l'égard des femmes en matière d'héritage, y compris pour les terres. </w:t>
      </w:r>
      <w:r w:rsidRPr="00CE29F4">
        <w:rPr>
          <w:rFonts w:asciiTheme="minorHAnsi" w:eastAsiaTheme="minorHAnsi" w:hAnsiTheme="minorHAnsi" w:cstheme="minorHAnsi"/>
          <w:lang w:val="fr-FR"/>
        </w:rPr>
        <w:t xml:space="preserve">Alors que le mari a le droit d'hériter de la moitié de la succession de sa femme décédée, la femme ne doit hériter que du quart de la succession de son mari décédé. De même, la loi est plus avantageuse pour les fils que pour les filles lorsqu'il s'agit d'hériter de leurs parents. </w:t>
      </w:r>
    </w:p>
    <w:p w14:paraId="4BF34DA6" w14:textId="4FF6C234" w:rsidR="00FF3A65" w:rsidRDefault="00FF3A65" w:rsidP="00FF3A6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ind w:left="720"/>
        <w:jc w:val="both"/>
        <w:rPr>
          <w:rFonts w:asciiTheme="minorHAnsi" w:eastAsiaTheme="minorEastAsia" w:hAnsiTheme="minorHAnsi" w:cstheme="minorHAnsi"/>
          <w:b/>
          <w:lang w:val="fr-FR"/>
        </w:rPr>
      </w:pPr>
    </w:p>
    <w:p w14:paraId="48852A1E" w14:textId="77777777" w:rsidR="00FF3A65" w:rsidRPr="00CE29F4" w:rsidRDefault="00FF3A65" w:rsidP="00CE29F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ind w:left="720"/>
        <w:jc w:val="both"/>
        <w:rPr>
          <w:rFonts w:asciiTheme="minorHAnsi" w:eastAsiaTheme="minorEastAsia" w:hAnsiTheme="minorHAnsi" w:cstheme="minorHAnsi"/>
          <w:b/>
          <w:color w:val="000000"/>
          <w:lang w:val="fr-FR"/>
        </w:rPr>
      </w:pPr>
    </w:p>
    <w:p w14:paraId="6C90951B" w14:textId="0DA8BDAE" w:rsidR="006F2FEE" w:rsidRPr="00CE29F4" w:rsidRDefault="006F2FEE" w:rsidP="00FF3A65">
      <w:pPr>
        <w:pStyle w:val="ListParagraph"/>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jc w:val="both"/>
        <w:rPr>
          <w:rFonts w:asciiTheme="minorHAnsi" w:eastAsiaTheme="minorEastAsia" w:hAnsiTheme="minorHAnsi" w:cstheme="minorHAnsi"/>
          <w:b/>
          <w:lang w:val="fr-FR"/>
        </w:rPr>
      </w:pPr>
      <w:r w:rsidRPr="00CE29F4">
        <w:rPr>
          <w:rFonts w:asciiTheme="minorHAnsi" w:eastAsiaTheme="minorEastAsia" w:hAnsiTheme="minorHAnsi" w:cstheme="minorHAnsi"/>
          <w:b/>
          <w:color w:val="000000"/>
          <w:lang w:val="fr-FR"/>
        </w:rPr>
        <w:t xml:space="preserve">Dans l'ensemble, si les femmes apportent une contribution importante dans le secteur agricole, où l'on estime qu'elles représentent plus de la moitié des personnes économiquement actives, le potentiel du secteur agricole pour aider les femmes rurales à sortir de la pauvreté est entravé par leur faible accès aux intrants productifs, comme la terre et le crédit, qui fait que les activités les plus rentables sont essentiellement le fait des hommes. </w:t>
      </w:r>
    </w:p>
    <w:p w14:paraId="1D8182F2" w14:textId="0C894360" w:rsidR="00FF3A65" w:rsidRDefault="00FF3A65" w:rsidP="00FF3A6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ind w:left="720"/>
        <w:jc w:val="both"/>
        <w:rPr>
          <w:rFonts w:asciiTheme="minorHAnsi" w:eastAsiaTheme="minorEastAsia" w:hAnsiTheme="minorHAnsi" w:cstheme="minorHAnsi"/>
          <w:b/>
          <w:color w:val="000000"/>
          <w:lang w:val="fr-FR"/>
        </w:rPr>
      </w:pPr>
    </w:p>
    <w:p w14:paraId="08EA7BF7" w14:textId="77777777" w:rsidR="00FF3A65" w:rsidRPr="00CE29F4" w:rsidRDefault="00FF3A65" w:rsidP="00CE29F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ind w:left="720"/>
        <w:jc w:val="both"/>
        <w:rPr>
          <w:rFonts w:asciiTheme="minorHAnsi" w:eastAsiaTheme="minorEastAsia" w:hAnsiTheme="minorHAnsi" w:cstheme="minorHAnsi"/>
          <w:b/>
          <w:lang w:val="fr-FR"/>
        </w:rPr>
      </w:pPr>
    </w:p>
    <w:p w14:paraId="01B51483" w14:textId="29FE603A" w:rsidR="006F2FEE" w:rsidRDefault="006F2FEE" w:rsidP="00FF3A65">
      <w:pPr>
        <w:pStyle w:val="ListParagraph"/>
        <w:numPr>
          <w:ilvl w:val="0"/>
          <w:numId w:val="126"/>
        </w:numPr>
        <w:spacing w:beforeAutospacing="1" w:afterAutospacing="1"/>
        <w:jc w:val="both"/>
        <w:rPr>
          <w:rFonts w:asciiTheme="minorHAnsi" w:eastAsiaTheme="minorEastAsia" w:hAnsiTheme="minorHAnsi" w:cstheme="minorHAnsi"/>
          <w:b/>
          <w:color w:val="000000"/>
          <w:lang w:val="fr-FR"/>
        </w:rPr>
      </w:pPr>
      <w:r w:rsidRPr="00CE29F4">
        <w:rPr>
          <w:rFonts w:asciiTheme="minorHAnsi" w:eastAsiaTheme="minorHAnsi" w:hAnsiTheme="minorHAnsi" w:cstheme="minorHAnsi"/>
          <w:b/>
          <w:bCs/>
          <w:lang w:val="fr-FR"/>
        </w:rPr>
        <w:t>Le Sénégal dispose d'une loi sur la violence domestique qui criminalise les agressions et prévoit une peine d'un à cinq ans de prison et une amende</w:t>
      </w:r>
      <w:r w:rsidRPr="00CE29F4">
        <w:rPr>
          <w:rFonts w:asciiTheme="minorHAnsi" w:eastAsiaTheme="minorHAnsi" w:hAnsiTheme="minorHAnsi" w:cstheme="minorHAnsi"/>
          <w:lang w:val="fr-FR"/>
        </w:rPr>
        <w:t xml:space="preserve">. La violence domestique qui cause des blessures durables est passible d'une peine d'emprisonnement de 10 à 20 ans. Si un acte de violence domestique cause la mort, la loi prescrit la réclusion à perpétuité. La loi ne traite pas du viol conjugal et autorise la pratique courante d'utiliser les antécédents sexuels d'une femme pour défendre les hommes accusés de viol. Le viol conjugal n'est pas criminalisé par la loi sénégalaise, mais une épouse ou un partenaire peut porter plainte. </w:t>
      </w:r>
      <w:r w:rsidRPr="00CE29F4">
        <w:rPr>
          <w:rFonts w:asciiTheme="minorHAnsi" w:eastAsiaTheme="minorHAnsi" w:hAnsiTheme="minorHAnsi" w:cstheme="minorHAnsi"/>
          <w:b/>
          <w:lang w:val="fr-FR"/>
        </w:rPr>
        <w:t xml:space="preserve">En conséquence, la </w:t>
      </w:r>
      <w:r w:rsidRPr="00CE29F4">
        <w:rPr>
          <w:rFonts w:asciiTheme="minorHAnsi" w:eastAsiaTheme="minorEastAsia" w:hAnsiTheme="minorHAnsi" w:cstheme="minorHAnsi"/>
          <w:b/>
          <w:color w:val="000000"/>
          <w:lang w:val="fr-FR"/>
        </w:rPr>
        <w:t xml:space="preserve">violence à l'égard des femmes (y compris les mutilations génitales féminines, la traite ou le harcèlement sexuel) reste répandue, même si certaines lois et politiques commencent à provoquer des changements sociétaux. </w:t>
      </w:r>
    </w:p>
    <w:p w14:paraId="1EBE63A5" w14:textId="09016ADD" w:rsidR="00FF3A65" w:rsidRDefault="00FF3A65" w:rsidP="00FF3A65">
      <w:pPr>
        <w:pStyle w:val="ListParagraph"/>
        <w:spacing w:beforeAutospacing="1" w:afterAutospacing="1"/>
        <w:ind w:left="720"/>
        <w:jc w:val="both"/>
        <w:rPr>
          <w:rFonts w:asciiTheme="minorHAnsi" w:eastAsiaTheme="minorHAnsi" w:hAnsiTheme="minorHAnsi" w:cstheme="minorHAnsi"/>
          <w:b/>
          <w:bCs/>
          <w:lang w:val="fr-FR"/>
        </w:rPr>
      </w:pPr>
    </w:p>
    <w:p w14:paraId="166D636C" w14:textId="77777777" w:rsidR="00FF3A65" w:rsidRPr="00CE29F4" w:rsidRDefault="00FF3A65" w:rsidP="00CE29F4">
      <w:pPr>
        <w:pStyle w:val="ListParagraph"/>
        <w:spacing w:beforeAutospacing="1" w:afterAutospacing="1"/>
        <w:ind w:left="720"/>
        <w:jc w:val="both"/>
        <w:rPr>
          <w:rFonts w:asciiTheme="minorHAnsi" w:eastAsiaTheme="minorEastAsia" w:hAnsiTheme="minorHAnsi" w:cstheme="minorHAnsi"/>
          <w:b/>
          <w:color w:val="000000"/>
          <w:lang w:val="fr-FR"/>
        </w:rPr>
      </w:pPr>
    </w:p>
    <w:p w14:paraId="1AE0A80E" w14:textId="7B001FF1" w:rsidR="006F2FEE" w:rsidRDefault="006F2FEE" w:rsidP="00FF3A65">
      <w:pPr>
        <w:pStyle w:val="ListParagraph"/>
        <w:numPr>
          <w:ilvl w:val="0"/>
          <w:numId w:val="126"/>
        </w:numPr>
        <w:spacing w:beforeAutospacing="1" w:afterAutospacing="1"/>
        <w:jc w:val="both"/>
        <w:rPr>
          <w:rFonts w:asciiTheme="minorHAnsi" w:eastAsiaTheme="minorEastAsia" w:hAnsiTheme="minorHAnsi" w:cstheme="minorHAnsi"/>
          <w:lang w:val="fr-FR"/>
        </w:rPr>
      </w:pPr>
      <w:r w:rsidRPr="00CE29F4">
        <w:rPr>
          <w:rFonts w:asciiTheme="minorHAnsi" w:eastAsiaTheme="minorEastAsia" w:hAnsiTheme="minorHAnsi" w:cstheme="minorHAnsi"/>
          <w:bCs/>
          <w:color w:val="000000"/>
          <w:lang w:val="fr-FR"/>
        </w:rPr>
        <w:t xml:space="preserve">Le Sénégal a ratifié la plupart des textes juridiques internationaux </w:t>
      </w:r>
      <w:r w:rsidR="006B6FBD" w:rsidRPr="00CE29F4">
        <w:rPr>
          <w:rFonts w:asciiTheme="minorHAnsi" w:eastAsiaTheme="minorEastAsia" w:hAnsiTheme="minorHAnsi" w:cstheme="minorHAnsi"/>
          <w:bCs/>
          <w:color w:val="000000"/>
          <w:lang w:val="fr-FR"/>
        </w:rPr>
        <w:t>pro</w:t>
      </w:r>
      <w:r w:rsidR="000876CC">
        <w:rPr>
          <w:rFonts w:asciiTheme="minorHAnsi" w:eastAsiaTheme="minorEastAsia" w:hAnsiTheme="minorHAnsi" w:cstheme="minorHAnsi"/>
          <w:bCs/>
          <w:color w:val="000000"/>
          <w:lang w:val="fr-FR"/>
        </w:rPr>
        <w:t>mou</w:t>
      </w:r>
      <w:r w:rsidR="006B6FBD" w:rsidRPr="00CE29F4">
        <w:rPr>
          <w:rFonts w:asciiTheme="minorHAnsi" w:eastAsiaTheme="minorEastAsia" w:hAnsiTheme="minorHAnsi" w:cstheme="minorHAnsi"/>
          <w:bCs/>
          <w:color w:val="000000"/>
          <w:lang w:val="fr-FR"/>
        </w:rPr>
        <w:t xml:space="preserve">vant </w:t>
      </w:r>
      <w:r w:rsidRPr="00CE29F4">
        <w:rPr>
          <w:rFonts w:asciiTheme="minorHAnsi" w:eastAsiaTheme="minorEastAsia" w:hAnsiTheme="minorHAnsi" w:cstheme="minorHAnsi"/>
          <w:bCs/>
          <w:color w:val="000000"/>
          <w:lang w:val="fr-FR"/>
        </w:rPr>
        <w:t>les droits des femmes et le Gouvernement a entrepris d'harmoniser la législation nationale dans ce domaine, mais leur mise en œuvre est limitée</w:t>
      </w:r>
      <w:r w:rsidRPr="00CE29F4">
        <w:rPr>
          <w:rFonts w:asciiTheme="minorHAnsi" w:eastAsiaTheme="minorEastAsia" w:hAnsiTheme="minorHAnsi" w:cstheme="minorHAnsi"/>
          <w:color w:val="000000"/>
          <w:lang w:val="fr-FR"/>
        </w:rPr>
        <w:t>. Par exemple, le Sénégal est l'un des 20 pays qui ont ratifié le Protocole relatif aux droits de la femme, entré en vigueur en novembre 2005, bien que l'application effective de ses dispositions reste un défi. Les obstacles culturels et la discrimination de fait restent des questions importantes.    Par exemple,</w:t>
      </w:r>
      <w:r w:rsidRPr="00CE29F4">
        <w:rPr>
          <w:rFonts w:asciiTheme="minorHAnsi" w:eastAsiaTheme="minorHAnsi" w:hAnsiTheme="minorHAnsi" w:cstheme="minorHAnsi"/>
          <w:lang w:val="fr-FR"/>
        </w:rPr>
        <w:t xml:space="preserve"> les pratiques traditionnelles font qu'il est difficile pour les femmes d'acheter des biens dans les zones rurales. De nombreuses femmes n'ont accès à la terre que par l'intermédiaire de leur mari, et la sécurité de leurs droits dépend du maintien de la relation avec ce dernier</w:t>
      </w:r>
      <w:r w:rsidRPr="00CE29F4">
        <w:rPr>
          <w:rFonts w:asciiTheme="minorHAnsi" w:eastAsiaTheme="minorEastAsia" w:hAnsiTheme="minorHAnsi" w:cstheme="minorHAnsi"/>
          <w:lang w:val="fr-FR"/>
        </w:rPr>
        <w:t>.</w:t>
      </w:r>
    </w:p>
    <w:p w14:paraId="28AA5BAC" w14:textId="2A8BAE0D" w:rsidR="00CB6572" w:rsidRDefault="00CB6572" w:rsidP="00CB6572">
      <w:pPr>
        <w:pStyle w:val="ListParagraph"/>
        <w:spacing w:beforeAutospacing="1" w:afterAutospacing="1"/>
        <w:ind w:left="720"/>
        <w:jc w:val="both"/>
        <w:rPr>
          <w:rFonts w:asciiTheme="minorHAnsi" w:eastAsiaTheme="minorEastAsia" w:hAnsiTheme="minorHAnsi" w:cstheme="minorHAnsi"/>
          <w:lang w:val="fr-FR"/>
        </w:rPr>
      </w:pPr>
    </w:p>
    <w:p w14:paraId="4BA0F706" w14:textId="77777777" w:rsidR="00CB6572" w:rsidRPr="00CE29F4" w:rsidRDefault="00CB6572" w:rsidP="00CE29F4">
      <w:pPr>
        <w:pStyle w:val="ListParagraph"/>
        <w:spacing w:beforeAutospacing="1" w:afterAutospacing="1"/>
        <w:ind w:left="720"/>
        <w:jc w:val="both"/>
        <w:rPr>
          <w:rFonts w:asciiTheme="minorHAnsi" w:eastAsiaTheme="minorEastAsia" w:hAnsiTheme="minorHAnsi" w:cstheme="minorHAnsi"/>
          <w:lang w:val="fr-FR"/>
        </w:rPr>
      </w:pPr>
    </w:p>
    <w:p w14:paraId="379BD8FC" w14:textId="12D74C04" w:rsidR="006F2FEE" w:rsidRPr="00CE29F4" w:rsidRDefault="006F2FEE" w:rsidP="00CE29F4">
      <w:pPr>
        <w:pStyle w:val="ListParagraph"/>
        <w:numPr>
          <w:ilvl w:val="0"/>
          <w:numId w:val="126"/>
        </w:numPr>
        <w:spacing w:beforeAutospacing="1" w:afterAutospacing="1"/>
        <w:jc w:val="both"/>
        <w:rPr>
          <w:rFonts w:asciiTheme="minorHAnsi" w:eastAsiaTheme="minorEastAsia" w:hAnsiTheme="minorHAnsi" w:cstheme="minorHAnsi"/>
          <w:lang w:val="fr-FR"/>
        </w:rPr>
      </w:pPr>
      <w:r w:rsidRPr="00CE29F4">
        <w:rPr>
          <w:rFonts w:asciiTheme="minorHAnsi" w:eastAsiaTheme="minorEastAsia" w:hAnsiTheme="minorHAnsi" w:cstheme="minorHAnsi"/>
          <w:b/>
          <w:color w:val="222222"/>
          <w:lang w:val="fr-FR"/>
        </w:rPr>
        <w:t xml:space="preserve">Depuis 2008, des dispositions législatives ont été prises pour permettre l'accès des femmes aux fonctions militaires, à la gendarmerie et à la police. En 2010, </w:t>
      </w:r>
      <w:r w:rsidRPr="00CE29F4">
        <w:rPr>
          <w:rFonts w:asciiTheme="minorHAnsi" w:eastAsiaTheme="minorEastAsia" w:hAnsiTheme="minorHAnsi" w:cstheme="minorHAnsi"/>
          <w:b/>
          <w:color w:val="000000"/>
          <w:lang w:val="fr-FR"/>
        </w:rPr>
        <w:t>le Parlement a également adopté une nouvelle loi obligeant tous les partis politiques à introduire la parité absolue entre les sexes dans leurs listes électorales</w:t>
      </w:r>
      <w:r w:rsidRPr="00CE29F4">
        <w:rPr>
          <w:rFonts w:asciiTheme="minorHAnsi" w:eastAsiaTheme="minorEastAsia" w:hAnsiTheme="minorHAnsi" w:cstheme="minorHAnsi"/>
          <w:color w:val="000000"/>
          <w:lang w:val="fr-FR"/>
        </w:rPr>
        <w:t xml:space="preserve"> pour les élections législatives, régionales, municipales et rurales, avec un nombre égal d'hommes et de femmes sur toutes les listes en alternance. Ce principe a été appliqué lors des élections législatives de 2012 et d'autres élections plus récentes. En conséquence, la part des femmes à l'Assemblée nationale est passée de 23 % à 43 % (</w:t>
      </w:r>
      <w:r w:rsidR="005C655E">
        <w:rPr>
          <w:rFonts w:asciiTheme="minorHAnsi" w:eastAsiaTheme="minorEastAsia" w:hAnsiTheme="minorHAnsi" w:cstheme="minorHAnsi"/>
          <w:color w:val="000000"/>
          <w:lang w:val="fr-FR"/>
        </w:rPr>
        <w:t>Indicateur de Développement dans le monde</w:t>
      </w:r>
      <w:r w:rsidRPr="00CE29F4">
        <w:rPr>
          <w:rFonts w:asciiTheme="minorHAnsi" w:eastAsiaTheme="minorEastAsia" w:hAnsiTheme="minorHAnsi" w:cstheme="minorHAnsi"/>
          <w:color w:val="000000"/>
          <w:lang w:val="fr-FR"/>
        </w:rPr>
        <w:t xml:space="preserve">). Toutefois, les femmes ne représentent toujours qu'une minorité des fonctionnaires aux niveaux central, régional, municipal et des conseils ruraux. </w:t>
      </w:r>
    </w:p>
    <w:p w14:paraId="70E0195B" w14:textId="77777777" w:rsidR="006F2FEE" w:rsidRPr="00CE29F4" w:rsidRDefault="006F2FEE" w:rsidP="006F2FEE">
      <w:pPr>
        <w:jc w:val="both"/>
        <w:rPr>
          <w:rFonts w:asciiTheme="minorHAnsi" w:hAnsiTheme="minorHAnsi" w:cstheme="minorHAnsi"/>
          <w:b/>
          <w:iCs/>
          <w:sz w:val="22"/>
          <w:szCs w:val="22"/>
          <w:lang w:val="fr-FR"/>
        </w:rPr>
      </w:pPr>
      <w:r w:rsidRPr="00CE29F4">
        <w:rPr>
          <w:rFonts w:asciiTheme="minorHAnsi" w:hAnsiTheme="minorHAnsi" w:cstheme="minorHAnsi"/>
          <w:b/>
          <w:iCs/>
          <w:sz w:val="22"/>
          <w:szCs w:val="22"/>
          <w:lang w:val="fr-FR"/>
        </w:rPr>
        <w:t>Engagement du gouvernement</w:t>
      </w:r>
    </w:p>
    <w:p w14:paraId="6039A1C8" w14:textId="77777777" w:rsidR="006F2FEE" w:rsidRDefault="006F2FEE" w:rsidP="006F2FEE">
      <w:pPr>
        <w:jc w:val="both"/>
        <w:rPr>
          <w:rFonts w:asciiTheme="minorHAnsi" w:hAnsiTheme="minorHAnsi" w:cstheme="minorHAnsi"/>
          <w:b/>
          <w:sz w:val="22"/>
          <w:szCs w:val="22"/>
          <w:u w:val="single"/>
          <w:lang w:val="fr-FR"/>
        </w:rPr>
      </w:pPr>
    </w:p>
    <w:p w14:paraId="1E005AE3" w14:textId="72C0FD0C" w:rsidR="006F2FEE" w:rsidRPr="005C655E" w:rsidRDefault="006F2FEE" w:rsidP="00CE29F4">
      <w:pPr>
        <w:pStyle w:val="ListParagraph"/>
        <w:numPr>
          <w:ilvl w:val="0"/>
          <w:numId w:val="126"/>
        </w:numPr>
        <w:jc w:val="both"/>
        <w:rPr>
          <w:lang w:val="fr-FR"/>
        </w:rPr>
      </w:pPr>
      <w:r w:rsidRPr="00CE29F4">
        <w:rPr>
          <w:rFonts w:asciiTheme="minorHAnsi" w:hAnsiTheme="minorHAnsi" w:cstheme="minorHAnsi"/>
          <w:b/>
          <w:lang w:val="fr-FR"/>
        </w:rPr>
        <w:t>Le Gouvernement a fait preuve d'un engagement ferme en faveur de l'égalité des sexes et vient de finaliser (en octobre 2019) une nouvelle stratégie nationale pour l'autonomisation économique des femmes 2020-2035</w:t>
      </w:r>
      <w:r w:rsidRPr="00CE29F4">
        <w:rPr>
          <w:rFonts w:asciiTheme="minorHAnsi" w:hAnsiTheme="minorHAnsi" w:cstheme="minorHAnsi"/>
          <w:lang w:val="fr-FR"/>
        </w:rPr>
        <w:t xml:space="preserve"> qui identifie trois défis majeurs (i) accroître et stabiliser les revenus des activités traditionnellement féminines (transformation des produits de l’agriculture et de la pêche) ainsi que dans les secteurs </w:t>
      </w:r>
      <w:r w:rsidR="00C84F3E" w:rsidRPr="00CE29F4">
        <w:rPr>
          <w:rFonts w:asciiTheme="minorHAnsi" w:hAnsiTheme="minorHAnsi" w:cstheme="minorHAnsi"/>
          <w:lang w:val="fr-FR"/>
        </w:rPr>
        <w:t xml:space="preserve">de l’énergie </w:t>
      </w:r>
      <w:r w:rsidRPr="00CE29F4">
        <w:rPr>
          <w:rFonts w:asciiTheme="minorHAnsi" w:hAnsiTheme="minorHAnsi" w:cstheme="minorHAnsi"/>
          <w:lang w:val="fr-FR"/>
        </w:rPr>
        <w:t>et</w:t>
      </w:r>
      <w:r w:rsidR="00C84F3E" w:rsidRPr="00CE29F4">
        <w:rPr>
          <w:rFonts w:asciiTheme="minorHAnsi" w:hAnsiTheme="minorHAnsi" w:cstheme="minorHAnsi"/>
          <w:lang w:val="fr-FR"/>
        </w:rPr>
        <w:t xml:space="preserve"> du</w:t>
      </w:r>
      <w:r w:rsidRPr="00CE29F4">
        <w:rPr>
          <w:rFonts w:asciiTheme="minorHAnsi" w:hAnsiTheme="minorHAnsi" w:cstheme="minorHAnsi"/>
          <w:lang w:val="fr-FR"/>
        </w:rPr>
        <w:t xml:space="preserve"> numérique ; (ii) éliminer les violences faites aux femmes et la discrimination sexiste ; </w:t>
      </w:r>
      <w:r w:rsidR="002A71A2" w:rsidRPr="00CE29F4">
        <w:rPr>
          <w:rFonts w:asciiTheme="minorHAnsi" w:hAnsiTheme="minorHAnsi" w:cstheme="minorHAnsi"/>
          <w:lang w:val="fr-FR"/>
        </w:rPr>
        <w:t xml:space="preserve">et </w:t>
      </w:r>
      <w:r w:rsidRPr="00CE29F4">
        <w:rPr>
          <w:rFonts w:asciiTheme="minorHAnsi" w:hAnsiTheme="minorHAnsi" w:cstheme="minorHAnsi"/>
          <w:lang w:val="fr-FR"/>
        </w:rPr>
        <w:t xml:space="preserve">(iii) réduire considérablement le travail domestique non rémunéré. Le plan d'action prioritaire de la stratégie fixe deux objectifs primordiaux : (i) porter le taux d'emploi des femmes à 60 % en 2035 (contre 34 % en 2018) et (ii) porter le pourcentage d'entreprises dirigées par des femmes à 40 % en 2035 (contre 20 % en 2018). </w:t>
      </w:r>
    </w:p>
    <w:p w14:paraId="0EAB7928" w14:textId="77777777" w:rsidR="006F2FEE" w:rsidRDefault="006F2FEE" w:rsidP="006F2FEE">
      <w:pPr>
        <w:jc w:val="both"/>
        <w:rPr>
          <w:rFonts w:asciiTheme="minorHAnsi" w:hAnsiTheme="minorHAnsi" w:cstheme="minorHAnsi"/>
          <w:sz w:val="22"/>
          <w:szCs w:val="22"/>
          <w:lang w:val="fr-FR"/>
        </w:rPr>
      </w:pPr>
    </w:p>
    <w:p w14:paraId="635399F8" w14:textId="77777777" w:rsidR="006F2FEE" w:rsidRPr="00CE29F4" w:rsidRDefault="006F2FEE" w:rsidP="006F2FEE">
      <w:pPr>
        <w:jc w:val="both"/>
        <w:rPr>
          <w:rFonts w:asciiTheme="minorHAnsi" w:hAnsiTheme="minorHAnsi" w:cstheme="minorHAnsi"/>
          <w:b/>
          <w:iCs/>
          <w:sz w:val="22"/>
          <w:szCs w:val="22"/>
          <w:lang w:val="fr-FR"/>
        </w:rPr>
      </w:pPr>
      <w:r w:rsidRPr="00CE29F4">
        <w:rPr>
          <w:rFonts w:asciiTheme="minorHAnsi" w:hAnsiTheme="minorHAnsi" w:cstheme="minorHAnsi"/>
          <w:b/>
          <w:iCs/>
          <w:sz w:val="22"/>
          <w:szCs w:val="22"/>
          <w:lang w:val="fr-FR"/>
        </w:rPr>
        <w:t>Intégration d'une perspective sexospécifique dans le CPP</w:t>
      </w:r>
    </w:p>
    <w:p w14:paraId="19469FE7" w14:textId="77777777" w:rsidR="006F2FEE" w:rsidRDefault="006F2FEE" w:rsidP="006F2FEE">
      <w:pPr>
        <w:jc w:val="both"/>
        <w:rPr>
          <w:rFonts w:asciiTheme="minorHAnsi" w:hAnsiTheme="minorHAnsi" w:cstheme="minorHAnsi"/>
          <w:b/>
          <w:sz w:val="22"/>
          <w:szCs w:val="22"/>
          <w:lang w:val="fr-FR"/>
        </w:rPr>
      </w:pPr>
    </w:p>
    <w:p w14:paraId="45712E78" w14:textId="13049921" w:rsidR="006F2FEE" w:rsidRPr="00CE29F4" w:rsidRDefault="006F2FEE" w:rsidP="00CE29F4">
      <w:pPr>
        <w:pStyle w:val="ListParagraph"/>
        <w:numPr>
          <w:ilvl w:val="0"/>
          <w:numId w:val="126"/>
        </w:numPr>
        <w:jc w:val="both"/>
        <w:rPr>
          <w:rFonts w:asciiTheme="minorHAnsi" w:hAnsiTheme="minorHAnsi" w:cstheme="minorHAnsi"/>
          <w:lang w:val="fr-FR"/>
        </w:rPr>
      </w:pPr>
      <w:r w:rsidRPr="00CE29F4">
        <w:rPr>
          <w:rFonts w:asciiTheme="minorHAnsi" w:hAnsiTheme="minorHAnsi" w:cstheme="minorHAnsi"/>
          <w:b/>
          <w:lang w:val="fr-FR"/>
        </w:rPr>
        <w:t xml:space="preserve">La plupart des activités envisagées au cours de la période couverte par le CPP </w:t>
      </w:r>
      <w:r w:rsidRPr="00CE29F4">
        <w:rPr>
          <w:rFonts w:asciiTheme="minorHAnsi" w:hAnsiTheme="minorHAnsi" w:cstheme="minorHAnsi"/>
          <w:bCs/>
          <w:lang w:val="fr-FR"/>
        </w:rPr>
        <w:t xml:space="preserve">(y compris celles qui sont encore en cours d'exécution dans le cadre du portefeuille en cours et </w:t>
      </w:r>
      <w:r w:rsidR="00B74033" w:rsidRPr="00CE29F4">
        <w:rPr>
          <w:rFonts w:asciiTheme="minorHAnsi" w:hAnsiTheme="minorHAnsi" w:cstheme="minorHAnsi"/>
          <w:bCs/>
          <w:lang w:val="fr-FR"/>
        </w:rPr>
        <w:t xml:space="preserve">de celles </w:t>
      </w:r>
      <w:r w:rsidRPr="00CE29F4">
        <w:rPr>
          <w:rFonts w:asciiTheme="minorHAnsi" w:hAnsiTheme="minorHAnsi" w:cstheme="minorHAnsi"/>
          <w:bCs/>
          <w:lang w:val="fr-FR"/>
        </w:rPr>
        <w:t xml:space="preserve">prévues pour l'exercice </w:t>
      </w:r>
      <w:r w:rsidR="002D6079" w:rsidRPr="00CE29F4">
        <w:rPr>
          <w:rFonts w:asciiTheme="minorHAnsi" w:hAnsiTheme="minorHAnsi" w:cstheme="minorHAnsi"/>
          <w:bCs/>
          <w:lang w:val="fr-FR"/>
        </w:rPr>
        <w:t>20</w:t>
      </w:r>
      <w:r w:rsidRPr="00CE29F4">
        <w:rPr>
          <w:rFonts w:asciiTheme="minorHAnsi" w:hAnsiTheme="minorHAnsi" w:cstheme="minorHAnsi"/>
          <w:bCs/>
          <w:lang w:val="fr-FR"/>
        </w:rPr>
        <w:t>20 et au-delà) comprennent des analyses, des actions et des indicateurs en matière d'égalité des sexes, avec</w:t>
      </w:r>
      <w:r w:rsidRPr="00CE29F4">
        <w:rPr>
          <w:rFonts w:asciiTheme="minorHAnsi" w:hAnsiTheme="minorHAnsi" w:cstheme="minorHAnsi"/>
          <w:b/>
          <w:lang w:val="fr-FR"/>
        </w:rPr>
        <w:t xml:space="preserve"> </w:t>
      </w:r>
      <w:r w:rsidRPr="00CE29F4">
        <w:rPr>
          <w:rFonts w:asciiTheme="minorHAnsi" w:hAnsiTheme="minorHAnsi" w:cstheme="minorHAnsi"/>
          <w:bCs/>
          <w:lang w:val="fr-FR"/>
        </w:rPr>
        <w:t>des</w:t>
      </w:r>
      <w:r w:rsidRPr="00CE29F4">
        <w:rPr>
          <w:rFonts w:asciiTheme="minorHAnsi" w:hAnsiTheme="minorHAnsi" w:cstheme="minorHAnsi"/>
          <w:lang w:val="fr-FR"/>
        </w:rPr>
        <w:t xml:space="preserve"> activités spécifiques explicitement intégrées dans des projets clés (par exemple, dans la santé, l'éducation, la protection sociale, l'agriculture, l’innovation et l’inclusion financière, l’eau et l'assainissement) pour réduire cet écart. </w:t>
      </w:r>
    </w:p>
    <w:p w14:paraId="22108B5C" w14:textId="77777777" w:rsidR="006F2FEE" w:rsidRDefault="006F2FEE" w:rsidP="006F2FEE">
      <w:pPr>
        <w:jc w:val="both"/>
        <w:rPr>
          <w:rFonts w:asciiTheme="minorHAnsi" w:hAnsiTheme="minorHAnsi" w:cstheme="minorHAnsi"/>
          <w:b/>
          <w:sz w:val="22"/>
          <w:szCs w:val="22"/>
          <w:lang w:val="fr-FR"/>
        </w:rPr>
      </w:pPr>
    </w:p>
    <w:p w14:paraId="6FBF131F" w14:textId="66DDA52E" w:rsidR="006F2FEE" w:rsidRPr="00B14406" w:rsidRDefault="006F2FEE" w:rsidP="00CE29F4">
      <w:pPr>
        <w:pStyle w:val="ListParagraph"/>
        <w:numPr>
          <w:ilvl w:val="0"/>
          <w:numId w:val="126"/>
        </w:numPr>
        <w:jc w:val="both"/>
        <w:rPr>
          <w:lang w:val="fr-FR"/>
        </w:rPr>
      </w:pPr>
      <w:r w:rsidRPr="00CE29F4">
        <w:rPr>
          <w:rFonts w:asciiTheme="minorHAnsi" w:hAnsiTheme="minorHAnsi" w:cstheme="minorHAnsi"/>
          <w:b/>
          <w:lang w:val="fr-FR"/>
        </w:rPr>
        <w:t xml:space="preserve">En conséquence, et comme il est décrit plus en détail </w:t>
      </w:r>
      <w:r w:rsidR="00BC7D9F" w:rsidRPr="00CE29F4">
        <w:rPr>
          <w:rFonts w:asciiTheme="minorHAnsi" w:hAnsiTheme="minorHAnsi" w:cstheme="minorHAnsi"/>
          <w:b/>
          <w:lang w:val="fr-FR"/>
        </w:rPr>
        <w:t xml:space="preserve">dans </w:t>
      </w:r>
      <w:r w:rsidRPr="00CE29F4">
        <w:rPr>
          <w:rFonts w:asciiTheme="minorHAnsi" w:hAnsiTheme="minorHAnsi" w:cstheme="minorHAnsi"/>
          <w:b/>
          <w:lang w:val="fr-FR"/>
        </w:rPr>
        <w:t>la matrice des résultats du CPP</w:t>
      </w:r>
      <w:r w:rsidR="00BC18C9" w:rsidRPr="00CE29F4">
        <w:rPr>
          <w:rFonts w:asciiTheme="minorHAnsi" w:hAnsiTheme="minorHAnsi" w:cstheme="minorHAnsi"/>
          <w:b/>
          <w:lang w:val="fr-FR"/>
        </w:rPr>
        <w:t xml:space="preserve"> (Annexe 1)</w:t>
      </w:r>
      <w:r w:rsidRPr="00CE29F4">
        <w:rPr>
          <w:rFonts w:asciiTheme="minorHAnsi" w:hAnsiTheme="minorHAnsi" w:cstheme="minorHAnsi"/>
          <w:b/>
          <w:lang w:val="fr-FR"/>
        </w:rPr>
        <w:t xml:space="preserve">, </w:t>
      </w:r>
      <w:r w:rsidRPr="00CE29F4">
        <w:rPr>
          <w:rFonts w:asciiTheme="minorHAnsi" w:hAnsiTheme="minorHAnsi" w:cstheme="minorHAnsi"/>
          <w:bCs/>
          <w:lang w:val="fr-FR"/>
        </w:rPr>
        <w:t>7 des 11 objectifs de ce CPP comprennent des objectifs ventilés par sexe</w:t>
      </w:r>
      <w:r w:rsidRPr="00CE29F4">
        <w:rPr>
          <w:rFonts w:asciiTheme="minorHAnsi" w:hAnsiTheme="minorHAnsi" w:cstheme="minorHAnsi"/>
          <w:b/>
          <w:lang w:val="fr-FR"/>
        </w:rPr>
        <w:t xml:space="preserve"> </w:t>
      </w:r>
      <w:r w:rsidRPr="00CE29F4">
        <w:rPr>
          <w:rFonts w:asciiTheme="minorHAnsi" w:hAnsiTheme="minorHAnsi" w:cstheme="minorHAnsi"/>
          <w:bCs/>
          <w:lang w:val="fr-FR"/>
        </w:rPr>
        <w:t>au</w:t>
      </w:r>
      <w:r w:rsidRPr="00CE29F4">
        <w:rPr>
          <w:rFonts w:asciiTheme="minorHAnsi" w:hAnsiTheme="minorHAnsi" w:cstheme="minorHAnsi"/>
          <w:lang w:val="fr-FR"/>
        </w:rPr>
        <w:t xml:space="preserve"> niveau des indicateurs des objectifs du CPP (ou, dans certains cas, dans le cadre des indicateurs de progrès supplémentaires). Ceci s’ajoute </w:t>
      </w:r>
      <w:r w:rsidR="00BC18C9" w:rsidRPr="00CE29F4">
        <w:rPr>
          <w:rFonts w:asciiTheme="minorHAnsi" w:hAnsiTheme="minorHAnsi" w:cstheme="minorHAnsi"/>
          <w:lang w:val="fr-FR"/>
        </w:rPr>
        <w:t>à</w:t>
      </w:r>
      <w:r w:rsidRPr="00CE29F4">
        <w:rPr>
          <w:rFonts w:asciiTheme="minorHAnsi" w:hAnsiTheme="minorHAnsi" w:cstheme="minorHAnsi"/>
          <w:lang w:val="fr-FR"/>
        </w:rPr>
        <w:t xml:space="preserve"> l’objectif spécifique axé sur l’autonomisation des femmes et le complète stratégiquement. En particulier : l'objectif 1.2 promeut une plus grande équité dans l'accès aux filières STEM pour les deux sexes au niveau secondaire ; l'objectif 1.3 garantit qu'au moins un tiers des jeunes bénéficiant de programmes spécifiques de formation et d'apprentissage sont des filles/jeunes femmes (en violation des normes traditionnelles du genre dans certains métiers) ; plusieurs indicateurs dans le premier domaine bénéficient du projet de filet de sécurité (les transferts monétaires étant volontairement confiés aux femmes pour maximiser leurs investissements dans le capital humain des enfants) ; Objectif 2.3 vise à augmenter le pourcentage de femmes ayant un compte de transactions et à promouvoir les PME dirigées par des femmes (y compris par le biais d'une initiative spécifique visant à établir un lien entre les besoins nationaux en matière d'approvisionnement et les PME appartenant à des femmes) ; l'objectif 2.4 garantit que les femmes sont bien représentées parmi les agriculteurs bénéficiant des actifs et services agricoles climato-intelligents; l'objectif 3.2 garantit une couverture égale des services essentiels d'eau et d'assainissement. </w:t>
      </w:r>
    </w:p>
    <w:p w14:paraId="104D9024" w14:textId="77777777" w:rsidR="006F2FEE" w:rsidRDefault="006F2FEE" w:rsidP="006F2FEE">
      <w:pPr>
        <w:jc w:val="both"/>
        <w:rPr>
          <w:rFonts w:asciiTheme="minorHAnsi" w:hAnsiTheme="minorHAnsi" w:cstheme="minorHAnsi"/>
          <w:b/>
          <w:sz w:val="22"/>
          <w:szCs w:val="22"/>
          <w:lang w:val="fr-FR"/>
        </w:rPr>
      </w:pPr>
    </w:p>
    <w:p w14:paraId="0A9F5C92" w14:textId="2F34F8C1" w:rsidR="006F2FEE" w:rsidRPr="00CE29F4" w:rsidRDefault="006F2FEE" w:rsidP="00CE29F4">
      <w:pPr>
        <w:pStyle w:val="ListParagraph"/>
        <w:numPr>
          <w:ilvl w:val="0"/>
          <w:numId w:val="126"/>
        </w:numPr>
        <w:jc w:val="both"/>
        <w:rPr>
          <w:rFonts w:asciiTheme="minorHAnsi" w:hAnsiTheme="minorHAnsi" w:cstheme="minorHAnsi"/>
          <w:lang w:val="fr-FR"/>
        </w:rPr>
      </w:pPr>
      <w:r w:rsidRPr="00CE29F4">
        <w:rPr>
          <w:rFonts w:asciiTheme="minorHAnsi" w:hAnsiTheme="minorHAnsi" w:cstheme="minorHAnsi"/>
          <w:b/>
          <w:lang w:val="fr-FR"/>
        </w:rPr>
        <w:t xml:space="preserve">Dans certains cas, les objectifs sont en outre ventilés par région géographique et/ou par niveau de pauvreté, </w:t>
      </w:r>
      <w:r w:rsidRPr="00CE29F4">
        <w:rPr>
          <w:rFonts w:asciiTheme="minorHAnsi" w:hAnsiTheme="minorHAnsi" w:cstheme="minorHAnsi"/>
          <w:bCs/>
          <w:lang w:val="fr-FR"/>
        </w:rPr>
        <w:t>afin que les femmes les plus pauvres et les plus vulnérables puissent réaliser des gains encore plus importants</w:t>
      </w:r>
      <w:r w:rsidRPr="00CE29F4">
        <w:rPr>
          <w:rFonts w:asciiTheme="minorHAnsi" w:hAnsiTheme="minorHAnsi" w:cstheme="minorHAnsi"/>
          <w:b/>
          <w:lang w:val="fr-FR"/>
        </w:rPr>
        <w:t xml:space="preserve">. </w:t>
      </w:r>
      <w:r w:rsidRPr="00CE29F4">
        <w:rPr>
          <w:rFonts w:asciiTheme="minorHAnsi" w:hAnsiTheme="minorHAnsi" w:cstheme="minorHAnsi"/>
          <w:lang w:val="fr-FR"/>
        </w:rPr>
        <w:t xml:space="preserve">Par exemple, plusieurs activités visant à réduire les grossesses chez les adolescentes et à promouvoir le développement de la petite enfance sont concentrées dans les régions les plus en retard du pays. </w:t>
      </w:r>
    </w:p>
    <w:p w14:paraId="1EAEF5F4" w14:textId="77777777" w:rsidR="006F2FEE" w:rsidRDefault="006F2FEE" w:rsidP="006F2FEE">
      <w:pPr>
        <w:jc w:val="both"/>
        <w:rPr>
          <w:rFonts w:asciiTheme="minorHAnsi" w:hAnsiTheme="minorHAnsi" w:cstheme="minorHAnsi"/>
          <w:b/>
          <w:sz w:val="22"/>
          <w:szCs w:val="22"/>
          <w:lang w:val="fr-FR"/>
        </w:rPr>
      </w:pPr>
    </w:p>
    <w:p w14:paraId="391E4BDC" w14:textId="1F962DDA" w:rsidR="006F2FEE" w:rsidRPr="00CE29F4" w:rsidRDefault="006F2FEE" w:rsidP="00CE29F4">
      <w:pPr>
        <w:pStyle w:val="ListParagraph"/>
        <w:numPr>
          <w:ilvl w:val="0"/>
          <w:numId w:val="126"/>
        </w:numPr>
        <w:jc w:val="both"/>
        <w:rPr>
          <w:rFonts w:asciiTheme="minorHAnsi" w:hAnsiTheme="minorHAnsi" w:cstheme="minorHAnsi"/>
          <w:lang w:val="fr-FR"/>
        </w:rPr>
      </w:pPr>
      <w:r w:rsidRPr="00CE29F4">
        <w:rPr>
          <w:rFonts w:asciiTheme="minorHAnsi" w:hAnsiTheme="minorHAnsi" w:cstheme="minorHAnsi"/>
          <w:b/>
          <w:lang w:val="fr-FR"/>
        </w:rPr>
        <w:t>Plusieurs opérations abordent intentionnellement la question des normes sociales et s'adressent aussi aux garçons et aux hommes (y compris dans leurs rôles de pères et de maris, mais aussi de chefs religieux et traditionnels) dans le cadre du processus</w:t>
      </w:r>
      <w:r w:rsidRPr="00CE29F4">
        <w:rPr>
          <w:rFonts w:asciiTheme="minorHAnsi" w:hAnsiTheme="minorHAnsi" w:cstheme="minorHAnsi"/>
          <w:lang w:val="fr-FR"/>
        </w:rPr>
        <w:t xml:space="preserve"> visant à assurer une pleine appropriation communautaire et de meilleurs résultats pour les hommes et les femmes, plutôt que simplement réduire l'écart. Ceci est essentiel pour la durabilité et pour éviter certaines des conséquences négatives involontaires qui peuvent se produire lorsque des activités bien intentionnées destinées aux filles ou aux femmes ne suscitent aucun intérêt ou provoquent même un ressentiment chez les garçons et les hommes. </w:t>
      </w:r>
    </w:p>
    <w:p w14:paraId="5A5115EE" w14:textId="77777777" w:rsidR="006F2FEE" w:rsidRDefault="006F2FEE" w:rsidP="006F2FEE">
      <w:pPr>
        <w:jc w:val="both"/>
        <w:rPr>
          <w:rFonts w:asciiTheme="minorHAnsi" w:hAnsiTheme="minorHAnsi" w:cstheme="minorHAnsi"/>
          <w:sz w:val="22"/>
          <w:szCs w:val="22"/>
          <w:lang w:val="fr-FR"/>
        </w:rPr>
      </w:pPr>
    </w:p>
    <w:p w14:paraId="73C33196" w14:textId="4C308E15" w:rsidR="006F2FEE" w:rsidRPr="00CE29F4" w:rsidRDefault="006F2FEE" w:rsidP="00CE29F4">
      <w:pPr>
        <w:pStyle w:val="ListParagraph"/>
        <w:numPr>
          <w:ilvl w:val="0"/>
          <w:numId w:val="126"/>
        </w:numPr>
        <w:jc w:val="both"/>
        <w:rPr>
          <w:rFonts w:asciiTheme="minorHAnsi" w:hAnsiTheme="minorHAnsi" w:cstheme="minorHAnsi"/>
          <w:lang w:val="fr-FR"/>
        </w:rPr>
      </w:pPr>
      <w:r w:rsidRPr="00CE29F4">
        <w:rPr>
          <w:rFonts w:asciiTheme="minorHAnsi" w:hAnsiTheme="minorHAnsi" w:cstheme="minorHAnsi"/>
          <w:b/>
          <w:lang w:val="fr-FR"/>
        </w:rPr>
        <w:t xml:space="preserve">Ce faisant, les résultats des dernières données mondiales et régionales, y compris les travaux réalisés en collaboration avec le </w:t>
      </w:r>
      <w:proofErr w:type="spellStart"/>
      <w:r w:rsidRPr="00CE29F4">
        <w:rPr>
          <w:rFonts w:asciiTheme="minorHAnsi" w:hAnsiTheme="minorHAnsi" w:cstheme="minorHAnsi"/>
          <w:b/>
          <w:i/>
          <w:iCs/>
          <w:lang w:val="fr-FR"/>
        </w:rPr>
        <w:t>Gender</w:t>
      </w:r>
      <w:proofErr w:type="spellEnd"/>
      <w:r w:rsidRPr="00CE29F4">
        <w:rPr>
          <w:rFonts w:asciiTheme="minorHAnsi" w:hAnsiTheme="minorHAnsi" w:cstheme="minorHAnsi"/>
          <w:b/>
          <w:i/>
          <w:iCs/>
          <w:lang w:val="fr-FR"/>
        </w:rPr>
        <w:t xml:space="preserve"> Innovation </w:t>
      </w:r>
      <w:proofErr w:type="spellStart"/>
      <w:r w:rsidRPr="00CE29F4">
        <w:rPr>
          <w:rFonts w:asciiTheme="minorHAnsi" w:hAnsiTheme="minorHAnsi" w:cstheme="minorHAnsi"/>
          <w:b/>
          <w:i/>
          <w:iCs/>
          <w:lang w:val="fr-FR"/>
        </w:rPr>
        <w:t>Lab</w:t>
      </w:r>
      <w:proofErr w:type="spellEnd"/>
      <w:r w:rsidRPr="00CE29F4">
        <w:rPr>
          <w:rFonts w:asciiTheme="minorHAnsi" w:hAnsiTheme="minorHAnsi" w:cstheme="minorHAnsi"/>
          <w:b/>
          <w:lang w:val="fr-FR"/>
        </w:rPr>
        <w:t xml:space="preserve"> de la Banque mondiale, contribuent à l'élaboration d'activités spécifiques. </w:t>
      </w:r>
      <w:r w:rsidRPr="00CE29F4">
        <w:rPr>
          <w:rFonts w:asciiTheme="minorHAnsi" w:hAnsiTheme="minorHAnsi" w:cstheme="minorHAnsi"/>
          <w:lang w:val="fr-FR"/>
        </w:rPr>
        <w:t xml:space="preserve">Par exemple, les travaux régionaux sur l'impact des mesures d'accompagnement, telles que la sensibilisation aux normes de genre, dans les programmes de protection sociale adaptative au Sahel fournissent des enseignements spécifiques au Sénégal. </w:t>
      </w:r>
      <w:r w:rsidRPr="00CE29F4">
        <w:rPr>
          <w:rFonts w:asciiTheme="minorHAnsi" w:hAnsiTheme="minorHAnsi" w:cstheme="minorHAnsi"/>
          <w:bCs/>
          <w:lang w:val="fr-FR"/>
        </w:rPr>
        <w:t xml:space="preserve">Quelques activités spécifiques au Sénégal sont à leur tour en cours d'évaluation afin de faire progresser l'ensemble des connaissances mondiales dans ces domaines. </w:t>
      </w:r>
      <w:r w:rsidRPr="00CE29F4">
        <w:rPr>
          <w:rFonts w:asciiTheme="minorHAnsi" w:hAnsiTheme="minorHAnsi" w:cstheme="minorHAnsi"/>
          <w:lang w:val="fr-FR"/>
        </w:rPr>
        <w:t xml:space="preserve">Par exemple, différentes modalités de transferts monétaires pour maintenir les adolescentes à l'école (dans le cadre du nouveau projet sur l'investissement dans la santé de la mère, de l'enfant et de l'adolescent) sont en cours d'évaluation pour leur impact respectif et leur rapport coût-efficacité afin de contribuer à réaliser des activités similaires dans la région (puisque l'essentiel des données actuelles sur ce sujet proviennent d'autres pays de la région Afrique, à savoir l'est et le sud, et ne seront pas toujours valables ici). </w:t>
      </w:r>
    </w:p>
    <w:p w14:paraId="22523770" w14:textId="77777777" w:rsidR="006F2FEE" w:rsidRDefault="006F2FEE" w:rsidP="006F2FEE">
      <w:pPr>
        <w:jc w:val="both"/>
        <w:rPr>
          <w:rFonts w:asciiTheme="minorHAnsi" w:hAnsiTheme="minorHAnsi" w:cstheme="minorHAnsi"/>
          <w:b/>
          <w:sz w:val="22"/>
          <w:szCs w:val="22"/>
          <w:lang w:val="fr-FR"/>
        </w:rPr>
      </w:pPr>
    </w:p>
    <w:p w14:paraId="4725858D" w14:textId="7A7A8047" w:rsidR="006F2FEE" w:rsidRPr="008E1A88" w:rsidRDefault="006F2FEE" w:rsidP="00CE29F4">
      <w:pPr>
        <w:pStyle w:val="ListParagraph"/>
        <w:numPr>
          <w:ilvl w:val="0"/>
          <w:numId w:val="126"/>
        </w:numPr>
        <w:jc w:val="both"/>
        <w:rPr>
          <w:lang w:val="fr-FR"/>
        </w:rPr>
      </w:pPr>
      <w:r w:rsidRPr="00CE29F4">
        <w:rPr>
          <w:rFonts w:asciiTheme="minorHAnsi" w:hAnsiTheme="minorHAnsi" w:cstheme="minorHAnsi"/>
          <w:b/>
          <w:lang w:val="fr-FR"/>
        </w:rPr>
        <w:t>Enfin, une nouvelle série d’</w:t>
      </w:r>
      <w:r w:rsidR="000A12E6" w:rsidRPr="00CE29F4">
        <w:rPr>
          <w:rFonts w:asciiTheme="minorHAnsi" w:hAnsiTheme="minorHAnsi" w:cstheme="minorHAnsi"/>
          <w:b/>
          <w:lang w:val="fr-FR"/>
        </w:rPr>
        <w:t>AB</w:t>
      </w:r>
      <w:r w:rsidRPr="00CE29F4">
        <w:rPr>
          <w:rFonts w:asciiTheme="minorHAnsi" w:hAnsiTheme="minorHAnsi" w:cstheme="minorHAnsi"/>
          <w:b/>
          <w:lang w:val="fr-FR"/>
        </w:rPr>
        <w:t xml:space="preserve"> sur l'inclusion productive et l'équité, </w:t>
      </w:r>
      <w:r w:rsidRPr="00CE29F4">
        <w:rPr>
          <w:rFonts w:asciiTheme="minorHAnsi" w:hAnsiTheme="minorHAnsi" w:cstheme="minorHAnsi"/>
          <w:bCs/>
          <w:lang w:val="fr-FR"/>
        </w:rPr>
        <w:t>provisoirement prévue pour les exercices 2021-2023, étudiera la possibilité de s'attaquer aux principaux obstacles juridiques à l'autonomisation des femmes d'une</w:t>
      </w:r>
      <w:r w:rsidRPr="00CE29F4">
        <w:rPr>
          <w:rFonts w:asciiTheme="minorHAnsi" w:hAnsiTheme="minorHAnsi" w:cstheme="minorHAnsi"/>
          <w:lang w:val="fr-FR"/>
        </w:rPr>
        <w:t xml:space="preserve"> manière qui complète des activités spécifiques à travers les projets, notamment pour la mise en œuvre de politiques spécifiques. </w:t>
      </w:r>
    </w:p>
    <w:p w14:paraId="05813F1A" w14:textId="77777777" w:rsidR="006F2FEE" w:rsidRDefault="006F2FEE" w:rsidP="006F2FEE">
      <w:pPr>
        <w:spacing w:after="160"/>
        <w:rPr>
          <w:rFonts w:asciiTheme="minorHAnsi" w:eastAsia="MS Gothic" w:hAnsiTheme="minorHAnsi" w:cstheme="minorHAnsi"/>
          <w:b/>
          <w:smallCaps/>
          <w:color w:val="243F60"/>
          <w:sz w:val="22"/>
          <w:szCs w:val="22"/>
          <w:lang w:val="fr-FR"/>
        </w:rPr>
      </w:pPr>
      <w:r w:rsidRPr="00A9487F">
        <w:rPr>
          <w:lang w:val="fr-FR"/>
        </w:rPr>
        <w:br w:type="page"/>
      </w:r>
    </w:p>
    <w:p w14:paraId="4A5E89DB" w14:textId="77777777" w:rsidR="006F2FEE" w:rsidRDefault="006F2FEE" w:rsidP="006F2FEE">
      <w:pPr>
        <w:pStyle w:val="Heading3"/>
        <w:spacing w:after="120"/>
        <w:rPr>
          <w:rFonts w:eastAsia="MS Gothic"/>
          <w:lang w:val="fr-FR"/>
        </w:rPr>
      </w:pPr>
      <w:bookmarkStart w:id="485" w:name="_Toc26808730"/>
      <w:bookmarkStart w:id="486" w:name="_Toc34111393"/>
      <w:r>
        <w:rPr>
          <w:rFonts w:eastAsia="MS Gothic"/>
          <w:lang w:val="fr-FR"/>
        </w:rPr>
        <w:t>Annexe 9 : oBJECTIF numérique du CPP Sénégal</w:t>
      </w:r>
      <w:bookmarkEnd w:id="485"/>
      <w:bookmarkEnd w:id="486"/>
    </w:p>
    <w:p w14:paraId="15031FB1" w14:textId="77777777" w:rsidR="00B5730D" w:rsidRDefault="00B5730D" w:rsidP="00B5730D">
      <w:pPr>
        <w:spacing w:after="120"/>
        <w:jc w:val="both"/>
        <w:rPr>
          <w:rFonts w:asciiTheme="minorHAnsi" w:hAnsiTheme="minorHAnsi" w:cstheme="minorHAnsi"/>
          <w:b/>
          <w:bCs/>
          <w:iCs/>
          <w:sz w:val="22"/>
          <w:szCs w:val="22"/>
          <w:lang w:val="fr-FR"/>
        </w:rPr>
      </w:pPr>
    </w:p>
    <w:p w14:paraId="37087F2D" w14:textId="33E3870B" w:rsidR="00B5730D" w:rsidRPr="00B5730D" w:rsidRDefault="006F2FEE" w:rsidP="00B5730D">
      <w:pPr>
        <w:spacing w:after="120"/>
        <w:jc w:val="both"/>
        <w:rPr>
          <w:rFonts w:asciiTheme="minorHAnsi" w:hAnsiTheme="minorHAnsi" w:cstheme="minorHAnsi"/>
          <w:b/>
          <w:bCs/>
          <w:iCs/>
          <w:sz w:val="22"/>
          <w:szCs w:val="22"/>
          <w:lang w:val="fr-FR"/>
        </w:rPr>
      </w:pPr>
      <w:r w:rsidRPr="00CE29F4">
        <w:rPr>
          <w:rFonts w:asciiTheme="minorHAnsi" w:hAnsiTheme="minorHAnsi" w:cstheme="minorHAnsi"/>
          <w:b/>
          <w:bCs/>
          <w:iCs/>
          <w:sz w:val="22"/>
          <w:szCs w:val="22"/>
          <w:lang w:val="fr-FR"/>
        </w:rPr>
        <w:t xml:space="preserve">Économie numérique : Importance mondiale et régionale </w:t>
      </w:r>
    </w:p>
    <w:p w14:paraId="2BBE04D6" w14:textId="4D691DD9" w:rsidR="006F2FEE" w:rsidRDefault="006F2FEE" w:rsidP="002D3CEF">
      <w:pPr>
        <w:pStyle w:val="ListParagraph"/>
        <w:numPr>
          <w:ilvl w:val="0"/>
          <w:numId w:val="127"/>
        </w:numPr>
        <w:spacing w:after="160" w:line="254" w:lineRule="auto"/>
        <w:jc w:val="both"/>
        <w:rPr>
          <w:rFonts w:asciiTheme="minorHAnsi" w:hAnsiTheme="minorHAnsi" w:cstheme="minorHAnsi"/>
          <w:bCs/>
          <w:lang w:val="fr-FR"/>
        </w:rPr>
      </w:pPr>
      <w:r w:rsidRPr="00CE29F4">
        <w:rPr>
          <w:rFonts w:asciiTheme="minorHAnsi" w:hAnsiTheme="minorHAnsi" w:cstheme="minorHAnsi"/>
          <w:b/>
          <w:bCs/>
          <w:lang w:val="fr-FR"/>
        </w:rPr>
        <w:t>L'essor des technologies numériques et de l'économie numérique (Digital Economy-DE) offre des possibilités uniques d'accélération de la croissance économique, d'innovation, de création d'emplois et d'accès à des services de qualité</w:t>
      </w:r>
      <w:r w:rsidRPr="00CE29F4">
        <w:rPr>
          <w:rFonts w:asciiTheme="minorHAnsi" w:hAnsiTheme="minorHAnsi" w:cstheme="minorHAnsi"/>
          <w:bCs/>
          <w:lang w:val="fr-FR"/>
        </w:rPr>
        <w:t xml:space="preserve">. L'accélération de la diffusion des technologies, la convergence de technologies multiples et l'émergence de plates-formes mondiales perturbent les modèles de développement et d'entreprise traditionnels, élargissant l'accès aux marchés mondiaux, permettant des gains de productivité et créant des emplois. Par exemple, Alibaba, la plus grande plateforme de commerce en ligne au monde en </w:t>
      </w:r>
      <w:r w:rsidRPr="00CE29F4">
        <w:rPr>
          <w:rFonts w:asciiTheme="minorHAnsi" w:hAnsiTheme="minorHAnsi" w:cstheme="minorHAnsi"/>
          <w:bCs/>
          <w:strike/>
          <w:lang w:val="fr-FR"/>
        </w:rPr>
        <w:t>termes de</w:t>
      </w:r>
      <w:r w:rsidRPr="00CE29F4">
        <w:rPr>
          <w:rFonts w:asciiTheme="minorHAnsi" w:hAnsiTheme="minorHAnsi" w:cstheme="minorHAnsi"/>
          <w:bCs/>
          <w:lang w:val="fr-FR"/>
        </w:rPr>
        <w:t xml:space="preserve"> volume de ventes, soutient environ 10 millions d'emplois, soit 1,3 % de la main-d'œuvre chinoise. Dans l'ensemble, l'évaluation de l’économie numérique, d'une valeur de 11,5 milliards de dollars américains, soit 15,5 % du PIB mondial en 2016, devrait atteindre 25 % en moins d'une décennie, dépassant de loin la croissance de l'économie " traditionnelle ".</w:t>
      </w:r>
    </w:p>
    <w:p w14:paraId="54AAFB27" w14:textId="77777777" w:rsidR="00897438" w:rsidRPr="00CE29F4" w:rsidRDefault="00897438" w:rsidP="00CE29F4">
      <w:pPr>
        <w:pStyle w:val="ListParagraph"/>
        <w:spacing w:after="160" w:line="254" w:lineRule="auto"/>
        <w:ind w:left="720"/>
        <w:jc w:val="both"/>
        <w:rPr>
          <w:rFonts w:asciiTheme="minorHAnsi" w:hAnsiTheme="minorHAnsi" w:cstheme="minorHAnsi"/>
          <w:bCs/>
          <w:lang w:val="fr-FR"/>
        </w:rPr>
      </w:pPr>
    </w:p>
    <w:p w14:paraId="33CC4CED" w14:textId="67B60BD7" w:rsidR="006F2FEE" w:rsidRPr="00CE29F4" w:rsidRDefault="006F2FEE" w:rsidP="00CE29F4">
      <w:pPr>
        <w:pStyle w:val="ListParagraph"/>
        <w:numPr>
          <w:ilvl w:val="0"/>
          <w:numId w:val="127"/>
        </w:numPr>
        <w:spacing w:after="160" w:line="254" w:lineRule="auto"/>
        <w:jc w:val="both"/>
        <w:rPr>
          <w:rFonts w:asciiTheme="minorHAnsi" w:hAnsiTheme="minorHAnsi" w:cstheme="minorHAnsi"/>
          <w:bCs/>
          <w:lang w:val="fr-FR"/>
        </w:rPr>
      </w:pPr>
      <w:r w:rsidRPr="00CE29F4">
        <w:rPr>
          <w:rFonts w:asciiTheme="minorHAnsi" w:hAnsiTheme="minorHAnsi" w:cstheme="minorHAnsi"/>
          <w:b/>
          <w:bCs/>
          <w:lang w:val="fr-FR"/>
        </w:rPr>
        <w:t xml:space="preserve">La révolution numérique est bien engagée en Afrique, avec des progrès impressionnants dans de nombreux domaines. </w:t>
      </w:r>
      <w:r w:rsidRPr="00CE29F4">
        <w:rPr>
          <w:rFonts w:asciiTheme="minorHAnsi" w:hAnsiTheme="minorHAnsi" w:cstheme="minorHAnsi"/>
          <w:bCs/>
          <w:lang w:val="fr-FR"/>
        </w:rPr>
        <w:t>Le taux de pénétration unique des abonnés mobiles sur l'ensemble du continent a atteint 44 % à la fin 2017, contre 25 % en 2010. En 2017, les technologies et services mobiles ont généré 7,1 % du PIB, soit 110 milliards de dollars américains. L'argent mobile favorise l'inclusion financière, en particulier en Afrique subsaharienne, le nombre de comptes doublant pour atteindre 21 % entre 2014 et 2017. Le commerce électronique africain connaît également une croissance rapide, à un taux annuel estimé à 40 pour cent. L’offre de nouveaux intermédiaires et de structures d'appui, tels que les incubateurs, les accélérateurs et les centres technologiques, a décuplé dans toute la région au cours des cinq dernières années, pour atteindre aujourd'hui plus de 200 dans la région Afrique. Dans l'ensemble, on s'attend à ce que l’économie numérique africaine atteigne plus de 300 milliards de dollars américains d'ici 2025 (McKinsey, 2013), mais on peut faire beaucoup plus.</w:t>
      </w:r>
    </w:p>
    <w:p w14:paraId="3FAFE901" w14:textId="77777777" w:rsidR="006F2FEE" w:rsidRPr="00CE29F4" w:rsidRDefault="006F2FEE" w:rsidP="006F2FEE">
      <w:pPr>
        <w:spacing w:after="120"/>
        <w:jc w:val="both"/>
        <w:rPr>
          <w:rFonts w:asciiTheme="minorHAnsi" w:hAnsiTheme="minorHAnsi" w:cstheme="minorHAnsi"/>
          <w:b/>
          <w:bCs/>
          <w:iCs/>
          <w:sz w:val="22"/>
          <w:szCs w:val="22"/>
          <w:lang w:val="fr-FR"/>
        </w:rPr>
      </w:pPr>
      <w:r w:rsidRPr="00CE29F4">
        <w:rPr>
          <w:rFonts w:asciiTheme="minorHAnsi" w:hAnsiTheme="minorHAnsi" w:cstheme="minorHAnsi"/>
          <w:b/>
          <w:bCs/>
          <w:iCs/>
          <w:sz w:val="22"/>
          <w:szCs w:val="22"/>
          <w:lang w:val="fr-FR"/>
        </w:rPr>
        <w:t xml:space="preserve">Approche régionale : Penser grand &amp; viser la lune </w:t>
      </w:r>
    </w:p>
    <w:p w14:paraId="31E5FA7F" w14:textId="77777777" w:rsidR="00897438" w:rsidRDefault="00897438" w:rsidP="006F2FEE">
      <w:pPr>
        <w:spacing w:after="120"/>
        <w:jc w:val="both"/>
        <w:rPr>
          <w:rFonts w:asciiTheme="minorHAnsi" w:hAnsiTheme="minorHAnsi" w:cstheme="minorHAnsi"/>
          <w:b/>
          <w:bCs/>
          <w:sz w:val="22"/>
          <w:szCs w:val="22"/>
          <w:lang w:val="fr-FR"/>
        </w:rPr>
      </w:pPr>
    </w:p>
    <w:p w14:paraId="0A2484F1" w14:textId="21255419" w:rsidR="005A15DE" w:rsidRPr="00CE29F4" w:rsidRDefault="006F2FEE" w:rsidP="005A15DE">
      <w:pPr>
        <w:pStyle w:val="ListParagraph"/>
        <w:numPr>
          <w:ilvl w:val="0"/>
          <w:numId w:val="127"/>
        </w:numPr>
        <w:jc w:val="both"/>
        <w:rPr>
          <w:rFonts w:asciiTheme="minorHAnsi" w:hAnsiTheme="minorHAnsi" w:cstheme="minorHAnsi"/>
          <w:bCs/>
          <w:lang w:val="fr-FR"/>
        </w:rPr>
      </w:pPr>
      <w:r w:rsidRPr="00CE29F4">
        <w:rPr>
          <w:rFonts w:asciiTheme="minorHAnsi" w:hAnsiTheme="minorHAnsi" w:cstheme="minorHAnsi"/>
          <w:b/>
          <w:bCs/>
          <w:lang w:val="fr-FR"/>
        </w:rPr>
        <w:t xml:space="preserve">Pour prospérer à l'ère de l'économie numérique, l'Afrique a besoin d'une action coordonnée avec </w:t>
      </w:r>
      <w:bookmarkStart w:id="487" w:name="__DdeLink__30712_3490268614"/>
      <w:r w:rsidRPr="00CE29F4">
        <w:rPr>
          <w:rFonts w:asciiTheme="minorHAnsi" w:hAnsiTheme="minorHAnsi" w:cstheme="minorHAnsi"/>
          <w:b/>
          <w:bCs/>
          <w:lang w:val="fr-FR"/>
        </w:rPr>
        <w:t>une ambition sans précédent à la hauteur des opportunités et des enjeux</w:t>
      </w:r>
      <w:bookmarkEnd w:id="487"/>
      <w:r w:rsidRPr="00CE29F4">
        <w:rPr>
          <w:rFonts w:asciiTheme="minorHAnsi" w:hAnsiTheme="minorHAnsi" w:cstheme="minorHAnsi"/>
          <w:bCs/>
          <w:lang w:val="fr-FR"/>
        </w:rPr>
        <w:t>. L'initiative économie numérique pour l'Afrique (Digital Economy for Africa-DE4A), qui appuie la mise en œuvre de la stratégie de transformation numérique de l'Union Africaine pour l'Afrique, répond à ces immenses défis et opportunités. La Stratégie de transformation numérique pour l'Afrique énonce une vision audacieuse visant à faire en sorte que chaque individu, chaque entreprise et chaque gouvernement africains puisse accéder au numérique d'ici 2030 ; l'objectif est de conduire la transformation numérique de l'Afrique et de garantir sa pleine participation à l'économie numérique mondiale. L'initiative DE4A reconnaît que l'économie numérique peut contribuer à la réalisation des Objectifs de Développement Durable (ODD) de l'ONU et du double objectif du Groupe de la Banque mondiale.</w:t>
      </w:r>
    </w:p>
    <w:p w14:paraId="126C7F06" w14:textId="45832A30" w:rsidR="006F2FEE" w:rsidRPr="00CE29F4" w:rsidRDefault="005A15DE" w:rsidP="00CE29F4">
      <w:pPr>
        <w:pStyle w:val="ListParagraph"/>
        <w:numPr>
          <w:ilvl w:val="0"/>
          <w:numId w:val="127"/>
        </w:numPr>
        <w:jc w:val="both"/>
        <w:rPr>
          <w:rFonts w:asciiTheme="minorHAnsi" w:hAnsiTheme="minorHAnsi" w:cstheme="minorHAnsi"/>
          <w:bCs/>
          <w:lang w:val="fr-FR"/>
        </w:rPr>
      </w:pPr>
      <w:r w:rsidRPr="00CE29F4">
        <w:rPr>
          <w:rFonts w:asciiTheme="minorHAnsi" w:hAnsiTheme="minorHAnsi" w:cstheme="minorHAnsi"/>
          <w:b/>
          <w:bCs/>
          <w:lang w:val="fr-FR"/>
        </w:rPr>
        <w:t xml:space="preserve"> </w:t>
      </w:r>
      <w:r w:rsidR="006F2FEE" w:rsidRPr="00CE29F4">
        <w:rPr>
          <w:rFonts w:asciiTheme="minorHAnsi" w:hAnsiTheme="minorHAnsi" w:cstheme="minorHAnsi"/>
          <w:b/>
          <w:bCs/>
          <w:lang w:val="fr-FR"/>
        </w:rPr>
        <w:t xml:space="preserve">L'initiative DE4A repose sur cinq principes et </w:t>
      </w:r>
      <w:r w:rsidR="0040104A" w:rsidRPr="00CE29F4">
        <w:rPr>
          <w:rFonts w:asciiTheme="minorHAnsi" w:hAnsiTheme="minorHAnsi" w:cstheme="minorHAnsi"/>
          <w:b/>
          <w:bCs/>
          <w:lang w:val="fr-FR"/>
        </w:rPr>
        <w:t>dépends</w:t>
      </w:r>
      <w:r w:rsidR="00CC53CC">
        <w:rPr>
          <w:rFonts w:asciiTheme="minorHAnsi" w:hAnsiTheme="minorHAnsi" w:cstheme="minorHAnsi"/>
          <w:b/>
          <w:bCs/>
          <w:lang w:val="fr-FR"/>
        </w:rPr>
        <w:t xml:space="preserve"> de </w:t>
      </w:r>
      <w:r w:rsidR="0040104A">
        <w:rPr>
          <w:rFonts w:asciiTheme="minorHAnsi" w:hAnsiTheme="minorHAnsi" w:cstheme="minorHAnsi"/>
          <w:b/>
          <w:bCs/>
          <w:strike/>
          <w:lang w:val="fr-FR"/>
        </w:rPr>
        <w:t xml:space="preserve"> </w:t>
      </w:r>
      <w:r w:rsidR="006F2FEE" w:rsidRPr="00CE29F4">
        <w:rPr>
          <w:rFonts w:asciiTheme="minorHAnsi" w:hAnsiTheme="minorHAnsi" w:cstheme="minorHAnsi"/>
          <w:b/>
          <w:bCs/>
          <w:lang w:val="fr-FR"/>
        </w:rPr>
        <w:t xml:space="preserve">cinq conditions de base </w:t>
      </w:r>
      <w:r w:rsidR="00CC53CC">
        <w:rPr>
          <w:rFonts w:asciiTheme="minorHAnsi" w:hAnsiTheme="minorHAnsi" w:cstheme="minorHAnsi"/>
          <w:b/>
          <w:bCs/>
          <w:lang w:val="fr-FR"/>
        </w:rPr>
        <w:t>pour</w:t>
      </w:r>
      <w:r w:rsidR="00CC53CC" w:rsidRPr="00CE29F4">
        <w:rPr>
          <w:rFonts w:asciiTheme="minorHAnsi" w:hAnsiTheme="minorHAnsi" w:cstheme="minorHAnsi"/>
          <w:b/>
          <w:bCs/>
          <w:lang w:val="fr-FR"/>
        </w:rPr>
        <w:t xml:space="preserve"> </w:t>
      </w:r>
      <w:r w:rsidR="006F2FEE" w:rsidRPr="00CE29F4">
        <w:rPr>
          <w:rFonts w:asciiTheme="minorHAnsi" w:hAnsiTheme="minorHAnsi" w:cstheme="minorHAnsi"/>
          <w:b/>
          <w:bCs/>
          <w:lang w:val="fr-FR"/>
        </w:rPr>
        <w:t>sa mise en œuvre</w:t>
      </w:r>
      <w:r w:rsidR="006F2FEE" w:rsidRPr="00CE29F4">
        <w:rPr>
          <w:rFonts w:asciiTheme="minorHAnsi" w:hAnsiTheme="minorHAnsi" w:cstheme="minorHAnsi"/>
          <w:bCs/>
          <w:lang w:val="fr-FR"/>
        </w:rPr>
        <w:t xml:space="preserve">. </w:t>
      </w:r>
    </w:p>
    <w:p w14:paraId="05AA158D" w14:textId="65826397" w:rsidR="006F2FEE" w:rsidRDefault="006F2FEE" w:rsidP="00A47496">
      <w:pPr>
        <w:ind w:left="360"/>
        <w:jc w:val="both"/>
        <w:rPr>
          <w:rFonts w:asciiTheme="minorHAnsi" w:hAnsiTheme="minorHAnsi" w:cstheme="minorHAnsi"/>
          <w:bCs/>
          <w:lang w:val="fr-FR"/>
        </w:rPr>
      </w:pPr>
      <w:r w:rsidRPr="00CE29F4">
        <w:rPr>
          <w:rFonts w:asciiTheme="minorHAnsi" w:hAnsiTheme="minorHAnsi" w:cstheme="minorHAnsi"/>
          <w:bCs/>
          <w:i/>
          <w:lang w:val="fr-FR"/>
        </w:rPr>
        <w:t>Complet</w:t>
      </w:r>
      <w:r w:rsidRPr="00CE29F4">
        <w:rPr>
          <w:rFonts w:asciiTheme="minorHAnsi" w:hAnsiTheme="minorHAnsi" w:cstheme="minorHAnsi"/>
          <w:bCs/>
          <w:lang w:val="fr-FR"/>
        </w:rPr>
        <w:t xml:space="preserve"> : Adopter une approche écosystémique qui tient compte de l'offre et de la demande et qui </w:t>
      </w:r>
      <w:r w:rsidR="00060125">
        <w:rPr>
          <w:rFonts w:asciiTheme="minorHAnsi" w:hAnsiTheme="minorHAnsi" w:cstheme="minorHAnsi"/>
          <w:bCs/>
          <w:lang w:val="fr-FR"/>
        </w:rPr>
        <w:t xml:space="preserve">va au-delà </w:t>
      </w:r>
      <w:r w:rsidR="00060125" w:rsidRPr="00CE29F4">
        <w:rPr>
          <w:rFonts w:asciiTheme="minorHAnsi" w:hAnsiTheme="minorHAnsi" w:cstheme="minorHAnsi"/>
          <w:bCs/>
          <w:lang w:val="fr-FR"/>
        </w:rPr>
        <w:t xml:space="preserve"> </w:t>
      </w:r>
      <w:r w:rsidRPr="00CE29F4">
        <w:rPr>
          <w:rFonts w:asciiTheme="minorHAnsi" w:hAnsiTheme="minorHAnsi" w:cstheme="minorHAnsi"/>
          <w:bCs/>
          <w:lang w:val="fr-FR"/>
        </w:rPr>
        <w:t xml:space="preserve">une approche en silo étroit pour définir les éléments et les bases nécessaires ;  </w:t>
      </w:r>
      <w:r w:rsidRPr="00CE29F4">
        <w:rPr>
          <w:rFonts w:asciiTheme="minorHAnsi" w:hAnsiTheme="minorHAnsi" w:cstheme="minorHAnsi"/>
          <w:bCs/>
          <w:i/>
          <w:lang w:val="fr-FR"/>
        </w:rPr>
        <w:t>Transformateur</w:t>
      </w:r>
      <w:r w:rsidRPr="00CE29F4">
        <w:rPr>
          <w:rFonts w:asciiTheme="minorHAnsi" w:hAnsiTheme="minorHAnsi" w:cstheme="minorHAnsi"/>
          <w:bCs/>
          <w:lang w:val="fr-FR"/>
        </w:rPr>
        <w:t xml:space="preserve"> : Viser une ambition d'une toute autre envergure, au-delà des " îlots " de succès progressifs ;. </w:t>
      </w:r>
      <w:r w:rsidRPr="00CE29F4">
        <w:rPr>
          <w:rFonts w:asciiTheme="minorHAnsi" w:hAnsiTheme="minorHAnsi" w:cstheme="minorHAnsi"/>
          <w:bCs/>
          <w:i/>
          <w:lang w:val="fr-FR"/>
        </w:rPr>
        <w:t>Inclusif</w:t>
      </w:r>
      <w:r w:rsidRPr="00CE29F4">
        <w:rPr>
          <w:rFonts w:asciiTheme="minorHAnsi" w:hAnsiTheme="minorHAnsi" w:cstheme="minorHAnsi"/>
          <w:bCs/>
          <w:lang w:val="fr-FR"/>
        </w:rPr>
        <w:t xml:space="preserve"> : Créer l'égalité d'accès aux chances et faire face aux risques d'exclusion pour assurer l’économie numérique pour " tout le monde, en tout lieu et à tout moment " ;</w:t>
      </w:r>
      <w:r w:rsidRPr="00CE29F4">
        <w:rPr>
          <w:rFonts w:asciiTheme="minorHAnsi" w:hAnsiTheme="minorHAnsi" w:cstheme="minorHAnsi"/>
          <w:bCs/>
          <w:i/>
          <w:lang w:val="fr-FR"/>
        </w:rPr>
        <w:t>Local</w:t>
      </w:r>
      <w:r w:rsidRPr="00CE29F4">
        <w:rPr>
          <w:rFonts w:asciiTheme="minorHAnsi" w:hAnsiTheme="minorHAnsi" w:cstheme="minorHAnsi"/>
          <w:bCs/>
          <w:lang w:val="fr-FR"/>
        </w:rPr>
        <w:t xml:space="preserve"> : Basé sur les réalités de l'Afrique et libérant l'esprit d'entreprise africain pour stimuler le contenu et les solutions numériques locaux, tout en adoptant les meilleures pratiques suivies à l'étranger ;</w:t>
      </w:r>
      <w:r w:rsidRPr="00CE29F4">
        <w:rPr>
          <w:rFonts w:asciiTheme="minorHAnsi" w:hAnsiTheme="minorHAnsi" w:cstheme="minorHAnsi"/>
          <w:bCs/>
          <w:i/>
          <w:lang w:val="fr-FR"/>
        </w:rPr>
        <w:t>Collaboratif</w:t>
      </w:r>
      <w:r w:rsidRPr="00CE29F4">
        <w:rPr>
          <w:rFonts w:asciiTheme="minorHAnsi" w:hAnsiTheme="minorHAnsi" w:cstheme="minorHAnsi"/>
          <w:bCs/>
          <w:lang w:val="fr-FR"/>
        </w:rPr>
        <w:t xml:space="preserve"> : Instaurer un " état d'esprit " souple et une forte collaboration entre les pays, les secteurs et les acteurs en facilitant, en </w:t>
      </w:r>
      <w:r w:rsidRPr="00CE29F4">
        <w:rPr>
          <w:rFonts w:asciiTheme="minorHAnsi" w:hAnsiTheme="minorHAnsi" w:cstheme="minorHAnsi"/>
          <w:lang w:val="fr-FR"/>
        </w:rPr>
        <w:t>réoutillant</w:t>
      </w:r>
      <w:r w:rsidRPr="00CE29F4">
        <w:rPr>
          <w:rFonts w:asciiTheme="minorHAnsi" w:hAnsiTheme="minorHAnsi" w:cstheme="minorHAnsi"/>
          <w:b/>
          <w:bCs/>
          <w:lang w:val="fr-FR"/>
        </w:rPr>
        <w:t xml:space="preserve"> </w:t>
      </w:r>
      <w:r w:rsidRPr="00CE29F4">
        <w:rPr>
          <w:rFonts w:asciiTheme="minorHAnsi" w:hAnsiTheme="minorHAnsi" w:cstheme="minorHAnsi"/>
          <w:bCs/>
          <w:lang w:val="fr-FR"/>
        </w:rPr>
        <w:t>et en encourageant la prise de risques.</w:t>
      </w:r>
    </w:p>
    <w:p w14:paraId="7280344E" w14:textId="77777777" w:rsidR="000A2EA5" w:rsidRPr="00A47496" w:rsidRDefault="000A2EA5" w:rsidP="00CE29F4">
      <w:pPr>
        <w:ind w:left="360"/>
        <w:jc w:val="both"/>
        <w:rPr>
          <w:lang w:val="fr-FR"/>
        </w:rPr>
      </w:pPr>
    </w:p>
    <w:p w14:paraId="690975EC" w14:textId="4D9C6B2D" w:rsidR="006F2FEE" w:rsidRPr="00A9487F" w:rsidRDefault="000A2EA5" w:rsidP="006F2FEE">
      <w:pPr>
        <w:spacing w:after="120"/>
        <w:jc w:val="both"/>
        <w:rPr>
          <w:lang w:val="fr-FR"/>
        </w:rPr>
      </w:pPr>
      <w:r>
        <w:rPr>
          <w:rFonts w:asciiTheme="minorHAnsi" w:hAnsiTheme="minorHAnsi" w:cstheme="minorHAnsi"/>
          <w:b/>
          <w:bCs/>
          <w:sz w:val="22"/>
          <w:szCs w:val="22"/>
          <w:lang w:val="fr-FR"/>
        </w:rPr>
        <w:t xml:space="preserve">5. </w:t>
      </w:r>
      <w:r w:rsidR="006F2FEE">
        <w:rPr>
          <w:rFonts w:asciiTheme="minorHAnsi" w:hAnsiTheme="minorHAnsi" w:cstheme="minorHAnsi"/>
          <w:b/>
          <w:bCs/>
          <w:sz w:val="22"/>
          <w:szCs w:val="22"/>
          <w:lang w:val="fr-FR"/>
        </w:rPr>
        <w:t xml:space="preserve">Les pays africains devront suivre une approche holistique pour établir </w:t>
      </w:r>
      <w:r w:rsidR="006F2FEE" w:rsidRPr="00EF3861">
        <w:rPr>
          <w:rFonts w:asciiTheme="minorHAnsi" w:hAnsiTheme="minorHAnsi" w:cstheme="minorHAnsi"/>
          <w:b/>
          <w:bCs/>
          <w:sz w:val="22"/>
          <w:szCs w:val="22"/>
          <w:lang w:val="fr-FR"/>
        </w:rPr>
        <w:t>les</w:t>
      </w:r>
      <w:r w:rsidR="006F2FEE">
        <w:rPr>
          <w:rFonts w:asciiTheme="minorHAnsi" w:hAnsiTheme="minorHAnsi" w:cstheme="minorHAnsi"/>
          <w:b/>
          <w:bCs/>
          <w:sz w:val="22"/>
          <w:szCs w:val="22"/>
          <w:lang w:val="fr-FR"/>
        </w:rPr>
        <w:t xml:space="preserve"> bases solides d’une économie numérique dynamique, inclusives et sûrs</w:t>
      </w:r>
      <w:r w:rsidR="006F2FEE">
        <w:rPr>
          <w:rFonts w:asciiTheme="minorHAnsi" w:hAnsiTheme="minorHAnsi" w:cstheme="minorHAnsi"/>
          <w:bCs/>
          <w:sz w:val="22"/>
          <w:szCs w:val="22"/>
          <w:lang w:val="fr-FR"/>
        </w:rPr>
        <w:t xml:space="preserve">. Ces cinq blocs fondamentaux sont les suivants. </w:t>
      </w:r>
    </w:p>
    <w:p w14:paraId="2AFDC550" w14:textId="5633949C" w:rsidR="006F2FEE" w:rsidRPr="0010678A" w:rsidRDefault="006F2FEE" w:rsidP="006F2FEE">
      <w:pPr>
        <w:spacing w:line="259" w:lineRule="auto"/>
        <w:jc w:val="both"/>
        <w:rPr>
          <w:rFonts w:asciiTheme="minorHAnsi" w:hAnsiTheme="minorHAnsi" w:cstheme="minorHAnsi"/>
          <w:sz w:val="22"/>
          <w:szCs w:val="22"/>
          <w:lang w:val="fr-FR"/>
        </w:rPr>
      </w:pPr>
      <w:r>
        <w:rPr>
          <w:rFonts w:asciiTheme="minorHAnsi" w:hAnsiTheme="minorHAnsi" w:cstheme="minorHAnsi"/>
          <w:b/>
          <w:bCs/>
          <w:sz w:val="22"/>
          <w:szCs w:val="22"/>
          <w:lang w:val="fr-FR"/>
        </w:rPr>
        <w:t xml:space="preserve"> </w:t>
      </w:r>
      <w:r w:rsidRPr="00CE29F4">
        <w:rPr>
          <w:rFonts w:asciiTheme="minorHAnsi" w:hAnsiTheme="minorHAnsi" w:cstheme="minorHAnsi"/>
          <w:sz w:val="22"/>
          <w:szCs w:val="22"/>
          <w:lang w:val="fr-FR"/>
        </w:rPr>
        <w:t>L'infrastructure numérique permet</w:t>
      </w:r>
      <w:r w:rsidRPr="000B116E">
        <w:rPr>
          <w:rFonts w:asciiTheme="minorHAnsi" w:hAnsiTheme="minorHAnsi" w:cstheme="minorHAnsi"/>
          <w:sz w:val="22"/>
          <w:szCs w:val="22"/>
          <w:lang w:val="fr-FR"/>
        </w:rPr>
        <w:t xml:space="preserve"> aux particuliers, aux entreprises et aux gouvernements de se connecter et d’accéder aux services num</w:t>
      </w:r>
      <w:r w:rsidRPr="004A3746">
        <w:rPr>
          <w:rFonts w:asciiTheme="minorHAnsi" w:hAnsiTheme="minorHAnsi" w:cstheme="minorHAnsi"/>
          <w:sz w:val="22"/>
          <w:szCs w:val="22"/>
          <w:lang w:val="fr-FR"/>
        </w:rPr>
        <w:t>ériques locaux et mondiaux ; el</w:t>
      </w:r>
      <w:r w:rsidRPr="00F02FBE">
        <w:rPr>
          <w:rFonts w:asciiTheme="minorHAnsi" w:hAnsiTheme="minorHAnsi" w:cstheme="minorHAnsi"/>
          <w:sz w:val="22"/>
          <w:szCs w:val="22"/>
          <w:lang w:val="fr-FR"/>
        </w:rPr>
        <w:t>le comprend, entre autres, la connectivité (internet haute vitesse et points d'échange Internet), l'Internet des objets (réseau de dispositifs interconnectés et en interaction) et les dépôts de données (data centers et clouds</w:t>
      </w:r>
      <w:r w:rsidRPr="00666233">
        <w:rPr>
          <w:rFonts w:asciiTheme="minorHAnsi" w:hAnsiTheme="minorHAnsi" w:cstheme="minorHAnsi"/>
          <w:sz w:val="22"/>
          <w:szCs w:val="22"/>
          <w:lang w:val="fr-FR"/>
        </w:rPr>
        <w:t xml:space="preserve">). </w:t>
      </w:r>
    </w:p>
    <w:p w14:paraId="64875B16" w14:textId="13D90F13" w:rsidR="006F2FEE" w:rsidRPr="002208EC" w:rsidRDefault="006F2FEE" w:rsidP="006F2FEE">
      <w:pPr>
        <w:spacing w:line="259" w:lineRule="auto"/>
        <w:jc w:val="both"/>
        <w:rPr>
          <w:rFonts w:asciiTheme="minorHAnsi" w:hAnsiTheme="minorHAnsi" w:cstheme="minorHAnsi"/>
          <w:sz w:val="22"/>
          <w:szCs w:val="22"/>
          <w:lang w:val="fr-FR"/>
        </w:rPr>
      </w:pPr>
      <w:r w:rsidRPr="00CE29F4">
        <w:rPr>
          <w:rFonts w:asciiTheme="minorHAnsi" w:hAnsiTheme="minorHAnsi" w:cstheme="minorHAnsi"/>
          <w:sz w:val="22"/>
          <w:szCs w:val="22"/>
          <w:lang w:val="fr-FR"/>
        </w:rPr>
        <w:t>Les plates-formes numériques</w:t>
      </w:r>
      <w:r w:rsidRPr="000B116E">
        <w:rPr>
          <w:rFonts w:asciiTheme="minorHAnsi" w:hAnsiTheme="minorHAnsi" w:cstheme="minorHAnsi"/>
          <w:sz w:val="22"/>
          <w:szCs w:val="22"/>
          <w:lang w:val="fr-FR"/>
        </w:rPr>
        <w:t xml:space="preserve"> offrent des produits et des services accessibles par des canaux numériques, tels que les systèmes d’identification numériques, les services gouvernementaux numériques destinés aux personnes (registres d'état civil et du </w:t>
      </w:r>
      <w:r w:rsidRPr="004A3746">
        <w:rPr>
          <w:rFonts w:asciiTheme="minorHAnsi" w:hAnsiTheme="minorHAnsi" w:cstheme="minorHAnsi"/>
          <w:sz w:val="22"/>
          <w:szCs w:val="22"/>
          <w:lang w:val="fr-FR"/>
        </w:rPr>
        <w:t>commerce, fiscalité et procédur</w:t>
      </w:r>
      <w:r w:rsidRPr="00F02FBE">
        <w:rPr>
          <w:rFonts w:asciiTheme="minorHAnsi" w:hAnsiTheme="minorHAnsi" w:cstheme="minorHAnsi"/>
          <w:sz w:val="22"/>
          <w:szCs w:val="22"/>
          <w:lang w:val="fr-FR"/>
        </w:rPr>
        <w:t>e d</w:t>
      </w:r>
      <w:r w:rsidRPr="00666233">
        <w:rPr>
          <w:rFonts w:asciiTheme="minorHAnsi" w:hAnsiTheme="minorHAnsi" w:cstheme="minorHAnsi"/>
          <w:sz w:val="22"/>
          <w:szCs w:val="22"/>
          <w:lang w:val="fr-FR"/>
        </w:rPr>
        <w:t>ouanière en ligne, etc.), les plates-formes numériques commerciales (médias sociaux et commerce en ligne, co-voiturage et services vidéo en continu, analyse de données et réalité augmentée, éducation et santé numériques, e</w:t>
      </w:r>
      <w:r w:rsidRPr="0010678A">
        <w:rPr>
          <w:rFonts w:asciiTheme="minorHAnsi" w:hAnsiTheme="minorHAnsi" w:cstheme="minorHAnsi"/>
          <w:sz w:val="22"/>
          <w:szCs w:val="22"/>
          <w:lang w:val="fr-FR"/>
        </w:rPr>
        <w:t>tc.).</w:t>
      </w:r>
    </w:p>
    <w:p w14:paraId="37BE50B5" w14:textId="0923FCAF" w:rsidR="006F2FEE" w:rsidRPr="004A3746" w:rsidRDefault="006F2FEE" w:rsidP="006F2FEE">
      <w:pPr>
        <w:spacing w:line="259" w:lineRule="auto"/>
        <w:jc w:val="both"/>
        <w:rPr>
          <w:rFonts w:asciiTheme="minorHAnsi" w:hAnsiTheme="minorHAnsi" w:cstheme="minorHAnsi"/>
          <w:sz w:val="22"/>
          <w:szCs w:val="22"/>
          <w:lang w:val="fr-FR"/>
        </w:rPr>
      </w:pPr>
      <w:r w:rsidRPr="00CE29F4">
        <w:rPr>
          <w:rFonts w:asciiTheme="minorHAnsi" w:hAnsiTheme="minorHAnsi" w:cstheme="minorHAnsi"/>
          <w:sz w:val="22"/>
          <w:szCs w:val="22"/>
          <w:lang w:val="fr-FR"/>
        </w:rPr>
        <w:t xml:space="preserve"> Les services financiers numériques</w:t>
      </w:r>
      <w:r w:rsidRPr="000B116E">
        <w:rPr>
          <w:rFonts w:asciiTheme="minorHAnsi" w:hAnsiTheme="minorHAnsi" w:cstheme="minorHAnsi"/>
          <w:sz w:val="22"/>
          <w:szCs w:val="22"/>
          <w:lang w:val="fr-FR"/>
        </w:rPr>
        <w:t xml:space="preserve"> permettent les transactions électroniques et ouvrent la voie à une gamme de services en plus des paiements, notamment le crédit, l'épargne et l'assurance. </w:t>
      </w:r>
    </w:p>
    <w:p w14:paraId="1B2AF0F2" w14:textId="44A18291" w:rsidR="006F2FEE" w:rsidRPr="004A3746" w:rsidRDefault="006F2FEE" w:rsidP="006F2FEE">
      <w:pPr>
        <w:spacing w:line="259" w:lineRule="auto"/>
        <w:jc w:val="both"/>
        <w:rPr>
          <w:rFonts w:asciiTheme="minorHAnsi" w:hAnsiTheme="minorHAnsi" w:cstheme="minorHAnsi"/>
          <w:sz w:val="22"/>
          <w:szCs w:val="22"/>
          <w:lang w:val="fr-FR"/>
        </w:rPr>
      </w:pPr>
      <w:r w:rsidRPr="00CE29F4">
        <w:rPr>
          <w:rFonts w:asciiTheme="minorHAnsi" w:hAnsiTheme="minorHAnsi" w:cstheme="minorHAnsi"/>
          <w:sz w:val="22"/>
          <w:szCs w:val="22"/>
          <w:lang w:val="fr-FR"/>
        </w:rPr>
        <w:t>L'entrepreneuriat numérique</w:t>
      </w:r>
      <w:r w:rsidRPr="000B116E">
        <w:rPr>
          <w:rFonts w:asciiTheme="minorHAnsi" w:hAnsiTheme="minorHAnsi" w:cstheme="minorHAnsi"/>
          <w:sz w:val="22"/>
          <w:szCs w:val="22"/>
          <w:lang w:val="fr-FR"/>
        </w:rPr>
        <w:t xml:space="preserve"> crée un écosystème pour d</w:t>
      </w:r>
      <w:r w:rsidRPr="00F73A12">
        <w:rPr>
          <w:rFonts w:asciiTheme="minorHAnsi" w:hAnsiTheme="minorHAnsi" w:cstheme="minorHAnsi"/>
          <w:sz w:val="22"/>
          <w:szCs w:val="22"/>
          <w:lang w:val="fr-FR"/>
        </w:rPr>
        <w:t xml:space="preserve">onner vie à l'économie numérique grâce à des entreprises innovantes axées sur la croissance (nouvelles et transformées) qui contribuent à la croissance nette de l'emploi et aident à améliorer la compétitivité et la productivité des pays. </w:t>
      </w:r>
    </w:p>
    <w:p w14:paraId="596A2870" w14:textId="031AC8F9" w:rsidR="006F2FEE" w:rsidRPr="0010678A" w:rsidRDefault="006F2FEE" w:rsidP="006F2FEE">
      <w:pPr>
        <w:spacing w:line="259" w:lineRule="auto"/>
        <w:jc w:val="both"/>
        <w:rPr>
          <w:rFonts w:asciiTheme="minorHAnsi" w:hAnsiTheme="minorHAnsi" w:cstheme="minorHAnsi"/>
          <w:sz w:val="22"/>
          <w:szCs w:val="22"/>
          <w:lang w:val="fr-FR"/>
        </w:rPr>
      </w:pPr>
      <w:r w:rsidRPr="00CE29F4">
        <w:rPr>
          <w:rFonts w:asciiTheme="minorHAnsi" w:hAnsiTheme="minorHAnsi" w:cstheme="minorHAnsi"/>
          <w:sz w:val="22"/>
          <w:szCs w:val="22"/>
          <w:lang w:val="fr-FR"/>
        </w:rPr>
        <w:t xml:space="preserve"> Les compétences numériques</w:t>
      </w:r>
      <w:r w:rsidRPr="000B116E">
        <w:rPr>
          <w:rFonts w:asciiTheme="minorHAnsi" w:hAnsiTheme="minorHAnsi" w:cstheme="minorHAnsi"/>
          <w:sz w:val="22"/>
          <w:szCs w:val="22"/>
          <w:lang w:val="fr-FR"/>
        </w:rPr>
        <w:t xml:space="preserve"> comprennent la cul</w:t>
      </w:r>
      <w:r w:rsidRPr="00F73A12">
        <w:rPr>
          <w:rFonts w:asciiTheme="minorHAnsi" w:hAnsiTheme="minorHAnsi" w:cstheme="minorHAnsi"/>
          <w:sz w:val="22"/>
          <w:szCs w:val="22"/>
          <w:lang w:val="fr-FR"/>
        </w:rPr>
        <w:t>ture numérique de base, les compétences numériques de base des utilisateurs ainsi que les compétences professionnelles et technologiques avancées, combinées à un talent</w:t>
      </w:r>
      <w:r w:rsidR="000B116E">
        <w:rPr>
          <w:rFonts w:asciiTheme="minorHAnsi" w:hAnsiTheme="minorHAnsi" w:cstheme="minorHAnsi"/>
          <w:sz w:val="22"/>
          <w:szCs w:val="22"/>
          <w:lang w:val="fr-FR"/>
        </w:rPr>
        <w:t xml:space="preserve"> </w:t>
      </w:r>
      <w:r w:rsidRPr="000B116E">
        <w:rPr>
          <w:rFonts w:asciiTheme="minorHAnsi" w:hAnsiTheme="minorHAnsi" w:cstheme="minorHAnsi"/>
          <w:sz w:val="22"/>
          <w:szCs w:val="22"/>
          <w:lang w:val="fr-FR"/>
        </w:rPr>
        <w:t>en affaires combiné</w:t>
      </w:r>
      <w:r w:rsidR="000B116E">
        <w:rPr>
          <w:rFonts w:asciiTheme="minorHAnsi" w:hAnsiTheme="minorHAnsi" w:cstheme="minorHAnsi"/>
          <w:sz w:val="22"/>
          <w:szCs w:val="22"/>
          <w:lang w:val="fr-FR"/>
        </w:rPr>
        <w:t xml:space="preserve"> </w:t>
      </w:r>
      <w:r w:rsidR="0086504B">
        <w:rPr>
          <w:rFonts w:asciiTheme="minorHAnsi" w:hAnsiTheme="minorHAnsi" w:cstheme="minorHAnsi"/>
          <w:sz w:val="22"/>
          <w:szCs w:val="22"/>
          <w:lang w:val="fr-FR"/>
        </w:rPr>
        <w:t xml:space="preserve">aux </w:t>
      </w:r>
      <w:r w:rsidRPr="000B116E">
        <w:rPr>
          <w:rFonts w:asciiTheme="minorHAnsi" w:hAnsiTheme="minorHAnsi" w:cstheme="minorHAnsi"/>
          <w:sz w:val="22"/>
          <w:szCs w:val="22"/>
          <w:lang w:val="fr-FR"/>
        </w:rPr>
        <w:t>connaissances. De telles compétences n</w:t>
      </w:r>
      <w:r w:rsidRPr="004A3746">
        <w:rPr>
          <w:rFonts w:asciiTheme="minorHAnsi" w:hAnsiTheme="minorHAnsi" w:cstheme="minorHAnsi"/>
          <w:sz w:val="22"/>
          <w:szCs w:val="22"/>
          <w:lang w:val="fr-FR"/>
        </w:rPr>
        <w:t>umériques avancées pour créer d</w:t>
      </w:r>
      <w:r w:rsidRPr="00F02FBE">
        <w:rPr>
          <w:rFonts w:asciiTheme="minorHAnsi" w:hAnsiTheme="minorHAnsi" w:cstheme="minorHAnsi"/>
          <w:sz w:val="22"/>
          <w:szCs w:val="22"/>
          <w:lang w:val="fr-FR"/>
        </w:rPr>
        <w:t>es contenus locaux et promouvoir des solutions adaptées à l'Afrique sont nécessaires pour faire en sorte que le continent ne soit pas seulement du côté des consommateurs, mais qu'il joue également un rôle vital dans la produc</w:t>
      </w:r>
      <w:r w:rsidRPr="00666233">
        <w:rPr>
          <w:rFonts w:asciiTheme="minorHAnsi" w:hAnsiTheme="minorHAnsi" w:cstheme="minorHAnsi"/>
          <w:sz w:val="22"/>
          <w:szCs w:val="22"/>
          <w:lang w:val="fr-FR"/>
        </w:rPr>
        <w:t xml:space="preserve">tion de technologies. </w:t>
      </w:r>
    </w:p>
    <w:p w14:paraId="589E3730" w14:textId="77777777" w:rsidR="006F2FEE" w:rsidRDefault="006F2FEE" w:rsidP="006F2FEE">
      <w:pPr>
        <w:spacing w:line="259" w:lineRule="auto"/>
        <w:jc w:val="both"/>
        <w:rPr>
          <w:rFonts w:asciiTheme="minorHAnsi" w:hAnsiTheme="minorHAnsi" w:cstheme="minorHAnsi"/>
          <w:bCs/>
          <w:sz w:val="22"/>
          <w:szCs w:val="22"/>
          <w:lang w:val="fr-FR"/>
        </w:rPr>
      </w:pPr>
    </w:p>
    <w:p w14:paraId="48B818DC" w14:textId="458C9EDA" w:rsidR="006F2FEE" w:rsidRPr="00D4212E" w:rsidRDefault="006F2FEE" w:rsidP="006F2FEE">
      <w:pPr>
        <w:pStyle w:val="Caption"/>
        <w:rPr>
          <w:lang w:val="fr-FR"/>
        </w:rPr>
      </w:pPr>
      <w:bookmarkStart w:id="488" w:name="_Toc26808740"/>
      <w:bookmarkStart w:id="489" w:name="_Toc34308414"/>
      <w:r>
        <w:rPr>
          <w:lang w:val="fr-FR"/>
        </w:rPr>
        <w:t xml:space="preserve">Figure </w:t>
      </w:r>
      <w:r>
        <w:fldChar w:fldCharType="begin"/>
      </w:r>
      <w:r w:rsidRPr="00D4212E">
        <w:rPr>
          <w:lang w:val="fr-FR"/>
        </w:rPr>
        <w:instrText>SEQ Figure \* ARABIC</w:instrText>
      </w:r>
      <w:r>
        <w:fldChar w:fldCharType="separate"/>
      </w:r>
      <w:r w:rsidR="008411F7">
        <w:rPr>
          <w:noProof/>
          <w:lang w:val="fr-FR"/>
        </w:rPr>
        <w:t>3</w:t>
      </w:r>
      <w:r>
        <w:fldChar w:fldCharType="end"/>
      </w:r>
      <w:r>
        <w:rPr>
          <w:lang w:val="fr-FR"/>
        </w:rPr>
        <w:t xml:space="preserve"> : Fondements de l'économie numérique</w:t>
      </w:r>
      <w:bookmarkEnd w:id="488"/>
      <w:bookmarkEnd w:id="489"/>
    </w:p>
    <w:p w14:paraId="599E8364" w14:textId="77777777" w:rsidR="006F2FEE" w:rsidRDefault="006F2FEE" w:rsidP="006F2FEE">
      <w:pPr>
        <w:jc w:val="center"/>
        <w:rPr>
          <w:rFonts w:asciiTheme="minorHAnsi" w:hAnsiTheme="minorHAnsi" w:cstheme="minorHAnsi"/>
          <w:b/>
          <w:bCs/>
          <w:i/>
          <w:sz w:val="22"/>
          <w:szCs w:val="22"/>
        </w:rPr>
      </w:pPr>
      <w:r w:rsidRPr="00BC7D9F">
        <w:rPr>
          <w:noProof/>
          <w:lang w:val="fr-FR"/>
        </w:rPr>
        <w:drawing>
          <wp:inline distT="0" distB="1270" distL="0" distR="3175" wp14:anchorId="38572A51" wp14:editId="02FF2B90">
            <wp:extent cx="4302125" cy="297053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05"/>
                    <a:stretch>
                      <a:fillRect/>
                    </a:stretch>
                  </pic:blipFill>
                  <pic:spPr bwMode="auto">
                    <a:xfrm>
                      <a:off x="0" y="0"/>
                      <a:ext cx="4302125" cy="2970530"/>
                    </a:xfrm>
                    <a:prstGeom prst="rect">
                      <a:avLst/>
                    </a:prstGeom>
                  </pic:spPr>
                </pic:pic>
              </a:graphicData>
            </a:graphic>
          </wp:inline>
        </w:drawing>
      </w:r>
    </w:p>
    <w:p w14:paraId="31237A81" w14:textId="77777777" w:rsidR="006F2FEE" w:rsidRDefault="006F2FEE" w:rsidP="006F2FEE">
      <w:pPr>
        <w:spacing w:after="120"/>
        <w:jc w:val="center"/>
        <w:rPr>
          <w:rFonts w:asciiTheme="minorHAnsi" w:hAnsiTheme="minorHAnsi" w:cstheme="minorHAnsi"/>
          <w:bCs/>
          <w:i/>
          <w:sz w:val="20"/>
          <w:szCs w:val="20"/>
          <w:lang w:val="fr-FR"/>
        </w:rPr>
      </w:pPr>
      <w:r>
        <w:rPr>
          <w:rFonts w:asciiTheme="minorHAnsi" w:hAnsiTheme="minorHAnsi" w:cstheme="minorHAnsi"/>
          <w:bCs/>
          <w:i/>
          <w:sz w:val="20"/>
          <w:szCs w:val="20"/>
          <w:lang w:val="fr-FR"/>
        </w:rPr>
        <w:t>Source : Banque mondiale (2019). Rapport du groupe de travail de la Commission de l'ONU sur le haut débit "Le haut débit pour tous : Connecter l'Afrique par le haut débit."</w:t>
      </w:r>
      <w:r>
        <w:rPr>
          <w:rStyle w:val="FootnoteAnchor"/>
          <w:rFonts w:asciiTheme="minorHAnsi" w:eastAsia="Arial Unicode MS" w:hAnsiTheme="minorHAnsi" w:cstheme="minorHAnsi"/>
          <w:bCs/>
          <w:szCs w:val="20"/>
        </w:rPr>
        <w:footnoteReference w:id="78"/>
      </w:r>
    </w:p>
    <w:p w14:paraId="0948A32D" w14:textId="58798A9B" w:rsidR="006F2FEE" w:rsidRDefault="006F2FEE" w:rsidP="0086504B">
      <w:pPr>
        <w:pStyle w:val="ListParagraph"/>
        <w:numPr>
          <w:ilvl w:val="0"/>
          <w:numId w:val="131"/>
        </w:numPr>
        <w:jc w:val="both"/>
        <w:rPr>
          <w:rFonts w:asciiTheme="minorHAnsi" w:hAnsiTheme="minorHAnsi" w:cstheme="minorHAnsi"/>
          <w:bCs/>
          <w:lang w:val="fr-FR"/>
        </w:rPr>
      </w:pPr>
      <w:r w:rsidRPr="00CE29F4">
        <w:rPr>
          <w:rFonts w:asciiTheme="minorHAnsi" w:hAnsiTheme="minorHAnsi" w:cstheme="minorHAnsi"/>
          <w:b/>
          <w:bCs/>
          <w:iCs/>
          <w:lang w:val="fr-FR"/>
        </w:rPr>
        <w:t xml:space="preserve">L'engagement à grande échelle au Sénégal : Analyser l'impact, jeter les bases et renforcer les applications </w:t>
      </w:r>
      <w:r w:rsidRPr="00CE29F4">
        <w:rPr>
          <w:rFonts w:asciiTheme="minorHAnsi" w:hAnsiTheme="minorHAnsi" w:cstheme="minorHAnsi"/>
          <w:b/>
          <w:bCs/>
          <w:lang w:val="fr-FR"/>
        </w:rPr>
        <w:t>Dans ce contexte mondial et régional d'expansion de l'innovation technologique, un petit pays ouvert et politiquement stable comme le Sénégal, doté d'institutions historiquement fortes et d'une population jeune et urbaine en pleine croissance, est bien placé en Afrique pour tirer pleinement parti du potentiel transformateur des technologies numériques</w:t>
      </w:r>
      <w:r w:rsidRPr="00CE29F4">
        <w:rPr>
          <w:rFonts w:asciiTheme="minorHAnsi" w:hAnsiTheme="minorHAnsi" w:cstheme="minorHAnsi"/>
          <w:bCs/>
          <w:lang w:val="fr-FR"/>
        </w:rPr>
        <w:t>. L'environnement sénégalais est relativement favorable à l’économie numérique et se caractérise par une population jeune (62 % de la population a moins de 25 ans) et urbaine croissante (+3,6 % par an) ainsi que par une diaspora importante et active fournissant des compétences, des réseaux dans les marchés développés et un soutien financier. Ces conditions favorables sont amplifiées par une utilisation généralisée des technologies (le taux d'adoption des smartphones au Sénégal est parmi les plus élevés d'Afrique de l'Ouest avec 35,6%), un taux d'activité entrepreneuriale élevé (39% de la population âgée de 18 à 64 ans crée ou dirige une nouvelle entreprise) et un écosystème en pleine évolution, comptant actuellement plus de 15 incubateurs, accélérateurs, espaces de travail en commun au service des besoins de plus de 2 500 startup et entrepreneurs. En 2015, le Sénégal comptait 63 startups par million d'habitants, se classant 13ème sur 107 pays classés contre 43 en France et 7 en Inde. Dans l'ensemble, l'économie numérique au Sénégal a un fort potentiel pour jouer un rôle de catalyseur en stimulant la compétitivité et la productivité dans tous les secteurs de l'économie ainsi qu'en améliorant les résultats en matière d'inclusion du pays.</w:t>
      </w:r>
    </w:p>
    <w:p w14:paraId="61FBCFEF" w14:textId="77777777" w:rsidR="0086504B" w:rsidRPr="00CE29F4" w:rsidRDefault="0086504B" w:rsidP="00CE29F4">
      <w:pPr>
        <w:pStyle w:val="ListParagraph"/>
        <w:ind w:left="720"/>
        <w:jc w:val="both"/>
        <w:rPr>
          <w:rFonts w:asciiTheme="minorHAnsi" w:hAnsiTheme="minorHAnsi" w:cstheme="minorHAnsi"/>
          <w:bCs/>
          <w:lang w:val="fr-FR"/>
        </w:rPr>
      </w:pPr>
    </w:p>
    <w:p w14:paraId="42A8B988" w14:textId="3E99D592" w:rsidR="006F2FEE" w:rsidRDefault="006F2FEE" w:rsidP="0086504B">
      <w:pPr>
        <w:pStyle w:val="ListParagraph"/>
        <w:numPr>
          <w:ilvl w:val="0"/>
          <w:numId w:val="131"/>
        </w:numPr>
        <w:jc w:val="both"/>
        <w:rPr>
          <w:rFonts w:asciiTheme="minorHAnsi" w:hAnsiTheme="minorHAnsi" w:cstheme="minorHAnsi"/>
          <w:bCs/>
          <w:lang w:val="fr-FR"/>
        </w:rPr>
      </w:pPr>
      <w:r w:rsidRPr="00CE29F4">
        <w:rPr>
          <w:rFonts w:asciiTheme="minorHAnsi" w:hAnsiTheme="minorHAnsi" w:cstheme="minorHAnsi"/>
          <w:b/>
          <w:bCs/>
          <w:lang w:val="fr-FR"/>
        </w:rPr>
        <w:t>Reconnaissant l'importance stratégique et le potentiel de l'économie digitale, le Gouvernement lui a donné une place beaucoup plus importante dans la dernière phase de son plan de développement (PAP2</w:t>
      </w:r>
      <w:r w:rsidRPr="00CE29F4">
        <w:rPr>
          <w:rFonts w:asciiTheme="minorHAnsi" w:hAnsiTheme="minorHAnsi" w:cstheme="minorHAnsi"/>
          <w:bCs/>
          <w:lang w:val="fr-FR"/>
        </w:rPr>
        <w:t>) et s'est engagé à " promouvoir une industrie numérique innovante et créatrice de valeur et à stimuler les opportunités de transfert de technologie avec l'ambition de devenir un pays de référence en Afrique dans le domaine numérique ". Dans ce contexte, les priorités du gouvernement comprennent l'expansion de l'</w:t>
      </w:r>
      <w:r w:rsidRPr="00CE29F4">
        <w:rPr>
          <w:rFonts w:asciiTheme="minorHAnsi" w:hAnsiTheme="minorHAnsi" w:cstheme="minorHAnsi"/>
          <w:bCs/>
          <w:i/>
          <w:lang w:val="fr-FR"/>
        </w:rPr>
        <w:t>infrastructure numérique</w:t>
      </w:r>
      <w:r w:rsidRPr="00CE29F4">
        <w:rPr>
          <w:rFonts w:asciiTheme="minorHAnsi" w:hAnsiTheme="minorHAnsi" w:cstheme="minorHAnsi"/>
          <w:bCs/>
          <w:lang w:val="fr-FR"/>
        </w:rPr>
        <w:t xml:space="preserve"> en assurant l'accès universel à l'Internet et en doublant presque la part de la population qui l'utilise ; le renforcement des possibilités d'éducation et de formation spécialisées en mettant l'accent sur les </w:t>
      </w:r>
      <w:r w:rsidRPr="00CE29F4">
        <w:rPr>
          <w:rFonts w:asciiTheme="minorHAnsi" w:hAnsiTheme="minorHAnsi" w:cstheme="minorHAnsi"/>
          <w:bCs/>
          <w:i/>
          <w:lang w:val="fr-FR"/>
        </w:rPr>
        <w:t>compétences numériques et TIC</w:t>
      </w:r>
      <w:r w:rsidRPr="00CE29F4">
        <w:rPr>
          <w:rFonts w:asciiTheme="minorHAnsi" w:hAnsiTheme="minorHAnsi" w:cstheme="minorHAnsi"/>
          <w:bCs/>
          <w:lang w:val="fr-FR"/>
        </w:rPr>
        <w:t xml:space="preserve"> ; le soutien aux </w:t>
      </w:r>
      <w:r w:rsidRPr="00CE29F4">
        <w:rPr>
          <w:rFonts w:asciiTheme="minorHAnsi" w:hAnsiTheme="minorHAnsi" w:cstheme="minorHAnsi"/>
          <w:bCs/>
          <w:i/>
          <w:lang w:val="fr-FR"/>
        </w:rPr>
        <w:t>technologies numériques innovantes</w:t>
      </w:r>
      <w:r w:rsidRPr="00CE29F4">
        <w:rPr>
          <w:rFonts w:asciiTheme="minorHAnsi" w:hAnsiTheme="minorHAnsi" w:cstheme="minorHAnsi"/>
          <w:bCs/>
          <w:lang w:val="fr-FR"/>
        </w:rPr>
        <w:t xml:space="preserve">, notamment les solutions fintech ; l'accélération de la </w:t>
      </w:r>
      <w:r w:rsidRPr="00CE29F4">
        <w:rPr>
          <w:rFonts w:asciiTheme="minorHAnsi" w:hAnsiTheme="minorHAnsi" w:cstheme="minorHAnsi"/>
          <w:bCs/>
          <w:i/>
          <w:lang w:val="fr-FR"/>
        </w:rPr>
        <w:t>diffusion numérique dans les secteurs prioritaires</w:t>
      </w:r>
      <w:r w:rsidRPr="00CE29F4">
        <w:rPr>
          <w:rFonts w:asciiTheme="minorHAnsi" w:hAnsiTheme="minorHAnsi" w:cstheme="minorHAnsi"/>
          <w:bCs/>
          <w:lang w:val="fr-FR"/>
        </w:rPr>
        <w:t>, comme l'agriculture et les transports, et le soutien à l'</w:t>
      </w:r>
      <w:r w:rsidRPr="00CE29F4">
        <w:rPr>
          <w:rFonts w:asciiTheme="minorHAnsi" w:hAnsiTheme="minorHAnsi" w:cstheme="minorHAnsi"/>
          <w:bCs/>
          <w:i/>
          <w:lang w:val="fr-FR"/>
        </w:rPr>
        <w:t>entrepreneuriat numérique</w:t>
      </w:r>
      <w:r w:rsidRPr="00CE29F4">
        <w:rPr>
          <w:rFonts w:asciiTheme="minorHAnsi" w:hAnsiTheme="minorHAnsi" w:cstheme="minorHAnsi"/>
          <w:bCs/>
          <w:lang w:val="fr-FR"/>
        </w:rPr>
        <w:t xml:space="preserve">. </w:t>
      </w:r>
    </w:p>
    <w:p w14:paraId="2EA30E64" w14:textId="77777777" w:rsidR="0086504B" w:rsidRPr="00CE29F4" w:rsidRDefault="0086504B" w:rsidP="00CE29F4">
      <w:pPr>
        <w:jc w:val="both"/>
        <w:rPr>
          <w:rFonts w:asciiTheme="minorHAnsi" w:hAnsiTheme="minorHAnsi" w:cstheme="minorHAnsi"/>
          <w:bCs/>
          <w:lang w:val="fr-FR"/>
        </w:rPr>
      </w:pPr>
    </w:p>
    <w:p w14:paraId="5DE27B7C" w14:textId="345EFC40" w:rsidR="006F2FEE" w:rsidRPr="00CE29F4" w:rsidRDefault="006F2FEE" w:rsidP="00CE29F4">
      <w:pPr>
        <w:pStyle w:val="ListParagraph"/>
        <w:numPr>
          <w:ilvl w:val="0"/>
          <w:numId w:val="131"/>
        </w:numPr>
        <w:jc w:val="both"/>
        <w:rPr>
          <w:rFonts w:asciiTheme="minorHAnsi" w:hAnsiTheme="minorHAnsi" w:cstheme="minorHAnsi"/>
          <w:b/>
          <w:bCs/>
          <w:lang w:val="fr-FR"/>
        </w:rPr>
      </w:pPr>
      <w:r w:rsidRPr="00CE29F4">
        <w:rPr>
          <w:rFonts w:asciiTheme="minorHAnsi" w:hAnsiTheme="minorHAnsi" w:cstheme="minorHAnsi"/>
          <w:b/>
          <w:bCs/>
          <w:lang w:val="fr-FR"/>
        </w:rPr>
        <w:t>Le GBM s'est fermement engagé à soutenir le Gouvernement dans ses priorités à travers un ensemble d'engagements stratégiques d'analyse et de prêts axés sur l'évaluation des impacts de l'économie numérique, l'établissement de bases solides et l'accélération de l'accès et de l'utilisation de services et applications Internet et numériques de haute qualité, inclusifs et abordables pour permettre au Sénégal de rester concurrentiel à l'ère numérique.</w:t>
      </w:r>
    </w:p>
    <w:p w14:paraId="54A81F29" w14:textId="77777777" w:rsidR="006F2FEE" w:rsidRDefault="006F2FEE" w:rsidP="006F2FEE">
      <w:pPr>
        <w:numPr>
          <w:ilvl w:val="0"/>
          <w:numId w:val="82"/>
        </w:numPr>
        <w:spacing w:after="120"/>
        <w:contextualSpacing/>
        <w:jc w:val="both"/>
        <w:rPr>
          <w:rFonts w:asciiTheme="minorHAnsi" w:hAnsiTheme="minorHAnsi" w:cstheme="minorHAnsi"/>
          <w:bCs/>
          <w:sz w:val="22"/>
          <w:szCs w:val="22"/>
          <w:lang w:val="fr-FR"/>
        </w:rPr>
      </w:pPr>
      <w:r>
        <w:rPr>
          <w:rFonts w:asciiTheme="minorHAnsi" w:hAnsiTheme="minorHAnsi" w:cstheme="minorHAnsi"/>
          <w:b/>
          <w:bCs/>
          <w:sz w:val="22"/>
          <w:szCs w:val="22"/>
          <w:lang w:val="fr-FR"/>
        </w:rPr>
        <w:t xml:space="preserve">Comprendre les moteurs, les canaux de transmission et les contraintes de l’économie numérique, tout en évaluant leur impact potentiel </w:t>
      </w:r>
      <w:r>
        <w:rPr>
          <w:rFonts w:asciiTheme="minorHAnsi" w:hAnsiTheme="minorHAnsi" w:cstheme="minorHAnsi"/>
          <w:bCs/>
          <w:sz w:val="22"/>
          <w:szCs w:val="22"/>
          <w:lang w:val="fr-FR"/>
        </w:rPr>
        <w:t xml:space="preserve">par le biais de l'évaluation nationale de l'économie numérique (Digital Economy Country </w:t>
      </w:r>
      <w:proofErr w:type="spellStart"/>
      <w:r>
        <w:rPr>
          <w:rFonts w:asciiTheme="minorHAnsi" w:hAnsiTheme="minorHAnsi" w:cstheme="minorHAnsi"/>
          <w:bCs/>
          <w:sz w:val="22"/>
          <w:szCs w:val="22"/>
          <w:lang w:val="fr-FR"/>
        </w:rPr>
        <w:t>Assessment</w:t>
      </w:r>
      <w:proofErr w:type="spellEnd"/>
      <w:r>
        <w:rPr>
          <w:rFonts w:asciiTheme="minorHAnsi" w:hAnsiTheme="minorHAnsi" w:cstheme="minorHAnsi"/>
          <w:bCs/>
          <w:sz w:val="22"/>
          <w:szCs w:val="22"/>
          <w:lang w:val="fr-FR"/>
        </w:rPr>
        <w:t xml:space="preserve">-DECA), de l'étude sur les sources numériques de croissance (Digital Source of </w:t>
      </w:r>
      <w:proofErr w:type="spellStart"/>
      <w:r>
        <w:rPr>
          <w:rFonts w:asciiTheme="minorHAnsi" w:hAnsiTheme="minorHAnsi" w:cstheme="minorHAnsi"/>
          <w:bCs/>
          <w:sz w:val="22"/>
          <w:szCs w:val="22"/>
          <w:lang w:val="fr-FR"/>
        </w:rPr>
        <w:t>Growth-DSoG</w:t>
      </w:r>
      <w:proofErr w:type="spellEnd"/>
      <w:r>
        <w:rPr>
          <w:rFonts w:asciiTheme="minorHAnsi" w:hAnsiTheme="minorHAnsi" w:cstheme="minorHAnsi"/>
          <w:bCs/>
          <w:sz w:val="22"/>
          <w:szCs w:val="22"/>
          <w:lang w:val="fr-FR"/>
        </w:rPr>
        <w:t xml:space="preserve">) et des notes politiques sur les infrastructures numériques et la finance numérique. Le rapport DECA présente un portrait complet du niveau de développement numérique au Sénégal aujourd'hui, couvrant les cinq domaines fondamentaux de l’économie numérique. Sur la base de cette analyse, le </w:t>
      </w:r>
      <w:proofErr w:type="spellStart"/>
      <w:r>
        <w:rPr>
          <w:rFonts w:asciiTheme="minorHAnsi" w:hAnsiTheme="minorHAnsi" w:cstheme="minorHAnsi"/>
          <w:bCs/>
          <w:sz w:val="22"/>
          <w:szCs w:val="22"/>
          <w:lang w:val="fr-FR"/>
        </w:rPr>
        <w:t>DSoG</w:t>
      </w:r>
      <w:proofErr w:type="spellEnd"/>
      <w:r>
        <w:rPr>
          <w:rFonts w:asciiTheme="minorHAnsi" w:hAnsiTheme="minorHAnsi" w:cstheme="minorHAnsi"/>
          <w:bCs/>
          <w:sz w:val="22"/>
          <w:szCs w:val="22"/>
          <w:lang w:val="fr-FR"/>
        </w:rPr>
        <w:t xml:space="preserve"> s'efforce d'aller plus loin dans la quantification du degré d'adoption des technologies au niveau de l'entreprise et dans l'estimation de l'impact des technologies numériques spécifiques sur la productivité et les résultats inclusifs. Les notes d'orientation sur l'infrastructure numérique et la finance numérique présentent des analyses sectorielles approfondies axées sur les principaux moteurs de la transformation numérique, tels que l'infrastructure et les services financiers numériques, et les principales contraintes à leur développement accéléré et inclusif au Sénégal.</w:t>
      </w:r>
    </w:p>
    <w:p w14:paraId="50C03CF0" w14:textId="77777777" w:rsidR="006F2FEE" w:rsidRPr="00A9487F" w:rsidRDefault="006F2FEE" w:rsidP="006F2FEE">
      <w:pPr>
        <w:numPr>
          <w:ilvl w:val="0"/>
          <w:numId w:val="82"/>
        </w:numPr>
        <w:spacing w:after="120"/>
        <w:contextualSpacing/>
        <w:jc w:val="both"/>
        <w:rPr>
          <w:lang w:val="fr-FR"/>
        </w:rPr>
      </w:pPr>
      <w:r>
        <w:rPr>
          <w:rFonts w:asciiTheme="minorHAnsi" w:hAnsiTheme="minorHAnsi" w:cstheme="minorHAnsi"/>
          <w:b/>
          <w:bCs/>
          <w:sz w:val="22"/>
          <w:szCs w:val="22"/>
          <w:lang w:val="fr-FR"/>
        </w:rPr>
        <w:t xml:space="preserve">Soutenir les bases juridiques, réglementaires et politiques de l'économie digitale </w:t>
      </w:r>
      <w:r>
        <w:rPr>
          <w:rFonts w:asciiTheme="minorHAnsi" w:hAnsiTheme="minorHAnsi" w:cstheme="minorHAnsi"/>
          <w:bCs/>
          <w:sz w:val="22"/>
          <w:szCs w:val="22"/>
          <w:lang w:val="fr-FR"/>
        </w:rPr>
        <w:t xml:space="preserve">par le biais d'une opération de prêt multisectorielle de financement de la politique de développement (FPD). Le FPD se concentre sur le renforcement de la fourniture en amont de l'infrastructure énergétique et des TIC, tout en </w:t>
      </w:r>
      <w:r w:rsidRPr="00EF3861">
        <w:rPr>
          <w:rFonts w:asciiTheme="minorHAnsi" w:hAnsiTheme="minorHAnsi" w:cstheme="minorHAnsi"/>
          <w:bCs/>
          <w:sz w:val="22"/>
          <w:szCs w:val="22"/>
          <w:lang w:val="fr-FR"/>
        </w:rPr>
        <w:t>renforçant en aval les</w:t>
      </w:r>
      <w:r>
        <w:rPr>
          <w:rFonts w:asciiTheme="minorHAnsi" w:hAnsiTheme="minorHAnsi" w:cstheme="minorHAnsi"/>
          <w:bCs/>
          <w:sz w:val="22"/>
          <w:szCs w:val="22"/>
          <w:lang w:val="fr-FR"/>
        </w:rPr>
        <w:t xml:space="preserve"> bases politiques et institutionnelles de l'économie numérique émergente que l'énergie et les TIC rendent possible et alimentent. Les piliers de l'énergie et des TIC sont axés sur les réformes visant à accroître l'offre et à réduire le coût d'un accès amélioré et plus équitable aux services, tandis que le pilier de l'économie numérique vise à renforcer le cadre institutionnel de l'économie numérique, à soutenir le déploiement des solutions de gouvernement en ligne et à consolider l'écosystème de démarrage. </w:t>
      </w:r>
    </w:p>
    <w:p w14:paraId="06FA2526" w14:textId="3575DE1F" w:rsidR="0086504B" w:rsidRPr="0086504B" w:rsidRDefault="006F2FEE" w:rsidP="0086504B">
      <w:pPr>
        <w:numPr>
          <w:ilvl w:val="0"/>
          <w:numId w:val="82"/>
        </w:numPr>
        <w:spacing w:after="120"/>
        <w:contextualSpacing/>
        <w:jc w:val="both"/>
        <w:rPr>
          <w:rFonts w:asciiTheme="minorHAnsi" w:hAnsiTheme="minorHAnsi" w:cstheme="minorHAnsi"/>
          <w:bCs/>
          <w:sz w:val="22"/>
          <w:szCs w:val="22"/>
          <w:lang w:val="fr-FR"/>
        </w:rPr>
      </w:pPr>
      <w:r>
        <w:rPr>
          <w:rFonts w:asciiTheme="minorHAnsi" w:hAnsiTheme="minorHAnsi" w:cstheme="minorHAnsi"/>
          <w:b/>
          <w:bCs/>
          <w:sz w:val="22"/>
          <w:szCs w:val="22"/>
          <w:lang w:val="fr-FR"/>
        </w:rPr>
        <w:t xml:space="preserve">Renforcer les applications sectorielles numériques </w:t>
      </w:r>
      <w:r>
        <w:rPr>
          <w:rFonts w:asciiTheme="minorHAnsi" w:hAnsiTheme="minorHAnsi" w:cstheme="minorHAnsi"/>
          <w:bCs/>
          <w:sz w:val="22"/>
          <w:szCs w:val="22"/>
          <w:lang w:val="fr-FR"/>
        </w:rPr>
        <w:t xml:space="preserve">- dans la finance, l'agro-industrie, le secteur public - par une combinaison d'activités d'assistance technique et de prêts. Ces engagements comprennent l'appui à la BCEAO dans l'adoption de réformes d'inclusion financière (par le biais de la finance numérique) ; le renforcement de l'agro-financement avec le projet consultatif de la SFI sur le système de récépissé des entrepôts et le fonds mondial d'assurance indicielle ; l'intégration d'éléments numériques dans les principales chaînes de valeur agroalimentaires (comme l'introduction d'une plate-forme en ligne pour connecter directement les producteurs de mangues aux clients et réduire ainsi les coûts d'intermédiation) ; et l'appui de la fiscalité en ligne et de services rationalisés entre gouvernements et entreprises au titre du projet de développement du tourismes et des entreprises.   </w:t>
      </w:r>
    </w:p>
    <w:p w14:paraId="52F97C7B" w14:textId="77777777" w:rsidR="006F2FEE" w:rsidRDefault="006F2FEE" w:rsidP="006F2FEE">
      <w:pPr>
        <w:spacing w:after="120"/>
        <w:ind w:left="360"/>
        <w:contextualSpacing/>
        <w:jc w:val="both"/>
        <w:rPr>
          <w:rFonts w:asciiTheme="minorHAnsi" w:hAnsiTheme="minorHAnsi" w:cstheme="minorHAnsi"/>
          <w:bCs/>
          <w:sz w:val="22"/>
          <w:szCs w:val="22"/>
          <w:lang w:val="fr-FR"/>
        </w:rPr>
      </w:pPr>
    </w:p>
    <w:p w14:paraId="4829575F" w14:textId="77777777" w:rsidR="006F2FEE" w:rsidRPr="00CE29F4" w:rsidRDefault="006F2FEE" w:rsidP="006F2FEE">
      <w:pPr>
        <w:spacing w:after="120"/>
        <w:jc w:val="both"/>
        <w:rPr>
          <w:rFonts w:asciiTheme="minorHAnsi" w:hAnsiTheme="minorHAnsi" w:cstheme="minorHAnsi"/>
          <w:bCs/>
          <w:iCs/>
          <w:sz w:val="22"/>
          <w:szCs w:val="22"/>
          <w:lang w:val="fr-FR"/>
        </w:rPr>
      </w:pPr>
      <w:r w:rsidRPr="00CE29F4">
        <w:rPr>
          <w:rFonts w:asciiTheme="minorHAnsi" w:hAnsiTheme="minorHAnsi" w:cstheme="minorHAnsi"/>
          <w:b/>
          <w:bCs/>
          <w:iCs/>
          <w:sz w:val="22"/>
          <w:szCs w:val="22"/>
          <w:lang w:val="fr-FR"/>
        </w:rPr>
        <w:t xml:space="preserve">Aller de l'avant : Intégrer l'objectif économie numérique dans toutes les activités du GBM  </w:t>
      </w:r>
    </w:p>
    <w:p w14:paraId="7509A56F" w14:textId="58F8C57E" w:rsidR="006F2FEE" w:rsidRPr="00CE29F4" w:rsidRDefault="006F2FEE" w:rsidP="00CE29F4">
      <w:pPr>
        <w:pStyle w:val="ListParagraph"/>
        <w:numPr>
          <w:ilvl w:val="0"/>
          <w:numId w:val="131"/>
        </w:numPr>
        <w:jc w:val="both"/>
        <w:rPr>
          <w:rFonts w:asciiTheme="minorHAnsi" w:hAnsiTheme="minorHAnsi" w:cstheme="minorHAnsi"/>
          <w:bCs/>
          <w:lang w:val="fr-FR"/>
        </w:rPr>
      </w:pPr>
      <w:r w:rsidRPr="00CE29F4">
        <w:rPr>
          <w:rFonts w:asciiTheme="minorHAnsi" w:hAnsiTheme="minorHAnsi" w:cstheme="minorHAnsi"/>
          <w:b/>
          <w:bCs/>
          <w:lang w:val="fr-FR"/>
        </w:rPr>
        <w:t xml:space="preserve">Au cours de la période couverte par le CPP, le GBM, capitalisant sur les premiers succès, s'efforcera d'approfondir ses engagements </w:t>
      </w:r>
      <w:r w:rsidRPr="00CE29F4">
        <w:rPr>
          <w:rFonts w:asciiTheme="minorHAnsi" w:hAnsiTheme="minorHAnsi" w:cstheme="minorHAnsi"/>
          <w:lang w:val="fr-FR"/>
        </w:rPr>
        <w:t>en matière d'infrastructure numérique, de finance numérique et d'administration en ligne, tout en veillant à ce que les technologies numériques soient intégrées de manière naturelle dans le portefeuille sectoriel tout en gérant correctement les risques tels que la confidentialité des données et la cybersécurité</w:t>
      </w:r>
      <w:r w:rsidRPr="00CE29F4">
        <w:rPr>
          <w:rFonts w:asciiTheme="minorHAnsi" w:hAnsiTheme="minorHAnsi" w:cstheme="minorHAnsi"/>
          <w:bCs/>
          <w:lang w:val="fr-FR"/>
        </w:rPr>
        <w:t xml:space="preserve">. </w:t>
      </w:r>
    </w:p>
    <w:p w14:paraId="0E1C8FEF" w14:textId="4D3D9502" w:rsidR="006F2FEE" w:rsidRDefault="006F2FEE" w:rsidP="006F2FEE">
      <w:pPr>
        <w:numPr>
          <w:ilvl w:val="0"/>
          <w:numId w:val="82"/>
        </w:numPr>
        <w:spacing w:after="120"/>
        <w:contextualSpacing/>
        <w:jc w:val="both"/>
        <w:rPr>
          <w:rFonts w:asciiTheme="minorHAnsi" w:hAnsiTheme="minorHAnsi" w:cstheme="minorHAnsi"/>
          <w:bCs/>
          <w:sz w:val="22"/>
          <w:szCs w:val="22"/>
          <w:lang w:val="fr-FR"/>
        </w:rPr>
      </w:pPr>
      <w:r>
        <w:rPr>
          <w:rFonts w:asciiTheme="minorHAnsi" w:hAnsiTheme="minorHAnsi" w:cstheme="minorHAnsi"/>
          <w:bCs/>
          <w:sz w:val="22"/>
          <w:szCs w:val="22"/>
          <w:lang w:val="fr-FR"/>
        </w:rPr>
        <w:t>Il sera essentiel de</w:t>
      </w:r>
      <w:r>
        <w:rPr>
          <w:rFonts w:asciiTheme="minorHAnsi" w:hAnsiTheme="minorHAnsi" w:cstheme="minorHAnsi"/>
          <w:b/>
          <w:bCs/>
          <w:sz w:val="22"/>
          <w:szCs w:val="22"/>
          <w:lang w:val="fr-FR"/>
        </w:rPr>
        <w:t xml:space="preserve"> continuer à renforcer le cadre juridique et réglementaire de l'infrastructure numérique et de promouvoir une approche en cascade </w:t>
      </w:r>
      <w:r>
        <w:rPr>
          <w:rFonts w:asciiTheme="minorHAnsi" w:hAnsiTheme="minorHAnsi" w:cstheme="minorHAnsi"/>
          <w:sz w:val="22"/>
          <w:szCs w:val="22"/>
          <w:lang w:val="fr-FR"/>
        </w:rPr>
        <w:t>en</w:t>
      </w:r>
      <w:r>
        <w:rPr>
          <w:rFonts w:asciiTheme="minorHAnsi" w:hAnsiTheme="minorHAnsi" w:cstheme="minorHAnsi"/>
          <w:b/>
          <w:bCs/>
          <w:sz w:val="22"/>
          <w:szCs w:val="22"/>
          <w:lang w:val="fr-FR"/>
        </w:rPr>
        <w:t xml:space="preserve"> </w:t>
      </w:r>
      <w:r>
        <w:rPr>
          <w:rFonts w:asciiTheme="minorHAnsi" w:hAnsiTheme="minorHAnsi" w:cstheme="minorHAnsi"/>
          <w:sz w:val="22"/>
          <w:szCs w:val="22"/>
          <w:lang w:val="fr-FR"/>
        </w:rPr>
        <w:t>mettant</w:t>
      </w:r>
      <w:r>
        <w:rPr>
          <w:rFonts w:asciiTheme="minorHAnsi" w:hAnsiTheme="minorHAnsi" w:cstheme="minorHAnsi"/>
          <w:b/>
          <w:bCs/>
          <w:sz w:val="22"/>
          <w:szCs w:val="22"/>
          <w:lang w:val="fr-FR"/>
        </w:rPr>
        <w:t xml:space="preserve"> </w:t>
      </w:r>
      <w:r>
        <w:rPr>
          <w:rFonts w:asciiTheme="minorHAnsi" w:hAnsiTheme="minorHAnsi" w:cstheme="minorHAnsi"/>
          <w:sz w:val="22"/>
          <w:szCs w:val="22"/>
          <w:lang w:val="fr-FR"/>
        </w:rPr>
        <w:t>l'accent</w:t>
      </w:r>
      <w:r>
        <w:rPr>
          <w:rFonts w:asciiTheme="minorHAnsi" w:hAnsiTheme="minorHAnsi" w:cstheme="minorHAnsi"/>
          <w:bCs/>
          <w:sz w:val="22"/>
          <w:szCs w:val="22"/>
          <w:lang w:val="fr-FR"/>
        </w:rPr>
        <w:t xml:space="preserve"> sur l'élargissement de l'accès dans les zones rurales et saturées de grande pauvreté, où les externalités positives attendues sont les plus importantes. Son importance est soulignée par le fait que de graves lacunes en matière de connectivité persistent même dans les zones de pénétration 2G (zones non couvertes importantes ou zones avec un seul fournisseur de services selon la carte z ci-dessous), ce qui implique que même des solutions de base fondées sur l'USSD</w:t>
      </w:r>
      <w:r w:rsidR="003A1CF4">
        <w:rPr>
          <w:rFonts w:asciiTheme="minorHAnsi" w:hAnsiTheme="minorHAnsi" w:cstheme="minorHAnsi"/>
          <w:bCs/>
          <w:sz w:val="22"/>
          <w:szCs w:val="22"/>
          <w:lang w:val="fr-FR"/>
        </w:rPr>
        <w:t xml:space="preserve"> (</w:t>
      </w:r>
      <w:proofErr w:type="spellStart"/>
      <w:r w:rsidR="003A1CF4" w:rsidRPr="00CE29F4">
        <w:rPr>
          <w:rFonts w:asciiTheme="minorHAnsi" w:hAnsiTheme="minorHAnsi" w:cstheme="minorHAnsi"/>
          <w:bCs/>
          <w:sz w:val="22"/>
          <w:szCs w:val="22"/>
          <w:lang w:val="fr-FR"/>
        </w:rPr>
        <w:t>Unstructured</w:t>
      </w:r>
      <w:proofErr w:type="spellEnd"/>
      <w:r w:rsidR="003A1CF4" w:rsidRPr="00CE29F4">
        <w:rPr>
          <w:rFonts w:asciiTheme="minorHAnsi" w:hAnsiTheme="minorHAnsi" w:cstheme="minorHAnsi"/>
          <w:bCs/>
          <w:sz w:val="22"/>
          <w:szCs w:val="22"/>
          <w:lang w:val="fr-FR"/>
        </w:rPr>
        <w:t xml:space="preserve"> </w:t>
      </w:r>
      <w:proofErr w:type="spellStart"/>
      <w:r w:rsidR="003A1CF4" w:rsidRPr="00CE29F4">
        <w:rPr>
          <w:rFonts w:asciiTheme="minorHAnsi" w:hAnsiTheme="minorHAnsi" w:cstheme="minorHAnsi"/>
          <w:bCs/>
          <w:sz w:val="22"/>
          <w:szCs w:val="22"/>
          <w:lang w:val="fr-FR"/>
        </w:rPr>
        <w:t>Supplementary</w:t>
      </w:r>
      <w:proofErr w:type="spellEnd"/>
      <w:r w:rsidR="003A1CF4" w:rsidRPr="00CE29F4">
        <w:rPr>
          <w:rFonts w:asciiTheme="minorHAnsi" w:hAnsiTheme="minorHAnsi" w:cstheme="minorHAnsi"/>
          <w:bCs/>
          <w:sz w:val="22"/>
          <w:szCs w:val="22"/>
          <w:lang w:val="fr-FR"/>
        </w:rPr>
        <w:t xml:space="preserve"> Services Data</w:t>
      </w:r>
      <w:r w:rsidR="003A1CF4">
        <w:rPr>
          <w:rFonts w:asciiTheme="minorHAnsi" w:hAnsiTheme="minorHAnsi" w:cstheme="minorHAnsi"/>
          <w:bCs/>
          <w:sz w:val="22"/>
          <w:szCs w:val="22"/>
          <w:lang w:val="fr-FR"/>
        </w:rPr>
        <w:t>)</w:t>
      </w:r>
      <w:r>
        <w:rPr>
          <w:rFonts w:asciiTheme="minorHAnsi" w:hAnsiTheme="minorHAnsi" w:cstheme="minorHAnsi"/>
          <w:bCs/>
          <w:sz w:val="22"/>
          <w:szCs w:val="22"/>
          <w:lang w:val="fr-FR"/>
        </w:rPr>
        <w:t xml:space="preserve"> ne peuvent être déployées partout dans le pays. Ces efforts seront appuyés par la troisième série d'opérations de prêt du FPD (FPD3) et viseront à optimiser l'allocation du spectre et à réduire le coût d'utilisation des fréquences, à promouvoir davantage l'accès universel aux services TIC grâce à un plan d'investissement gouvernemental entièrement financé et à privatiser la capacité excédentaire du réseau public à fibre optique actuellement sous la gestion lacunaire de l'ADIE</w:t>
      </w:r>
      <w:r w:rsidR="009258F7">
        <w:rPr>
          <w:rFonts w:asciiTheme="minorHAnsi" w:hAnsiTheme="minorHAnsi" w:cstheme="minorHAnsi"/>
          <w:bCs/>
          <w:sz w:val="22"/>
          <w:szCs w:val="22"/>
          <w:lang w:val="fr-FR"/>
        </w:rPr>
        <w:t xml:space="preserve"> (Agence de l’Informatique de l’Etat)</w:t>
      </w:r>
      <w:r>
        <w:rPr>
          <w:rFonts w:asciiTheme="minorHAnsi" w:hAnsiTheme="minorHAnsi" w:cstheme="minorHAnsi"/>
          <w:bCs/>
          <w:sz w:val="22"/>
          <w:szCs w:val="22"/>
          <w:lang w:val="fr-FR"/>
        </w:rPr>
        <w:t xml:space="preserve">. </w:t>
      </w:r>
    </w:p>
    <w:p w14:paraId="78CA79FF" w14:textId="77777777" w:rsidR="006F2FEE" w:rsidRDefault="006F2FEE" w:rsidP="006F2FEE">
      <w:pPr>
        <w:spacing w:after="120"/>
        <w:ind w:left="720"/>
        <w:contextualSpacing/>
        <w:jc w:val="both"/>
        <w:rPr>
          <w:rFonts w:asciiTheme="minorHAnsi" w:hAnsiTheme="minorHAnsi" w:cstheme="minorHAnsi"/>
          <w:bCs/>
          <w:sz w:val="22"/>
          <w:szCs w:val="22"/>
          <w:lang w:val="fr-FR"/>
        </w:rPr>
      </w:pPr>
    </w:p>
    <w:p w14:paraId="0AB711FE" w14:textId="3D45E90D" w:rsidR="006F2FEE" w:rsidRPr="00A9487F" w:rsidRDefault="006F2FEE" w:rsidP="006F2FEE">
      <w:pPr>
        <w:pStyle w:val="Caption"/>
        <w:rPr>
          <w:lang w:val="fr-FR"/>
        </w:rPr>
      </w:pPr>
      <w:bookmarkStart w:id="490" w:name="_Toc26808741"/>
      <w:bookmarkStart w:id="491" w:name="_Toc34308415"/>
      <w:r>
        <w:rPr>
          <w:lang w:val="fr-FR"/>
        </w:rPr>
        <w:t xml:space="preserve">Figure </w:t>
      </w:r>
      <w:r>
        <w:fldChar w:fldCharType="begin"/>
      </w:r>
      <w:r w:rsidRPr="00A9487F">
        <w:rPr>
          <w:lang w:val="fr-FR"/>
        </w:rPr>
        <w:instrText>SEQ Figure \* ARABIC</w:instrText>
      </w:r>
      <w:r>
        <w:fldChar w:fldCharType="separate"/>
      </w:r>
      <w:r w:rsidR="008411F7">
        <w:rPr>
          <w:noProof/>
          <w:lang w:val="fr-FR"/>
        </w:rPr>
        <w:t>4</w:t>
      </w:r>
      <w:r>
        <w:fldChar w:fldCharType="end"/>
      </w:r>
      <w:r>
        <w:rPr>
          <w:lang w:val="fr-FR"/>
        </w:rPr>
        <w:t xml:space="preserve"> : </w:t>
      </w:r>
      <w:r>
        <w:rPr>
          <w:rFonts w:cstheme="minorHAnsi"/>
          <w:bCs/>
          <w:lang w:val="fr-FR"/>
        </w:rPr>
        <w:t>Couverture de la connectivité au Sénégal : 2G (carte de gauche) et 3G (carte de droite)</w:t>
      </w:r>
      <w:bookmarkEnd w:id="490"/>
      <w:bookmarkEnd w:id="491"/>
    </w:p>
    <w:tbl>
      <w:tblPr>
        <w:tblStyle w:val="mtbs11"/>
        <w:tblW w:w="9016" w:type="dxa"/>
        <w:tblLook w:val="04A0" w:firstRow="1" w:lastRow="0" w:firstColumn="1" w:lastColumn="0" w:noHBand="0" w:noVBand="1"/>
      </w:tblPr>
      <w:tblGrid>
        <w:gridCol w:w="4530"/>
        <w:gridCol w:w="4486"/>
      </w:tblGrid>
      <w:tr w:rsidR="006F2FEE" w14:paraId="46EACCA0" w14:textId="77777777" w:rsidTr="00C31CAC">
        <w:tc>
          <w:tcPr>
            <w:tcW w:w="4530" w:type="dxa"/>
            <w:tcBorders>
              <w:bottom w:val="nil"/>
              <w:right w:val="nil"/>
            </w:tcBorders>
            <w:shd w:val="clear" w:color="auto" w:fill="auto"/>
          </w:tcPr>
          <w:p w14:paraId="2C39F58C" w14:textId="77777777" w:rsidR="006F2FEE" w:rsidRDefault="006F2FEE" w:rsidP="00C31CAC">
            <w:pPr>
              <w:tabs>
                <w:tab w:val="center" w:pos="4320"/>
                <w:tab w:val="right" w:pos="8640"/>
              </w:tabs>
              <w:jc w:val="both"/>
              <w:rPr>
                <w:rFonts w:asciiTheme="minorHAnsi" w:hAnsiTheme="minorHAnsi" w:cstheme="minorHAnsi"/>
                <w:bCs/>
                <w:sz w:val="22"/>
                <w:szCs w:val="22"/>
              </w:rPr>
            </w:pPr>
            <w:r w:rsidRPr="00BC7D9F">
              <w:rPr>
                <w:noProof/>
                <w:lang w:val="fr-FR"/>
              </w:rPr>
              <w:drawing>
                <wp:inline distT="0" distB="8255" distL="0" distR="635" wp14:anchorId="1236E764" wp14:editId="5F57A405">
                  <wp:extent cx="2933065" cy="2353945"/>
                  <wp:effectExtent l="0" t="0" r="0" b="0"/>
                  <wp:docPr id="4" name="Picture 8" descr="cid:image004.png@01D4AF12.09CCB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id:image004.png@01D4AF12.09CCB5F0"/>
                          <pic:cNvPicPr>
                            <a:picLocks noChangeAspect="1" noChangeArrowheads="1"/>
                          </pic:cNvPicPr>
                        </pic:nvPicPr>
                        <pic:blipFill>
                          <a:blip r:embed="rId106"/>
                          <a:srcRect l="14815" t="3598" r="19473" b="5052"/>
                          <a:stretch>
                            <a:fillRect/>
                          </a:stretch>
                        </pic:blipFill>
                        <pic:spPr bwMode="auto">
                          <a:xfrm>
                            <a:off x="0" y="0"/>
                            <a:ext cx="2933065" cy="2353945"/>
                          </a:xfrm>
                          <a:prstGeom prst="rect">
                            <a:avLst/>
                          </a:prstGeom>
                        </pic:spPr>
                      </pic:pic>
                    </a:graphicData>
                  </a:graphic>
                </wp:inline>
              </w:drawing>
            </w:r>
          </w:p>
        </w:tc>
        <w:tc>
          <w:tcPr>
            <w:tcW w:w="4485" w:type="dxa"/>
            <w:tcBorders>
              <w:left w:val="nil"/>
              <w:bottom w:val="nil"/>
            </w:tcBorders>
            <w:shd w:val="clear" w:color="auto" w:fill="auto"/>
          </w:tcPr>
          <w:p w14:paraId="468DBF25" w14:textId="77777777" w:rsidR="006F2FEE" w:rsidRDefault="006F2FEE" w:rsidP="00C31CAC">
            <w:pPr>
              <w:tabs>
                <w:tab w:val="center" w:pos="4320"/>
                <w:tab w:val="right" w:pos="8640"/>
              </w:tabs>
              <w:jc w:val="both"/>
              <w:rPr>
                <w:rFonts w:asciiTheme="minorHAnsi" w:hAnsiTheme="minorHAnsi" w:cstheme="minorHAnsi"/>
                <w:bCs/>
                <w:sz w:val="22"/>
                <w:szCs w:val="22"/>
              </w:rPr>
            </w:pPr>
            <w:r w:rsidRPr="00BC7D9F">
              <w:rPr>
                <w:noProof/>
                <w:lang w:val="fr-FR"/>
              </w:rPr>
              <w:drawing>
                <wp:inline distT="0" distB="8255" distL="0" distR="0" wp14:anchorId="403C499B" wp14:editId="63E08776">
                  <wp:extent cx="2903220" cy="2353945"/>
                  <wp:effectExtent l="0" t="0" r="0" b="0"/>
                  <wp:docPr id="8" name="Picture 9" descr="cid:image006.png@01D4AF12.09CCB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cid:image006.png@01D4AF12.09CCB5F0"/>
                          <pic:cNvPicPr>
                            <a:picLocks noChangeAspect="1" noChangeArrowheads="1"/>
                          </pic:cNvPicPr>
                        </pic:nvPicPr>
                        <pic:blipFill>
                          <a:blip r:embed="rId107"/>
                          <a:srcRect l="4004" t="12253" r="10572" b="2671"/>
                          <a:stretch>
                            <a:fillRect/>
                          </a:stretch>
                        </pic:blipFill>
                        <pic:spPr bwMode="auto">
                          <a:xfrm>
                            <a:off x="0" y="0"/>
                            <a:ext cx="2903220" cy="2353945"/>
                          </a:xfrm>
                          <a:prstGeom prst="rect">
                            <a:avLst/>
                          </a:prstGeom>
                        </pic:spPr>
                      </pic:pic>
                    </a:graphicData>
                  </a:graphic>
                </wp:inline>
              </w:drawing>
            </w:r>
          </w:p>
        </w:tc>
      </w:tr>
    </w:tbl>
    <w:p w14:paraId="38B8FC54" w14:textId="77777777" w:rsidR="006F2FEE" w:rsidRDefault="006F2FEE" w:rsidP="006F2FEE">
      <w:pPr>
        <w:spacing w:after="120"/>
        <w:jc w:val="both"/>
        <w:rPr>
          <w:rFonts w:asciiTheme="minorHAnsi" w:hAnsiTheme="minorHAnsi" w:cstheme="minorHAnsi"/>
          <w:bCs/>
          <w:i/>
          <w:sz w:val="22"/>
          <w:szCs w:val="22"/>
          <w:lang w:val="fr-FR"/>
        </w:rPr>
      </w:pPr>
      <w:r>
        <w:rPr>
          <w:rFonts w:asciiTheme="minorHAnsi" w:hAnsiTheme="minorHAnsi" w:cstheme="minorHAnsi"/>
          <w:bCs/>
          <w:i/>
          <w:sz w:val="22"/>
          <w:szCs w:val="22"/>
          <w:lang w:val="fr-FR"/>
        </w:rPr>
        <w:t xml:space="preserve">Source: MCTPEN et Titane Conseil (2018). Rapport sur «Actualisation de la Stratégie d’Accès au Service Universel des Télécommunications du Sénégal». </w:t>
      </w:r>
    </w:p>
    <w:p w14:paraId="2BB4F311" w14:textId="66C573DC" w:rsidR="006F2FEE" w:rsidRPr="00A9487F" w:rsidRDefault="006F2FEE" w:rsidP="006F2FEE">
      <w:pPr>
        <w:pStyle w:val="ListParagraph"/>
        <w:numPr>
          <w:ilvl w:val="0"/>
          <w:numId w:val="82"/>
        </w:numPr>
        <w:spacing w:line="252" w:lineRule="auto"/>
        <w:jc w:val="both"/>
        <w:rPr>
          <w:lang w:val="fr-FR"/>
        </w:rPr>
      </w:pPr>
      <w:r>
        <w:rPr>
          <w:rFonts w:asciiTheme="minorHAnsi" w:hAnsiTheme="minorHAnsi" w:cstheme="minorHAnsi"/>
          <w:b/>
          <w:bCs/>
          <w:lang w:val="fr-FR"/>
        </w:rPr>
        <w:t>Consolider les premiers acquis en matière d'inclusion financière</w:t>
      </w:r>
      <w:r>
        <w:rPr>
          <w:rFonts w:asciiTheme="minorHAnsi" w:hAnsiTheme="minorHAnsi" w:cstheme="minorHAnsi"/>
          <w:bCs/>
          <w:lang w:val="fr-FR"/>
        </w:rPr>
        <w:t xml:space="preserve"> : </w:t>
      </w:r>
      <w:r>
        <w:rPr>
          <w:rFonts w:asciiTheme="minorHAnsi" w:eastAsia="Times New Roman" w:hAnsiTheme="minorHAnsi" w:cstheme="minorHAnsi"/>
          <w:lang w:val="fr-FR"/>
        </w:rPr>
        <w:t>Grâce à une série d’</w:t>
      </w:r>
      <w:r w:rsidR="000A12E6">
        <w:rPr>
          <w:rFonts w:asciiTheme="minorHAnsi" w:eastAsia="Times New Roman" w:hAnsiTheme="minorHAnsi" w:cstheme="minorHAnsi"/>
          <w:lang w:val="fr-FR"/>
        </w:rPr>
        <w:t>AB</w:t>
      </w:r>
      <w:r>
        <w:rPr>
          <w:rFonts w:asciiTheme="minorHAnsi" w:eastAsia="Times New Roman" w:hAnsiTheme="minorHAnsi" w:cstheme="minorHAnsi"/>
          <w:lang w:val="fr-FR"/>
        </w:rPr>
        <w:t xml:space="preserve"> régionaux en préparation, la Banque appuiera les changements cruciaux en termes d'infrastructure, de réglementation et de politiques du secteur financier. En particulier, la BCEAO établira de nouvelles règles pour i) uniformiser les règles du jeu entre les opérateurs de réseaux mobiles, les banques et les institutions de microfinance (avec la possibilité d'engager un réseau d'agents au lieu de succursales), ii) permettre aux entreprises de Fintech de prospérer, et iii) étendre la couverture du système régional d'information du crédit. La BCEAO modernisera également le système de paiement régional afin d'assurer sa pleine interopérabilité (en permettant les transactions de porte-monnaie électronique à porte-monnaie électronique entre différents émetteurs de monnaie électronique, mais aussi de transactions de porte-monnaie électronique </w:t>
      </w:r>
      <w:r w:rsidRPr="00A3517B">
        <w:rPr>
          <w:rFonts w:asciiTheme="minorHAnsi" w:eastAsia="Times New Roman" w:hAnsiTheme="minorHAnsi" w:cstheme="minorHAnsi"/>
          <w:lang w:val="fr-FR"/>
        </w:rPr>
        <w:t>à</w:t>
      </w:r>
      <w:r>
        <w:rPr>
          <w:rFonts w:asciiTheme="minorHAnsi" w:eastAsia="Times New Roman" w:hAnsiTheme="minorHAnsi" w:cstheme="minorHAnsi"/>
          <w:lang w:val="fr-FR"/>
        </w:rPr>
        <w:t xml:space="preserve"> compte bancaire) et de renforcer le cadre de </w:t>
      </w:r>
      <w:r w:rsidR="00F92C69" w:rsidRPr="00F92C69">
        <w:rPr>
          <w:rFonts w:asciiTheme="minorHAnsi" w:eastAsia="Times New Roman" w:hAnsiTheme="minorHAnsi" w:cstheme="minorHAnsi"/>
          <w:lang w:val="fr-FR"/>
        </w:rPr>
        <w:t>Lutte contre le blanchiment d'argent et le financement du terrorisme</w:t>
      </w:r>
      <w:r w:rsidR="00F92C69">
        <w:rPr>
          <w:rFonts w:asciiTheme="minorHAnsi" w:eastAsia="Times New Roman" w:hAnsiTheme="minorHAnsi" w:cstheme="minorHAnsi"/>
          <w:lang w:val="fr-FR"/>
        </w:rPr>
        <w:t>-</w:t>
      </w:r>
      <w:r>
        <w:rPr>
          <w:rFonts w:asciiTheme="minorHAnsi" w:eastAsia="Times New Roman" w:hAnsiTheme="minorHAnsi" w:cstheme="minorHAnsi"/>
          <w:lang w:val="fr-FR"/>
        </w:rPr>
        <w:t xml:space="preserve">AML/CFT. </w:t>
      </w:r>
    </w:p>
    <w:p w14:paraId="57DD90C4" w14:textId="77777777" w:rsidR="006F2FEE" w:rsidRDefault="006F2FEE" w:rsidP="006F2FEE">
      <w:pPr>
        <w:pStyle w:val="ListParagraph"/>
        <w:numPr>
          <w:ilvl w:val="0"/>
          <w:numId w:val="82"/>
        </w:numPr>
        <w:spacing w:line="252" w:lineRule="auto"/>
        <w:jc w:val="both"/>
        <w:rPr>
          <w:rFonts w:asciiTheme="minorHAnsi" w:hAnsiTheme="minorHAnsi" w:cstheme="minorHAnsi"/>
          <w:bCs/>
          <w:lang w:val="fr-FR"/>
        </w:rPr>
      </w:pPr>
      <w:r>
        <w:rPr>
          <w:rFonts w:asciiTheme="minorHAnsi" w:hAnsiTheme="minorHAnsi" w:cstheme="minorHAnsi"/>
          <w:b/>
          <w:bCs/>
          <w:lang w:val="fr-FR"/>
        </w:rPr>
        <w:t>Soutenir davantage les efforts de numérisation du gouvernement</w:t>
      </w:r>
      <w:r>
        <w:rPr>
          <w:rFonts w:asciiTheme="minorHAnsi" w:hAnsiTheme="minorHAnsi" w:cstheme="minorHAnsi"/>
          <w:bCs/>
          <w:lang w:val="fr-FR"/>
        </w:rPr>
        <w:t xml:space="preserve"> par le biais d'une éventuelle opération de gouvernance P4R qui, entre autres objectifs, pourrait faciliter l'utilisation des paiements électroniques et mobiles au sein du Trésor ; aider à la mise en œuvre d'un entrepôt de données pour l'agrégation des données financières de divers systèmes publics, notamment fiscaux, douaniers, E-GP, etc. et assurer une prestation plus transparente et efficace des services dans les domaines prioritaires, notamment grâce aux technologies innovantes. Cela s'appuiera sur les mesures réglementaires du FPD3 en matière d'administration en ligne axées sur l'interopérabilité de différentes bases de données publiques, y compris l'état civil et l'identification en ligne entre autres, et sur la poursuite de la numérisation des procédures fiscales, y compris l'introduction de la taxe mobile des MPME et du système transparent de sélection des cas d’audit basée sur le risque. </w:t>
      </w:r>
    </w:p>
    <w:p w14:paraId="6A0794E1" w14:textId="77777777" w:rsidR="006F2FEE" w:rsidRDefault="006F2FEE" w:rsidP="006F2FEE">
      <w:pPr>
        <w:numPr>
          <w:ilvl w:val="0"/>
          <w:numId w:val="82"/>
        </w:numPr>
        <w:spacing w:after="120"/>
        <w:contextualSpacing/>
        <w:jc w:val="both"/>
        <w:rPr>
          <w:rFonts w:asciiTheme="minorHAnsi" w:hAnsiTheme="minorHAnsi" w:cstheme="minorHAnsi"/>
          <w:sz w:val="22"/>
          <w:szCs w:val="22"/>
          <w:lang w:val="fr-FR"/>
        </w:rPr>
      </w:pPr>
      <w:r>
        <w:rPr>
          <w:rFonts w:asciiTheme="minorHAnsi" w:hAnsiTheme="minorHAnsi" w:cstheme="minorHAnsi"/>
          <w:b/>
          <w:bCs/>
          <w:sz w:val="22"/>
          <w:szCs w:val="22"/>
          <w:lang w:val="fr-FR"/>
        </w:rPr>
        <w:t xml:space="preserve">Assurer l'adoption d'un objectif numérique dans le reste du portefeuille sectoriel du GBM </w:t>
      </w:r>
      <w:r>
        <w:rPr>
          <w:rFonts w:asciiTheme="minorHAnsi" w:hAnsiTheme="minorHAnsi" w:cstheme="minorHAnsi"/>
          <w:bCs/>
          <w:sz w:val="22"/>
          <w:szCs w:val="22"/>
          <w:lang w:val="fr-FR"/>
        </w:rPr>
        <w:t>- comme le suggère l'encadré 5.</w:t>
      </w:r>
    </w:p>
    <w:p w14:paraId="3FE7683C" w14:textId="77777777" w:rsidR="006F2FEE" w:rsidRDefault="006F2FEE" w:rsidP="006F2FEE">
      <w:pPr>
        <w:rPr>
          <w:rFonts w:asciiTheme="minorHAnsi" w:hAnsiTheme="minorHAnsi" w:cstheme="minorHAnsi"/>
          <w:sz w:val="22"/>
          <w:szCs w:val="22"/>
          <w:lang w:val="fr-FR"/>
        </w:rPr>
      </w:pPr>
    </w:p>
    <w:p w14:paraId="2B96A03D" w14:textId="77777777" w:rsidR="006F2FEE" w:rsidRDefault="006F2FEE" w:rsidP="006F2FEE">
      <w:pPr>
        <w:spacing w:after="160" w:line="259" w:lineRule="auto"/>
        <w:rPr>
          <w:rFonts w:asciiTheme="majorHAnsi" w:eastAsia="MS Gothic" w:hAnsiTheme="majorHAnsi" w:cstheme="majorBidi"/>
          <w:b/>
          <w:caps/>
          <w:color w:val="1F4D78" w:themeColor="accent1" w:themeShade="7F"/>
          <w:sz w:val="22"/>
          <w:lang w:val="fr-FR"/>
        </w:rPr>
      </w:pPr>
      <w:r w:rsidRPr="00A9487F">
        <w:rPr>
          <w:lang w:val="fr-FR"/>
        </w:rPr>
        <w:br w:type="page"/>
      </w:r>
    </w:p>
    <w:p w14:paraId="21BB85E0" w14:textId="77777777" w:rsidR="006F2FEE" w:rsidRDefault="006F2FEE" w:rsidP="006F2FEE">
      <w:pPr>
        <w:rPr>
          <w:lang w:val="fr-FR"/>
        </w:rPr>
      </w:pPr>
      <w:bookmarkStart w:id="492" w:name="_Toc23857352"/>
      <w:bookmarkEnd w:id="492"/>
    </w:p>
    <w:p w14:paraId="320BA237" w14:textId="1F6FBA91" w:rsidR="006F2FEE" w:rsidRDefault="006F2FEE" w:rsidP="006F2FEE">
      <w:pPr>
        <w:pStyle w:val="Heading3"/>
        <w:rPr>
          <w:rFonts w:eastAsia="MS Gothic"/>
          <w:lang w:val="fr-FR"/>
        </w:rPr>
      </w:pPr>
      <w:bookmarkStart w:id="493" w:name="_Toc34111394"/>
      <w:r>
        <w:rPr>
          <w:rFonts w:eastAsia="MS Gothic"/>
          <w:lang w:val="fr-FR"/>
        </w:rPr>
        <w:t>Annexe 1</w:t>
      </w:r>
      <w:r w:rsidR="00BC7D9F">
        <w:rPr>
          <w:rFonts w:eastAsia="MS Gothic"/>
          <w:lang w:val="fr-FR"/>
        </w:rPr>
        <w:t>0</w:t>
      </w:r>
      <w:r>
        <w:rPr>
          <w:rFonts w:eastAsia="MS Gothic"/>
          <w:lang w:val="fr-FR"/>
        </w:rPr>
        <w:t xml:space="preserve"> : Carte du senegal</w:t>
      </w:r>
      <w:bookmarkEnd w:id="493"/>
      <w:r>
        <w:rPr>
          <w:rFonts w:eastAsia="MS Gothic"/>
          <w:lang w:val="fr-FR"/>
        </w:rPr>
        <w:t xml:space="preserve">  </w:t>
      </w:r>
    </w:p>
    <w:p w14:paraId="035AE888" w14:textId="77777777" w:rsidR="006F2FEE" w:rsidRPr="00785C23" w:rsidRDefault="006F2FEE" w:rsidP="006F2FEE">
      <w:pPr>
        <w:rPr>
          <w:lang w:val="fr-FR"/>
        </w:rPr>
      </w:pPr>
    </w:p>
    <w:p w14:paraId="519766FF" w14:textId="77777777" w:rsidR="006F2FEE" w:rsidRPr="00BC53ED" w:rsidRDefault="006F2FEE" w:rsidP="006F2FEE">
      <w:pPr>
        <w:rPr>
          <w:lang w:val="fr-FR"/>
        </w:rPr>
      </w:pPr>
    </w:p>
    <w:p w14:paraId="4D003482" w14:textId="3D74035A" w:rsidR="00313542" w:rsidRPr="00A25367" w:rsidRDefault="001152CF" w:rsidP="00EF3861">
      <w:pPr>
        <w:pStyle w:val="Heading3"/>
        <w:jc w:val="left"/>
        <w:rPr>
          <w:rFonts w:asciiTheme="minorHAnsi" w:hAnsiTheme="minorHAnsi" w:cstheme="minorHAnsi"/>
          <w:szCs w:val="22"/>
          <w:lang w:val="fr-FR"/>
        </w:rPr>
      </w:pPr>
      <w:bookmarkStart w:id="494" w:name="_Toc34111395"/>
      <w:r>
        <w:rPr>
          <w:noProof/>
        </w:rPr>
        <w:drawing>
          <wp:inline distT="0" distB="0" distL="0" distR="0" wp14:anchorId="26B17913" wp14:editId="112A5593">
            <wp:extent cx="5731510" cy="3823970"/>
            <wp:effectExtent l="0" t="0" r="2540" b="508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bookmarkEnd w:id="494"/>
    </w:p>
    <w:sectPr w:rsidR="00313542" w:rsidRPr="00A25367" w:rsidSect="00476D1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306B5" w14:textId="77777777" w:rsidR="0009350A" w:rsidRDefault="0009350A" w:rsidP="00DF094D">
      <w:r>
        <w:separator/>
      </w:r>
    </w:p>
  </w:endnote>
  <w:endnote w:type="continuationSeparator" w:id="0">
    <w:p w14:paraId="2D596191" w14:textId="77777777" w:rsidR="0009350A" w:rsidRDefault="0009350A" w:rsidP="00DF094D">
      <w:r>
        <w:continuationSeparator/>
      </w:r>
    </w:p>
  </w:endnote>
  <w:endnote w:type="continuationNotice" w:id="1">
    <w:p w14:paraId="0D1F8166" w14:textId="77777777" w:rsidR="0009350A" w:rsidRDefault="000935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Eau Douce">
    <w:altName w:val="Calibri"/>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Lato Light">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4558712"/>
      <w:docPartObj>
        <w:docPartGallery w:val="Page Numbers (Bottom of Page)"/>
        <w:docPartUnique/>
      </w:docPartObj>
    </w:sdtPr>
    <w:sdtEndPr>
      <w:rPr>
        <w:noProof/>
      </w:rPr>
    </w:sdtEndPr>
    <w:sdtContent>
      <w:p w14:paraId="07EE8AE3" w14:textId="51F9BABD" w:rsidR="00FC102C" w:rsidRDefault="00FC102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EA05521" w14:textId="77777777" w:rsidR="00FC102C" w:rsidRDefault="00FC10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46842"/>
      <w:docPartObj>
        <w:docPartGallery w:val="Page Numbers (Bottom of Page)"/>
        <w:docPartUnique/>
      </w:docPartObj>
    </w:sdtPr>
    <w:sdtEndPr>
      <w:rPr>
        <w:noProof/>
      </w:rPr>
    </w:sdtEndPr>
    <w:sdtContent>
      <w:p w14:paraId="0294E081" w14:textId="77777777" w:rsidR="00FC102C" w:rsidRDefault="00FC102C">
        <w:pPr>
          <w:pStyle w:val="Footer"/>
          <w:jc w:val="center"/>
        </w:pPr>
        <w:r>
          <w:fldChar w:fldCharType="begin"/>
        </w:r>
        <w:r>
          <w:instrText xml:space="preserve"> PAGE   \* MERGEFORMAT </w:instrText>
        </w:r>
        <w:r>
          <w:fldChar w:fldCharType="separate"/>
        </w:r>
        <w:r>
          <w:rPr>
            <w:noProof/>
          </w:rPr>
          <w:t>107</w:t>
        </w:r>
        <w:r>
          <w:rPr>
            <w:noProof/>
          </w:rPr>
          <w:fldChar w:fldCharType="end"/>
        </w:r>
      </w:p>
    </w:sdtContent>
  </w:sdt>
  <w:p w14:paraId="24756558" w14:textId="77777777" w:rsidR="00FC102C" w:rsidRDefault="00FC102C">
    <w:pPr>
      <w:pStyle w:val="Footer"/>
    </w:pPr>
  </w:p>
  <w:p w14:paraId="46BDA874" w14:textId="77777777" w:rsidR="00FC102C" w:rsidRDefault="00FC102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416901"/>
      <w:docPartObj>
        <w:docPartGallery w:val="Page Numbers (Bottom of Page)"/>
        <w:docPartUnique/>
      </w:docPartObj>
    </w:sdtPr>
    <w:sdtEndPr>
      <w:rPr>
        <w:noProof/>
      </w:rPr>
    </w:sdtEndPr>
    <w:sdtContent>
      <w:p w14:paraId="638A5289" w14:textId="2E1559AD" w:rsidR="00FC102C" w:rsidRDefault="00FC102C">
        <w:pPr>
          <w:pStyle w:val="Footer"/>
          <w:jc w:val="center"/>
        </w:pPr>
        <w:r>
          <w:fldChar w:fldCharType="begin"/>
        </w:r>
        <w:r>
          <w:instrText xml:space="preserve"> PAGE   \* MERGEFORMAT </w:instrText>
        </w:r>
        <w:r>
          <w:fldChar w:fldCharType="separate"/>
        </w:r>
        <w:r>
          <w:rPr>
            <w:noProof/>
          </w:rPr>
          <w:t>72</w:t>
        </w:r>
        <w:r>
          <w:rPr>
            <w:noProof/>
          </w:rPr>
          <w:fldChar w:fldCharType="end"/>
        </w:r>
      </w:p>
    </w:sdtContent>
  </w:sdt>
  <w:p w14:paraId="69780C33" w14:textId="77777777" w:rsidR="00FC102C" w:rsidRDefault="00FC10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2173209"/>
      <w:docPartObj>
        <w:docPartGallery w:val="Page Numbers (Bottom of Page)"/>
        <w:docPartUnique/>
      </w:docPartObj>
    </w:sdtPr>
    <w:sdtEndPr>
      <w:rPr>
        <w:noProof/>
      </w:rPr>
    </w:sdtEndPr>
    <w:sdtContent>
      <w:p w14:paraId="6C1BEF1B" w14:textId="77777777" w:rsidR="00FC102C" w:rsidRDefault="00FC102C">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06B0E0F6" w14:textId="77777777" w:rsidR="00FC102C" w:rsidRDefault="00FC10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9757F" w14:textId="77777777" w:rsidR="0009350A" w:rsidRDefault="0009350A" w:rsidP="00DF094D">
      <w:r>
        <w:separator/>
      </w:r>
    </w:p>
  </w:footnote>
  <w:footnote w:type="continuationSeparator" w:id="0">
    <w:p w14:paraId="5120B8F0" w14:textId="77777777" w:rsidR="0009350A" w:rsidRDefault="0009350A" w:rsidP="00DF094D">
      <w:r>
        <w:continuationSeparator/>
      </w:r>
    </w:p>
  </w:footnote>
  <w:footnote w:type="continuationNotice" w:id="1">
    <w:p w14:paraId="5E91951E" w14:textId="77777777" w:rsidR="0009350A" w:rsidRDefault="0009350A"/>
  </w:footnote>
  <w:footnote w:id="2">
    <w:p w14:paraId="3B49E83E" w14:textId="668B633F" w:rsidR="00FC102C" w:rsidRPr="00CE29F4" w:rsidRDefault="00FC102C" w:rsidP="00FC102C">
      <w:pPr>
        <w:pStyle w:val="FootnoteText"/>
        <w:spacing w:before="0" w:beforeAutospacing="0" w:after="0" w:afterAutospacing="0"/>
        <w:rPr>
          <w:lang w:val="fr-FR"/>
        </w:rPr>
      </w:pPr>
      <w:r>
        <w:rPr>
          <w:rStyle w:val="FootnoteReference"/>
        </w:rPr>
        <w:footnoteRef/>
      </w:r>
      <w:r w:rsidRPr="00CE29F4">
        <w:rPr>
          <w:lang w:val="fr-FR"/>
        </w:rPr>
        <w:t xml:space="preserve"> </w:t>
      </w:r>
      <w:r>
        <w:rPr>
          <w:lang w:val="fr-FR"/>
        </w:rPr>
        <w:t>En annexe 2 du présent CPP</w:t>
      </w:r>
    </w:p>
  </w:footnote>
  <w:footnote w:id="3">
    <w:p w14:paraId="374365BA" w14:textId="23035B24" w:rsidR="00FC102C" w:rsidRPr="00A25367" w:rsidRDefault="00FC102C" w:rsidP="00FC102C">
      <w:pPr>
        <w:pStyle w:val="FootnoteText"/>
        <w:spacing w:before="0" w:beforeAutospacing="0" w:after="0" w:afterAutospacing="0"/>
        <w:rPr>
          <w:rFonts w:asciiTheme="minorHAnsi" w:hAnsiTheme="minorHAnsi" w:cstheme="minorHAnsi"/>
          <w:lang w:val="fr-FR"/>
        </w:rPr>
      </w:pPr>
      <w:r w:rsidRPr="00D83F00">
        <w:rPr>
          <w:rStyle w:val="FootnoteReference"/>
          <w:rFonts w:asciiTheme="minorHAnsi" w:hAnsiTheme="minorHAnsi" w:cstheme="minorHAnsi"/>
        </w:rPr>
        <w:footnoteRef/>
      </w:r>
      <w:r w:rsidRPr="00A25367">
        <w:rPr>
          <w:rFonts w:asciiTheme="minorHAnsi" w:hAnsiTheme="minorHAnsi" w:cstheme="minorHAnsi"/>
          <w:bCs/>
          <w:iCs/>
          <w:szCs w:val="20"/>
          <w:lang w:val="fr-FR"/>
        </w:rPr>
        <w:t xml:space="preserve"> </w:t>
      </w:r>
      <w:r>
        <w:rPr>
          <w:rFonts w:asciiTheme="minorHAnsi" w:hAnsiTheme="minorHAnsi" w:cstheme="minorHAnsi"/>
          <w:bCs/>
          <w:iCs/>
          <w:szCs w:val="20"/>
          <w:lang w:val="fr-FR"/>
        </w:rPr>
        <w:t>La SPP a été a</w:t>
      </w:r>
      <w:r w:rsidRPr="00A25367">
        <w:rPr>
          <w:rFonts w:asciiTheme="minorHAnsi" w:hAnsiTheme="minorHAnsi" w:cstheme="minorHAnsi"/>
          <w:bCs/>
          <w:iCs/>
          <w:szCs w:val="20"/>
          <w:lang w:val="fr-FR"/>
        </w:rPr>
        <w:t>pprouvé</w:t>
      </w:r>
      <w:r>
        <w:rPr>
          <w:rFonts w:asciiTheme="minorHAnsi" w:hAnsiTheme="minorHAnsi" w:cstheme="minorHAnsi"/>
          <w:bCs/>
          <w:iCs/>
          <w:szCs w:val="20"/>
          <w:lang w:val="fr-FR"/>
        </w:rPr>
        <w:t>E</w:t>
      </w:r>
      <w:r w:rsidRPr="00A25367">
        <w:rPr>
          <w:rFonts w:asciiTheme="minorHAnsi" w:hAnsiTheme="minorHAnsi" w:cstheme="minorHAnsi"/>
          <w:bCs/>
          <w:iCs/>
          <w:szCs w:val="20"/>
          <w:lang w:val="fr-FR"/>
        </w:rPr>
        <w:t xml:space="preserve"> par le Conseil le 18 janvier 2013. </w:t>
      </w:r>
      <w:r w:rsidRPr="00A25367">
        <w:rPr>
          <w:rFonts w:asciiTheme="minorHAnsi" w:hAnsiTheme="minorHAnsi" w:cstheme="minorHAnsi"/>
          <w:lang w:val="fr-FR"/>
        </w:rPr>
        <w:t xml:space="preserve">L'écart de deux ans entre la fin de </w:t>
      </w:r>
      <w:r>
        <w:rPr>
          <w:rFonts w:asciiTheme="minorHAnsi" w:hAnsiTheme="minorHAnsi" w:cstheme="minorHAnsi"/>
          <w:lang w:val="fr-FR"/>
        </w:rPr>
        <w:t>la</w:t>
      </w:r>
      <w:r w:rsidRPr="00A25367">
        <w:rPr>
          <w:rFonts w:asciiTheme="minorHAnsi" w:hAnsiTheme="minorHAnsi" w:cstheme="minorHAnsi"/>
          <w:lang w:val="fr-FR"/>
        </w:rPr>
        <w:t xml:space="preserve"> précédente stratégie en juin 2018 et le début de ce</w:t>
      </w:r>
      <w:r>
        <w:rPr>
          <w:rFonts w:asciiTheme="minorHAnsi" w:hAnsiTheme="minorHAnsi" w:cstheme="minorHAnsi"/>
          <w:lang w:val="fr-FR"/>
        </w:rPr>
        <w:t xml:space="preserve"> CPP </w:t>
      </w:r>
      <w:r w:rsidRPr="00A25367">
        <w:rPr>
          <w:rFonts w:asciiTheme="minorHAnsi" w:hAnsiTheme="minorHAnsi" w:cstheme="minorHAnsi"/>
          <w:lang w:val="fr-FR"/>
        </w:rPr>
        <w:t xml:space="preserve">s'explique par (i) des retards dans la finalisation de </w:t>
      </w:r>
      <w:r>
        <w:rPr>
          <w:rFonts w:asciiTheme="minorHAnsi" w:hAnsiTheme="minorHAnsi" w:cstheme="minorHAnsi"/>
          <w:lang w:val="fr-FR"/>
        </w:rPr>
        <w:t>DSP</w:t>
      </w:r>
      <w:r w:rsidRPr="00A25367">
        <w:rPr>
          <w:rFonts w:asciiTheme="minorHAnsi" w:hAnsiTheme="minorHAnsi" w:cstheme="minorHAnsi"/>
          <w:lang w:val="fr-FR"/>
        </w:rPr>
        <w:t xml:space="preserve"> au cours de l'exercice </w:t>
      </w:r>
      <w:r>
        <w:rPr>
          <w:rFonts w:asciiTheme="minorHAnsi" w:hAnsiTheme="minorHAnsi" w:cstheme="minorHAnsi"/>
          <w:lang w:val="fr-FR"/>
        </w:rPr>
        <w:t>20</w:t>
      </w:r>
      <w:r w:rsidRPr="00A25367">
        <w:rPr>
          <w:rFonts w:asciiTheme="minorHAnsi" w:hAnsiTheme="minorHAnsi" w:cstheme="minorHAnsi"/>
          <w:lang w:val="fr-FR"/>
        </w:rPr>
        <w:t xml:space="preserve">18 ; et (ii) le désir d'aligner ce nouveau </w:t>
      </w:r>
      <w:r>
        <w:rPr>
          <w:rFonts w:asciiTheme="minorHAnsi" w:hAnsiTheme="minorHAnsi" w:cstheme="minorHAnsi"/>
          <w:lang w:val="fr-FR"/>
        </w:rPr>
        <w:t>CPP</w:t>
      </w:r>
      <w:r w:rsidRPr="00A25367">
        <w:rPr>
          <w:rFonts w:asciiTheme="minorHAnsi" w:hAnsiTheme="minorHAnsi" w:cstheme="minorHAnsi"/>
          <w:lang w:val="fr-FR"/>
        </w:rPr>
        <w:t xml:space="preserve"> avec la période </w:t>
      </w:r>
      <w:r>
        <w:rPr>
          <w:rFonts w:asciiTheme="minorHAnsi" w:hAnsiTheme="minorHAnsi" w:cstheme="minorHAnsi"/>
          <w:lang w:val="fr-FR"/>
        </w:rPr>
        <w:t xml:space="preserve">du </w:t>
      </w:r>
      <w:r w:rsidRPr="00A25367">
        <w:rPr>
          <w:rFonts w:asciiTheme="minorHAnsi" w:hAnsiTheme="minorHAnsi" w:cstheme="minorHAnsi"/>
          <w:lang w:val="fr-FR"/>
        </w:rPr>
        <w:t>PAP2 du gouvernement.</w:t>
      </w:r>
    </w:p>
  </w:footnote>
  <w:footnote w:id="4">
    <w:p w14:paraId="0ADF0192" w14:textId="776EC784" w:rsidR="00FC102C" w:rsidRPr="00CE29F4" w:rsidRDefault="00FC102C" w:rsidP="00FC102C">
      <w:pPr>
        <w:pStyle w:val="FootnoteText"/>
        <w:spacing w:before="0" w:beforeAutospacing="0" w:after="0" w:afterAutospacing="0"/>
        <w:rPr>
          <w:lang w:val="fr-FR"/>
        </w:rPr>
      </w:pPr>
      <w:r>
        <w:rPr>
          <w:rStyle w:val="FootnoteReference"/>
        </w:rPr>
        <w:footnoteRef/>
      </w:r>
      <w:r w:rsidRPr="00CE29F4">
        <w:rPr>
          <w:lang w:val="fr-FR"/>
        </w:rPr>
        <w:t xml:space="preserve"> </w:t>
      </w:r>
      <w:r>
        <w:rPr>
          <w:lang w:val="fr-FR"/>
        </w:rPr>
        <w:t>Voir encadré 3 pour un exemple de l’approche en cascade dans le secteur de l’énergie</w:t>
      </w:r>
    </w:p>
  </w:footnote>
  <w:footnote w:id="5">
    <w:p w14:paraId="1955CAAA" w14:textId="01D90D6D" w:rsidR="00FC102C" w:rsidRPr="00A25367" w:rsidRDefault="00FC102C" w:rsidP="00FC102C">
      <w:pPr>
        <w:jc w:val="both"/>
        <w:rPr>
          <w:rFonts w:asciiTheme="minorHAnsi" w:hAnsiTheme="minorHAnsi" w:cstheme="minorHAnsi"/>
          <w:sz w:val="20"/>
          <w:szCs w:val="20"/>
          <w:lang w:val="fr-FR"/>
        </w:rPr>
      </w:pPr>
      <w:r w:rsidRPr="00F375F2">
        <w:rPr>
          <w:rStyle w:val="FootnoteReference"/>
          <w:rFonts w:asciiTheme="minorHAnsi" w:hAnsiTheme="minorHAnsi" w:cstheme="minorHAnsi"/>
          <w:sz w:val="20"/>
          <w:szCs w:val="20"/>
        </w:rPr>
        <w:footnoteRef/>
      </w:r>
      <w:r w:rsidRPr="00A25367">
        <w:rPr>
          <w:rFonts w:asciiTheme="minorHAnsi" w:hAnsiTheme="minorHAnsi" w:cstheme="minorHAnsi"/>
          <w:sz w:val="20"/>
          <w:szCs w:val="20"/>
          <w:lang w:val="fr-FR"/>
        </w:rPr>
        <w:t xml:space="preserve"> Le Sénégal compte 14 régions administratives. L'un des outils rapides et pragmatiques qui </w:t>
      </w:r>
      <w:r>
        <w:rPr>
          <w:rFonts w:asciiTheme="minorHAnsi" w:hAnsiTheme="minorHAnsi" w:cstheme="minorHAnsi"/>
          <w:sz w:val="20"/>
          <w:szCs w:val="20"/>
          <w:lang w:val="fr-FR"/>
        </w:rPr>
        <w:t>sera</w:t>
      </w:r>
      <w:r w:rsidRPr="00A25367">
        <w:rPr>
          <w:rFonts w:asciiTheme="minorHAnsi" w:hAnsiTheme="minorHAnsi" w:cstheme="minorHAnsi"/>
          <w:sz w:val="20"/>
          <w:szCs w:val="20"/>
          <w:lang w:val="fr-FR"/>
        </w:rPr>
        <w:t xml:space="preserve"> utilisé pour évaluer la pertinence des investissements du GBM sous l'angle du renforcement de l'équité est l'</w:t>
      </w:r>
      <w:r w:rsidRPr="00A25367">
        <w:rPr>
          <w:rFonts w:asciiTheme="minorHAnsi" w:hAnsiTheme="minorHAnsi" w:cstheme="minorHAnsi"/>
          <w:i/>
          <w:iCs/>
          <w:sz w:val="20"/>
          <w:szCs w:val="20"/>
          <w:lang w:val="fr-FR"/>
        </w:rPr>
        <w:t>empreinte de la pauvreté</w:t>
      </w:r>
      <w:r w:rsidRPr="00A25367">
        <w:rPr>
          <w:rFonts w:asciiTheme="minorHAnsi" w:hAnsiTheme="minorHAnsi" w:cstheme="minorHAnsi"/>
          <w:i/>
          <w:sz w:val="20"/>
          <w:szCs w:val="20"/>
          <w:lang w:val="fr-FR"/>
        </w:rPr>
        <w:t xml:space="preserve">. </w:t>
      </w:r>
      <w:r w:rsidRPr="00A25367">
        <w:rPr>
          <w:rFonts w:asciiTheme="minorHAnsi" w:hAnsiTheme="minorHAnsi" w:cstheme="minorHAnsi"/>
          <w:sz w:val="20"/>
          <w:szCs w:val="20"/>
          <w:lang w:val="fr-FR"/>
        </w:rPr>
        <w:t xml:space="preserve">Cet outil de la BM </w:t>
      </w:r>
      <w:r>
        <w:rPr>
          <w:rFonts w:asciiTheme="minorHAnsi" w:hAnsiTheme="minorHAnsi" w:cstheme="minorHAnsi"/>
          <w:sz w:val="20"/>
          <w:szCs w:val="20"/>
          <w:lang w:val="fr-FR"/>
        </w:rPr>
        <w:t>a été</w:t>
      </w:r>
      <w:r w:rsidRPr="00A25367">
        <w:rPr>
          <w:rFonts w:asciiTheme="minorHAnsi" w:hAnsiTheme="minorHAnsi" w:cstheme="minorHAnsi"/>
          <w:sz w:val="20"/>
          <w:szCs w:val="20"/>
          <w:lang w:val="fr-FR"/>
        </w:rPr>
        <w:t xml:space="preserve"> expérimenté dans quelques pays (Nigeria, Bénin, Burkina Faso, Côte d'Ivoire, Togo, Bangladesh, entre autres) cartographie la répartition spatiale des projets et relie ces informations à la répartition spatiale du </w:t>
      </w:r>
      <w:r w:rsidRPr="008A0DB3">
        <w:rPr>
          <w:rFonts w:asciiTheme="minorHAnsi" w:hAnsiTheme="minorHAnsi" w:cstheme="minorHAnsi"/>
          <w:sz w:val="20"/>
          <w:szCs w:val="20"/>
          <w:lang w:val="fr-FR"/>
        </w:rPr>
        <w:t>bien</w:t>
      </w:r>
      <w:r w:rsidRPr="000E53AF">
        <w:rPr>
          <w:rFonts w:asciiTheme="minorHAnsi" w:hAnsiTheme="minorHAnsi" w:cstheme="minorHAnsi"/>
          <w:sz w:val="20"/>
          <w:szCs w:val="20"/>
          <w:lang w:val="fr-FR"/>
        </w:rPr>
        <w:t>-être</w:t>
      </w:r>
      <w:r w:rsidRPr="00A25367">
        <w:rPr>
          <w:rFonts w:asciiTheme="minorHAnsi" w:hAnsiTheme="minorHAnsi" w:cstheme="minorHAnsi"/>
          <w:sz w:val="20"/>
          <w:szCs w:val="20"/>
          <w:lang w:val="fr-FR"/>
        </w:rPr>
        <w:t xml:space="preserve"> dans un pays (sur la base des cartes de pauvreté existantes), de sorte que les mécanismes de ciblage d'un projet puissent être faits en amont (ou adaptés ultérieurement). </w:t>
      </w:r>
    </w:p>
  </w:footnote>
  <w:footnote w:id="6">
    <w:p w14:paraId="5EDB2493" w14:textId="60A5DB36" w:rsidR="00FC102C" w:rsidRPr="00A25367" w:rsidRDefault="00FC102C" w:rsidP="00FC102C">
      <w:pPr>
        <w:pStyle w:val="FootnoteText"/>
        <w:spacing w:before="0" w:beforeAutospacing="0" w:after="0" w:afterAutospacing="0"/>
        <w:jc w:val="both"/>
        <w:rPr>
          <w:rFonts w:asciiTheme="minorHAnsi" w:eastAsiaTheme="minorHAnsi" w:hAnsiTheme="minorHAnsi" w:cstheme="minorHAnsi"/>
          <w:szCs w:val="20"/>
          <w:lang w:val="fr-FR"/>
        </w:rPr>
      </w:pPr>
      <w:r w:rsidRPr="00153B71">
        <w:rPr>
          <w:rFonts w:asciiTheme="minorHAnsi" w:eastAsiaTheme="minorHAnsi" w:hAnsiTheme="minorHAnsi" w:cstheme="minorHAnsi"/>
          <w:szCs w:val="20"/>
          <w:vertAlign w:val="superscript"/>
          <w:lang w:val="fr-FR"/>
        </w:rPr>
        <w:footnoteRef/>
      </w:r>
      <w:r w:rsidRPr="00A25367">
        <w:rPr>
          <w:rFonts w:asciiTheme="minorHAnsi" w:eastAsiaTheme="minorHAnsi" w:hAnsiTheme="minorHAnsi" w:cstheme="minorHAnsi"/>
          <w:szCs w:val="20"/>
          <w:lang w:val="fr-FR"/>
        </w:rPr>
        <w:t xml:space="preserve"> Cette section s'inspire largement du Diagnostic </w:t>
      </w:r>
      <w:r>
        <w:rPr>
          <w:rFonts w:asciiTheme="minorHAnsi" w:eastAsiaTheme="minorHAnsi" w:hAnsiTheme="minorHAnsi" w:cstheme="minorHAnsi"/>
          <w:szCs w:val="20"/>
          <w:lang w:val="fr-FR"/>
        </w:rPr>
        <w:t>S</w:t>
      </w:r>
      <w:r w:rsidRPr="00A25367">
        <w:rPr>
          <w:rFonts w:asciiTheme="minorHAnsi" w:eastAsiaTheme="minorHAnsi" w:hAnsiTheme="minorHAnsi" w:cstheme="minorHAnsi"/>
          <w:szCs w:val="20"/>
          <w:lang w:val="fr-FR"/>
        </w:rPr>
        <w:t xml:space="preserve">ystématique </w:t>
      </w:r>
      <w:r>
        <w:rPr>
          <w:rFonts w:asciiTheme="minorHAnsi" w:eastAsiaTheme="minorHAnsi" w:hAnsiTheme="minorHAnsi" w:cstheme="minorHAnsi"/>
          <w:szCs w:val="20"/>
          <w:lang w:val="fr-FR"/>
        </w:rPr>
        <w:t>P</w:t>
      </w:r>
      <w:r w:rsidRPr="00A25367">
        <w:rPr>
          <w:rFonts w:asciiTheme="minorHAnsi" w:eastAsiaTheme="minorHAnsi" w:hAnsiTheme="minorHAnsi" w:cstheme="minorHAnsi"/>
          <w:szCs w:val="20"/>
          <w:lang w:val="fr-FR"/>
        </w:rPr>
        <w:t xml:space="preserve">ays du Sénégal (Banque mondiale 2018). </w:t>
      </w:r>
    </w:p>
  </w:footnote>
  <w:footnote w:id="7">
    <w:p w14:paraId="771788EA" w14:textId="61BB205D" w:rsidR="00FC102C" w:rsidRPr="00A25367" w:rsidRDefault="00FC102C" w:rsidP="00FC102C">
      <w:pPr>
        <w:pStyle w:val="FootnoteText"/>
        <w:spacing w:before="0" w:beforeAutospacing="0" w:after="0" w:afterAutospacing="0"/>
        <w:jc w:val="both"/>
        <w:rPr>
          <w:rFonts w:asciiTheme="minorHAnsi" w:eastAsiaTheme="minorHAnsi" w:hAnsiTheme="minorHAnsi" w:cstheme="minorHAnsi"/>
          <w:szCs w:val="20"/>
          <w:lang w:val="fr-FR"/>
        </w:rPr>
      </w:pPr>
      <w:r w:rsidRPr="00153B71">
        <w:rPr>
          <w:rFonts w:asciiTheme="minorHAnsi" w:eastAsiaTheme="minorHAnsi" w:hAnsiTheme="minorHAnsi" w:cstheme="minorHAnsi"/>
          <w:szCs w:val="20"/>
          <w:vertAlign w:val="superscript"/>
          <w:lang w:val="fr-FR"/>
        </w:rPr>
        <w:footnoteRef/>
      </w:r>
      <w:r w:rsidRPr="00A25367">
        <w:rPr>
          <w:rFonts w:asciiTheme="minorHAnsi" w:eastAsiaTheme="minorHAnsi" w:hAnsiTheme="minorHAnsi" w:cstheme="minorHAnsi"/>
          <w:szCs w:val="20"/>
          <w:lang w:val="fr-FR"/>
        </w:rPr>
        <w:t xml:space="preserve"> Le Sénégal partage également une frontière maritime avec la nation insulaire du Cap-Vert. </w:t>
      </w:r>
    </w:p>
  </w:footnote>
  <w:footnote w:id="8">
    <w:p w14:paraId="5CEC789C" w14:textId="2B7FC75A" w:rsidR="00FC102C" w:rsidRPr="00A25367" w:rsidRDefault="00FC102C" w:rsidP="00FC102C">
      <w:pPr>
        <w:pStyle w:val="FootnoteText"/>
        <w:spacing w:before="0" w:beforeAutospacing="0" w:after="0" w:afterAutospacing="0"/>
        <w:jc w:val="both"/>
        <w:rPr>
          <w:rFonts w:asciiTheme="minorHAnsi" w:hAnsiTheme="minorHAnsi" w:cstheme="minorHAnsi"/>
          <w:szCs w:val="20"/>
          <w:lang w:val="fr-FR"/>
        </w:rPr>
      </w:pPr>
      <w:r w:rsidRPr="00153B71">
        <w:rPr>
          <w:rStyle w:val="FootnoteReference"/>
          <w:rFonts w:asciiTheme="minorHAnsi" w:hAnsiTheme="minorHAnsi" w:cstheme="minorHAnsi"/>
          <w:szCs w:val="20"/>
        </w:rPr>
        <w:footnoteRef/>
      </w:r>
      <w:r w:rsidRPr="00A25367">
        <w:rPr>
          <w:rFonts w:asciiTheme="minorHAnsi" w:hAnsiTheme="minorHAnsi" w:cstheme="minorHAnsi"/>
          <w:szCs w:val="20"/>
          <w:lang w:val="fr-FR"/>
        </w:rPr>
        <w:t xml:space="preserve"> Projections 2018 de l'</w:t>
      </w:r>
      <w:r w:rsidRPr="00A25367">
        <w:rPr>
          <w:rFonts w:asciiTheme="minorHAnsi" w:hAnsiTheme="minorHAnsi" w:cstheme="minorHAnsi"/>
          <w:i/>
          <w:szCs w:val="20"/>
          <w:lang w:val="fr-FR"/>
        </w:rPr>
        <w:t>Agence Nationale de la Statistique et de la Démographie (</w:t>
      </w:r>
      <w:r w:rsidRPr="00A25367">
        <w:rPr>
          <w:rFonts w:asciiTheme="minorHAnsi" w:hAnsiTheme="minorHAnsi" w:cstheme="minorHAnsi"/>
          <w:szCs w:val="20"/>
          <w:lang w:val="fr-FR"/>
        </w:rPr>
        <w:t>ANSD). Disponible à l'adresse suivante</w:t>
      </w:r>
      <w:r>
        <w:rPr>
          <w:rFonts w:asciiTheme="minorHAnsi" w:hAnsiTheme="minorHAnsi" w:cstheme="minorHAnsi"/>
          <w:szCs w:val="20"/>
          <w:lang w:val="fr-FR"/>
        </w:rPr>
        <w:t> :</w:t>
      </w:r>
      <w:r w:rsidRPr="00A25367">
        <w:rPr>
          <w:rFonts w:asciiTheme="minorHAnsi" w:hAnsiTheme="minorHAnsi" w:cstheme="minorHAnsi"/>
          <w:szCs w:val="20"/>
          <w:lang w:val="fr-FR"/>
        </w:rPr>
        <w:t xml:space="preserve"> </w:t>
      </w:r>
      <w:hyperlink r:id="rId1" w:history="1">
        <w:r w:rsidRPr="00C66F19">
          <w:rPr>
            <w:rStyle w:val="Hyperlink"/>
            <w:rFonts w:asciiTheme="minorHAnsi" w:hAnsiTheme="minorHAnsi" w:cstheme="minorHAnsi"/>
            <w:szCs w:val="20"/>
            <w:lang w:val="fr-FR"/>
          </w:rPr>
          <w:t xml:space="preserve">http://www.ansd.sn/index.php. </w:t>
        </w:r>
      </w:hyperlink>
    </w:p>
  </w:footnote>
  <w:footnote w:id="9">
    <w:p w14:paraId="76DBDF65" w14:textId="2A5EE88B" w:rsidR="00FC102C" w:rsidRPr="00A25367" w:rsidRDefault="00FC102C" w:rsidP="00FC102C">
      <w:pPr>
        <w:pStyle w:val="FootnoteText"/>
        <w:spacing w:before="0" w:beforeAutospacing="0" w:after="0" w:afterAutospacing="0"/>
        <w:jc w:val="both"/>
        <w:rPr>
          <w:rFonts w:asciiTheme="minorHAnsi" w:eastAsiaTheme="minorHAnsi" w:hAnsiTheme="minorHAnsi" w:cstheme="minorHAnsi"/>
          <w:szCs w:val="20"/>
          <w:lang w:val="fr-FR"/>
        </w:rPr>
      </w:pPr>
      <w:r w:rsidRPr="00153B71">
        <w:rPr>
          <w:rFonts w:asciiTheme="minorHAnsi" w:eastAsiaTheme="minorHAnsi" w:hAnsiTheme="minorHAnsi" w:cstheme="minorHAnsi"/>
          <w:szCs w:val="20"/>
          <w:vertAlign w:val="superscript"/>
          <w:lang w:val="fr-FR"/>
        </w:rPr>
        <w:footnoteRef/>
      </w:r>
      <w:r w:rsidRPr="00A25367">
        <w:rPr>
          <w:rFonts w:asciiTheme="minorHAnsi" w:eastAsiaTheme="minorHAnsi" w:hAnsiTheme="minorHAnsi" w:cstheme="minorHAnsi"/>
          <w:szCs w:val="20"/>
          <w:lang w:val="fr-FR"/>
        </w:rPr>
        <w:t xml:space="preserve"> Le taux d'urbanisation du Sénégal est de 46,7 %, selon les </w:t>
      </w:r>
      <w:r>
        <w:rPr>
          <w:rFonts w:asciiTheme="minorHAnsi" w:eastAsiaTheme="minorHAnsi" w:hAnsiTheme="minorHAnsi" w:cstheme="minorHAnsi"/>
          <w:szCs w:val="20"/>
          <w:lang w:val="fr-FR"/>
        </w:rPr>
        <w:t>I</w:t>
      </w:r>
      <w:r w:rsidRPr="00A25367">
        <w:rPr>
          <w:rFonts w:asciiTheme="minorHAnsi" w:eastAsiaTheme="minorHAnsi" w:hAnsiTheme="minorHAnsi" w:cstheme="minorHAnsi"/>
          <w:szCs w:val="20"/>
          <w:lang w:val="fr-FR"/>
        </w:rPr>
        <w:t xml:space="preserve">ndicateurs du </w:t>
      </w:r>
      <w:r>
        <w:rPr>
          <w:rFonts w:asciiTheme="minorHAnsi" w:eastAsiaTheme="minorHAnsi" w:hAnsiTheme="minorHAnsi" w:cstheme="minorHAnsi"/>
          <w:szCs w:val="20"/>
          <w:lang w:val="fr-FR"/>
        </w:rPr>
        <w:t>D</w:t>
      </w:r>
      <w:r w:rsidRPr="00A25367">
        <w:rPr>
          <w:rFonts w:asciiTheme="minorHAnsi" w:eastAsiaTheme="minorHAnsi" w:hAnsiTheme="minorHAnsi" w:cstheme="minorHAnsi"/>
          <w:szCs w:val="20"/>
          <w:lang w:val="fr-FR"/>
        </w:rPr>
        <w:t xml:space="preserve">éveloppement dans le </w:t>
      </w:r>
      <w:r>
        <w:rPr>
          <w:rFonts w:asciiTheme="minorHAnsi" w:eastAsiaTheme="minorHAnsi" w:hAnsiTheme="minorHAnsi" w:cstheme="minorHAnsi"/>
          <w:szCs w:val="20"/>
          <w:lang w:val="fr-FR"/>
        </w:rPr>
        <w:t>M</w:t>
      </w:r>
      <w:r w:rsidRPr="00A25367">
        <w:rPr>
          <w:rFonts w:asciiTheme="minorHAnsi" w:eastAsiaTheme="minorHAnsi" w:hAnsiTheme="minorHAnsi" w:cstheme="minorHAnsi"/>
          <w:szCs w:val="20"/>
          <w:lang w:val="fr-FR"/>
        </w:rPr>
        <w:t xml:space="preserve">onde pour 2017, en avance sur le taux moyen d'urbanisation de l'ASS d'environ 40 %. </w:t>
      </w:r>
    </w:p>
  </w:footnote>
  <w:footnote w:id="10">
    <w:p w14:paraId="5734F4BD" w14:textId="576EE99D" w:rsidR="00FC102C" w:rsidRPr="00A25367" w:rsidRDefault="00FC102C" w:rsidP="00153B71">
      <w:pPr>
        <w:pStyle w:val="FootnoteText"/>
        <w:spacing w:before="0" w:beforeAutospacing="0" w:after="0" w:afterAutospacing="0"/>
        <w:jc w:val="both"/>
        <w:rPr>
          <w:rFonts w:asciiTheme="minorHAnsi" w:hAnsiTheme="minorHAnsi" w:cstheme="minorHAnsi"/>
          <w:szCs w:val="20"/>
          <w:lang w:val="fr-FR"/>
        </w:rPr>
      </w:pPr>
      <w:r w:rsidRPr="00153B71">
        <w:rPr>
          <w:rStyle w:val="FootnoteReference"/>
          <w:rFonts w:asciiTheme="minorHAnsi" w:hAnsiTheme="minorHAnsi" w:cstheme="minorHAnsi"/>
          <w:szCs w:val="20"/>
        </w:rPr>
        <w:footnoteRef/>
      </w:r>
      <w:r w:rsidRPr="00A25367">
        <w:rPr>
          <w:rFonts w:asciiTheme="minorHAnsi" w:hAnsiTheme="minorHAnsi" w:cstheme="minorHAnsi"/>
          <w:szCs w:val="20"/>
          <w:lang w:val="fr-FR"/>
        </w:rPr>
        <w:t xml:space="preserve"> Malgré ce changement, l'obtention </w:t>
      </w:r>
      <w:r w:rsidRPr="00AA0737">
        <w:rPr>
          <w:rFonts w:asciiTheme="minorHAnsi" w:hAnsiTheme="minorHAnsi" w:cstheme="minorHAnsi"/>
          <w:szCs w:val="20"/>
          <w:lang w:val="fr-FR"/>
        </w:rPr>
        <w:t>du diplôme de</w:t>
      </w:r>
      <w:r w:rsidRPr="00A25367">
        <w:rPr>
          <w:rFonts w:asciiTheme="minorHAnsi" w:hAnsiTheme="minorHAnsi" w:cstheme="minorHAnsi"/>
          <w:szCs w:val="20"/>
          <w:lang w:val="fr-FR"/>
        </w:rPr>
        <w:t xml:space="preserve"> l'IDA devrait prendre plusieurs années et interviendrait très probablement après la fin de cette période du </w:t>
      </w:r>
      <w:r>
        <w:rPr>
          <w:rFonts w:asciiTheme="minorHAnsi" w:hAnsiTheme="minorHAnsi" w:cstheme="minorHAnsi"/>
          <w:szCs w:val="20"/>
          <w:lang w:val="fr-FR"/>
        </w:rPr>
        <w:t>CPP</w:t>
      </w:r>
      <w:r w:rsidRPr="00A25367">
        <w:rPr>
          <w:rFonts w:asciiTheme="minorHAnsi" w:hAnsiTheme="minorHAnsi" w:cstheme="minorHAnsi"/>
          <w:szCs w:val="20"/>
          <w:lang w:val="fr-FR"/>
        </w:rPr>
        <w:t xml:space="preserve">. </w:t>
      </w:r>
    </w:p>
  </w:footnote>
  <w:footnote w:id="11">
    <w:p w14:paraId="62DEEE18" w14:textId="70F203B5" w:rsidR="00FC102C" w:rsidRPr="00765EDD" w:rsidRDefault="00FC102C" w:rsidP="00FC102C">
      <w:pPr>
        <w:pStyle w:val="FootnoteText"/>
        <w:spacing w:before="0" w:beforeAutospacing="0" w:after="0" w:afterAutospacing="0"/>
        <w:rPr>
          <w:lang w:val="fr-FR"/>
        </w:rPr>
      </w:pPr>
      <w:r>
        <w:rPr>
          <w:rStyle w:val="FootnoteReference"/>
        </w:rPr>
        <w:footnoteRef/>
      </w:r>
      <w:r>
        <w:t xml:space="preserve"> </w:t>
      </w:r>
      <w:r w:rsidRPr="009E6245">
        <w:rPr>
          <w:rFonts w:asciiTheme="minorHAnsi" w:hAnsiTheme="minorHAnsi" w:cstheme="minorHAnsi"/>
          <w:szCs w:val="20"/>
        </w:rPr>
        <w:t>Jean Bossuyt and Ismaila Madior Fall.</w:t>
      </w:r>
      <w:r w:rsidRPr="009E6245">
        <w:rPr>
          <w:rFonts w:asciiTheme="minorHAnsi" w:hAnsiTheme="minorHAnsi" w:cstheme="minorHAnsi"/>
          <w:i/>
          <w:color w:val="009EDD"/>
          <w:szCs w:val="20"/>
        </w:rPr>
        <w:t xml:space="preserve"> </w:t>
      </w:r>
      <w:r w:rsidRPr="009E6245">
        <w:rPr>
          <w:rFonts w:asciiTheme="minorHAnsi" w:hAnsiTheme="minorHAnsi" w:cstheme="minorHAnsi"/>
          <w:szCs w:val="20"/>
        </w:rPr>
        <w:t xml:space="preserve">2013. </w:t>
      </w:r>
      <w:r w:rsidRPr="009E6245">
        <w:rPr>
          <w:rFonts w:asciiTheme="minorHAnsi" w:hAnsiTheme="minorHAnsi" w:cstheme="minorHAnsi"/>
          <w:i/>
          <w:szCs w:val="20"/>
          <w:lang w:val="fr-FR"/>
        </w:rPr>
        <w:t>Analyse d’économie politique au Sénégal: Dans quelle mesure le cadre global de la gouvernance au Sénégal est-il réformable?</w:t>
      </w:r>
      <w:r w:rsidRPr="009E6245">
        <w:rPr>
          <w:rFonts w:asciiTheme="minorHAnsi" w:hAnsiTheme="minorHAnsi" w:cstheme="minorHAnsi"/>
          <w:szCs w:val="20"/>
          <w:lang w:val="fr-FR"/>
        </w:rPr>
        <w:t xml:space="preserve"> </w:t>
      </w:r>
      <w:r w:rsidRPr="00B02CA4">
        <w:rPr>
          <w:rFonts w:asciiTheme="minorHAnsi" w:hAnsiTheme="minorHAnsi" w:cstheme="minorHAnsi"/>
          <w:szCs w:val="20"/>
          <w:lang w:val="fr-FR"/>
        </w:rPr>
        <w:t>Union Européenne. Disponible sur:</w:t>
      </w:r>
      <w:r w:rsidRPr="00BC7D9F">
        <w:rPr>
          <w:rFonts w:asciiTheme="minorHAnsi" w:hAnsiTheme="minorHAnsi"/>
          <w:lang w:val="fr-FR"/>
        </w:rPr>
        <w:t xml:space="preserve"> </w:t>
      </w:r>
      <w:hyperlink r:id="rId2" w:history="1">
        <w:r w:rsidRPr="00B02CA4">
          <w:rPr>
            <w:rStyle w:val="Hyperlink"/>
            <w:rFonts w:asciiTheme="minorHAnsi" w:hAnsiTheme="minorHAnsi" w:cstheme="minorHAnsi"/>
            <w:szCs w:val="20"/>
            <w:lang w:val="fr-FR"/>
          </w:rPr>
          <w:t>http://ecdpm.org/wp-content/uploads/Analyse-Economie-Politique-Senegal.pdf</w:t>
        </w:r>
      </w:hyperlink>
    </w:p>
  </w:footnote>
  <w:footnote w:id="12">
    <w:p w14:paraId="45FE47C4" w14:textId="7651FA72" w:rsidR="00FC102C" w:rsidRPr="00A25367" w:rsidRDefault="00FC102C" w:rsidP="00FC102C">
      <w:pPr>
        <w:jc w:val="both"/>
        <w:rPr>
          <w:rFonts w:asciiTheme="minorHAnsi" w:hAnsiTheme="minorHAnsi" w:cstheme="minorHAnsi"/>
          <w:sz w:val="20"/>
          <w:szCs w:val="20"/>
          <w:lang w:val="fr-FR"/>
        </w:rPr>
      </w:pPr>
      <w:r w:rsidRPr="00BA4E46">
        <w:rPr>
          <w:rStyle w:val="FootnoteReference"/>
          <w:rFonts w:asciiTheme="minorHAnsi" w:hAnsiTheme="minorHAnsi" w:cstheme="minorHAnsi"/>
          <w:sz w:val="20"/>
          <w:szCs w:val="20"/>
        </w:rPr>
        <w:footnoteRef/>
      </w:r>
      <w:r w:rsidRPr="00A25367">
        <w:rPr>
          <w:rFonts w:asciiTheme="minorHAnsi" w:hAnsiTheme="minorHAnsi" w:cstheme="minorHAnsi"/>
          <w:sz w:val="20"/>
          <w:szCs w:val="20"/>
          <w:lang w:val="fr-FR"/>
        </w:rPr>
        <w:t xml:space="preserve"> </w:t>
      </w:r>
      <w:r w:rsidRPr="000E53AF">
        <w:rPr>
          <w:rFonts w:asciiTheme="minorHAnsi" w:hAnsiTheme="minorHAnsi" w:cstheme="minorHAnsi"/>
          <w:sz w:val="20"/>
          <w:szCs w:val="20"/>
          <w:lang w:val="fr-FR"/>
        </w:rPr>
        <w:t xml:space="preserve">Linda J. Beck. 2008. </w:t>
      </w:r>
      <w:r w:rsidRPr="000E53AF">
        <w:rPr>
          <w:rFonts w:asciiTheme="minorHAnsi" w:hAnsiTheme="minorHAnsi" w:cstheme="minorHAnsi"/>
          <w:i/>
          <w:sz w:val="20"/>
          <w:szCs w:val="20"/>
          <w:lang w:val="fr-FR"/>
        </w:rPr>
        <w:t>Le courtage de la démocratie en Afrique : L'essor de la démocratie clientéliste au Sénégal</w:t>
      </w:r>
      <w:r w:rsidRPr="000E53AF">
        <w:rPr>
          <w:rFonts w:asciiTheme="minorHAnsi" w:hAnsiTheme="minorHAnsi" w:cstheme="minorHAnsi"/>
          <w:sz w:val="20"/>
          <w:szCs w:val="20"/>
          <w:lang w:val="fr-FR"/>
        </w:rPr>
        <w:t>. New York : Palgrave Macmillan.</w:t>
      </w:r>
    </w:p>
  </w:footnote>
  <w:footnote w:id="13">
    <w:p w14:paraId="67227EBB" w14:textId="51044B08" w:rsidR="00FC102C" w:rsidRPr="00765EDD" w:rsidRDefault="00FC102C" w:rsidP="00FC102C">
      <w:pPr>
        <w:pStyle w:val="FootnoteText"/>
        <w:spacing w:before="0" w:beforeAutospacing="0" w:after="0" w:afterAutospacing="0"/>
        <w:rPr>
          <w:lang w:val="fr-FR"/>
        </w:rPr>
      </w:pPr>
      <w:r>
        <w:rPr>
          <w:rStyle w:val="FootnoteReference"/>
        </w:rPr>
        <w:footnoteRef/>
      </w:r>
      <w:r w:rsidRPr="00765EDD">
        <w:rPr>
          <w:lang w:val="fr-FR"/>
        </w:rPr>
        <w:t xml:space="preserve"> </w:t>
      </w:r>
      <w:r>
        <w:rPr>
          <w:lang w:val="fr-FR"/>
        </w:rPr>
        <w:t>Voir encadré 4 sur la perspective genre dans le CPP</w:t>
      </w:r>
    </w:p>
  </w:footnote>
  <w:footnote w:id="14">
    <w:p w14:paraId="762E2B88" w14:textId="4EC103F7" w:rsidR="00FC102C" w:rsidRPr="00A25367" w:rsidRDefault="00FC102C" w:rsidP="00FC102C">
      <w:pPr>
        <w:pStyle w:val="FootnoteText"/>
        <w:spacing w:before="0" w:beforeAutospacing="0" w:after="0" w:afterAutospacing="0"/>
        <w:rPr>
          <w:lang w:val="fr-FR"/>
        </w:rPr>
      </w:pPr>
      <w:r>
        <w:rPr>
          <w:rStyle w:val="FootnoteReference"/>
        </w:rPr>
        <w:footnoteRef/>
      </w:r>
      <w:r w:rsidRPr="00A25367">
        <w:rPr>
          <w:rFonts w:asciiTheme="minorHAnsi" w:hAnsiTheme="minorHAnsi" w:cstheme="minorHAnsi"/>
          <w:lang w:val="fr-FR"/>
        </w:rPr>
        <w:t xml:space="preserve"> Ceci est dû à la récente baisse des prix qui a conduit à une croissance des ventes de plus de 70% entre 2016 et 2017. Voir </w:t>
      </w:r>
      <w:hyperlink r:id="rId3" w:history="1">
        <w:r w:rsidRPr="00C66F19">
          <w:rPr>
            <w:rStyle w:val="Hyperlink"/>
            <w:rFonts w:asciiTheme="minorHAnsi" w:hAnsiTheme="minorHAnsi" w:cstheme="minorHAnsi"/>
            <w:lang w:val="fr-FR"/>
          </w:rPr>
          <w:t>: http://homeviewsenegal.com/index.php/2018/04/03/senegal-un-rapport-place-la-telephonie-mobile-parmi-les-secteurs-davenir/</w:t>
        </w:r>
      </w:hyperlink>
      <w:r w:rsidRPr="00A25367">
        <w:rPr>
          <w:rFonts w:asciiTheme="minorHAnsi" w:hAnsiTheme="minorHAnsi" w:cstheme="minorHAnsi"/>
          <w:u w:val="single"/>
          <w:lang w:val="fr-FR"/>
        </w:rPr>
        <w:t xml:space="preserve"> et</w:t>
      </w:r>
      <w:r w:rsidRPr="00A25367">
        <w:rPr>
          <w:rFonts w:asciiTheme="minorHAnsi" w:hAnsiTheme="minorHAnsi" w:cstheme="minorHAnsi"/>
          <w:lang w:val="fr-FR"/>
        </w:rPr>
        <w:t xml:space="preserve"> https://www.jumia.sn/mobile-report</w:t>
      </w:r>
    </w:p>
  </w:footnote>
  <w:footnote w:id="15">
    <w:p w14:paraId="678B2718" w14:textId="469ACEC3" w:rsidR="00FC102C" w:rsidRPr="00765EDD" w:rsidRDefault="00FC102C" w:rsidP="00FC102C">
      <w:pPr>
        <w:pStyle w:val="FootnoteText"/>
        <w:spacing w:before="0" w:beforeAutospacing="0" w:after="0" w:afterAutospacing="0"/>
        <w:rPr>
          <w:lang w:val="fr-FR"/>
        </w:rPr>
      </w:pPr>
      <w:r>
        <w:rPr>
          <w:rStyle w:val="FootnoteReference"/>
        </w:rPr>
        <w:footnoteRef/>
      </w:r>
      <w:r w:rsidRPr="00765EDD">
        <w:rPr>
          <w:lang w:val="fr-FR"/>
        </w:rPr>
        <w:t xml:space="preserve"> </w:t>
      </w:r>
      <w:r>
        <w:rPr>
          <w:lang w:val="fr-FR"/>
        </w:rPr>
        <w:t>Voir encadré 5 sur l’objectif numérique du CPP</w:t>
      </w:r>
    </w:p>
  </w:footnote>
  <w:footnote w:id="16">
    <w:p w14:paraId="459D6846" w14:textId="1B31365A" w:rsidR="00FC102C" w:rsidRPr="00A25367" w:rsidRDefault="00FC102C" w:rsidP="00CD5E94">
      <w:pPr>
        <w:pStyle w:val="FootnoteText"/>
        <w:spacing w:before="0" w:beforeAutospacing="0" w:after="0" w:afterAutospacing="0"/>
        <w:rPr>
          <w:lang w:val="fr-FR"/>
        </w:rPr>
      </w:pPr>
      <w:r w:rsidRPr="009A314D">
        <w:rPr>
          <w:rStyle w:val="FootnoteReference"/>
        </w:rPr>
        <w:footnoteRef/>
      </w:r>
      <w:r w:rsidRPr="00A25367">
        <w:rPr>
          <w:lang w:val="fr-FR"/>
        </w:rPr>
        <w:t xml:space="preserve"> Il convient de noter que la production de pétrole et de ga</w:t>
      </w:r>
      <w:r w:rsidRPr="00C83DAB">
        <w:rPr>
          <w:lang w:val="fr-FR"/>
        </w:rPr>
        <w:t xml:space="preserve">z qui sera mise en </w:t>
      </w:r>
      <w:r>
        <w:rPr>
          <w:lang w:val="fr-FR"/>
        </w:rPr>
        <w:t xml:space="preserve">production </w:t>
      </w:r>
      <w:r w:rsidRPr="00A25367">
        <w:rPr>
          <w:lang w:val="fr-FR"/>
        </w:rPr>
        <w:t>à partir de la fin de 2022 devrait stimuler sensiblement la croissance du PIB réel et les recettes publiques.</w:t>
      </w:r>
    </w:p>
  </w:footnote>
  <w:footnote w:id="17">
    <w:p w14:paraId="7A8E88AE" w14:textId="0C7CF617" w:rsidR="00FC102C" w:rsidRPr="00A25367" w:rsidRDefault="00FC102C" w:rsidP="00CD2EBF">
      <w:pPr>
        <w:pStyle w:val="FootnoteText"/>
        <w:spacing w:before="0" w:beforeAutospacing="0" w:after="0" w:afterAutospacing="0"/>
        <w:jc w:val="both"/>
        <w:rPr>
          <w:lang w:val="fr-FR"/>
        </w:rPr>
      </w:pPr>
      <w:r>
        <w:rPr>
          <w:rStyle w:val="FootnoteReference"/>
        </w:rPr>
        <w:footnoteRef/>
      </w:r>
      <w:r w:rsidRPr="00A25367">
        <w:rPr>
          <w:rFonts w:asciiTheme="minorHAnsi" w:hAnsiTheme="minorHAnsi" w:cstheme="minorHAnsi"/>
          <w:lang w:val="fr-FR"/>
        </w:rPr>
        <w:t xml:space="preserve"> La BM soutient le Gouvernement par le biais d'une assistance technique et de services consultatifs, y compris une analyse de l'impact social et de la pauvreté et un dialogue permanent sur la manière d'utiliser les mécanismes actuels de protection sociale, tels que le registre unique, pour mettre en œuvre des transferts bien ciblés d'atténuation.</w:t>
      </w:r>
    </w:p>
  </w:footnote>
  <w:footnote w:id="18">
    <w:p w14:paraId="74F886E1" w14:textId="2AEE5DDD" w:rsidR="00FC102C" w:rsidRPr="002A395D" w:rsidRDefault="00FC102C" w:rsidP="003354EB">
      <w:pPr>
        <w:pStyle w:val="FootnoteText"/>
        <w:spacing w:before="0" w:beforeAutospacing="0" w:after="0" w:afterAutospacing="0"/>
        <w:rPr>
          <w:rFonts w:asciiTheme="minorHAnsi" w:hAnsiTheme="minorHAnsi" w:cstheme="minorHAnsi"/>
          <w:lang w:val="fr-FR"/>
        </w:rPr>
      </w:pPr>
      <w:r w:rsidRPr="003354EB">
        <w:rPr>
          <w:rStyle w:val="FootnoteReference"/>
          <w:rFonts w:asciiTheme="minorHAnsi" w:hAnsiTheme="minorHAnsi" w:cstheme="minorHAnsi"/>
        </w:rPr>
        <w:footnoteRef/>
      </w:r>
      <w:r w:rsidRPr="002A395D">
        <w:rPr>
          <w:rFonts w:asciiTheme="minorHAnsi" w:hAnsiTheme="minorHAnsi" w:cstheme="minorHAnsi"/>
          <w:lang w:val="fr-FR"/>
        </w:rPr>
        <w:t xml:space="preserve"> MPO 2019</w:t>
      </w:r>
    </w:p>
  </w:footnote>
  <w:footnote w:id="19">
    <w:p w14:paraId="4B337271" w14:textId="6B05963A" w:rsidR="00FC102C" w:rsidRPr="00D33372" w:rsidRDefault="00FC102C" w:rsidP="00D33372">
      <w:pPr>
        <w:pStyle w:val="FootnoteText"/>
        <w:spacing w:before="0" w:beforeAutospacing="0" w:after="0" w:afterAutospacing="0"/>
        <w:jc w:val="both"/>
        <w:rPr>
          <w:sz w:val="24"/>
          <w:lang w:val="fr-FR"/>
        </w:rPr>
      </w:pPr>
      <w:r w:rsidRPr="00D33372">
        <w:rPr>
          <w:rStyle w:val="FootnoteReference"/>
          <w:rFonts w:asciiTheme="minorHAnsi" w:hAnsiTheme="minorHAnsi" w:cstheme="minorHAnsi"/>
        </w:rPr>
        <w:footnoteRef/>
      </w:r>
      <w:r w:rsidRPr="00D33372">
        <w:rPr>
          <w:rFonts w:asciiTheme="minorHAnsi" w:hAnsiTheme="minorHAnsi" w:cstheme="minorHAnsi"/>
          <w:lang w:val="fr-FR"/>
        </w:rPr>
        <w:t xml:space="preserve"> </w:t>
      </w:r>
      <w:r w:rsidRPr="00D33372">
        <w:rPr>
          <w:rFonts w:asciiTheme="minorHAnsi" w:hAnsiTheme="minorHAnsi" w:cstheme="minorHAnsi"/>
          <w:szCs w:val="20"/>
          <w:lang w:val="fr-FR"/>
        </w:rPr>
        <w:t xml:space="preserve">Plusieurs pays en Afrique Sub-saharienne ont réduit leur pauvreté de plus d’un point de pourcentage (p.p.) par an entre 2005 et 2015 (par exemple – 2,6 p.p. par an en Tanzanie ; - 1,5 p.p. par an au Rwanda ; et - 1,3 p.p. par an au Ghana).  En comparaison, la réduction de la pauvreté n’était que de 0,43 p.p. par an au Sénégal pendant la même période et de 0,65 p.p. par an entre 2011 et 2018. Source: Estimations du staff de la Banque Mondiale sur la base des enquêtes harmonisées </w:t>
      </w:r>
      <w:hyperlink r:id="rId4" w:history="1">
        <w:r w:rsidRPr="00D33372">
          <w:rPr>
            <w:rStyle w:val="Hyperlink"/>
            <w:rFonts w:asciiTheme="minorHAnsi" w:hAnsiTheme="minorHAnsi" w:cstheme="minorHAnsi"/>
            <w:szCs w:val="20"/>
            <w:lang w:val="fr-FR"/>
          </w:rPr>
          <w:t>PovCalNet</w:t>
        </w:r>
      </w:hyperlink>
      <w:r w:rsidRPr="00D33372">
        <w:rPr>
          <w:rFonts w:asciiTheme="minorHAnsi" w:hAnsiTheme="minorHAnsi" w:cstheme="minorHAnsi"/>
          <w:szCs w:val="20"/>
          <w:lang w:val="fr-FR"/>
        </w:rPr>
        <w:t xml:space="preserve"> 2020</w:t>
      </w:r>
    </w:p>
  </w:footnote>
  <w:footnote w:id="20">
    <w:p w14:paraId="75887022" w14:textId="092C5B87" w:rsidR="00FC102C" w:rsidRPr="00D33372" w:rsidRDefault="00FC102C" w:rsidP="00D33372">
      <w:pPr>
        <w:pStyle w:val="FootnoteText"/>
        <w:spacing w:before="0" w:beforeAutospacing="0" w:after="0" w:afterAutospacing="0"/>
        <w:jc w:val="both"/>
        <w:rPr>
          <w:lang w:val="fr-FR"/>
        </w:rPr>
      </w:pPr>
      <w:r w:rsidRPr="00D33372">
        <w:rPr>
          <w:rStyle w:val="FootnoteReference"/>
        </w:rPr>
        <w:footnoteRef/>
      </w:r>
      <w:r w:rsidRPr="00D33372">
        <w:rPr>
          <w:lang w:val="fr-FR"/>
        </w:rPr>
        <w:t xml:space="preserve"> Estimations de la Banque Mondiale sur la base des données de l’EDS, telles que publiées dans le Diagnostique Systématique Pays pour le Sénégal (2018). </w:t>
      </w:r>
    </w:p>
  </w:footnote>
  <w:footnote w:id="21">
    <w:p w14:paraId="7B936428" w14:textId="40E5B782" w:rsidR="00FC102C" w:rsidRPr="003354EB" w:rsidRDefault="00FC102C" w:rsidP="00D33372">
      <w:pPr>
        <w:pStyle w:val="FootnoteText"/>
        <w:spacing w:before="0" w:beforeAutospacing="0" w:after="0" w:afterAutospacing="0"/>
        <w:jc w:val="both"/>
        <w:rPr>
          <w:rFonts w:asciiTheme="minorHAnsi" w:hAnsiTheme="minorHAnsi" w:cstheme="minorHAnsi"/>
          <w:szCs w:val="20"/>
          <w:lang w:val="fr-FR"/>
        </w:rPr>
      </w:pPr>
      <w:r w:rsidRPr="00D33372">
        <w:rPr>
          <w:rStyle w:val="FootnoteReference"/>
        </w:rPr>
        <w:footnoteRef/>
      </w:r>
      <w:r w:rsidRPr="00D33372">
        <w:rPr>
          <w:lang w:val="fr-FR"/>
        </w:rPr>
        <w:t xml:space="preserve"> Diagnostique Systématique Pays pour le Sénégal (2018). Groupe de la Banque Mondiale. Disponible à : </w:t>
      </w:r>
      <w:hyperlink r:id="rId5" w:history="1">
        <w:r w:rsidRPr="00D33372">
          <w:rPr>
            <w:rFonts w:asciiTheme="minorHAnsi" w:eastAsia="Times New Roman" w:hAnsiTheme="minorHAnsi" w:cstheme="minorHAnsi"/>
            <w:color w:val="0000FF"/>
            <w:szCs w:val="20"/>
            <w:u w:val="single"/>
            <w:lang w:val="fr-FR"/>
          </w:rPr>
          <w:t>http://documents.worldbank.org/curated/en/336611539873310474/Senegal-Systematic-Country-Diagnostic</w:t>
        </w:r>
      </w:hyperlink>
    </w:p>
  </w:footnote>
  <w:footnote w:id="22">
    <w:p w14:paraId="6D61DC8B" w14:textId="302095A6" w:rsidR="00FC102C" w:rsidRPr="00A25367" w:rsidRDefault="00FC102C" w:rsidP="00B005CC">
      <w:pPr>
        <w:pStyle w:val="FootnoteText"/>
        <w:spacing w:before="0" w:beforeAutospacing="0" w:after="0" w:afterAutospacing="0"/>
        <w:rPr>
          <w:lang w:val="fr-FR"/>
        </w:rPr>
      </w:pPr>
      <w:r w:rsidRPr="00B3539B">
        <w:rPr>
          <w:rStyle w:val="FootnoteReference"/>
          <w:rFonts w:asciiTheme="minorHAnsi" w:hAnsiTheme="minorHAnsi" w:cstheme="minorHAnsi"/>
        </w:rPr>
        <w:footnoteRef/>
      </w:r>
      <w:r w:rsidRPr="00A25367">
        <w:rPr>
          <w:rFonts w:asciiTheme="minorHAnsi" w:hAnsiTheme="minorHAnsi" w:cstheme="minorHAnsi"/>
          <w:lang w:val="fr-FR"/>
        </w:rPr>
        <w:t xml:space="preserve"> Enquête sur le développement des ménages (EDS) 2017.</w:t>
      </w:r>
    </w:p>
  </w:footnote>
  <w:footnote w:id="23">
    <w:p w14:paraId="6F26E2BF" w14:textId="078D2CAA" w:rsidR="00FC102C" w:rsidRPr="00A25367" w:rsidRDefault="00FC102C" w:rsidP="00413D1E">
      <w:pPr>
        <w:pStyle w:val="FootnoteText"/>
        <w:spacing w:before="0" w:beforeAutospacing="0" w:after="0" w:afterAutospacing="0"/>
        <w:jc w:val="both"/>
        <w:rPr>
          <w:lang w:val="fr-FR"/>
        </w:rPr>
      </w:pPr>
      <w:r>
        <w:rPr>
          <w:rStyle w:val="FootnoteReference"/>
        </w:rPr>
        <w:footnoteRef/>
      </w:r>
      <w:r w:rsidRPr="00A25367">
        <w:rPr>
          <w:lang w:val="fr-FR"/>
        </w:rPr>
        <w:t xml:space="preserve"> </w:t>
      </w:r>
      <w:r w:rsidRPr="00855653">
        <w:rPr>
          <w:lang w:val="fr-FR"/>
        </w:rPr>
        <w:t xml:space="preserve">La prime de la prospérité partagée fait référence à l'écart entre la croissance des 40% de la population </w:t>
      </w:r>
      <w:r>
        <w:rPr>
          <w:lang w:val="fr-FR"/>
        </w:rPr>
        <w:t xml:space="preserve">les </w:t>
      </w:r>
      <w:r w:rsidRPr="00855653">
        <w:rPr>
          <w:lang w:val="fr-FR"/>
        </w:rPr>
        <w:t>plus pauvres et la croissance moyenne</w:t>
      </w:r>
      <w:r>
        <w:rPr>
          <w:lang w:val="fr-FR"/>
        </w:rPr>
        <w:t xml:space="preserve"> </w:t>
      </w:r>
      <w:r w:rsidRPr="00855653">
        <w:rPr>
          <w:lang w:val="fr-FR"/>
        </w:rPr>
        <w:t>:</w:t>
      </w:r>
      <w:r w:rsidRPr="00A25367">
        <w:rPr>
          <w:lang w:val="fr-FR"/>
        </w:rPr>
        <w:t xml:space="preserve"> lorsqu'elle est positive, elle indique que la croissance est favorable aux pauvres et réduit les inégalités.</w:t>
      </w:r>
    </w:p>
    <w:p w14:paraId="0432E0C0" w14:textId="6523760C" w:rsidR="00FC102C" w:rsidRPr="00A25367" w:rsidRDefault="00FC102C" w:rsidP="00413D1E">
      <w:pPr>
        <w:pStyle w:val="FootnoteText"/>
        <w:spacing w:before="0" w:beforeAutospacing="0" w:after="0" w:afterAutospacing="0"/>
        <w:jc w:val="both"/>
        <w:rPr>
          <w:lang w:val="fr-FR"/>
        </w:rPr>
      </w:pPr>
    </w:p>
  </w:footnote>
  <w:footnote w:id="24">
    <w:p w14:paraId="5E569F81" w14:textId="4FCA1665" w:rsidR="00FC102C" w:rsidRPr="00D6030B" w:rsidRDefault="00FC102C" w:rsidP="00413D1E">
      <w:pPr>
        <w:pStyle w:val="FootnoteText"/>
        <w:spacing w:before="0" w:beforeAutospacing="0" w:after="0" w:afterAutospacing="0"/>
        <w:jc w:val="both"/>
        <w:rPr>
          <w:rFonts w:asciiTheme="minorHAnsi" w:hAnsiTheme="minorHAnsi" w:cstheme="minorHAnsi"/>
          <w:sz w:val="18"/>
          <w:szCs w:val="18"/>
          <w:lang w:val="es-ES"/>
        </w:rPr>
      </w:pPr>
      <w:r w:rsidRPr="00DE5C40">
        <w:rPr>
          <w:rStyle w:val="FootnoteReference"/>
          <w:rFonts w:asciiTheme="minorHAnsi" w:hAnsiTheme="minorHAnsi" w:cstheme="minorHAnsi"/>
          <w:szCs w:val="20"/>
        </w:rPr>
        <w:footnoteRef/>
      </w:r>
      <w:r w:rsidRPr="00DE5C40">
        <w:rPr>
          <w:rFonts w:asciiTheme="minorHAnsi" w:hAnsiTheme="minorHAnsi" w:cstheme="minorHAnsi"/>
          <w:szCs w:val="20"/>
          <w:lang w:val="es-ES"/>
        </w:rPr>
        <w:t xml:space="preserve"> Afrique du Sud, Algérie, Angola, Botswana, Brésil, Bulgarie, Chili, Chine, Colombie, Costa Rica, Gabon, Jordanie, Malaisie, </w:t>
      </w:r>
      <w:r>
        <w:rPr>
          <w:rFonts w:asciiTheme="minorHAnsi" w:hAnsiTheme="minorHAnsi" w:cstheme="minorHAnsi"/>
          <w:szCs w:val="20"/>
          <w:lang w:val="es-ES"/>
        </w:rPr>
        <w:t xml:space="preserve">l’íle </w:t>
      </w:r>
      <w:r w:rsidRPr="00DE5C40">
        <w:rPr>
          <w:rFonts w:asciiTheme="minorHAnsi" w:hAnsiTheme="minorHAnsi" w:cstheme="minorHAnsi"/>
          <w:szCs w:val="20"/>
          <w:lang w:val="es-ES"/>
        </w:rPr>
        <w:t>Maurice, Mexique, République dominicaine, Thaïlande, Tunisie, Turquie.</w:t>
      </w:r>
    </w:p>
  </w:footnote>
  <w:footnote w:id="25">
    <w:p w14:paraId="6CD1EDC2" w14:textId="5F6CF3E0" w:rsidR="00FC102C" w:rsidRPr="00A25367" w:rsidRDefault="00FC102C" w:rsidP="00096F14">
      <w:pPr>
        <w:pStyle w:val="FootnoteText"/>
        <w:spacing w:before="0" w:beforeAutospacing="0" w:after="0" w:afterAutospacing="0"/>
        <w:jc w:val="both"/>
        <w:rPr>
          <w:rFonts w:asciiTheme="minorHAnsi" w:hAnsiTheme="minorHAnsi" w:cstheme="minorHAnsi"/>
          <w:lang w:val="fr-FR"/>
        </w:rPr>
      </w:pPr>
      <w:r w:rsidRPr="00130730">
        <w:rPr>
          <w:rStyle w:val="FootnoteReference"/>
          <w:rFonts w:asciiTheme="minorHAnsi" w:hAnsiTheme="minorHAnsi" w:cstheme="minorHAnsi"/>
        </w:rPr>
        <w:footnoteRef/>
      </w:r>
      <w:r w:rsidRPr="00A25367">
        <w:rPr>
          <w:rFonts w:asciiTheme="minorHAnsi" w:hAnsiTheme="minorHAnsi" w:cstheme="minorHAnsi"/>
          <w:bCs/>
          <w:iCs/>
          <w:szCs w:val="20"/>
          <w:lang w:val="fr-FR"/>
        </w:rPr>
        <w:t xml:space="preserve"> Ces </w:t>
      </w:r>
      <w:r w:rsidRPr="00A25367">
        <w:rPr>
          <w:rFonts w:asciiTheme="minorHAnsi" w:eastAsia="Calibri" w:hAnsiTheme="minorHAnsi" w:cstheme="minorHAnsi"/>
          <w:bCs/>
          <w:iCs/>
          <w:color w:val="auto"/>
          <w:szCs w:val="20"/>
          <w:lang w:val="fr-FR"/>
        </w:rPr>
        <w:t xml:space="preserve">Principes consistent en 24 pratiques volontairement approuvées par </w:t>
      </w:r>
      <w:r w:rsidRPr="00A25367">
        <w:rPr>
          <w:rFonts w:asciiTheme="minorHAnsi" w:hAnsiTheme="minorHAnsi" w:cstheme="minorHAnsi"/>
          <w:bCs/>
          <w:iCs/>
          <w:szCs w:val="20"/>
          <w:lang w:val="fr-FR"/>
        </w:rPr>
        <w:t xml:space="preserve">les </w:t>
      </w:r>
      <w:r w:rsidRPr="00A25367">
        <w:rPr>
          <w:rFonts w:asciiTheme="minorHAnsi" w:eastAsia="Calibri" w:hAnsiTheme="minorHAnsi" w:cstheme="minorHAnsi"/>
          <w:bCs/>
          <w:iCs/>
          <w:color w:val="auto"/>
          <w:szCs w:val="20"/>
          <w:lang w:val="fr-FR"/>
        </w:rPr>
        <w:t>membres du</w:t>
      </w:r>
      <w:r w:rsidRPr="00A25367">
        <w:rPr>
          <w:rFonts w:asciiTheme="minorHAnsi" w:eastAsia="Calibri" w:hAnsiTheme="minorHAnsi" w:cstheme="minorHAnsi"/>
          <w:iCs/>
          <w:color w:val="auto"/>
          <w:szCs w:val="20"/>
          <w:lang w:val="fr-FR"/>
        </w:rPr>
        <w:t xml:space="preserve"> </w:t>
      </w:r>
      <w:r>
        <w:rPr>
          <w:rFonts w:asciiTheme="minorHAnsi" w:eastAsia="Calibri" w:hAnsiTheme="minorHAnsi" w:cstheme="minorHAnsi"/>
          <w:iCs/>
          <w:color w:val="auto"/>
          <w:szCs w:val="20"/>
          <w:lang w:val="fr-FR"/>
        </w:rPr>
        <w:t>f</w:t>
      </w:r>
      <w:r w:rsidRPr="00A25367">
        <w:rPr>
          <w:rFonts w:asciiTheme="minorHAnsi" w:eastAsia="Calibri" w:hAnsiTheme="minorHAnsi" w:cstheme="minorHAnsi"/>
          <w:iCs/>
          <w:color w:val="auto"/>
          <w:szCs w:val="20"/>
          <w:lang w:val="fr-FR"/>
        </w:rPr>
        <w:t>orum international des fonds souverains</w:t>
      </w:r>
      <w:r w:rsidRPr="00A25367">
        <w:rPr>
          <w:rFonts w:asciiTheme="minorHAnsi" w:eastAsia="Calibri" w:hAnsiTheme="minorHAnsi" w:cstheme="minorHAnsi"/>
          <w:bCs/>
          <w:iCs/>
          <w:color w:val="auto"/>
          <w:szCs w:val="20"/>
          <w:lang w:val="fr-FR"/>
        </w:rPr>
        <w:t xml:space="preserve"> (</w:t>
      </w:r>
      <w:r>
        <w:rPr>
          <w:rFonts w:asciiTheme="minorHAnsi" w:eastAsia="Calibri" w:hAnsiTheme="minorHAnsi" w:cstheme="minorHAnsi"/>
          <w:iCs/>
          <w:color w:val="auto"/>
          <w:szCs w:val="20"/>
          <w:lang w:val="fr-FR"/>
        </w:rPr>
        <w:t>International Forum of Souvereign Wealth Funds- I</w:t>
      </w:r>
      <w:r w:rsidRPr="00A25367">
        <w:rPr>
          <w:rFonts w:asciiTheme="minorHAnsi" w:eastAsia="Calibri" w:hAnsiTheme="minorHAnsi" w:cstheme="minorHAnsi"/>
          <w:iCs/>
          <w:color w:val="auto"/>
          <w:szCs w:val="20"/>
          <w:lang w:val="fr-FR"/>
        </w:rPr>
        <w:t>FSWF</w:t>
      </w:r>
      <w:r w:rsidRPr="00A25367">
        <w:rPr>
          <w:rFonts w:asciiTheme="minorHAnsi" w:eastAsia="Calibri" w:hAnsiTheme="minorHAnsi" w:cstheme="minorHAnsi"/>
          <w:bCs/>
          <w:iCs/>
          <w:color w:val="auto"/>
          <w:szCs w:val="20"/>
          <w:lang w:val="fr-FR"/>
        </w:rPr>
        <w:t>)</w:t>
      </w:r>
      <w:r w:rsidRPr="00A25367">
        <w:rPr>
          <w:rFonts w:asciiTheme="minorHAnsi" w:hAnsiTheme="minorHAnsi" w:cstheme="minorHAnsi"/>
          <w:bCs/>
          <w:iCs/>
          <w:szCs w:val="20"/>
          <w:lang w:val="fr-FR"/>
        </w:rPr>
        <w:t xml:space="preserve"> en 2008 sous la coordination du FMI</w:t>
      </w:r>
      <w:r w:rsidRPr="00A25367">
        <w:rPr>
          <w:rFonts w:asciiTheme="minorHAnsi" w:eastAsia="Calibri" w:hAnsiTheme="minorHAnsi" w:cstheme="minorHAnsi"/>
          <w:bCs/>
          <w:iCs/>
          <w:color w:val="auto"/>
          <w:szCs w:val="20"/>
          <w:lang w:val="fr-FR"/>
        </w:rPr>
        <w:t xml:space="preserve">. </w:t>
      </w:r>
      <w:r w:rsidRPr="00A25367">
        <w:rPr>
          <w:rFonts w:asciiTheme="minorHAnsi" w:hAnsiTheme="minorHAnsi" w:cstheme="minorHAnsi"/>
          <w:bCs/>
          <w:iCs/>
          <w:szCs w:val="20"/>
          <w:lang w:val="fr-FR"/>
        </w:rPr>
        <w:t>Ils</w:t>
      </w:r>
      <w:r w:rsidRPr="00A25367">
        <w:rPr>
          <w:rFonts w:asciiTheme="minorHAnsi" w:eastAsia="Calibri" w:hAnsiTheme="minorHAnsi" w:cstheme="minorHAnsi"/>
          <w:bCs/>
          <w:iCs/>
          <w:color w:val="auto"/>
          <w:szCs w:val="20"/>
          <w:lang w:val="fr-FR"/>
        </w:rPr>
        <w:t xml:space="preserve"> encouragent la transparence, la bonne gouvernance, la responsabilité et les pratiques d'investissement prudentes et visent à garantir que les fonds souverains investissent en fonction des risques économiques et financiers et des considérations liées au rendement et qu'ils disposent d'une structure de gouvernance transparente et saine qui prévoit des contrôles opérationnels, une gestion des risques et une responsabilité adéquat</w:t>
      </w:r>
      <w:r w:rsidR="00F942F8">
        <w:rPr>
          <w:rFonts w:asciiTheme="minorHAnsi" w:eastAsia="Calibri" w:hAnsiTheme="minorHAnsi" w:cstheme="minorHAnsi"/>
          <w:bCs/>
          <w:iCs/>
          <w:color w:val="auto"/>
          <w:szCs w:val="20"/>
          <w:lang w:val="fr-FR"/>
        </w:rPr>
        <w:t>e</w:t>
      </w:r>
      <w:r>
        <w:rPr>
          <w:rFonts w:asciiTheme="minorHAnsi" w:eastAsia="Calibri" w:hAnsiTheme="minorHAnsi" w:cstheme="minorHAnsi"/>
          <w:bCs/>
          <w:iCs/>
          <w:color w:val="auto"/>
          <w:szCs w:val="20"/>
          <w:lang w:val="fr-FR"/>
        </w:rPr>
        <w:t>s</w:t>
      </w:r>
      <w:r w:rsidRPr="00A25367">
        <w:rPr>
          <w:rFonts w:asciiTheme="minorHAnsi" w:eastAsia="Calibri" w:hAnsiTheme="minorHAnsi" w:cstheme="minorHAnsi"/>
          <w:bCs/>
          <w:iCs/>
          <w:color w:val="auto"/>
          <w:szCs w:val="20"/>
          <w:lang w:val="fr-FR"/>
        </w:rPr>
        <w:t>.</w:t>
      </w:r>
    </w:p>
  </w:footnote>
  <w:footnote w:id="26">
    <w:p w14:paraId="22859A37" w14:textId="136834EB" w:rsidR="00FC102C" w:rsidRPr="00BC7D9F" w:rsidRDefault="00FC102C" w:rsidP="00652E5F">
      <w:pPr>
        <w:pStyle w:val="FootnoteText"/>
        <w:spacing w:before="0" w:beforeAutospacing="0" w:after="0" w:afterAutospacing="0"/>
        <w:jc w:val="both"/>
        <w:rPr>
          <w:rFonts w:ascii="Calibri" w:hAnsi="Calibri"/>
          <w:lang w:val="fr-FR"/>
        </w:rPr>
      </w:pPr>
      <w:r w:rsidRPr="00BC7D9F">
        <w:rPr>
          <w:rStyle w:val="FootnoteReference"/>
          <w:rFonts w:ascii="Calibri" w:hAnsi="Calibri"/>
        </w:rPr>
        <w:footnoteRef/>
      </w:r>
      <w:r w:rsidRPr="00BC7D9F">
        <w:rPr>
          <w:rFonts w:ascii="Calibri" w:hAnsi="Calibri"/>
          <w:lang w:val="fr-FR"/>
        </w:rPr>
        <w:t xml:space="preserve"> Du côté du GBM, les participants comprenaient des chefs de projets de la Banque mondiale et des membres de l'équipe de base de tous les secteurs ayant un portefeuille actif ou un projet en préparation, ainsi que plusieurs membres de l'équipe de la SFI. </w:t>
      </w:r>
    </w:p>
  </w:footnote>
  <w:footnote w:id="27">
    <w:p w14:paraId="610AC38F" w14:textId="77777777" w:rsidR="00FC102C" w:rsidRPr="00A25367" w:rsidRDefault="00FC102C" w:rsidP="00652E5F">
      <w:pPr>
        <w:pStyle w:val="FootnoteText"/>
        <w:spacing w:before="0" w:beforeAutospacing="0" w:after="0" w:afterAutospacing="0"/>
        <w:jc w:val="both"/>
        <w:rPr>
          <w:lang w:val="fr-FR"/>
        </w:rPr>
      </w:pPr>
      <w:r>
        <w:rPr>
          <w:rStyle w:val="FootnoteReference"/>
        </w:rPr>
        <w:footnoteRef/>
      </w:r>
      <w:r w:rsidRPr="00A25367">
        <w:rPr>
          <w:rFonts w:asciiTheme="minorHAnsi" w:hAnsiTheme="minorHAnsi" w:cstheme="minorHAnsi"/>
          <w:lang w:val="fr-FR"/>
        </w:rPr>
        <w:t xml:space="preserve"> L'objectif global du COMEX est de coordonner et de représenter les positions des bailleurs de fonds pour contribuer à une mise en œuvre optimale de la stratégie nationale de développement (actuellement le Plan Emergent Sénégal), conformément aux engagements de la Déclaration de Paris de 2005, du Programme d'Action d'Accra de 2008, du Plan d'Action de Busan, et de l'Agenda 2030 du développement durable.</w:t>
      </w:r>
    </w:p>
  </w:footnote>
  <w:footnote w:id="28">
    <w:p w14:paraId="74FD3138" w14:textId="77777777" w:rsidR="00FC102C" w:rsidRPr="00A25367" w:rsidRDefault="00FC102C" w:rsidP="00652E5F">
      <w:pPr>
        <w:pStyle w:val="FootnoteText"/>
        <w:spacing w:before="0" w:beforeAutospacing="0" w:after="0" w:afterAutospacing="0"/>
        <w:jc w:val="both"/>
        <w:rPr>
          <w:lang w:val="fr-FR"/>
        </w:rPr>
      </w:pPr>
      <w:r w:rsidRPr="007A7DF6">
        <w:rPr>
          <w:rStyle w:val="FootnoteReference"/>
        </w:rPr>
        <w:footnoteRef/>
      </w:r>
      <w:r w:rsidRPr="00A25367">
        <w:rPr>
          <w:lang w:val="fr-FR"/>
        </w:rPr>
        <w:t xml:space="preserve"> Un large organe de coordination qui inclut tous les partenaires financiers et techniques intéressés</w:t>
      </w:r>
    </w:p>
  </w:footnote>
  <w:footnote w:id="29">
    <w:p w14:paraId="30561D3E" w14:textId="77777777" w:rsidR="00FC102C" w:rsidRPr="00A25367" w:rsidRDefault="00FC102C" w:rsidP="00652E5F">
      <w:pPr>
        <w:pStyle w:val="FootnoteText"/>
        <w:spacing w:before="0" w:beforeAutospacing="0" w:after="0" w:afterAutospacing="0"/>
        <w:jc w:val="both"/>
        <w:rPr>
          <w:lang w:val="fr-FR"/>
        </w:rPr>
      </w:pPr>
      <w:r w:rsidRPr="007A7DF6">
        <w:rPr>
          <w:rStyle w:val="FootnoteReference"/>
        </w:rPr>
        <w:footnoteRef/>
      </w:r>
      <w:r w:rsidRPr="00A25367">
        <w:rPr>
          <w:lang w:val="fr-FR"/>
        </w:rPr>
        <w:t xml:space="preserve"> Série de notes d'orientation à l'appui du dialogue politique au Sénégal (P168261) </w:t>
      </w:r>
    </w:p>
  </w:footnote>
  <w:footnote w:id="30">
    <w:p w14:paraId="2B38BAFF" w14:textId="301C8DA0" w:rsidR="00FC102C" w:rsidRPr="00A25367" w:rsidRDefault="00FC102C" w:rsidP="00144811">
      <w:pPr>
        <w:jc w:val="both"/>
        <w:rPr>
          <w:rFonts w:asciiTheme="minorHAnsi" w:hAnsiTheme="minorHAnsi" w:cstheme="minorHAnsi"/>
          <w:sz w:val="20"/>
          <w:szCs w:val="20"/>
          <w:lang w:val="fr-FR"/>
        </w:rPr>
      </w:pPr>
      <w:r w:rsidRPr="00A63B4F">
        <w:rPr>
          <w:rStyle w:val="FootnoteReference"/>
          <w:rFonts w:asciiTheme="minorHAnsi" w:hAnsiTheme="minorHAnsi" w:cstheme="minorHAnsi"/>
          <w:sz w:val="20"/>
          <w:szCs w:val="20"/>
        </w:rPr>
        <w:footnoteRef/>
      </w:r>
      <w:r w:rsidRPr="00A63B4F">
        <w:rPr>
          <w:rFonts w:asciiTheme="minorHAnsi" w:hAnsiTheme="minorHAnsi" w:cstheme="minorHAnsi"/>
          <w:sz w:val="20"/>
          <w:szCs w:val="20"/>
          <w:lang w:val="fr-FR"/>
        </w:rPr>
        <w:t xml:space="preserve"> Voir note </w:t>
      </w:r>
      <w:r w:rsidR="00A63B4F" w:rsidRPr="00A63B4F">
        <w:rPr>
          <w:rFonts w:asciiTheme="minorHAnsi" w:hAnsiTheme="minorHAnsi" w:cstheme="minorHAnsi"/>
          <w:sz w:val="20"/>
          <w:szCs w:val="20"/>
          <w:lang w:val="fr-FR"/>
        </w:rPr>
        <w:t xml:space="preserve"># </w:t>
      </w:r>
      <w:r w:rsidRPr="00A63B4F">
        <w:rPr>
          <w:rFonts w:asciiTheme="minorHAnsi" w:hAnsiTheme="minorHAnsi" w:cstheme="minorHAnsi"/>
          <w:sz w:val="20"/>
          <w:szCs w:val="20"/>
          <w:lang w:val="fr-FR"/>
        </w:rPr>
        <w:t>4.</w:t>
      </w:r>
      <w:r w:rsidRPr="00A25367">
        <w:rPr>
          <w:rFonts w:asciiTheme="minorHAnsi" w:hAnsiTheme="minorHAnsi" w:cstheme="minorHAnsi"/>
          <w:sz w:val="20"/>
          <w:szCs w:val="20"/>
          <w:lang w:val="fr-FR"/>
        </w:rPr>
        <w:t xml:space="preserve"> </w:t>
      </w:r>
    </w:p>
  </w:footnote>
  <w:footnote w:id="31">
    <w:p w14:paraId="786AAE40" w14:textId="744DB217" w:rsidR="00FC102C" w:rsidRPr="00A25367" w:rsidRDefault="00FC102C" w:rsidP="00174556">
      <w:pPr>
        <w:pStyle w:val="FootnoteText"/>
        <w:spacing w:before="0" w:beforeAutospacing="0" w:after="0" w:afterAutospacing="0"/>
        <w:jc w:val="both"/>
        <w:rPr>
          <w:rFonts w:asciiTheme="minorHAnsi" w:hAnsiTheme="minorHAnsi" w:cstheme="minorHAnsi"/>
          <w:lang w:val="fr-FR"/>
        </w:rPr>
      </w:pPr>
      <w:r w:rsidRPr="00BC05E6">
        <w:rPr>
          <w:rStyle w:val="FootnoteReference"/>
          <w:rFonts w:asciiTheme="minorHAnsi" w:hAnsiTheme="minorHAnsi" w:cstheme="minorHAnsi"/>
        </w:rPr>
        <w:footnoteRef/>
      </w:r>
      <w:r w:rsidRPr="00A25367">
        <w:rPr>
          <w:rFonts w:asciiTheme="minorHAnsi" w:hAnsiTheme="minorHAnsi" w:cstheme="minorHAnsi"/>
          <w:color w:val="222222"/>
          <w:shd w:val="clear" w:color="auto" w:fill="FFFFFF"/>
          <w:lang w:val="fr-FR"/>
        </w:rPr>
        <w:t xml:space="preserve"> La </w:t>
      </w:r>
      <w:r w:rsidRPr="00A25367">
        <w:rPr>
          <w:rFonts w:asciiTheme="minorHAnsi" w:hAnsiTheme="minorHAnsi" w:cstheme="minorHAnsi"/>
          <w:bCs/>
          <w:color w:val="222222"/>
          <w:shd w:val="clear" w:color="auto" w:fill="FFFFFF"/>
          <w:lang w:val="fr-FR"/>
        </w:rPr>
        <w:t>quatrième révolution industrielle</w:t>
      </w:r>
      <w:r w:rsidRPr="00A25367">
        <w:rPr>
          <w:rFonts w:asciiTheme="minorHAnsi" w:hAnsiTheme="minorHAnsi" w:cstheme="minorHAnsi"/>
          <w:color w:val="222222"/>
          <w:shd w:val="clear" w:color="auto" w:fill="FFFFFF"/>
          <w:lang w:val="fr-FR"/>
        </w:rPr>
        <w:t xml:space="preserve"> est la </w:t>
      </w:r>
      <w:r w:rsidRPr="00A25367">
        <w:rPr>
          <w:rFonts w:asciiTheme="minorHAnsi" w:hAnsiTheme="minorHAnsi" w:cstheme="minorHAnsi"/>
          <w:bCs/>
          <w:color w:val="222222"/>
          <w:shd w:val="clear" w:color="auto" w:fill="FFFFFF"/>
          <w:lang w:val="fr-FR"/>
        </w:rPr>
        <w:t>quatrième</w:t>
      </w:r>
      <w:r w:rsidRPr="00A25367">
        <w:rPr>
          <w:rFonts w:asciiTheme="minorHAnsi" w:hAnsiTheme="minorHAnsi" w:cstheme="minorHAnsi"/>
          <w:color w:val="222222"/>
          <w:shd w:val="clear" w:color="auto" w:fill="FFFFFF"/>
          <w:lang w:val="fr-FR"/>
        </w:rPr>
        <w:t xml:space="preserve"> grande ère </w:t>
      </w:r>
      <w:r w:rsidRPr="00A25367">
        <w:rPr>
          <w:rFonts w:asciiTheme="minorHAnsi" w:hAnsiTheme="minorHAnsi" w:cstheme="minorHAnsi"/>
          <w:bCs/>
          <w:color w:val="222222"/>
          <w:shd w:val="clear" w:color="auto" w:fill="FFFFFF"/>
          <w:lang w:val="fr-FR"/>
        </w:rPr>
        <w:t>industrielle</w:t>
      </w:r>
      <w:r w:rsidRPr="00A25367">
        <w:rPr>
          <w:rFonts w:asciiTheme="minorHAnsi" w:hAnsiTheme="minorHAnsi" w:cstheme="minorHAnsi"/>
          <w:color w:val="222222"/>
          <w:shd w:val="clear" w:color="auto" w:fill="FFFFFF"/>
          <w:lang w:val="fr-FR"/>
        </w:rPr>
        <w:t xml:space="preserve"> depuis la première </w:t>
      </w:r>
      <w:r w:rsidRPr="00A25367">
        <w:rPr>
          <w:rFonts w:asciiTheme="minorHAnsi" w:hAnsiTheme="minorHAnsi" w:cstheme="minorHAnsi"/>
          <w:bCs/>
          <w:color w:val="222222"/>
          <w:shd w:val="clear" w:color="auto" w:fill="FFFFFF"/>
          <w:lang w:val="fr-FR"/>
        </w:rPr>
        <w:t>révolution industrielle</w:t>
      </w:r>
      <w:r w:rsidRPr="00A25367">
        <w:rPr>
          <w:rFonts w:asciiTheme="minorHAnsi" w:hAnsiTheme="minorHAnsi" w:cstheme="minorHAnsi"/>
          <w:color w:val="222222"/>
          <w:shd w:val="clear" w:color="auto" w:fill="FFFFFF"/>
          <w:lang w:val="fr-FR"/>
        </w:rPr>
        <w:t xml:space="preserve"> du XVIIIe siècle. Elle se caractérise par une fusion de technologies qui estompe les frontières entre les sphères physique, numérique et biologique, collectivement appelées systèmes cyber-physiques.</w:t>
      </w:r>
    </w:p>
  </w:footnote>
  <w:footnote w:id="32">
    <w:p w14:paraId="2FABBC38" w14:textId="7C4A5999" w:rsidR="00FC102C" w:rsidRPr="00A25367" w:rsidRDefault="00FC102C" w:rsidP="00174556">
      <w:pPr>
        <w:pStyle w:val="FootnoteText"/>
        <w:spacing w:before="0" w:beforeAutospacing="0" w:after="0" w:afterAutospacing="0"/>
        <w:jc w:val="both"/>
        <w:rPr>
          <w:rFonts w:asciiTheme="minorHAnsi" w:hAnsiTheme="minorHAnsi" w:cstheme="minorHAnsi"/>
          <w:szCs w:val="20"/>
          <w:lang w:val="fr-FR"/>
        </w:rPr>
      </w:pPr>
      <w:r w:rsidRPr="00144811">
        <w:rPr>
          <w:rStyle w:val="FootnoteReference"/>
          <w:rFonts w:asciiTheme="minorHAnsi" w:hAnsiTheme="minorHAnsi" w:cstheme="minorHAnsi"/>
          <w:szCs w:val="20"/>
        </w:rPr>
        <w:footnoteRef/>
      </w:r>
      <w:r w:rsidRPr="00A25367">
        <w:rPr>
          <w:rFonts w:asciiTheme="minorHAnsi" w:hAnsiTheme="minorHAnsi" w:cstheme="minorHAnsi"/>
          <w:szCs w:val="20"/>
          <w:lang w:val="fr-FR"/>
        </w:rPr>
        <w:t xml:space="preserve"> Les jeunes qualifiés sans perspectives d'emploi pourraient creuser l'écart entre leurs aspirations et les possibilités qui s'offrent à eux, et accroître le risque de tensions sociales, comme dans de nombreux pays du Moyen-Orient et d'Afrique du Nord</w:t>
      </w:r>
      <w:r>
        <w:rPr>
          <w:rFonts w:asciiTheme="minorHAnsi" w:hAnsiTheme="minorHAnsi" w:cstheme="minorHAnsi"/>
          <w:szCs w:val="20"/>
          <w:lang w:val="fr-FR"/>
        </w:rPr>
        <w:t xml:space="preserve"> ces dernières années</w:t>
      </w:r>
      <w:r w:rsidRPr="00A25367">
        <w:rPr>
          <w:rFonts w:asciiTheme="minorHAnsi" w:hAnsiTheme="minorHAnsi" w:cstheme="minorHAnsi"/>
          <w:szCs w:val="20"/>
          <w:lang w:val="fr-FR"/>
        </w:rPr>
        <w:t xml:space="preserve">. </w:t>
      </w:r>
    </w:p>
  </w:footnote>
  <w:footnote w:id="33">
    <w:p w14:paraId="6A608AA1" w14:textId="31FCFBBD" w:rsidR="00FC102C" w:rsidRPr="00A25367" w:rsidRDefault="00FC102C" w:rsidP="00174556">
      <w:pPr>
        <w:pStyle w:val="FootnoteText"/>
        <w:spacing w:before="0" w:beforeAutospacing="0" w:after="0" w:afterAutospacing="0"/>
        <w:jc w:val="both"/>
        <w:rPr>
          <w:rFonts w:asciiTheme="minorHAnsi" w:hAnsiTheme="minorHAnsi" w:cstheme="minorHAnsi"/>
          <w:lang w:val="fr-FR"/>
        </w:rPr>
      </w:pPr>
      <w:r w:rsidRPr="00144811">
        <w:rPr>
          <w:rStyle w:val="FootnoteReference"/>
          <w:rFonts w:asciiTheme="minorHAnsi" w:hAnsiTheme="minorHAnsi" w:cstheme="minorHAnsi"/>
          <w:szCs w:val="20"/>
        </w:rPr>
        <w:footnoteRef/>
      </w:r>
      <w:r w:rsidRPr="00A25367">
        <w:rPr>
          <w:rFonts w:asciiTheme="minorHAnsi" w:eastAsiaTheme="minorHAnsi" w:hAnsiTheme="minorHAnsi" w:cstheme="minorHAnsi"/>
          <w:iCs/>
          <w:szCs w:val="20"/>
          <w:lang w:val="fr-FR"/>
        </w:rPr>
        <w:t xml:space="preserve"> En outre, le </w:t>
      </w:r>
      <w:r>
        <w:rPr>
          <w:rFonts w:asciiTheme="minorHAnsi" w:eastAsiaTheme="minorHAnsi" w:hAnsiTheme="minorHAnsi" w:cstheme="minorHAnsi"/>
          <w:iCs/>
          <w:szCs w:val="20"/>
          <w:lang w:val="fr-FR"/>
        </w:rPr>
        <w:t xml:space="preserve">CPP </w:t>
      </w:r>
      <w:r w:rsidRPr="00A25367">
        <w:rPr>
          <w:rFonts w:asciiTheme="minorHAnsi" w:eastAsiaTheme="minorHAnsi" w:hAnsiTheme="minorHAnsi" w:cstheme="minorHAnsi"/>
          <w:iCs/>
          <w:szCs w:val="20"/>
          <w:lang w:val="fr-FR"/>
        </w:rPr>
        <w:t>examine les co-avantages climatiques escomptés de l'ensemble du portefeuille et du pipeline dans le but de les maximiser dans la mesure du possible.</w:t>
      </w:r>
    </w:p>
  </w:footnote>
  <w:footnote w:id="34">
    <w:p w14:paraId="432363F7" w14:textId="0F54EDCB" w:rsidR="00FC102C" w:rsidRPr="00765EDD" w:rsidRDefault="00FC102C">
      <w:pPr>
        <w:pStyle w:val="FootnoteText"/>
        <w:rPr>
          <w:lang w:val="fr-FR"/>
        </w:rPr>
      </w:pPr>
      <w:r>
        <w:rPr>
          <w:rStyle w:val="FootnoteReference"/>
        </w:rPr>
        <w:footnoteRef/>
      </w:r>
      <w:r w:rsidRPr="00765EDD">
        <w:rPr>
          <w:lang w:val="fr-FR"/>
        </w:rPr>
        <w:t xml:space="preserve"> </w:t>
      </w:r>
      <w:r w:rsidRPr="00B90638">
        <w:rPr>
          <w:lang w:val="fr-FR"/>
        </w:rPr>
        <w:t>Ce score ICH reflète également la progression du pays vers les ODD. Par exemple, le taux brut de scolarisation dans l'enseignement préscolaire n'est que de 17% au Sénégal, ce qui est inférieur à la moyenne de 21% de l'Afrique subsaharienne et bien en deçà de l'objectif des ODD de scolarisation universelle dans au moins une année d'enseignement préscolaire d'ici 2030.</w:t>
      </w:r>
    </w:p>
  </w:footnote>
  <w:footnote w:id="35">
    <w:p w14:paraId="797C4DB4" w14:textId="3780FF21" w:rsidR="00FC102C" w:rsidRPr="00A25367" w:rsidRDefault="00FC102C" w:rsidP="007D22E4">
      <w:pPr>
        <w:pStyle w:val="FootnoteText"/>
        <w:spacing w:before="0" w:beforeAutospacing="0" w:after="0" w:afterAutospacing="0"/>
        <w:rPr>
          <w:lang w:val="fr-FR"/>
        </w:rPr>
      </w:pPr>
      <w:r>
        <w:rPr>
          <w:rStyle w:val="FootnoteReference"/>
        </w:rPr>
        <w:footnoteRef/>
      </w:r>
      <w:r w:rsidRPr="00A25367">
        <w:rPr>
          <w:rFonts w:asciiTheme="minorHAnsi" w:hAnsiTheme="minorHAnsi" w:cstheme="minorHAnsi"/>
          <w:color w:val="000000" w:themeColor="text1"/>
          <w:szCs w:val="20"/>
          <w:lang w:val="fr-FR"/>
        </w:rPr>
        <w:t xml:space="preserve"> L'évaluation de l'impact du financement axé sur les résultats dans le domaine de la santé (P145230), l'évaluation de la couverture maladie universelle et de la préparation </w:t>
      </w:r>
      <w:r>
        <w:rPr>
          <w:rFonts w:asciiTheme="minorHAnsi" w:hAnsiTheme="minorHAnsi" w:cstheme="minorHAnsi"/>
          <w:color w:val="000000" w:themeColor="text1"/>
          <w:szCs w:val="20"/>
          <w:lang w:val="fr-FR"/>
        </w:rPr>
        <w:t xml:space="preserve">aux </w:t>
      </w:r>
      <w:r w:rsidRPr="00A25367">
        <w:rPr>
          <w:rFonts w:asciiTheme="minorHAnsi" w:hAnsiTheme="minorHAnsi" w:cstheme="minorHAnsi"/>
          <w:color w:val="000000" w:themeColor="text1"/>
          <w:szCs w:val="20"/>
          <w:lang w:val="fr-FR"/>
        </w:rPr>
        <w:t>pandémie</w:t>
      </w:r>
      <w:r>
        <w:rPr>
          <w:rFonts w:asciiTheme="minorHAnsi" w:hAnsiTheme="minorHAnsi" w:cstheme="minorHAnsi"/>
          <w:color w:val="000000" w:themeColor="text1"/>
          <w:szCs w:val="20"/>
          <w:lang w:val="fr-FR"/>
        </w:rPr>
        <w:t>s</w:t>
      </w:r>
      <w:r w:rsidRPr="00A25367">
        <w:rPr>
          <w:rFonts w:asciiTheme="minorHAnsi" w:hAnsiTheme="minorHAnsi" w:cstheme="minorHAnsi"/>
          <w:color w:val="000000" w:themeColor="text1"/>
          <w:szCs w:val="20"/>
          <w:lang w:val="fr-FR"/>
        </w:rPr>
        <w:t xml:space="preserve"> (P164017) et les évaluations de l'impact de la protection sociale (dans le </w:t>
      </w:r>
      <w:r w:rsidRPr="00A25367">
        <w:rPr>
          <w:rFonts w:asciiTheme="minorHAnsi" w:hAnsiTheme="minorHAnsi" w:cstheme="minorHAnsi"/>
          <w:szCs w:val="20"/>
          <w:lang w:val="fr-FR"/>
        </w:rPr>
        <w:t xml:space="preserve">cadre de la </w:t>
      </w:r>
      <w:hyperlink r:id="rId6" w:history="1">
        <w:r>
          <w:rPr>
            <w:rFonts w:asciiTheme="minorHAnsi" w:eastAsia="Times New Roman" w:hAnsiTheme="minorHAnsi" w:cstheme="minorHAnsi"/>
            <w:szCs w:val="20"/>
            <w:lang w:val="fr-FR"/>
          </w:rPr>
          <w:t>P</w:t>
        </w:r>
        <w:r w:rsidRPr="00A25367">
          <w:rPr>
            <w:rFonts w:asciiTheme="minorHAnsi" w:eastAsia="Times New Roman" w:hAnsiTheme="minorHAnsi" w:cstheme="minorHAnsi"/>
            <w:szCs w:val="20"/>
            <w:lang w:val="fr-FR"/>
          </w:rPr>
          <w:t xml:space="preserve">rotection </w:t>
        </w:r>
        <w:r>
          <w:rPr>
            <w:rFonts w:asciiTheme="minorHAnsi" w:eastAsia="Times New Roman" w:hAnsiTheme="minorHAnsi" w:cstheme="minorHAnsi"/>
            <w:szCs w:val="20"/>
            <w:lang w:val="fr-FR"/>
          </w:rPr>
          <w:t>S</w:t>
        </w:r>
        <w:r w:rsidRPr="00A25367">
          <w:rPr>
            <w:rFonts w:asciiTheme="minorHAnsi" w:eastAsia="Times New Roman" w:hAnsiTheme="minorHAnsi" w:cstheme="minorHAnsi"/>
            <w:szCs w:val="20"/>
            <w:lang w:val="fr-FR"/>
          </w:rPr>
          <w:t xml:space="preserve">ociale </w:t>
        </w:r>
        <w:r>
          <w:rPr>
            <w:rFonts w:asciiTheme="minorHAnsi" w:eastAsia="Times New Roman" w:hAnsiTheme="minorHAnsi" w:cstheme="minorHAnsi"/>
            <w:szCs w:val="20"/>
            <w:lang w:val="fr-FR"/>
          </w:rPr>
          <w:t>A</w:t>
        </w:r>
        <w:r w:rsidRPr="00A25367">
          <w:rPr>
            <w:rFonts w:asciiTheme="minorHAnsi" w:eastAsia="Times New Roman" w:hAnsiTheme="minorHAnsi" w:cstheme="minorHAnsi"/>
            <w:szCs w:val="20"/>
            <w:lang w:val="fr-FR"/>
          </w:rPr>
          <w:t xml:space="preserve">daptative NLTA, P153183 ; et </w:t>
        </w:r>
        <w:r>
          <w:rPr>
            <w:rFonts w:asciiTheme="minorHAnsi" w:eastAsia="Times New Roman" w:hAnsiTheme="minorHAnsi" w:cstheme="minorHAnsi"/>
            <w:szCs w:val="20"/>
            <w:lang w:val="fr-FR"/>
          </w:rPr>
          <w:t>F</w:t>
        </w:r>
        <w:r w:rsidRPr="00A25367">
          <w:rPr>
            <w:rFonts w:asciiTheme="minorHAnsi" w:eastAsia="Times New Roman" w:hAnsiTheme="minorHAnsi" w:cstheme="minorHAnsi"/>
            <w:szCs w:val="20"/>
            <w:lang w:val="fr-FR"/>
          </w:rPr>
          <w:t xml:space="preserve">ilet </w:t>
        </w:r>
        <w:r>
          <w:rPr>
            <w:rFonts w:asciiTheme="minorHAnsi" w:eastAsia="Times New Roman" w:hAnsiTheme="minorHAnsi" w:cstheme="minorHAnsi"/>
            <w:szCs w:val="20"/>
            <w:lang w:val="fr-FR"/>
          </w:rPr>
          <w:t>de Sécurité S</w:t>
        </w:r>
        <w:r w:rsidRPr="00A25367">
          <w:rPr>
            <w:rFonts w:asciiTheme="minorHAnsi" w:eastAsia="Times New Roman" w:hAnsiTheme="minorHAnsi" w:cstheme="minorHAnsi"/>
            <w:szCs w:val="20"/>
            <w:lang w:val="fr-FR"/>
          </w:rPr>
          <w:t xml:space="preserve">ocial, P156160) </w:t>
        </w:r>
      </w:hyperlink>
    </w:p>
  </w:footnote>
  <w:footnote w:id="36">
    <w:p w14:paraId="1969ED5C" w14:textId="1ADF9497" w:rsidR="00FC102C" w:rsidRPr="008133AC" w:rsidRDefault="00FC102C" w:rsidP="008133AC">
      <w:pPr>
        <w:pStyle w:val="NormalWeb"/>
        <w:spacing w:before="60" w:beforeAutospacing="0" w:after="0" w:afterAutospacing="0" w:line="312" w:lineRule="auto"/>
        <w:jc w:val="both"/>
        <w:rPr>
          <w:rFonts w:asciiTheme="minorHAnsi" w:hAnsiTheme="minorHAnsi" w:cstheme="minorHAnsi"/>
          <w:sz w:val="20"/>
          <w:szCs w:val="20"/>
          <w:lang w:val="fr-FR"/>
        </w:rPr>
      </w:pPr>
      <w:r w:rsidRPr="008133AC">
        <w:rPr>
          <w:rStyle w:val="FootnoteReference"/>
          <w:rFonts w:asciiTheme="minorHAnsi" w:hAnsiTheme="minorHAnsi" w:cstheme="minorHAnsi"/>
          <w:sz w:val="20"/>
          <w:szCs w:val="20"/>
        </w:rPr>
        <w:footnoteRef/>
      </w:r>
      <w:r w:rsidRPr="008133AC">
        <w:rPr>
          <w:rFonts w:asciiTheme="minorHAnsi" w:hAnsiTheme="minorHAnsi" w:cstheme="minorHAnsi"/>
          <w:sz w:val="20"/>
          <w:szCs w:val="20"/>
          <w:lang w:val="fr-FR"/>
        </w:rPr>
        <w:t xml:space="preserve"> </w:t>
      </w:r>
      <w:r w:rsidRPr="008133AC">
        <w:rPr>
          <w:rFonts w:asciiTheme="minorHAnsi" w:hAnsiTheme="minorHAnsi" w:cstheme="minorHAnsi"/>
          <w:sz w:val="20"/>
          <w:szCs w:val="20"/>
          <w:shd w:val="clear" w:color="auto" w:fill="FFFFFF"/>
          <w:lang w:val="fr-FR"/>
        </w:rPr>
        <w:t>Rapport de l'Enquête Nationale sur l'Emploi au </w:t>
      </w:r>
      <w:r w:rsidRPr="008133AC">
        <w:rPr>
          <w:rFonts w:asciiTheme="minorHAnsi" w:hAnsiTheme="minorHAnsi" w:cstheme="minorHAnsi"/>
          <w:bCs/>
          <w:sz w:val="20"/>
          <w:szCs w:val="20"/>
          <w:shd w:val="clear" w:color="auto" w:fill="FFFFFF"/>
          <w:lang w:val="fr-FR"/>
        </w:rPr>
        <w:t>Sénégal</w:t>
      </w:r>
      <w:r w:rsidRPr="008133AC">
        <w:rPr>
          <w:rFonts w:asciiTheme="minorHAnsi" w:hAnsiTheme="minorHAnsi" w:cstheme="minorHAnsi"/>
          <w:sz w:val="20"/>
          <w:szCs w:val="20"/>
          <w:shd w:val="clear" w:color="auto" w:fill="FFFFFF"/>
          <w:lang w:val="fr-FR"/>
        </w:rPr>
        <w:t> (</w:t>
      </w:r>
      <w:r w:rsidRPr="008133AC">
        <w:rPr>
          <w:rFonts w:asciiTheme="minorHAnsi" w:hAnsiTheme="minorHAnsi" w:cstheme="minorHAnsi"/>
          <w:bCs/>
          <w:sz w:val="20"/>
          <w:szCs w:val="20"/>
          <w:shd w:val="clear" w:color="auto" w:fill="FFFFFF"/>
          <w:lang w:val="fr-FR"/>
        </w:rPr>
        <w:t>ENES</w:t>
      </w:r>
      <w:r w:rsidRPr="008133AC">
        <w:rPr>
          <w:rFonts w:asciiTheme="minorHAnsi" w:hAnsiTheme="minorHAnsi" w:cstheme="minorHAnsi"/>
          <w:sz w:val="20"/>
          <w:szCs w:val="20"/>
          <w:shd w:val="clear" w:color="auto" w:fill="FFFFFF"/>
          <w:lang w:val="fr-FR"/>
        </w:rPr>
        <w:t>)</w:t>
      </w:r>
      <w:r w:rsidRPr="008133AC">
        <w:rPr>
          <w:rFonts w:asciiTheme="minorHAnsi" w:eastAsiaTheme="minorEastAsia" w:hAnsiTheme="minorHAnsi" w:cstheme="minorHAnsi"/>
          <w:kern w:val="24"/>
          <w:sz w:val="20"/>
          <w:szCs w:val="20"/>
          <w:lang w:val="fr-FR"/>
        </w:rPr>
        <w:t xml:space="preserve"> 2014-15. </w:t>
      </w:r>
    </w:p>
  </w:footnote>
  <w:footnote w:id="37">
    <w:p w14:paraId="06E1DF82" w14:textId="40CA6238" w:rsidR="00FC102C" w:rsidRPr="00A25367" w:rsidRDefault="00FC102C" w:rsidP="00BC7D9F">
      <w:pPr>
        <w:pStyle w:val="FootnoteText"/>
        <w:spacing w:before="0" w:beforeAutospacing="0" w:after="0" w:afterAutospacing="0"/>
        <w:jc w:val="both"/>
        <w:rPr>
          <w:lang w:val="fr-FR"/>
        </w:rPr>
      </w:pPr>
      <w:r>
        <w:rPr>
          <w:rStyle w:val="FootnoteReference"/>
        </w:rPr>
        <w:footnoteRef/>
      </w:r>
      <w:r w:rsidRPr="00A25367">
        <w:rPr>
          <w:lang w:val="fr-FR"/>
        </w:rPr>
        <w:t xml:space="preserve"> Cette nouvelle série d</w:t>
      </w:r>
      <w:r>
        <w:rPr>
          <w:lang w:val="fr-FR"/>
        </w:rPr>
        <w:t xml:space="preserve">’AB </w:t>
      </w:r>
      <w:r w:rsidRPr="00A25367">
        <w:rPr>
          <w:lang w:val="fr-FR"/>
        </w:rPr>
        <w:t xml:space="preserve">s'appuiera sur le </w:t>
      </w:r>
      <w:r w:rsidRPr="00A25367">
        <w:rPr>
          <w:rFonts w:asciiTheme="minorHAnsi" w:hAnsiTheme="minorHAnsi" w:cstheme="minorHAnsi"/>
          <w:bCs/>
          <w:color w:val="000000" w:themeColor="text1"/>
          <w:lang w:val="fr-FR"/>
        </w:rPr>
        <w:t xml:space="preserve">cadre </w:t>
      </w:r>
      <w:r>
        <w:rPr>
          <w:rFonts w:asciiTheme="minorHAnsi" w:hAnsiTheme="minorHAnsi" w:cstheme="minorHAnsi"/>
          <w:bCs/>
          <w:color w:val="000000" w:themeColor="text1"/>
          <w:lang w:val="fr-FR"/>
        </w:rPr>
        <w:t>Emploi et Transformation Economique</w:t>
      </w:r>
      <w:r w:rsidRPr="00A25367">
        <w:rPr>
          <w:rFonts w:asciiTheme="minorHAnsi" w:hAnsiTheme="minorHAnsi" w:cstheme="minorHAnsi"/>
          <w:bCs/>
          <w:color w:val="000000" w:themeColor="text1"/>
          <w:lang w:val="fr-FR"/>
        </w:rPr>
        <w:t xml:space="preserve"> (Jobs and Economic transformation</w:t>
      </w:r>
      <w:r>
        <w:rPr>
          <w:rFonts w:asciiTheme="minorHAnsi" w:hAnsiTheme="minorHAnsi" w:cstheme="minorHAnsi"/>
          <w:bCs/>
          <w:color w:val="000000" w:themeColor="text1"/>
          <w:lang w:val="fr-FR"/>
        </w:rPr>
        <w:t>-JET</w:t>
      </w:r>
      <w:r w:rsidRPr="00A25367">
        <w:rPr>
          <w:rFonts w:asciiTheme="minorHAnsi" w:hAnsiTheme="minorHAnsi" w:cstheme="minorHAnsi"/>
          <w:bCs/>
          <w:color w:val="000000" w:themeColor="text1"/>
          <w:lang w:val="fr-FR"/>
        </w:rPr>
        <w:t xml:space="preserve">). Il s'appuiera sur les réalisations de la série </w:t>
      </w:r>
      <w:r>
        <w:rPr>
          <w:rFonts w:asciiTheme="minorHAnsi" w:hAnsiTheme="minorHAnsi" w:cstheme="minorHAnsi"/>
          <w:bCs/>
          <w:color w:val="000000" w:themeColor="text1"/>
          <w:lang w:val="fr-FR"/>
        </w:rPr>
        <w:t>d’AB</w:t>
      </w:r>
      <w:r w:rsidRPr="00A25367">
        <w:rPr>
          <w:rFonts w:asciiTheme="minorHAnsi" w:hAnsiTheme="minorHAnsi" w:cstheme="minorHAnsi"/>
          <w:bCs/>
          <w:color w:val="000000" w:themeColor="text1"/>
          <w:lang w:val="fr-FR"/>
        </w:rPr>
        <w:t xml:space="preserve"> en cours qui devrait s'achever au cours de l'exercice 20 (qui soutient les investissements privés et les aspects de création d'emplois du JET) et soutiendra des réformes complémentaires visant à améliorer la productivité des futurs travailleurs et entrepreneurs. </w:t>
      </w:r>
    </w:p>
  </w:footnote>
  <w:footnote w:id="38">
    <w:p w14:paraId="04CC03A3" w14:textId="08B1B4FD" w:rsidR="00FC102C" w:rsidRPr="00A25367" w:rsidRDefault="00FC102C" w:rsidP="00A20EF9">
      <w:pPr>
        <w:pStyle w:val="FootnoteText"/>
        <w:spacing w:before="0" w:beforeAutospacing="0" w:after="0" w:afterAutospacing="0"/>
        <w:rPr>
          <w:rFonts w:asciiTheme="minorHAnsi" w:hAnsiTheme="minorHAnsi" w:cstheme="minorHAnsi"/>
          <w:szCs w:val="20"/>
          <w:lang w:val="fr-FR"/>
        </w:rPr>
      </w:pPr>
      <w:r w:rsidRPr="00A20EF9">
        <w:rPr>
          <w:rStyle w:val="FootnoteReference"/>
          <w:rFonts w:asciiTheme="minorHAnsi" w:hAnsiTheme="minorHAnsi" w:cstheme="minorHAnsi"/>
          <w:szCs w:val="20"/>
        </w:rPr>
        <w:footnoteRef/>
      </w:r>
      <w:r w:rsidRPr="00A25367">
        <w:rPr>
          <w:rFonts w:asciiTheme="minorHAnsi" w:hAnsiTheme="minorHAnsi" w:cstheme="minorHAnsi"/>
          <w:color w:val="auto"/>
          <w:szCs w:val="20"/>
          <w:lang w:val="fr-FR"/>
        </w:rPr>
        <w:t xml:space="preserve"> Le Sénégal figurait parmi les 10 premiers réformateurs mondiaux dans le rapport </w:t>
      </w:r>
      <w:r w:rsidRPr="00A25367">
        <w:rPr>
          <w:rFonts w:asciiTheme="minorHAnsi" w:hAnsiTheme="minorHAnsi" w:cstheme="minorHAnsi"/>
          <w:i/>
          <w:iCs/>
          <w:color w:val="auto"/>
          <w:szCs w:val="20"/>
          <w:lang w:val="fr-FR"/>
        </w:rPr>
        <w:t xml:space="preserve">Doing Business en 2016. </w:t>
      </w:r>
      <w:r w:rsidRPr="00A25367">
        <w:rPr>
          <w:rFonts w:asciiTheme="minorHAnsi" w:hAnsiTheme="minorHAnsi" w:cstheme="minorHAnsi"/>
          <w:color w:val="auto"/>
          <w:szCs w:val="20"/>
          <w:lang w:val="fr-FR"/>
        </w:rPr>
        <w:t xml:space="preserve">Depuis 2015, le Sénégal a réalisé 23 réformes substantielles selon </w:t>
      </w:r>
      <w:r w:rsidRPr="00A25367">
        <w:rPr>
          <w:rFonts w:asciiTheme="minorHAnsi" w:hAnsiTheme="minorHAnsi" w:cstheme="minorHAnsi"/>
          <w:i/>
          <w:iCs/>
          <w:color w:val="auto"/>
          <w:szCs w:val="20"/>
          <w:lang w:val="fr-FR"/>
        </w:rPr>
        <w:t>Doing Business</w:t>
      </w:r>
      <w:r w:rsidRPr="00A25367">
        <w:rPr>
          <w:rFonts w:asciiTheme="minorHAnsi" w:hAnsiTheme="minorHAnsi" w:cstheme="minorHAnsi"/>
          <w:color w:val="auto"/>
          <w:szCs w:val="20"/>
          <w:lang w:val="fr-FR"/>
        </w:rPr>
        <w:t>, amélio</w:t>
      </w:r>
      <w:r>
        <w:rPr>
          <w:rFonts w:asciiTheme="minorHAnsi" w:hAnsiTheme="minorHAnsi" w:cstheme="minorHAnsi"/>
          <w:color w:val="auto"/>
          <w:szCs w:val="20"/>
          <w:lang w:val="fr-FR"/>
        </w:rPr>
        <w:t>rant</w:t>
      </w:r>
      <w:r w:rsidRPr="00A25367">
        <w:rPr>
          <w:rFonts w:asciiTheme="minorHAnsi" w:hAnsiTheme="minorHAnsi" w:cstheme="minorHAnsi"/>
          <w:color w:val="auto"/>
          <w:szCs w:val="20"/>
          <w:lang w:val="fr-FR"/>
        </w:rPr>
        <w:t xml:space="preserve"> son classement de 161ème à 123ème, montrant ainsi une volonté constante de réformes.</w:t>
      </w:r>
    </w:p>
  </w:footnote>
  <w:footnote w:id="39">
    <w:p w14:paraId="63442C9D" w14:textId="1DAF09F4" w:rsidR="00FC102C" w:rsidRPr="00F942F8" w:rsidRDefault="00FC102C" w:rsidP="00F942F8">
      <w:pPr>
        <w:rPr>
          <w:rFonts w:asciiTheme="minorHAnsi" w:hAnsiTheme="minorHAnsi" w:cstheme="minorHAnsi"/>
          <w:sz w:val="20"/>
          <w:szCs w:val="20"/>
          <w:lang w:val="fr-FR"/>
        </w:rPr>
      </w:pPr>
      <w:r w:rsidRPr="00A20EF9">
        <w:rPr>
          <w:rStyle w:val="FootnoteReference"/>
          <w:rFonts w:asciiTheme="minorHAnsi" w:hAnsiTheme="minorHAnsi" w:cstheme="minorHAnsi"/>
          <w:sz w:val="20"/>
          <w:szCs w:val="20"/>
        </w:rPr>
        <w:footnoteRef/>
      </w:r>
      <w:r w:rsidRPr="00A25367">
        <w:rPr>
          <w:rFonts w:asciiTheme="minorHAnsi" w:hAnsiTheme="minorHAnsi" w:cstheme="minorHAnsi"/>
          <w:sz w:val="20"/>
          <w:szCs w:val="20"/>
          <w:lang w:val="fr-FR"/>
        </w:rPr>
        <w:t xml:space="preserve"> Voir </w:t>
      </w:r>
      <w:r w:rsidRPr="00A25367">
        <w:rPr>
          <w:rFonts w:asciiTheme="minorHAnsi" w:hAnsiTheme="minorHAnsi" w:cstheme="minorHAnsi"/>
          <w:i/>
          <w:iCs/>
          <w:sz w:val="20"/>
          <w:szCs w:val="20"/>
          <w:lang w:val="fr-FR"/>
        </w:rPr>
        <w:t>Évaluation du climat de l'investissement au Sénégal</w:t>
      </w:r>
      <w:r w:rsidRPr="00A25367">
        <w:rPr>
          <w:rFonts w:asciiTheme="minorHAnsi" w:hAnsiTheme="minorHAnsi" w:cstheme="minorHAnsi"/>
          <w:sz w:val="20"/>
          <w:szCs w:val="20"/>
          <w:lang w:val="fr-FR"/>
        </w:rPr>
        <w:t>, Banque mondiale, juin 2017</w:t>
      </w:r>
    </w:p>
  </w:footnote>
  <w:footnote w:id="40">
    <w:p w14:paraId="1FF8BCE3" w14:textId="3C556E34" w:rsidR="00FC102C" w:rsidRPr="00765EDD" w:rsidRDefault="00FC102C" w:rsidP="00F942F8">
      <w:pPr>
        <w:pStyle w:val="FootnoteText"/>
        <w:spacing w:before="0" w:beforeAutospacing="0" w:after="0" w:afterAutospacing="0"/>
        <w:rPr>
          <w:lang w:val="fr-FR"/>
        </w:rPr>
      </w:pPr>
      <w:r>
        <w:rPr>
          <w:rStyle w:val="FootnoteReference"/>
        </w:rPr>
        <w:footnoteRef/>
      </w:r>
      <w:r w:rsidRPr="00765EDD">
        <w:rPr>
          <w:lang w:val="fr-FR"/>
        </w:rPr>
        <w:t xml:space="preserve"> Voir a</w:t>
      </w:r>
      <w:r>
        <w:rPr>
          <w:lang w:val="fr-FR"/>
        </w:rPr>
        <w:t>nnexe 6</w:t>
      </w:r>
    </w:p>
  </w:footnote>
  <w:footnote w:id="41">
    <w:p w14:paraId="1BADC601" w14:textId="7388A4D9" w:rsidR="00FC102C" w:rsidRPr="00CE29F4" w:rsidRDefault="00FC102C" w:rsidP="00F942F8">
      <w:pPr>
        <w:pStyle w:val="FootnoteText"/>
        <w:spacing w:before="0" w:beforeAutospacing="0" w:after="0" w:afterAutospacing="0"/>
        <w:rPr>
          <w:lang w:val="fr-FR"/>
        </w:rPr>
      </w:pPr>
      <w:r>
        <w:rPr>
          <w:rStyle w:val="FootnoteReference"/>
        </w:rPr>
        <w:footnoteRef/>
      </w:r>
      <w:r w:rsidRPr="00CE29F4">
        <w:rPr>
          <w:lang w:val="fr-FR"/>
        </w:rPr>
        <w:t xml:space="preserve"> </w:t>
      </w:r>
      <w:hyperlink r:id="rId7" w:anchor="chartarea" w:history="1">
        <w:r w:rsidRPr="00CE29F4">
          <w:rPr>
            <w:rStyle w:val="Hyperlink"/>
            <w:rFonts w:asciiTheme="minorHAnsi" w:hAnsiTheme="minorHAnsi" w:cstheme="minorHAnsi"/>
            <w:lang w:val="fr-FR"/>
          </w:rPr>
          <w:t>https://lpi.worldbank.org/international/scorecard/radar/254/C/SEN/2018#chartarea</w:t>
        </w:r>
      </w:hyperlink>
    </w:p>
  </w:footnote>
  <w:footnote w:id="42">
    <w:p w14:paraId="2266668C" w14:textId="76671A3E" w:rsidR="00FC102C" w:rsidRPr="00BC7D9F" w:rsidRDefault="00FC102C">
      <w:pPr>
        <w:pStyle w:val="FootnoteText"/>
        <w:rPr>
          <w:lang w:val="fr-FR"/>
        </w:rPr>
      </w:pPr>
      <w:r>
        <w:rPr>
          <w:rStyle w:val="FootnoteReference"/>
        </w:rPr>
        <w:footnoteRef/>
      </w:r>
      <w:r w:rsidRPr="00BC7D9F">
        <w:rPr>
          <w:lang w:val="fr-FR"/>
        </w:rPr>
        <w:t xml:space="preserve"> </w:t>
      </w:r>
      <w:r>
        <w:rPr>
          <w:lang w:val="fr-FR"/>
        </w:rPr>
        <w:t xml:space="preserve">Groupe Banque Mondiale. 2019. Economie Numérique pour l’Afrique : Diagnostique Pays-Sénégal. Banque Mondiale, Washington, DC. © Banque Mondiale. </w:t>
      </w:r>
      <w:hyperlink r:id="rId8" w:history="1">
        <w:r w:rsidRPr="00BE275E">
          <w:rPr>
            <w:rStyle w:val="Hyperlink"/>
            <w:lang w:val="fr-FR"/>
          </w:rPr>
          <w:t>https://openknowledge.worldbank.org/handle/10986/31841</w:t>
        </w:r>
      </w:hyperlink>
      <w:r>
        <w:rPr>
          <w:lang w:val="fr-FR"/>
        </w:rPr>
        <w:t xml:space="preserve"> License: CC BY 3.0 IGO</w:t>
      </w:r>
    </w:p>
  </w:footnote>
  <w:footnote w:id="43">
    <w:p w14:paraId="023BDD9E" w14:textId="5C3D1896" w:rsidR="00FC102C" w:rsidRPr="00CE29F4" w:rsidRDefault="00FC102C">
      <w:pPr>
        <w:pStyle w:val="FootnoteText"/>
        <w:rPr>
          <w:lang w:val="fr-FR"/>
        </w:rPr>
      </w:pPr>
      <w:r>
        <w:rPr>
          <w:rStyle w:val="FootnoteReference"/>
        </w:rPr>
        <w:footnoteRef/>
      </w:r>
      <w:r w:rsidRPr="00CE29F4">
        <w:rPr>
          <w:lang w:val="fr-FR"/>
        </w:rPr>
        <w:t xml:space="preserve"> </w:t>
      </w:r>
      <w:r w:rsidRPr="00FF1C83">
        <w:rPr>
          <w:lang w:val="fr-FR"/>
        </w:rPr>
        <w:t xml:space="preserve">Le Sénégal a présenté sa contribution nationale prévue </w:t>
      </w:r>
      <w:r w:rsidRPr="00F942F8">
        <w:rPr>
          <w:lang w:val="fr-FR"/>
        </w:rPr>
        <w:t>(INDC) à</w:t>
      </w:r>
      <w:r w:rsidRPr="00FF1C83">
        <w:rPr>
          <w:lang w:val="fr-FR"/>
        </w:rPr>
        <w:t xml:space="preserve"> la Convention-cadre des Nations unies sur les changements climatiques (CCNUCC) en 2015.  La contribution INDC comprend le renforcement de l'adaptation dans les domaines de l'agriculture, de la gestion des paysages et des côtes, de la pêche, des villes et des infrastructures, la réduction des émissions de gaz à effet de serre (15% de moins d'ici 2025, soutenue au titre de l'objectif 2.2 du CPP) et le renforcement des systèmes d'information.</w:t>
      </w:r>
    </w:p>
  </w:footnote>
  <w:footnote w:id="44">
    <w:p w14:paraId="5C25A67B" w14:textId="0BC7791D" w:rsidR="00FC102C" w:rsidRPr="00A25367" w:rsidRDefault="00FC102C" w:rsidP="00A908D5">
      <w:pPr>
        <w:pStyle w:val="FootnoteText"/>
        <w:spacing w:before="0" w:beforeAutospacing="0" w:after="0" w:afterAutospacing="0"/>
        <w:rPr>
          <w:rFonts w:asciiTheme="minorHAnsi" w:hAnsiTheme="minorHAnsi"/>
          <w:lang w:val="fr-FR"/>
        </w:rPr>
      </w:pPr>
      <w:r>
        <w:rPr>
          <w:rStyle w:val="FootnoteReference"/>
        </w:rPr>
        <w:footnoteRef/>
      </w:r>
      <w:r w:rsidRPr="00A25367">
        <w:rPr>
          <w:rFonts w:asciiTheme="minorHAnsi" w:hAnsiTheme="minorHAnsi" w:cstheme="minorHAnsi"/>
          <w:bCs/>
          <w:lang w:val="fr-FR"/>
        </w:rPr>
        <w:t xml:space="preserve"> Par l'intermédiaire de la </w:t>
      </w:r>
      <w:r w:rsidRPr="00A25367">
        <w:rPr>
          <w:rFonts w:asciiTheme="minorHAnsi" w:hAnsiTheme="minorHAnsi" w:cstheme="minorHAnsi"/>
          <w:bCs/>
          <w:i/>
          <w:iCs/>
          <w:lang w:val="fr-FR"/>
        </w:rPr>
        <w:t>Caisse Régionale de Refinancement Hypothécaire</w:t>
      </w:r>
      <w:r w:rsidRPr="00A25367">
        <w:rPr>
          <w:rFonts w:asciiTheme="minorHAnsi" w:hAnsiTheme="minorHAnsi" w:cstheme="minorHAnsi"/>
          <w:bCs/>
          <w:lang w:val="fr-FR"/>
        </w:rPr>
        <w:t xml:space="preserve"> (CRRH),</w:t>
      </w:r>
      <w:r w:rsidRPr="00A25367">
        <w:rPr>
          <w:rFonts w:asciiTheme="minorHAnsi" w:hAnsiTheme="minorHAnsi" w:cstheme="minorHAnsi"/>
          <w:lang w:val="fr-FR"/>
        </w:rPr>
        <w:t xml:space="preserve"> société privée de refinancement hypothécaire au service de l'Union économique et monétaire ouest-africaine (UEMOA</w:t>
      </w:r>
      <w:r w:rsidRPr="00A25367">
        <w:rPr>
          <w:rFonts w:asciiTheme="minorHAnsi" w:hAnsiTheme="minorHAnsi"/>
          <w:lang w:val="fr-FR"/>
        </w:rPr>
        <w:t>).</w:t>
      </w:r>
    </w:p>
  </w:footnote>
  <w:footnote w:id="45">
    <w:p w14:paraId="078DD39B" w14:textId="0F2BCD9E" w:rsidR="00FC102C" w:rsidRPr="00A25367" w:rsidRDefault="00FC102C">
      <w:pPr>
        <w:pStyle w:val="FootnoteText"/>
        <w:rPr>
          <w:lang w:val="fr-FR"/>
        </w:rPr>
      </w:pPr>
      <w:r>
        <w:rPr>
          <w:rStyle w:val="FootnoteReference"/>
        </w:rPr>
        <w:footnoteRef/>
      </w:r>
      <w:r w:rsidRPr="00A25367">
        <w:rPr>
          <w:lang w:val="fr-FR"/>
        </w:rPr>
        <w:t xml:space="preserve"> Sauf indication contraire, le terme "agriculture" comprend le sous-secteur de l'élevage.</w:t>
      </w:r>
    </w:p>
  </w:footnote>
  <w:footnote w:id="46">
    <w:p w14:paraId="2FCA9067" w14:textId="77777777" w:rsidR="00FC102C" w:rsidRPr="00A25367" w:rsidRDefault="00FC102C" w:rsidP="00BC7D9F">
      <w:pPr>
        <w:pStyle w:val="FootnoteText"/>
        <w:spacing w:before="0" w:beforeAutospacing="0" w:after="0" w:afterAutospacing="0"/>
        <w:rPr>
          <w:lang w:val="fr-FR"/>
        </w:rPr>
      </w:pPr>
      <w:r>
        <w:rPr>
          <w:rStyle w:val="FootnoteReference"/>
        </w:rPr>
        <w:footnoteRef/>
      </w:r>
      <w:r w:rsidRPr="00A25367">
        <w:rPr>
          <w:lang w:val="fr-FR"/>
        </w:rPr>
        <w:t xml:space="preserve"> Le cadre politique régional de l'Union africaine (UA) pour la transformation de l'agriculture</w:t>
      </w:r>
    </w:p>
  </w:footnote>
  <w:footnote w:id="47">
    <w:p w14:paraId="1FEA5537" w14:textId="07130983" w:rsidR="00FC102C" w:rsidRPr="00A25367" w:rsidRDefault="00FC102C" w:rsidP="00D97A43">
      <w:pPr>
        <w:pStyle w:val="ListParagraph"/>
        <w:autoSpaceDE w:val="0"/>
        <w:autoSpaceDN w:val="0"/>
        <w:adjustRightInd w:val="0"/>
        <w:spacing w:after="0"/>
        <w:contextualSpacing w:val="0"/>
        <w:jc w:val="both"/>
        <w:rPr>
          <w:rFonts w:asciiTheme="minorHAnsi" w:eastAsia="+mn-ea" w:hAnsiTheme="minorHAnsi" w:cstheme="minorHAnsi"/>
          <w:kern w:val="24"/>
          <w:sz w:val="24"/>
          <w:szCs w:val="24"/>
          <w:lang w:val="fr-FR"/>
        </w:rPr>
      </w:pPr>
      <w:r>
        <w:rPr>
          <w:rStyle w:val="FootnoteReference"/>
        </w:rPr>
        <w:footnoteRef/>
      </w:r>
      <w:r w:rsidRPr="00A25367">
        <w:rPr>
          <w:rFonts w:asciiTheme="minorHAnsi" w:eastAsia="Times New Roman" w:hAnsiTheme="minorHAnsi" w:cstheme="minorHAnsi"/>
          <w:bCs/>
          <w:color w:val="000000" w:themeColor="text1"/>
          <w:sz w:val="20"/>
          <w:szCs w:val="20"/>
          <w:lang w:val="fr-FR"/>
        </w:rPr>
        <w:t xml:space="preserve"> Le </w:t>
      </w:r>
      <w:r w:rsidRPr="00A25367">
        <w:rPr>
          <w:rFonts w:asciiTheme="minorHAnsi" w:eastAsia="+mn-ea" w:hAnsiTheme="minorHAnsi" w:cstheme="minorHAnsi"/>
          <w:kern w:val="24"/>
          <w:sz w:val="20"/>
          <w:szCs w:val="20"/>
          <w:lang w:val="fr-FR"/>
        </w:rPr>
        <w:t xml:space="preserve">Diagnostic P161579 sur le financement agricole (avril 2019) a révélé l'existence d'obstacles cruciaux à surmonter pour attirer le financement du secteur privé. </w:t>
      </w:r>
      <w:r w:rsidRPr="00A25367">
        <w:rPr>
          <w:rFonts w:asciiTheme="minorHAnsi" w:eastAsia="+mn-ea" w:hAnsiTheme="minorHAnsi" w:cstheme="minorHAnsi"/>
          <w:kern w:val="24"/>
          <w:sz w:val="24"/>
          <w:szCs w:val="24"/>
          <w:lang w:val="fr-FR"/>
        </w:rPr>
        <w:t xml:space="preserve"> </w:t>
      </w:r>
    </w:p>
  </w:footnote>
  <w:footnote w:id="48">
    <w:p w14:paraId="6A9B37DD" w14:textId="1C7378E9" w:rsidR="00FC102C" w:rsidRPr="00A25367" w:rsidRDefault="00FC102C" w:rsidP="00D97A43">
      <w:pPr>
        <w:autoSpaceDE w:val="0"/>
        <w:autoSpaceDN w:val="0"/>
        <w:adjustRightInd w:val="0"/>
        <w:jc w:val="both"/>
        <w:rPr>
          <w:rFonts w:asciiTheme="minorHAnsi" w:hAnsiTheme="minorHAnsi" w:cstheme="minorHAnsi"/>
          <w:sz w:val="20"/>
          <w:szCs w:val="20"/>
          <w:lang w:val="fr-FR"/>
        </w:rPr>
      </w:pPr>
      <w:r w:rsidRPr="00895D52">
        <w:rPr>
          <w:rStyle w:val="FootnoteReference"/>
          <w:rFonts w:asciiTheme="minorHAnsi" w:hAnsiTheme="minorHAnsi" w:cstheme="minorHAnsi"/>
          <w:sz w:val="20"/>
          <w:szCs w:val="20"/>
        </w:rPr>
        <w:footnoteRef/>
      </w:r>
      <w:r w:rsidRPr="00A25367">
        <w:rPr>
          <w:rFonts w:asciiTheme="minorHAnsi" w:hAnsiTheme="minorHAnsi" w:cstheme="minorHAnsi"/>
          <w:color w:val="000000" w:themeColor="text1"/>
          <w:sz w:val="20"/>
          <w:szCs w:val="20"/>
          <w:lang w:val="fr-FR"/>
        </w:rPr>
        <w:t xml:space="preserve"> Le Projet de développement inclusif et durable de l'agro-industrie (PDIDAS, P124018) appuie le développement d'une agriculture commerciale inclusive et la gestion durable des terres. L'</w:t>
      </w:r>
      <w:r w:rsidRPr="00A25367">
        <w:rPr>
          <w:rFonts w:asciiTheme="minorHAnsi" w:eastAsia="+mn-ea" w:hAnsiTheme="minorHAnsi" w:cstheme="minorHAnsi"/>
          <w:kern w:val="24"/>
          <w:sz w:val="20"/>
          <w:szCs w:val="20"/>
          <w:lang w:val="fr-FR"/>
        </w:rPr>
        <w:t>appui à la politique foncière rurale sénégalaise, s'appuyant sur un projet pilote du P</w:t>
      </w:r>
      <w:r>
        <w:rPr>
          <w:rFonts w:asciiTheme="minorHAnsi" w:eastAsia="+mn-ea" w:hAnsiTheme="minorHAnsi" w:cstheme="minorHAnsi"/>
          <w:kern w:val="24"/>
          <w:sz w:val="20"/>
          <w:szCs w:val="20"/>
          <w:lang w:val="fr-FR"/>
        </w:rPr>
        <w:t>D</w:t>
      </w:r>
      <w:r w:rsidRPr="00A25367">
        <w:rPr>
          <w:rFonts w:asciiTheme="minorHAnsi" w:eastAsia="+mn-ea" w:hAnsiTheme="minorHAnsi" w:cstheme="minorHAnsi"/>
          <w:kern w:val="24"/>
          <w:sz w:val="20"/>
          <w:szCs w:val="20"/>
          <w:lang w:val="fr-FR"/>
        </w:rPr>
        <w:t xml:space="preserve">IDAS pour appuyer la formalisation des droits d'utilisation des terres, vise à étendre l'effort au reste du pays par la création d'un </w:t>
      </w:r>
      <w:r>
        <w:rPr>
          <w:rFonts w:asciiTheme="minorHAnsi" w:eastAsia="+mn-ea" w:hAnsiTheme="minorHAnsi" w:cstheme="minorHAnsi"/>
          <w:kern w:val="24"/>
          <w:sz w:val="20"/>
          <w:szCs w:val="20"/>
          <w:lang w:val="fr-FR"/>
        </w:rPr>
        <w:t>b</w:t>
      </w:r>
      <w:r w:rsidRPr="00A25367">
        <w:rPr>
          <w:rFonts w:asciiTheme="minorHAnsi" w:eastAsia="+mn-ea" w:hAnsiTheme="minorHAnsi" w:cstheme="minorHAnsi"/>
          <w:kern w:val="24"/>
          <w:sz w:val="20"/>
          <w:szCs w:val="20"/>
          <w:lang w:val="fr-FR"/>
        </w:rPr>
        <w:t xml:space="preserve">ureau foncier et la préparation d'un cadastre. </w:t>
      </w:r>
    </w:p>
  </w:footnote>
  <w:footnote w:id="49">
    <w:p w14:paraId="525184C8" w14:textId="3071DA02" w:rsidR="00FC102C" w:rsidRPr="00A25367" w:rsidRDefault="00FC102C" w:rsidP="00BB3172">
      <w:pPr>
        <w:pStyle w:val="FootnoteText"/>
        <w:spacing w:before="0" w:beforeAutospacing="0" w:after="0" w:afterAutospacing="0"/>
        <w:rPr>
          <w:rFonts w:asciiTheme="minorHAnsi" w:hAnsiTheme="minorHAnsi"/>
          <w:lang w:val="fr-FR"/>
        </w:rPr>
      </w:pPr>
      <w:r w:rsidRPr="00330CFE">
        <w:rPr>
          <w:rStyle w:val="FootnoteReference"/>
          <w:rFonts w:asciiTheme="minorHAnsi" w:hAnsiTheme="minorHAnsi"/>
        </w:rPr>
        <w:footnoteRef/>
      </w:r>
      <w:r w:rsidRPr="00A25367">
        <w:rPr>
          <w:rFonts w:asciiTheme="minorHAnsi" w:hAnsiTheme="minorHAnsi"/>
          <w:lang w:val="fr-FR"/>
        </w:rPr>
        <w:t xml:space="preserve"> Un système de récépissé d'entrepôt (</w:t>
      </w:r>
      <w:r>
        <w:rPr>
          <w:rFonts w:asciiTheme="minorHAnsi" w:hAnsiTheme="minorHAnsi"/>
          <w:lang w:val="fr-FR"/>
        </w:rPr>
        <w:t>Warehouse Receipt System-</w:t>
      </w:r>
      <w:r w:rsidRPr="00A25367">
        <w:rPr>
          <w:rFonts w:asciiTheme="minorHAnsi" w:hAnsiTheme="minorHAnsi"/>
          <w:lang w:val="fr-FR"/>
        </w:rPr>
        <w:t xml:space="preserve">WRS) crée un cadre pour les garanties mobilières sur les stocks détenus par les agriculteurs, les négociants et les transformateurs dans des entrepôts agréés. Les récépissés d'entrepôt constituent un titre de propriété légal des marchandises déposées dans un entrepôt agréé et peuvent être utilisés pour accéder au crédit. Au Sénégal, le projet de loi WRS a été promulgué en juillet 2017 et le règlement WRS en 2019 </w:t>
      </w:r>
      <w:r>
        <w:rPr>
          <w:rFonts w:asciiTheme="minorHAnsi" w:hAnsiTheme="minorHAnsi"/>
          <w:lang w:val="fr-FR"/>
        </w:rPr>
        <w:t>avec l’appui des services conseil de la SFI</w:t>
      </w:r>
      <w:r w:rsidRPr="00A25367">
        <w:rPr>
          <w:rFonts w:asciiTheme="minorHAnsi" w:hAnsiTheme="minorHAnsi"/>
          <w:lang w:val="fr-FR"/>
        </w:rPr>
        <w:t xml:space="preserve">. </w:t>
      </w:r>
    </w:p>
  </w:footnote>
  <w:footnote w:id="50">
    <w:p w14:paraId="2CA537D9" w14:textId="312FF371" w:rsidR="00FC102C" w:rsidRPr="00A25367" w:rsidRDefault="00FC102C" w:rsidP="00050142">
      <w:pPr>
        <w:pStyle w:val="FootnoteText"/>
        <w:spacing w:before="0" w:beforeAutospacing="0" w:after="0" w:afterAutospacing="0"/>
        <w:jc w:val="both"/>
        <w:rPr>
          <w:rFonts w:asciiTheme="minorHAnsi" w:hAnsiTheme="minorHAnsi" w:cstheme="minorHAnsi"/>
          <w:lang w:val="fr-FR"/>
        </w:rPr>
      </w:pPr>
      <w:r w:rsidRPr="00050142">
        <w:rPr>
          <w:rStyle w:val="FootnoteReference"/>
          <w:rFonts w:asciiTheme="minorHAnsi" w:hAnsiTheme="minorHAnsi" w:cstheme="minorHAnsi"/>
        </w:rPr>
        <w:footnoteRef/>
      </w:r>
      <w:r w:rsidRPr="00A25367">
        <w:rPr>
          <w:rFonts w:asciiTheme="minorHAnsi" w:hAnsiTheme="minorHAnsi" w:cstheme="minorHAnsi"/>
          <w:lang w:val="fr-FR"/>
        </w:rPr>
        <w:t xml:space="preserve"> Le Sénégal a soumis son CND (prévu) à la Convention-cadre des Nations Unies sur les changements climatiques en 2015, y compris le renforcement de l'adaptation dans l'agriculture, la gestion des paysages et des côtes, la pêche, les villes et les infrastructures, la réduction des émissions de gaz à effet de serre (15 % de moins en 2025, avec l'appui </w:t>
      </w:r>
      <w:r>
        <w:rPr>
          <w:rFonts w:asciiTheme="minorHAnsi" w:hAnsiTheme="minorHAnsi" w:cstheme="minorHAnsi"/>
          <w:lang w:val="fr-FR"/>
        </w:rPr>
        <w:t>de l’o</w:t>
      </w:r>
      <w:r w:rsidRPr="00A25367">
        <w:rPr>
          <w:rFonts w:asciiTheme="minorHAnsi" w:hAnsiTheme="minorHAnsi" w:cstheme="minorHAnsi"/>
          <w:lang w:val="fr-FR"/>
        </w:rPr>
        <w:t>bjectif 2.2</w:t>
      </w:r>
      <w:r>
        <w:rPr>
          <w:rFonts w:asciiTheme="minorHAnsi" w:hAnsiTheme="minorHAnsi" w:cstheme="minorHAnsi"/>
          <w:lang w:val="fr-FR"/>
        </w:rPr>
        <w:t xml:space="preserve"> du CPP</w:t>
      </w:r>
      <w:r w:rsidRPr="00A25367">
        <w:rPr>
          <w:rFonts w:asciiTheme="minorHAnsi" w:hAnsiTheme="minorHAnsi" w:cstheme="minorHAnsi"/>
          <w:lang w:val="fr-FR"/>
        </w:rPr>
        <w:t>), et des systèmes d'information</w:t>
      </w:r>
      <w:r>
        <w:rPr>
          <w:rFonts w:asciiTheme="minorHAnsi" w:hAnsiTheme="minorHAnsi" w:cstheme="minorHAnsi"/>
          <w:lang w:val="fr-FR"/>
        </w:rPr>
        <w:t xml:space="preserve"> renforcés</w:t>
      </w:r>
      <w:r w:rsidRPr="00A25367">
        <w:rPr>
          <w:rFonts w:asciiTheme="minorHAnsi" w:hAnsiTheme="minorHAnsi" w:cstheme="minorHAnsi"/>
          <w:lang w:val="fr-FR"/>
        </w:rPr>
        <w:t>.</w:t>
      </w:r>
    </w:p>
  </w:footnote>
  <w:footnote w:id="51">
    <w:p w14:paraId="41C0B99A" w14:textId="503CEFE3" w:rsidR="00FC102C" w:rsidRPr="00A25367" w:rsidRDefault="00FC102C" w:rsidP="00050142">
      <w:pPr>
        <w:pStyle w:val="FootnoteText"/>
        <w:spacing w:before="0" w:beforeAutospacing="0" w:after="0" w:afterAutospacing="0"/>
        <w:jc w:val="both"/>
        <w:rPr>
          <w:rFonts w:asciiTheme="minorHAnsi" w:hAnsiTheme="minorHAnsi" w:cstheme="minorHAnsi"/>
          <w:szCs w:val="20"/>
          <w:lang w:val="fr-FR"/>
        </w:rPr>
      </w:pPr>
      <w:r w:rsidRPr="00050142">
        <w:rPr>
          <w:rStyle w:val="FootnoteReference"/>
          <w:rFonts w:asciiTheme="minorHAnsi" w:hAnsiTheme="minorHAnsi" w:cstheme="minorHAnsi"/>
          <w:szCs w:val="20"/>
        </w:rPr>
        <w:footnoteRef/>
      </w:r>
      <w:r w:rsidRPr="00A25367">
        <w:rPr>
          <w:rFonts w:asciiTheme="minorHAnsi" w:hAnsiTheme="minorHAnsi" w:cstheme="minorHAnsi"/>
          <w:szCs w:val="20"/>
          <w:lang w:val="fr-FR"/>
        </w:rPr>
        <w:t xml:space="preserve">  le Sénégal est l'un des premiers pays africains à avoir souscrit (en 2015) une police d'assurance sécheresse et inondation auprès de </w:t>
      </w:r>
      <w:r w:rsidRPr="00CA2D0A">
        <w:rPr>
          <w:rFonts w:asciiTheme="minorHAnsi" w:hAnsiTheme="minorHAnsi" w:cstheme="minorHAnsi"/>
          <w:i/>
          <w:iCs/>
          <w:szCs w:val="20"/>
          <w:lang w:val="fr-FR"/>
        </w:rPr>
        <w:t>l'Africa Risk Capacity</w:t>
      </w:r>
      <w:r>
        <w:rPr>
          <w:rFonts w:asciiTheme="minorHAnsi" w:hAnsiTheme="minorHAnsi" w:cstheme="minorHAnsi"/>
          <w:szCs w:val="20"/>
          <w:lang w:val="fr-FR"/>
        </w:rPr>
        <w:t>, une agence spécialisé de l’Union Africaine</w:t>
      </w:r>
    </w:p>
  </w:footnote>
  <w:footnote w:id="52">
    <w:p w14:paraId="4A8F2897" w14:textId="2645E4D8" w:rsidR="00FC102C" w:rsidRPr="00A25367" w:rsidRDefault="00FC102C" w:rsidP="00A3063B">
      <w:pPr>
        <w:pStyle w:val="FootnoteText"/>
        <w:spacing w:before="0" w:beforeAutospacing="0" w:after="0" w:afterAutospacing="0"/>
        <w:jc w:val="both"/>
        <w:rPr>
          <w:lang w:val="fr-FR"/>
        </w:rPr>
      </w:pPr>
      <w:r>
        <w:rPr>
          <w:rStyle w:val="FootnoteReference"/>
        </w:rPr>
        <w:footnoteRef/>
      </w:r>
      <w:r w:rsidRPr="00A25367">
        <w:rPr>
          <w:rFonts w:asciiTheme="minorHAnsi" w:eastAsia="+mn-ea" w:hAnsiTheme="minorHAnsi" w:cstheme="minorHAnsi"/>
          <w:kern w:val="24"/>
          <w:szCs w:val="20"/>
          <w:lang w:val="fr-FR"/>
        </w:rPr>
        <w:t xml:space="preserve"> Toutes les nouvelles activités du GBM dans le cadre de ce </w:t>
      </w:r>
      <w:r>
        <w:rPr>
          <w:rFonts w:asciiTheme="minorHAnsi" w:eastAsia="+mn-ea" w:hAnsiTheme="minorHAnsi" w:cstheme="minorHAnsi"/>
          <w:kern w:val="24"/>
          <w:szCs w:val="20"/>
          <w:lang w:val="fr-FR"/>
        </w:rPr>
        <w:t>CPP</w:t>
      </w:r>
      <w:r w:rsidRPr="00A25367">
        <w:rPr>
          <w:rFonts w:asciiTheme="minorHAnsi" w:eastAsia="+mn-ea" w:hAnsiTheme="minorHAnsi" w:cstheme="minorHAnsi"/>
          <w:kern w:val="24"/>
          <w:szCs w:val="20"/>
          <w:lang w:val="fr-FR"/>
        </w:rPr>
        <w:t xml:space="preserve"> renforcent les possibilités d'engagement direct des citoyens.</w:t>
      </w:r>
    </w:p>
  </w:footnote>
  <w:footnote w:id="53">
    <w:p w14:paraId="711516B3" w14:textId="1D16BA15" w:rsidR="00FC102C" w:rsidRPr="00A25367" w:rsidRDefault="00FC102C" w:rsidP="00476233">
      <w:pPr>
        <w:pStyle w:val="FootnoteText"/>
        <w:spacing w:before="0" w:beforeAutospacing="0" w:after="0" w:afterAutospacing="0"/>
        <w:jc w:val="both"/>
        <w:rPr>
          <w:lang w:val="fr-FR"/>
        </w:rPr>
      </w:pPr>
      <w:r>
        <w:rPr>
          <w:rStyle w:val="FootnoteReference"/>
        </w:rPr>
        <w:footnoteRef/>
      </w:r>
      <w:r w:rsidRPr="00A25367">
        <w:rPr>
          <w:rFonts w:asciiTheme="minorHAnsi" w:eastAsia="Calibri" w:hAnsiTheme="minorHAnsi" w:cstheme="minorHAnsi"/>
          <w:bCs/>
          <w:szCs w:val="20"/>
          <w:lang w:val="fr-FR"/>
        </w:rPr>
        <w:t xml:space="preserve"> Les principaux systèmes comprennent la gestion financière (</w:t>
      </w:r>
      <w:r>
        <w:rPr>
          <w:rFonts w:asciiTheme="minorHAnsi" w:eastAsia="Calibri" w:hAnsiTheme="minorHAnsi" w:cstheme="minorHAnsi"/>
          <w:bCs/>
          <w:szCs w:val="20"/>
          <w:lang w:val="fr-FR"/>
        </w:rPr>
        <w:t>Financial Management System- FMIS</w:t>
      </w:r>
      <w:r w:rsidRPr="00A25367">
        <w:rPr>
          <w:rFonts w:asciiTheme="minorHAnsi" w:eastAsia="Calibri" w:hAnsiTheme="minorHAnsi" w:cstheme="minorHAnsi"/>
          <w:bCs/>
          <w:szCs w:val="20"/>
          <w:lang w:val="fr-FR"/>
        </w:rPr>
        <w:t>), les ressources humaines (</w:t>
      </w:r>
      <w:r>
        <w:rPr>
          <w:rFonts w:asciiTheme="minorHAnsi" w:eastAsia="Calibri" w:hAnsiTheme="minorHAnsi" w:cstheme="minorHAnsi"/>
          <w:bCs/>
          <w:szCs w:val="20"/>
          <w:lang w:val="fr-FR"/>
        </w:rPr>
        <w:t>Human Resources Management System-</w:t>
      </w:r>
      <w:r w:rsidRPr="00A25367">
        <w:rPr>
          <w:rFonts w:asciiTheme="minorHAnsi" w:eastAsia="Calibri" w:hAnsiTheme="minorHAnsi" w:cstheme="minorHAnsi"/>
          <w:bCs/>
          <w:szCs w:val="20"/>
          <w:lang w:val="fr-FR"/>
        </w:rPr>
        <w:t>HRMIS), les systèmes de marchés publics (e-Procurement), l'entreposage des données (agrégation des données financières provenant du FMIS, des taxes, des douanes et de diverses autres applications, y compris la participation des citoyens) et les écosystèmes et plateformes GovTech, notamment la cybersécurité.</w:t>
      </w:r>
    </w:p>
  </w:footnote>
  <w:footnote w:id="54">
    <w:p w14:paraId="0E3629F5" w14:textId="58062F2E" w:rsidR="00FC102C" w:rsidRPr="00CE29F4" w:rsidRDefault="00FC102C" w:rsidP="00476233">
      <w:pPr>
        <w:pStyle w:val="FootnoteText"/>
        <w:spacing w:before="0" w:beforeAutospacing="0" w:after="0" w:afterAutospacing="0"/>
        <w:rPr>
          <w:lang w:val="en-GB"/>
        </w:rPr>
      </w:pPr>
      <w:r>
        <w:rPr>
          <w:rStyle w:val="FootnoteReference"/>
        </w:rPr>
        <w:footnoteRef/>
      </w:r>
      <w:r w:rsidRPr="00CE29F4">
        <w:rPr>
          <w:lang w:val="en-GB"/>
        </w:rPr>
        <w:t xml:space="preserve"> </w:t>
      </w:r>
      <w:r>
        <w:rPr>
          <w:rFonts w:asciiTheme="minorHAnsi" w:hAnsiTheme="minorHAnsi" w:cstheme="minorHAnsi"/>
          <w:color w:val="000000" w:themeColor="text1"/>
        </w:rPr>
        <w:t xml:space="preserve">Senegal </w:t>
      </w:r>
      <w:r>
        <w:rPr>
          <w:rFonts w:asciiTheme="minorHAnsi" w:hAnsiTheme="minorHAnsi" w:cstheme="minorHAnsi"/>
        </w:rPr>
        <w:t>was admitted as an EITI member country in October 2013. Based on the latest assessment published in May 2018, the EITI Board found that Senegal had made satisfactory progress in implementing the 2016 EITI Standard.</w:t>
      </w:r>
    </w:p>
  </w:footnote>
  <w:footnote w:id="55">
    <w:p w14:paraId="2CB562B8" w14:textId="7C156EB2" w:rsidR="00FC102C" w:rsidRPr="00A25367" w:rsidRDefault="00FC102C" w:rsidP="00EB5D65">
      <w:pPr>
        <w:pStyle w:val="FootnoteText"/>
        <w:spacing w:before="0" w:beforeAutospacing="0" w:after="0" w:afterAutospacing="0"/>
        <w:jc w:val="both"/>
        <w:rPr>
          <w:rFonts w:asciiTheme="minorHAnsi" w:hAnsiTheme="minorHAnsi" w:cstheme="minorHAnsi"/>
          <w:szCs w:val="20"/>
          <w:lang w:val="fr-FR"/>
        </w:rPr>
      </w:pPr>
      <w:r w:rsidRPr="00EB5D65">
        <w:rPr>
          <w:rStyle w:val="FootnoteReference"/>
          <w:rFonts w:asciiTheme="minorHAnsi" w:hAnsiTheme="minorHAnsi" w:cstheme="minorHAnsi"/>
          <w:szCs w:val="20"/>
        </w:rPr>
        <w:footnoteRef/>
      </w:r>
      <w:r w:rsidRPr="00A25367">
        <w:rPr>
          <w:rFonts w:asciiTheme="minorHAnsi" w:hAnsiTheme="minorHAnsi" w:cstheme="minorHAnsi"/>
          <w:bCs/>
          <w:iCs/>
          <w:szCs w:val="20"/>
          <w:lang w:val="fr-FR"/>
        </w:rPr>
        <w:t xml:space="preserve"> L'enveloppe nationale de l'IDA pour l</w:t>
      </w:r>
      <w:r>
        <w:rPr>
          <w:rFonts w:asciiTheme="minorHAnsi" w:hAnsiTheme="minorHAnsi" w:cstheme="minorHAnsi"/>
          <w:bCs/>
          <w:iCs/>
          <w:szCs w:val="20"/>
          <w:lang w:val="fr-FR"/>
        </w:rPr>
        <w:t xml:space="preserve">es </w:t>
      </w:r>
      <w:r w:rsidRPr="00A25367">
        <w:rPr>
          <w:rFonts w:asciiTheme="minorHAnsi" w:hAnsiTheme="minorHAnsi" w:cstheme="minorHAnsi"/>
          <w:bCs/>
          <w:iCs/>
          <w:szCs w:val="20"/>
          <w:lang w:val="fr-FR"/>
        </w:rPr>
        <w:t>exercice</w:t>
      </w:r>
      <w:r>
        <w:rPr>
          <w:rFonts w:asciiTheme="minorHAnsi" w:hAnsiTheme="minorHAnsi" w:cstheme="minorHAnsi"/>
          <w:bCs/>
          <w:iCs/>
          <w:szCs w:val="20"/>
          <w:lang w:val="fr-FR"/>
        </w:rPr>
        <w:t>s</w:t>
      </w:r>
      <w:r w:rsidRPr="00A25367">
        <w:rPr>
          <w:rFonts w:asciiTheme="minorHAnsi" w:hAnsiTheme="minorHAnsi" w:cstheme="minorHAnsi"/>
          <w:bCs/>
          <w:iCs/>
          <w:szCs w:val="20"/>
          <w:lang w:val="fr-FR"/>
        </w:rPr>
        <w:t xml:space="preserve"> 20</w:t>
      </w:r>
      <w:r>
        <w:rPr>
          <w:rFonts w:asciiTheme="minorHAnsi" w:hAnsiTheme="minorHAnsi" w:cstheme="minorHAnsi"/>
          <w:bCs/>
          <w:iCs/>
          <w:szCs w:val="20"/>
          <w:lang w:val="fr-FR"/>
        </w:rPr>
        <w:t>20</w:t>
      </w:r>
      <w:r w:rsidRPr="00A25367">
        <w:rPr>
          <w:rFonts w:asciiTheme="minorHAnsi" w:hAnsiTheme="minorHAnsi" w:cstheme="minorHAnsi"/>
          <w:bCs/>
          <w:iCs/>
          <w:szCs w:val="20"/>
          <w:lang w:val="fr-FR"/>
        </w:rPr>
        <w:t>-</w:t>
      </w:r>
      <w:r>
        <w:rPr>
          <w:rFonts w:asciiTheme="minorHAnsi" w:hAnsiTheme="minorHAnsi" w:cstheme="minorHAnsi"/>
          <w:bCs/>
          <w:iCs/>
          <w:szCs w:val="20"/>
          <w:lang w:val="fr-FR"/>
        </w:rPr>
        <w:t>20</w:t>
      </w:r>
      <w:r w:rsidRPr="00A25367">
        <w:rPr>
          <w:rFonts w:asciiTheme="minorHAnsi" w:hAnsiTheme="minorHAnsi" w:cstheme="minorHAnsi"/>
          <w:bCs/>
          <w:iCs/>
          <w:szCs w:val="20"/>
          <w:lang w:val="fr-FR"/>
        </w:rPr>
        <w:t xml:space="preserve">24 n'est qu'une estimation fondée sur les tendances actuelles. L'allocation réelle sera déterminée chaque année au cours des cycles de l'IDA 19 et de l'IDA 20, sous réserve de données telles que le RNB par habitant, la population, la performance </w:t>
      </w:r>
      <w:r>
        <w:rPr>
          <w:rFonts w:asciiTheme="minorHAnsi" w:hAnsiTheme="minorHAnsi" w:cstheme="minorHAnsi"/>
          <w:bCs/>
          <w:iCs/>
          <w:szCs w:val="20"/>
          <w:lang w:val="fr-FR"/>
        </w:rPr>
        <w:t>du</w:t>
      </w:r>
      <w:r w:rsidRPr="00A25367">
        <w:rPr>
          <w:rFonts w:asciiTheme="minorHAnsi" w:hAnsiTheme="minorHAnsi" w:cstheme="minorHAnsi"/>
          <w:bCs/>
          <w:iCs/>
          <w:szCs w:val="20"/>
          <w:lang w:val="fr-FR"/>
        </w:rPr>
        <w:t xml:space="preserve"> pays et l'enveloppe globale de l'IDA. </w:t>
      </w:r>
      <w:r w:rsidRPr="00281CF6">
        <w:rPr>
          <w:rFonts w:asciiTheme="minorHAnsi" w:hAnsiTheme="minorHAnsi" w:cstheme="minorHAnsi"/>
          <w:bCs/>
          <w:iCs/>
          <w:szCs w:val="20"/>
          <w:lang w:val="fr-FR"/>
        </w:rPr>
        <w:t xml:space="preserve">L'allocation par pays de l'IDA peut également refléter l'application des réserves de la prochaine politique de financement du développement durable (PFDD). </w:t>
      </w:r>
      <w:r w:rsidRPr="00A25367">
        <w:rPr>
          <w:rFonts w:asciiTheme="minorHAnsi" w:hAnsiTheme="minorHAnsi" w:cstheme="minorHAnsi"/>
          <w:bCs/>
          <w:iCs/>
          <w:szCs w:val="20"/>
          <w:lang w:val="fr-FR"/>
        </w:rPr>
        <w:t xml:space="preserve">La BM continuera à mobiliser des ressources supplémentaires auprès de guichets spécifiques de l'IDA, y compris le </w:t>
      </w:r>
      <w:r w:rsidRPr="00A25367">
        <w:rPr>
          <w:rFonts w:asciiTheme="minorHAnsi" w:eastAsiaTheme="minorEastAsia" w:hAnsiTheme="minorHAnsi" w:cstheme="minorHAnsi"/>
          <w:color w:val="000000" w:themeColor="text1"/>
          <w:kern w:val="24"/>
          <w:szCs w:val="20"/>
          <w:lang w:val="fr-FR"/>
        </w:rPr>
        <w:t>programme régional de l'IDA, le SUF (</w:t>
      </w:r>
      <w:r>
        <w:rPr>
          <w:rFonts w:asciiTheme="minorHAnsi" w:eastAsiaTheme="minorEastAsia" w:hAnsiTheme="minorHAnsi" w:cstheme="minorHAnsi"/>
          <w:color w:val="000000" w:themeColor="text1"/>
          <w:kern w:val="24"/>
          <w:szCs w:val="20"/>
          <w:lang w:val="fr-FR"/>
        </w:rPr>
        <w:t>Scale Up Facility-</w:t>
      </w:r>
      <w:r w:rsidRPr="00A25367">
        <w:rPr>
          <w:rFonts w:asciiTheme="minorHAnsi" w:eastAsiaTheme="minorEastAsia" w:hAnsiTheme="minorHAnsi" w:cstheme="minorHAnsi"/>
          <w:color w:val="000000" w:themeColor="text1"/>
          <w:kern w:val="24"/>
          <w:szCs w:val="20"/>
          <w:lang w:val="fr-FR"/>
        </w:rPr>
        <w:t>), au titre d</w:t>
      </w:r>
      <w:r>
        <w:rPr>
          <w:rFonts w:asciiTheme="minorHAnsi" w:eastAsiaTheme="minorEastAsia" w:hAnsiTheme="minorHAnsi" w:cstheme="minorHAnsi"/>
          <w:color w:val="000000" w:themeColor="text1"/>
          <w:kern w:val="24"/>
          <w:szCs w:val="20"/>
          <w:lang w:val="fr-FR"/>
        </w:rPr>
        <w:t>es</w:t>
      </w:r>
      <w:r w:rsidRPr="00A25367">
        <w:rPr>
          <w:rFonts w:asciiTheme="minorHAnsi" w:eastAsiaTheme="minorEastAsia" w:hAnsiTheme="minorHAnsi" w:cstheme="minorHAnsi"/>
          <w:color w:val="000000" w:themeColor="text1"/>
          <w:kern w:val="24"/>
          <w:szCs w:val="20"/>
          <w:lang w:val="fr-FR"/>
        </w:rPr>
        <w:t>quel</w:t>
      </w:r>
      <w:r>
        <w:rPr>
          <w:rFonts w:asciiTheme="minorHAnsi" w:eastAsiaTheme="minorEastAsia" w:hAnsiTheme="minorHAnsi" w:cstheme="minorHAnsi"/>
          <w:color w:val="000000" w:themeColor="text1"/>
          <w:kern w:val="24"/>
          <w:szCs w:val="20"/>
          <w:lang w:val="fr-FR"/>
        </w:rPr>
        <w:t>s</w:t>
      </w:r>
      <w:r w:rsidRPr="00A25367">
        <w:rPr>
          <w:rFonts w:asciiTheme="minorHAnsi" w:eastAsiaTheme="minorEastAsia" w:hAnsiTheme="minorHAnsi" w:cstheme="minorHAnsi"/>
          <w:color w:val="000000" w:themeColor="text1"/>
          <w:kern w:val="24"/>
          <w:szCs w:val="20"/>
          <w:lang w:val="fr-FR"/>
        </w:rPr>
        <w:t xml:space="preserve"> 420 millions de dollars ont déjà été approuvés pour l'exercice 2</w:t>
      </w:r>
      <w:r>
        <w:rPr>
          <w:rFonts w:asciiTheme="minorHAnsi" w:eastAsiaTheme="minorEastAsia" w:hAnsiTheme="minorHAnsi" w:cstheme="minorHAnsi"/>
          <w:color w:val="000000" w:themeColor="text1"/>
          <w:kern w:val="24"/>
          <w:szCs w:val="20"/>
          <w:lang w:val="fr-FR"/>
        </w:rPr>
        <w:t>02</w:t>
      </w:r>
      <w:r w:rsidRPr="00A25367">
        <w:rPr>
          <w:rFonts w:asciiTheme="minorHAnsi" w:eastAsiaTheme="minorEastAsia" w:hAnsiTheme="minorHAnsi" w:cstheme="minorHAnsi"/>
          <w:color w:val="000000" w:themeColor="text1"/>
          <w:kern w:val="24"/>
          <w:szCs w:val="20"/>
          <w:lang w:val="fr-FR"/>
        </w:rPr>
        <w:t>0, le guichet secteur privé (</w:t>
      </w:r>
      <w:r>
        <w:rPr>
          <w:rFonts w:asciiTheme="minorHAnsi" w:eastAsiaTheme="minorEastAsia" w:hAnsiTheme="minorHAnsi" w:cstheme="minorHAnsi"/>
          <w:color w:val="000000" w:themeColor="text1"/>
          <w:kern w:val="24"/>
          <w:szCs w:val="20"/>
          <w:lang w:val="fr-FR"/>
        </w:rPr>
        <w:t>Private Secteur Window-</w:t>
      </w:r>
      <w:r w:rsidRPr="00A25367">
        <w:rPr>
          <w:rFonts w:asciiTheme="minorHAnsi" w:eastAsiaTheme="minorEastAsia" w:hAnsiTheme="minorHAnsi" w:cstheme="minorHAnsi"/>
          <w:color w:val="000000" w:themeColor="text1"/>
          <w:kern w:val="24"/>
          <w:szCs w:val="20"/>
          <w:lang w:val="fr-FR"/>
        </w:rPr>
        <w:t xml:space="preserve">PSW) </w:t>
      </w:r>
      <w:r w:rsidRPr="00A25367">
        <w:rPr>
          <w:rFonts w:asciiTheme="minorHAnsi" w:hAnsiTheme="minorHAnsi" w:cstheme="minorHAnsi"/>
          <w:bCs/>
          <w:iCs/>
          <w:szCs w:val="20"/>
          <w:lang w:val="fr-FR"/>
        </w:rPr>
        <w:t xml:space="preserve">et les fonds fiduciaires, et un portefeuille sélectif d'ASA continuera à alimenter le dialogue politique et les priorités du </w:t>
      </w:r>
      <w:r>
        <w:rPr>
          <w:rFonts w:asciiTheme="minorHAnsi" w:hAnsiTheme="minorHAnsi" w:cstheme="minorHAnsi"/>
          <w:bCs/>
          <w:iCs/>
          <w:szCs w:val="20"/>
          <w:lang w:val="fr-FR"/>
        </w:rPr>
        <w:t>CPP</w:t>
      </w:r>
      <w:r w:rsidRPr="00A25367">
        <w:rPr>
          <w:rFonts w:asciiTheme="minorHAnsi" w:hAnsiTheme="minorHAnsi" w:cstheme="minorHAnsi"/>
          <w:bCs/>
          <w:iCs/>
          <w:szCs w:val="20"/>
          <w:lang w:val="fr-FR"/>
        </w:rPr>
        <w:t xml:space="preserve">. </w:t>
      </w:r>
    </w:p>
  </w:footnote>
  <w:footnote w:id="56">
    <w:p w14:paraId="5AEEC1B9" w14:textId="77777777" w:rsidR="00FC102C" w:rsidRPr="0016431D" w:rsidRDefault="00FC102C" w:rsidP="00DA5849">
      <w:pPr>
        <w:pStyle w:val="FootnoteText"/>
        <w:spacing w:before="0" w:beforeAutospacing="0" w:after="0" w:afterAutospacing="0"/>
        <w:rPr>
          <w:lang w:val="fr-FR"/>
        </w:rPr>
      </w:pPr>
      <w:r>
        <w:rPr>
          <w:rStyle w:val="FootnoteReference"/>
        </w:rPr>
        <w:footnoteRef/>
      </w:r>
      <w:r w:rsidRPr="0016431D">
        <w:rPr>
          <w:lang w:val="fr-FR"/>
        </w:rPr>
        <w:t xml:space="preserve"> </w:t>
      </w:r>
      <w:r>
        <w:rPr>
          <w:lang w:val="fr-FR"/>
        </w:rPr>
        <w:t>Méthode Atlas</w:t>
      </w:r>
    </w:p>
  </w:footnote>
  <w:footnote w:id="57">
    <w:p w14:paraId="148ACF12" w14:textId="157BAE72" w:rsidR="00FC102C" w:rsidRPr="009205F2" w:rsidRDefault="00FC102C" w:rsidP="00DA5849">
      <w:pPr>
        <w:pStyle w:val="FootnoteText"/>
        <w:spacing w:before="0" w:beforeAutospacing="0" w:after="0" w:afterAutospacing="0"/>
        <w:rPr>
          <w:lang w:val="fr-FR"/>
        </w:rPr>
      </w:pPr>
      <w:r>
        <w:rPr>
          <w:rStyle w:val="FootnoteReference"/>
        </w:rPr>
        <w:footnoteRef/>
      </w:r>
      <w:r w:rsidRPr="009205F2">
        <w:rPr>
          <w:lang w:val="fr-FR"/>
        </w:rPr>
        <w:t xml:space="preserve"> </w:t>
      </w:r>
      <w:r w:rsidRPr="00F27FB5">
        <w:rPr>
          <w:lang w:val="fr-FR"/>
        </w:rPr>
        <w:t xml:space="preserve">Le seuil opérationnel de </w:t>
      </w:r>
      <w:r>
        <w:rPr>
          <w:lang w:val="fr-FR"/>
        </w:rPr>
        <w:t>l’IDA</w:t>
      </w:r>
      <w:r w:rsidRPr="00F27FB5">
        <w:rPr>
          <w:lang w:val="fr-FR"/>
        </w:rPr>
        <w:t xml:space="preserve"> pour l'exercice 2</w:t>
      </w:r>
      <w:r>
        <w:rPr>
          <w:lang w:val="fr-FR"/>
        </w:rPr>
        <w:t>02</w:t>
      </w:r>
      <w:r w:rsidRPr="00F27FB5">
        <w:rPr>
          <w:lang w:val="fr-FR"/>
        </w:rPr>
        <w:t>0 était de 1 175 $US</w:t>
      </w:r>
    </w:p>
  </w:footnote>
  <w:footnote w:id="58">
    <w:p w14:paraId="160A8E25" w14:textId="77777777" w:rsidR="00FC102C" w:rsidRPr="00A25367" w:rsidRDefault="00FC102C" w:rsidP="00AD2D93">
      <w:pPr>
        <w:pStyle w:val="FootnoteText"/>
        <w:spacing w:before="0" w:beforeAutospacing="0" w:after="0" w:afterAutospacing="0"/>
        <w:rPr>
          <w:lang w:val="fr-FR"/>
        </w:rPr>
      </w:pPr>
      <w:r>
        <w:rPr>
          <w:rStyle w:val="FootnoteReference"/>
        </w:rPr>
        <w:footnoteRef/>
      </w:r>
      <w:r w:rsidRPr="00A25367">
        <w:rPr>
          <w:lang w:val="fr-FR"/>
        </w:rPr>
        <w:t xml:space="preserve"> Cet objectif est soutenu au titre de l'objectif 2.2 sur l'énergie. </w:t>
      </w:r>
    </w:p>
  </w:footnote>
  <w:footnote w:id="59">
    <w:p w14:paraId="19CD1EA6" w14:textId="54C33753" w:rsidR="00FC102C" w:rsidRPr="004C2CF4" w:rsidRDefault="00FC102C" w:rsidP="00AD2D93">
      <w:pPr>
        <w:pStyle w:val="FootnoteText"/>
        <w:spacing w:before="0" w:beforeAutospacing="0" w:after="0" w:afterAutospacing="0"/>
        <w:rPr>
          <w:lang w:val="en-GB"/>
        </w:rPr>
      </w:pPr>
      <w:r>
        <w:rPr>
          <w:rStyle w:val="FootnoteReference"/>
        </w:rPr>
        <w:footnoteRef/>
      </w:r>
      <w:r w:rsidRPr="004C2CF4">
        <w:rPr>
          <w:lang w:val="en-GB"/>
        </w:rPr>
        <w:t xml:space="preserve"> </w:t>
      </w:r>
      <w:r>
        <w:rPr>
          <w:rFonts w:asciiTheme="minorHAnsi" w:hAnsiTheme="minorHAnsi" w:cstheme="minorHAnsi"/>
        </w:rPr>
        <w:t>EFTP</w:t>
      </w:r>
      <w:r w:rsidRPr="0085509A">
        <w:rPr>
          <w:rFonts w:asciiTheme="minorHAnsi" w:hAnsiTheme="minorHAnsi" w:cstheme="minorHAnsi"/>
        </w:rPr>
        <w:t>, PASE (SENELEC), PTDE (APIX), PROGEP</w:t>
      </w:r>
      <w:r>
        <w:rPr>
          <w:rFonts w:asciiTheme="minorHAnsi" w:hAnsiTheme="minorHAnsi" w:cstheme="minorHAnsi"/>
        </w:rPr>
        <w:t>, SERP &amp; PACASEN (</w:t>
      </w:r>
      <w:r w:rsidRPr="0085509A">
        <w:rPr>
          <w:rFonts w:asciiTheme="minorHAnsi" w:hAnsiTheme="minorHAnsi" w:cstheme="minorHAnsi"/>
        </w:rPr>
        <w:t>ADM), BRT (CETUD), PATMUR (AGEROUTE), HECE (UCAD).</w:t>
      </w:r>
    </w:p>
  </w:footnote>
  <w:footnote w:id="60">
    <w:p w14:paraId="37B9B700" w14:textId="77777777" w:rsidR="00FC102C" w:rsidRPr="00A25367" w:rsidRDefault="00FC102C" w:rsidP="006F2FEE">
      <w:pPr>
        <w:pStyle w:val="FootnoteText"/>
        <w:rPr>
          <w:lang w:val="fr-FR"/>
        </w:rPr>
      </w:pPr>
      <w:r w:rsidRPr="0071779C">
        <w:rPr>
          <w:rStyle w:val="FootnoteReference"/>
          <w:color w:val="auto"/>
        </w:rPr>
        <w:footnoteRef/>
      </w:r>
      <w:r w:rsidRPr="00A25367">
        <w:rPr>
          <w:iCs/>
          <w:color w:val="auto"/>
          <w:lang w:val="fr-FR"/>
        </w:rPr>
        <w:t xml:space="preserve"> Ces données proviennent de la base de données actuelle du </w:t>
      </w:r>
      <w:r w:rsidRPr="007268BD">
        <w:rPr>
          <w:iCs/>
          <w:color w:val="auto"/>
          <w:lang w:val="fr-FR"/>
        </w:rPr>
        <w:t>PNBSF</w:t>
      </w:r>
      <w:r w:rsidRPr="00A25367">
        <w:rPr>
          <w:iCs/>
          <w:color w:val="auto"/>
          <w:lang w:val="fr-FR"/>
        </w:rPr>
        <w:t xml:space="preserve"> et devraient être stables jusqu'en 2024.</w:t>
      </w:r>
    </w:p>
  </w:footnote>
  <w:footnote w:id="61">
    <w:p w14:paraId="6AAE3B83" w14:textId="77777777" w:rsidR="00FC102C" w:rsidRPr="00A25367" w:rsidRDefault="00FC102C" w:rsidP="006F2FEE">
      <w:pPr>
        <w:pStyle w:val="FootnoteText"/>
        <w:rPr>
          <w:lang w:val="fr-FR"/>
        </w:rPr>
      </w:pPr>
      <w:r>
        <w:rPr>
          <w:rStyle w:val="FootnoteReference"/>
        </w:rPr>
        <w:footnoteRef/>
      </w:r>
      <w:r w:rsidRPr="00A25367">
        <w:rPr>
          <w:rFonts w:ascii="Calibri" w:hAnsi="Calibri"/>
          <w:color w:val="212121"/>
          <w:sz w:val="22"/>
          <w:szCs w:val="22"/>
          <w:shd w:val="clear" w:color="auto" w:fill="FFFFFF"/>
          <w:lang w:val="fr-FR" w:eastAsia="en-GB"/>
        </w:rPr>
        <w:t xml:space="preserve"> Les actifs et services agricoles </w:t>
      </w:r>
      <w:r>
        <w:rPr>
          <w:rFonts w:ascii="Calibri" w:hAnsi="Calibri"/>
          <w:color w:val="212121"/>
          <w:sz w:val="22"/>
          <w:szCs w:val="22"/>
          <w:shd w:val="clear" w:color="auto" w:fill="FFFFFF"/>
          <w:lang w:val="fr-FR" w:eastAsia="en-GB"/>
        </w:rPr>
        <w:t>climato-</w:t>
      </w:r>
      <w:r w:rsidRPr="00A25367">
        <w:rPr>
          <w:rFonts w:ascii="Calibri" w:hAnsi="Calibri"/>
          <w:color w:val="212121"/>
          <w:sz w:val="22"/>
          <w:szCs w:val="22"/>
          <w:shd w:val="clear" w:color="auto" w:fill="FFFFFF"/>
          <w:lang w:val="fr-FR" w:eastAsia="en-GB"/>
        </w:rPr>
        <w:t xml:space="preserve">intelligents comprennent des variétés améliorées, à haut rendement, à maturation précoce et résistantes aux parasites de la sécheresse, des technologies améliorées de gestion des terres, des technologies d'irrigation améliorées, des pratiques culturales exemplaires et d'autres innovations qui aideraient à atténuer les changements climatiques ou à s'y adapter. </w:t>
      </w:r>
    </w:p>
  </w:footnote>
  <w:footnote w:id="62">
    <w:p w14:paraId="392DF97D" w14:textId="77777777" w:rsidR="00FC102C" w:rsidRPr="00A25367" w:rsidRDefault="00FC102C" w:rsidP="006F2FEE">
      <w:pPr>
        <w:pStyle w:val="FootnoteText"/>
        <w:rPr>
          <w:lang w:val="fr-FR"/>
        </w:rPr>
      </w:pPr>
      <w:r>
        <w:rPr>
          <w:rStyle w:val="FootnoteReference"/>
        </w:rPr>
        <w:footnoteRef/>
      </w:r>
      <w:r w:rsidRPr="00A25367">
        <w:rPr>
          <w:color w:val="4472C4"/>
          <w:lang w:val="fr-FR"/>
        </w:rPr>
        <w:t xml:space="preserve"> 4 régions les plus pauvres ou celles qui ont les taux de pauvreté les plus élevés sur la carte de la pauvreté sont : Kolda (78 %) ; Kedougou (71 %) ; Sedhiou (70 %) ; Tambacounda (68 %) - données de l'enquête 2011 et du recensement 2013.</w:t>
      </w:r>
    </w:p>
  </w:footnote>
  <w:footnote w:id="63">
    <w:p w14:paraId="33C915A4" w14:textId="77777777" w:rsidR="00FC102C" w:rsidRPr="00A25367" w:rsidRDefault="00FC102C" w:rsidP="006F2FEE">
      <w:pPr>
        <w:pStyle w:val="FootnoteText"/>
        <w:rPr>
          <w:lang w:val="fr-FR"/>
        </w:rPr>
      </w:pPr>
      <w:r>
        <w:rPr>
          <w:rStyle w:val="FootnoteReference"/>
        </w:rPr>
        <w:footnoteRef/>
      </w:r>
      <w:r w:rsidRPr="00A25367">
        <w:rPr>
          <w:rFonts w:cstheme="minorHAnsi"/>
          <w:i/>
          <w:sz w:val="18"/>
          <w:lang w:val="fr-FR"/>
        </w:rPr>
        <w:t xml:space="preserve"> [Source : </w:t>
      </w:r>
      <w:r>
        <w:rPr>
          <w:rFonts w:cstheme="minorHAnsi"/>
          <w:i/>
          <w:sz w:val="18"/>
          <w:lang w:val="fr-FR"/>
        </w:rPr>
        <w:t xml:space="preserve">Doing Business </w:t>
      </w:r>
      <w:r w:rsidRPr="00A25367">
        <w:rPr>
          <w:rFonts w:cstheme="minorHAnsi"/>
          <w:i/>
          <w:sz w:val="18"/>
          <w:lang w:val="fr-FR"/>
        </w:rPr>
        <w:t>"Payer des impôts". Notons que dans la méthodologie DB, un paiement d'impôt récurrent, tel que la TVA qui se produit généralement 12 fois par an, comptera pour un paiement annuel, lorsqu'il est possible de le faire en ligne - cet indicateur aidera donc à mesurer le degré de numérisation de la déclaration et du paiement des impôts].</w:t>
      </w:r>
    </w:p>
  </w:footnote>
  <w:footnote w:id="64">
    <w:p w14:paraId="357B035F" w14:textId="77777777" w:rsidR="00FC102C" w:rsidRPr="00B3539B" w:rsidRDefault="00FC102C" w:rsidP="009C0E92">
      <w:pPr>
        <w:pStyle w:val="FootnoteText"/>
        <w:jc w:val="both"/>
        <w:rPr>
          <w:rStyle w:val="FootnoteReference"/>
          <w:rFonts w:cstheme="minorHAnsi"/>
        </w:rPr>
      </w:pPr>
      <w:r w:rsidRPr="00B3539B">
        <w:rPr>
          <w:rStyle w:val="FootnoteReference"/>
          <w:rFonts w:cstheme="minorHAnsi"/>
        </w:rPr>
        <w:footnoteRef/>
      </w:r>
      <w:r w:rsidRPr="00B3539B">
        <w:rPr>
          <w:rStyle w:val="FootnoteReference"/>
          <w:rFonts w:cstheme="minorHAnsi"/>
        </w:rPr>
        <w:t xml:space="preserve"> MPO 2019.</w:t>
      </w:r>
    </w:p>
  </w:footnote>
  <w:footnote w:id="65">
    <w:p w14:paraId="4B3D1F7D" w14:textId="77777777" w:rsidR="00FC102C" w:rsidRPr="00D42D64" w:rsidRDefault="00FC102C" w:rsidP="00DD10E9">
      <w:pPr>
        <w:pStyle w:val="FootnoteText"/>
        <w:spacing w:before="0" w:beforeAutospacing="0" w:after="0" w:afterAutospacing="0"/>
        <w:rPr>
          <w:lang w:val="fr-FR"/>
        </w:rPr>
      </w:pPr>
      <w:r>
        <w:rPr>
          <w:rStyle w:val="FootnoteReference"/>
        </w:rPr>
        <w:footnoteRef/>
      </w:r>
      <w:r w:rsidRPr="00D42D64">
        <w:rPr>
          <w:sz w:val="18"/>
          <w:szCs w:val="18"/>
          <w:lang w:val="fr-FR"/>
        </w:rPr>
        <w:t xml:space="preserve"> Le libellé de l'indicateur de la </w:t>
      </w:r>
      <w:r>
        <w:rPr>
          <w:sz w:val="18"/>
          <w:szCs w:val="18"/>
          <w:lang w:val="fr-FR"/>
        </w:rPr>
        <w:t>SPP</w:t>
      </w:r>
      <w:r w:rsidRPr="00D42D64">
        <w:rPr>
          <w:sz w:val="18"/>
          <w:szCs w:val="18"/>
          <w:lang w:val="fr-FR"/>
        </w:rPr>
        <w:t xml:space="preserve"> était le suivant : " Pourcentage des titulaires d'une charge publique (ministres) qui font une déclaration de biens dont la valeur est passée de </w:t>
      </w:r>
      <w:r>
        <w:rPr>
          <w:sz w:val="18"/>
          <w:szCs w:val="18"/>
          <w:lang w:val="fr-FR"/>
        </w:rPr>
        <w:t>0</w:t>
      </w:r>
      <w:r w:rsidRPr="00D42D64">
        <w:rPr>
          <w:sz w:val="18"/>
          <w:szCs w:val="18"/>
          <w:lang w:val="fr-FR"/>
        </w:rPr>
        <w:t xml:space="preserve"> à 100 % en 2017 ". Aucune année de référence n'a été donnée. </w:t>
      </w:r>
    </w:p>
  </w:footnote>
  <w:footnote w:id="66">
    <w:p w14:paraId="02EDDF4C" w14:textId="77777777" w:rsidR="00FC102C" w:rsidRPr="00D42D64" w:rsidRDefault="00FC102C" w:rsidP="00DD10E9">
      <w:pPr>
        <w:pStyle w:val="FootnoteText"/>
        <w:spacing w:before="0" w:beforeAutospacing="0" w:after="0" w:afterAutospacing="0"/>
        <w:rPr>
          <w:lang w:val="fr-FR"/>
        </w:rPr>
      </w:pPr>
      <w:r>
        <w:rPr>
          <w:rStyle w:val="FootnoteReference"/>
        </w:rPr>
        <w:footnoteRef/>
      </w:r>
      <w:r w:rsidRPr="00D42D64">
        <w:rPr>
          <w:sz w:val="18"/>
          <w:szCs w:val="18"/>
          <w:lang w:val="fr-FR"/>
        </w:rPr>
        <w:t xml:space="preserve"> Le Gouvernement dispose de six mois après la fin de l'exercice pour soumettre la loi de révision budgétaire à la Cour des comptes, puis de six autres mois pour soumettre le rapport de révision au Parlement, qui examine et envisage d'adopter la loi. Par conséquent, l'objectif de la </w:t>
      </w:r>
      <w:r>
        <w:rPr>
          <w:sz w:val="18"/>
          <w:szCs w:val="18"/>
          <w:lang w:val="fr-FR"/>
        </w:rPr>
        <w:t>SPP</w:t>
      </w:r>
      <w:r w:rsidRPr="00D42D64">
        <w:rPr>
          <w:sz w:val="18"/>
          <w:szCs w:val="18"/>
          <w:lang w:val="fr-FR"/>
        </w:rPr>
        <w:t xml:space="preserve"> aurait dû être de 12 mois, ce qui suggère une faiblesse dans la </w:t>
      </w:r>
      <w:r>
        <w:rPr>
          <w:sz w:val="18"/>
          <w:szCs w:val="18"/>
          <w:lang w:val="fr-FR"/>
        </w:rPr>
        <w:t xml:space="preserve">conception de </w:t>
      </w:r>
      <w:r w:rsidRPr="00D42D64">
        <w:rPr>
          <w:sz w:val="18"/>
          <w:szCs w:val="18"/>
          <w:lang w:val="fr-FR"/>
        </w:rPr>
        <w:t>cet indicateur</w:t>
      </w:r>
      <w:r>
        <w:rPr>
          <w:sz w:val="18"/>
          <w:szCs w:val="18"/>
          <w:lang w:val="fr-FR"/>
        </w:rPr>
        <w:t xml:space="preserve"> par le GBM</w:t>
      </w:r>
      <w:r w:rsidRPr="00D42D64">
        <w:rPr>
          <w:sz w:val="18"/>
          <w:szCs w:val="18"/>
          <w:lang w:val="fr-FR"/>
        </w:rPr>
        <w:t>.</w:t>
      </w:r>
    </w:p>
  </w:footnote>
  <w:footnote w:id="67">
    <w:p w14:paraId="7A9C14C3" w14:textId="77777777" w:rsidR="00FC102C" w:rsidRPr="004D779E" w:rsidRDefault="00FC102C" w:rsidP="009C0E92">
      <w:pPr>
        <w:pStyle w:val="FootnoteText"/>
        <w:rPr>
          <w:lang w:val="fr-FR"/>
        </w:rPr>
      </w:pPr>
      <w:r w:rsidRPr="004D779E">
        <w:rPr>
          <w:rStyle w:val="FootnoteReference"/>
        </w:rPr>
        <w:footnoteRef/>
      </w:r>
      <w:r w:rsidRPr="004D779E">
        <w:rPr>
          <w:sz w:val="18"/>
          <w:szCs w:val="18"/>
          <w:lang w:val="fr-FR"/>
        </w:rPr>
        <w:t xml:space="preserve"> Le PPAAO-2 couvre également le Sénégal, le Ghana et le Mali.</w:t>
      </w:r>
    </w:p>
  </w:footnote>
  <w:footnote w:id="68">
    <w:p w14:paraId="50D578D9" w14:textId="77777777" w:rsidR="00FC102C" w:rsidRPr="00D42D64" w:rsidRDefault="00FC102C" w:rsidP="009C0E92">
      <w:pPr>
        <w:pStyle w:val="FootnoteText"/>
        <w:rPr>
          <w:lang w:val="fr-FR"/>
        </w:rPr>
      </w:pPr>
      <w:r w:rsidRPr="004D779E">
        <w:rPr>
          <w:rStyle w:val="FootnoteReference"/>
        </w:rPr>
        <w:footnoteRef/>
      </w:r>
      <w:r w:rsidRPr="00D42D64">
        <w:rPr>
          <w:sz w:val="18"/>
          <w:szCs w:val="18"/>
          <w:lang w:val="fr-FR"/>
        </w:rPr>
        <w:t xml:space="preserve"> Le </w:t>
      </w:r>
      <w:r>
        <w:rPr>
          <w:sz w:val="18"/>
          <w:szCs w:val="18"/>
          <w:lang w:val="fr-FR"/>
        </w:rPr>
        <w:t>PPAAO</w:t>
      </w:r>
      <w:r w:rsidRPr="00D42D64">
        <w:rPr>
          <w:sz w:val="18"/>
          <w:szCs w:val="18"/>
          <w:lang w:val="fr-FR"/>
        </w:rPr>
        <w:t>-2A a suivi les moyennes des rendements dans deux régions différentes, reflétant la diversité de ces zones agroécologiques distinctes. L</w:t>
      </w:r>
      <w:r>
        <w:rPr>
          <w:sz w:val="18"/>
          <w:szCs w:val="18"/>
          <w:lang w:val="fr-FR"/>
        </w:rPr>
        <w:t>a</w:t>
      </w:r>
      <w:r w:rsidRPr="00D42D64">
        <w:rPr>
          <w:sz w:val="18"/>
          <w:szCs w:val="18"/>
          <w:lang w:val="fr-FR"/>
        </w:rPr>
        <w:t xml:space="preserve"> </w:t>
      </w:r>
      <w:r>
        <w:rPr>
          <w:sz w:val="18"/>
          <w:szCs w:val="18"/>
          <w:lang w:val="fr-FR"/>
        </w:rPr>
        <w:t>SPP</w:t>
      </w:r>
      <w:r w:rsidRPr="00D42D64">
        <w:rPr>
          <w:sz w:val="18"/>
          <w:szCs w:val="18"/>
          <w:lang w:val="fr-FR"/>
        </w:rPr>
        <w:t xml:space="preserve"> </w:t>
      </w:r>
      <w:r>
        <w:rPr>
          <w:sz w:val="18"/>
          <w:szCs w:val="18"/>
          <w:lang w:val="fr-FR"/>
        </w:rPr>
        <w:t>a</w:t>
      </w:r>
      <w:r w:rsidRPr="00D42D64">
        <w:rPr>
          <w:sz w:val="18"/>
          <w:szCs w:val="18"/>
          <w:lang w:val="fr-FR"/>
        </w:rPr>
        <w:t xml:space="preserve"> </w:t>
      </w:r>
      <w:r>
        <w:rPr>
          <w:sz w:val="18"/>
          <w:szCs w:val="18"/>
          <w:lang w:val="fr-FR"/>
        </w:rPr>
        <w:t>atteint</w:t>
      </w:r>
      <w:r w:rsidRPr="00D42D64">
        <w:rPr>
          <w:sz w:val="18"/>
          <w:szCs w:val="18"/>
          <w:lang w:val="fr-FR"/>
        </w:rPr>
        <w:t xml:space="preserve"> à une cible pour chaque culture en additionnant les deux moyennes zonales et en divisant par deux.</w:t>
      </w:r>
    </w:p>
  </w:footnote>
  <w:footnote w:id="69">
    <w:p w14:paraId="2889FEEA" w14:textId="77777777" w:rsidR="00FC102C" w:rsidRPr="00D42D64" w:rsidRDefault="00FC102C" w:rsidP="009C0E92">
      <w:pPr>
        <w:pStyle w:val="FootnoteText"/>
        <w:rPr>
          <w:lang w:val="fr-FR"/>
        </w:rPr>
      </w:pPr>
      <w:r>
        <w:rPr>
          <w:rStyle w:val="FootnoteReference"/>
        </w:rPr>
        <w:footnoteRef/>
      </w:r>
      <w:r w:rsidRPr="00D42D64">
        <w:rPr>
          <w:bCs/>
          <w:sz w:val="18"/>
          <w:szCs w:val="18"/>
          <w:lang w:val="fr-FR"/>
        </w:rPr>
        <w:t xml:space="preserve"> Deux prêts, engagés en 2014 et 2017, d'un montant total de 9,5 millions d'euros.</w:t>
      </w:r>
    </w:p>
  </w:footnote>
  <w:footnote w:id="70">
    <w:p w14:paraId="510527EE" w14:textId="77777777" w:rsidR="00FC102C" w:rsidRPr="00D42D64" w:rsidRDefault="00FC102C" w:rsidP="009C0E92">
      <w:pPr>
        <w:pStyle w:val="FootnoteText"/>
        <w:rPr>
          <w:lang w:val="fr-FR"/>
        </w:rPr>
      </w:pPr>
      <w:r>
        <w:rPr>
          <w:rStyle w:val="FootnoteReference"/>
        </w:rPr>
        <w:footnoteRef/>
      </w:r>
      <w:r w:rsidRPr="00D42D64">
        <w:rPr>
          <w:sz w:val="18"/>
          <w:szCs w:val="18"/>
          <w:lang w:val="fr-FR"/>
        </w:rPr>
        <w:t xml:space="preserve"> Dans le cas de Patisen, l'emploi direct à temps plein est passé de 227 en 2010 à 668 en 2017 et l'emploi direct à temps plein des femmes est passé de 51 en 2010 à 158 en 2015. Pour Kirene, l'emploi direct à temps plein est passé de 216 en 2013 à 393 en 2017 et l'emploi direct à temps plein des femmes est passé de 43 en 2013 à 58 en 2017</w:t>
      </w:r>
      <w:r w:rsidRPr="00D42D64">
        <w:rPr>
          <w:lang w:val="fr-FR"/>
        </w:rPr>
        <w:t>.</w:t>
      </w:r>
    </w:p>
  </w:footnote>
  <w:footnote w:id="71">
    <w:p w14:paraId="4DD9B5E5" w14:textId="77777777" w:rsidR="00FC102C" w:rsidRPr="00D42D64" w:rsidRDefault="00FC102C" w:rsidP="009C0E92">
      <w:pPr>
        <w:pStyle w:val="FootnoteText"/>
        <w:rPr>
          <w:lang w:val="fr-FR"/>
        </w:rPr>
      </w:pPr>
      <w:r>
        <w:rPr>
          <w:rStyle w:val="FootnoteReference"/>
        </w:rPr>
        <w:footnoteRef/>
      </w:r>
      <w:r w:rsidRPr="00D42D64">
        <w:rPr>
          <w:sz w:val="18"/>
          <w:szCs w:val="18"/>
          <w:lang w:val="fr-FR"/>
        </w:rPr>
        <w:t xml:space="preserve"> Hors amortissements</w:t>
      </w:r>
    </w:p>
  </w:footnote>
  <w:footnote w:id="72">
    <w:p w14:paraId="3423E344" w14:textId="77777777" w:rsidR="00FC102C" w:rsidRPr="00CA2115" w:rsidRDefault="00FC102C" w:rsidP="009C0E92">
      <w:pPr>
        <w:pStyle w:val="FootnoteText"/>
        <w:rPr>
          <w:lang w:val="fr-FR"/>
        </w:rPr>
      </w:pPr>
      <w:r>
        <w:rPr>
          <w:rStyle w:val="FootnoteReference"/>
        </w:rPr>
        <w:footnoteRef/>
      </w:r>
      <w:r w:rsidRPr="00CA2115">
        <w:rPr>
          <w:lang w:val="fr-FR"/>
        </w:rPr>
        <w:t xml:space="preserve"> </w:t>
      </w:r>
      <w:r>
        <w:rPr>
          <w:lang w:val="fr-FR"/>
        </w:rPr>
        <w:t xml:space="preserve">L’objectif de la SPP fait référence au pourcentage d’élèves de CP qui ont réussi le test d’apprentissage standardisé en mathématiques et en lecture, tandis que l’objectif du projet fait référence au pourcentage d’élèves qui, à la fin du CP et CE2, ont démontré leur capacité à lire et comprendre les textes et calculer et résoudre les problèmes de mathématiques adaptés à leur niveau. </w:t>
      </w:r>
    </w:p>
  </w:footnote>
  <w:footnote w:id="73">
    <w:p w14:paraId="5FD26FB5" w14:textId="77777777" w:rsidR="00FC102C" w:rsidRPr="00D42D64" w:rsidRDefault="00FC102C" w:rsidP="009C0E92">
      <w:pPr>
        <w:pStyle w:val="FootnoteText"/>
        <w:rPr>
          <w:lang w:val="fr-FR"/>
        </w:rPr>
      </w:pPr>
      <w:r>
        <w:rPr>
          <w:rStyle w:val="FootnoteReference"/>
        </w:rPr>
        <w:footnoteRef/>
      </w:r>
      <w:r w:rsidRPr="00D42D64">
        <w:rPr>
          <w:lang w:val="fr-FR"/>
        </w:rPr>
        <w:t xml:space="preserve"> Avant le protocole d'accord, la BM </w:t>
      </w:r>
      <w:r>
        <w:rPr>
          <w:lang w:val="fr-FR"/>
        </w:rPr>
        <w:t xml:space="preserve">procédait </w:t>
      </w:r>
      <w:r w:rsidRPr="00D42D64">
        <w:rPr>
          <w:lang w:val="fr-FR"/>
        </w:rPr>
        <w:t xml:space="preserve">à un examen préalable de tous les processus d'achat avant que les transactions ne soient </w:t>
      </w:r>
      <w:r>
        <w:rPr>
          <w:lang w:val="fr-FR"/>
        </w:rPr>
        <w:t>effectuées</w:t>
      </w:r>
      <w:r w:rsidRPr="00D42D64">
        <w:rPr>
          <w:lang w:val="fr-FR"/>
        </w:rPr>
        <w:t xml:space="preserve">, ce qui </w:t>
      </w:r>
      <w:r>
        <w:rPr>
          <w:lang w:val="fr-FR"/>
        </w:rPr>
        <w:t xml:space="preserve">entrainait </w:t>
      </w:r>
      <w:r w:rsidRPr="00D42D64">
        <w:rPr>
          <w:lang w:val="fr-FR"/>
        </w:rPr>
        <w:t xml:space="preserve">des retards. Le protocole d'accord permet de traiter les achats inférieurs à un certain seuil sans examen préalable par la BM. Ces transactions font toujours l'objet d'un examen a posteriori de la Banque mondiale sur une base aléatoire. </w:t>
      </w:r>
    </w:p>
  </w:footnote>
  <w:footnote w:id="74">
    <w:p w14:paraId="271461F3" w14:textId="77777777" w:rsidR="00FC102C" w:rsidRPr="00D42D64" w:rsidRDefault="00FC102C" w:rsidP="00B15FFD">
      <w:pPr>
        <w:pStyle w:val="FootnoteText"/>
        <w:spacing w:before="0" w:beforeAutospacing="0" w:after="0" w:afterAutospacing="0"/>
        <w:jc w:val="both"/>
        <w:rPr>
          <w:lang w:val="fr-FR"/>
        </w:rPr>
      </w:pPr>
      <w:r w:rsidRPr="00C527A3">
        <w:rPr>
          <w:rStyle w:val="FootnoteReference"/>
          <w:color w:val="2F5496" w:themeColor="accent5" w:themeShade="BF"/>
        </w:rPr>
        <w:footnoteRef/>
      </w:r>
      <w:r w:rsidRPr="00C527A3">
        <w:rPr>
          <w:rFonts w:cstheme="minorHAnsi"/>
          <w:color w:val="2F5496" w:themeColor="accent5" w:themeShade="BF"/>
          <w:lang w:val="fr-FR"/>
        </w:rPr>
        <w:t xml:space="preserve"> </w:t>
      </w:r>
      <w:r w:rsidRPr="00A67855">
        <w:rPr>
          <w:rFonts w:cstheme="minorHAnsi"/>
          <w:lang w:val="fr-FR"/>
        </w:rPr>
        <w:t xml:space="preserve">Projet de services d'électricité pour les zones rurales de l’exercice 2005, Projet de développement des marchés agricoles et des agro-industries de l'exercice 2006, </w:t>
      </w:r>
      <w:r w:rsidRPr="00A67855">
        <w:rPr>
          <w:rFonts w:eastAsia="Times New Roman" w:cstheme="minorHAnsi"/>
          <w:lang w:val="fr-FR"/>
        </w:rPr>
        <w:t>Programme de développement des autorités locales de l'</w:t>
      </w:r>
      <w:r w:rsidRPr="00A67855">
        <w:rPr>
          <w:rFonts w:cstheme="minorHAnsi"/>
          <w:lang w:val="fr-FR"/>
        </w:rPr>
        <w:t>exercice 2007</w:t>
      </w:r>
      <w:r w:rsidRPr="00A67855">
        <w:rPr>
          <w:rFonts w:eastAsia="Times New Roman" w:cstheme="minorHAnsi"/>
          <w:lang w:val="fr-FR"/>
        </w:rPr>
        <w:t>, Programme d'amélioration de la nutrition II pour l'exercice 2007, PPAAO de l'exercice</w:t>
      </w:r>
      <w:r w:rsidRPr="00A67855">
        <w:rPr>
          <w:rFonts w:cstheme="minorHAnsi"/>
          <w:lang w:val="fr-FR"/>
        </w:rPr>
        <w:t xml:space="preserve"> 2007 (régional), </w:t>
      </w:r>
      <w:r w:rsidRPr="00A67855">
        <w:rPr>
          <w:rFonts w:eastAsia="Times New Roman" w:cstheme="minorHAnsi"/>
          <w:lang w:val="fr-FR"/>
        </w:rPr>
        <w:t>Projet de gestion durable des terres de l'</w:t>
      </w:r>
      <w:r w:rsidRPr="00A67855">
        <w:rPr>
          <w:rFonts w:cstheme="minorHAnsi"/>
          <w:lang w:val="fr-FR"/>
        </w:rPr>
        <w:t xml:space="preserve">exercice 2010, Projet du millénaire pour l'eau et l'assainissement de l'exercice 2010, Projet </w:t>
      </w:r>
      <w:r w:rsidRPr="00A67855">
        <w:rPr>
          <w:rFonts w:eastAsia="Times New Roman" w:cstheme="minorHAnsi"/>
          <w:lang w:val="fr-FR"/>
        </w:rPr>
        <w:t>de</w:t>
      </w:r>
      <w:r w:rsidRPr="00A67855">
        <w:rPr>
          <w:rFonts w:cstheme="minorHAnsi"/>
          <w:lang w:val="fr-FR"/>
        </w:rPr>
        <w:t xml:space="preserve"> gouvernance économique de l'exerc</w:t>
      </w:r>
      <w:r w:rsidRPr="003A45B5">
        <w:rPr>
          <w:rFonts w:cstheme="minorHAnsi"/>
          <w:lang w:val="fr-FR"/>
        </w:rPr>
        <w:t xml:space="preserve">ice 2010, </w:t>
      </w:r>
      <w:r w:rsidRPr="003A45B5">
        <w:rPr>
          <w:rFonts w:eastAsia="Times New Roman" w:cstheme="minorHAnsi"/>
          <w:lang w:val="fr-FR"/>
        </w:rPr>
        <w:t>le projet a réponse rapide de transfert de fonds et de nutrition basé sur les enfants de l’exercice 2010</w:t>
      </w:r>
      <w:r w:rsidRPr="00A67855">
        <w:rPr>
          <w:rFonts w:eastAsia="Times New Roman" w:cstheme="minorHAnsi"/>
          <w:lang w:val="fr-FR"/>
        </w:rPr>
        <w:t xml:space="preserve">  , et projet de fond catalytique pour l'EFI-FTI de l'exercice 2010.</w:t>
      </w:r>
      <w:r>
        <w:rPr>
          <w:rFonts w:eastAsia="Times New Roman" w:cstheme="minorHAnsi"/>
          <w:lang w:val="fr-FR"/>
        </w:rPr>
        <w:t xml:space="preserve"> </w:t>
      </w:r>
    </w:p>
  </w:footnote>
  <w:footnote w:id="75">
    <w:p w14:paraId="53FE7008" w14:textId="77777777" w:rsidR="00FC102C" w:rsidRPr="004B3913" w:rsidRDefault="00FC102C" w:rsidP="00B15FFD">
      <w:pPr>
        <w:pStyle w:val="FootnoteText"/>
        <w:spacing w:before="0" w:beforeAutospacing="0" w:after="0" w:afterAutospacing="0"/>
        <w:jc w:val="both"/>
        <w:rPr>
          <w:lang w:val="fr-FR"/>
        </w:rPr>
      </w:pPr>
      <w:r>
        <w:rPr>
          <w:rStyle w:val="FootnoteReference"/>
        </w:rPr>
        <w:footnoteRef/>
      </w:r>
      <w:r w:rsidRPr="004B3913">
        <w:rPr>
          <w:lang w:val="fr-FR"/>
        </w:rPr>
        <w:t xml:space="preserve"> </w:t>
      </w:r>
      <w:r>
        <w:rPr>
          <w:lang w:val="fr-FR"/>
        </w:rPr>
        <w:t>Projet de développement des marchés de l’agriculture et de l’agrobusiness de l’exercice 2006 et le programme de développement des autorités locale de l’exercice 2007.</w:t>
      </w:r>
    </w:p>
  </w:footnote>
  <w:footnote w:id="76">
    <w:p w14:paraId="631CCB0E" w14:textId="77777777" w:rsidR="00FC102C" w:rsidRPr="004B3913" w:rsidRDefault="00FC102C" w:rsidP="00B15FFD">
      <w:pPr>
        <w:pStyle w:val="FootnoteText"/>
        <w:spacing w:before="0" w:beforeAutospacing="0" w:after="0" w:afterAutospacing="0"/>
        <w:jc w:val="both"/>
        <w:rPr>
          <w:lang w:val="fr-FR"/>
        </w:rPr>
      </w:pPr>
      <w:r>
        <w:rPr>
          <w:rStyle w:val="FootnoteReference"/>
        </w:rPr>
        <w:footnoteRef/>
      </w:r>
      <w:r w:rsidRPr="004B3913">
        <w:rPr>
          <w:lang w:val="fr-FR"/>
        </w:rPr>
        <w:t xml:space="preserve"> </w:t>
      </w:r>
      <w:r>
        <w:rPr>
          <w:lang w:val="fr-FR"/>
        </w:rPr>
        <w:t>Projet d’électrification des zones rurales.</w:t>
      </w:r>
    </w:p>
  </w:footnote>
  <w:footnote w:id="77">
    <w:p w14:paraId="62A6C45B" w14:textId="77777777" w:rsidR="00FC102C" w:rsidRPr="00D42D64" w:rsidRDefault="00FC102C" w:rsidP="009C0E92">
      <w:pPr>
        <w:pStyle w:val="FootnoteText"/>
        <w:rPr>
          <w:rStyle w:val="Hyperlink"/>
          <w:color w:val="1F4E79" w:themeColor="accent1" w:themeShade="80"/>
          <w:sz w:val="18"/>
          <w:szCs w:val="18"/>
          <w:lang w:val="fr-FR"/>
        </w:rPr>
      </w:pPr>
      <w:r w:rsidRPr="008226AA">
        <w:rPr>
          <w:rStyle w:val="FootnoteReference"/>
          <w:sz w:val="18"/>
          <w:szCs w:val="18"/>
        </w:rPr>
        <w:footnoteRef/>
      </w:r>
      <w:bookmarkStart w:id="369" w:name="_Hlk525303572"/>
      <w:r w:rsidRPr="00D42D64">
        <w:rPr>
          <w:sz w:val="18"/>
          <w:szCs w:val="18"/>
          <w:lang w:val="fr-FR"/>
        </w:rPr>
        <w:t xml:space="preserve"> On peut trouver des </w:t>
      </w:r>
      <w:r>
        <w:rPr>
          <w:sz w:val="18"/>
          <w:szCs w:val="18"/>
          <w:lang w:val="fr-FR"/>
        </w:rPr>
        <w:t>bulletins</w:t>
      </w:r>
      <w:r w:rsidRPr="00D42D64">
        <w:rPr>
          <w:sz w:val="18"/>
          <w:szCs w:val="18"/>
          <w:lang w:val="fr-FR"/>
        </w:rPr>
        <w:t xml:space="preserve"> d</w:t>
      </w:r>
      <w:r>
        <w:rPr>
          <w:sz w:val="18"/>
          <w:szCs w:val="18"/>
          <w:lang w:val="fr-FR"/>
        </w:rPr>
        <w:t xml:space="preserve">’informations </w:t>
      </w:r>
      <w:r w:rsidRPr="00D42D64">
        <w:rPr>
          <w:sz w:val="18"/>
          <w:szCs w:val="18"/>
          <w:lang w:val="fr-FR"/>
        </w:rPr>
        <w:t xml:space="preserve">concernant les consultations de la </w:t>
      </w:r>
      <w:r>
        <w:rPr>
          <w:sz w:val="18"/>
          <w:szCs w:val="18"/>
          <w:lang w:val="fr-FR"/>
        </w:rPr>
        <w:t>SPP</w:t>
      </w:r>
      <w:r w:rsidRPr="00D42D64">
        <w:rPr>
          <w:sz w:val="18"/>
          <w:szCs w:val="18"/>
          <w:lang w:val="fr-FR"/>
        </w:rPr>
        <w:t xml:space="preserve"> </w:t>
      </w:r>
      <w:r>
        <w:rPr>
          <w:sz w:val="18"/>
          <w:szCs w:val="18"/>
          <w:lang w:val="fr-FR"/>
        </w:rPr>
        <w:t>au lien suivant</w:t>
      </w:r>
      <w:r w:rsidRPr="00D42D64">
        <w:rPr>
          <w:sz w:val="18"/>
          <w:szCs w:val="18"/>
          <w:lang w:val="fr-FR"/>
        </w:rPr>
        <w:t xml:space="preserve"> </w:t>
      </w:r>
      <w:hyperlink r:id="rId9" w:history="1">
        <w:r w:rsidRPr="00D42D64">
          <w:rPr>
            <w:rStyle w:val="Hyperlink"/>
            <w:color w:val="1F4E79" w:themeColor="accent1" w:themeShade="80"/>
            <w:sz w:val="18"/>
            <w:szCs w:val="18"/>
            <w:lang w:val="fr-FR"/>
          </w:rPr>
          <w:t>https://www.youtube.com/watch?v=usfiS4V7tLM</w:t>
        </w:r>
      </w:hyperlink>
      <w:r w:rsidRPr="00D42D64">
        <w:rPr>
          <w:color w:val="1F4E79" w:themeColor="accent1" w:themeShade="80"/>
          <w:sz w:val="18"/>
          <w:szCs w:val="18"/>
          <w:lang w:val="fr-FR"/>
        </w:rPr>
        <w:t xml:space="preserve"> et </w:t>
      </w:r>
      <w:r>
        <w:rPr>
          <w:color w:val="auto"/>
          <w:szCs w:val="20"/>
        </w:rPr>
        <w:fldChar w:fldCharType="begin"/>
      </w:r>
      <w:r w:rsidRPr="00F674B3">
        <w:rPr>
          <w:lang w:val="fr-FR"/>
        </w:rPr>
        <w:instrText xml:space="preserve">"https://www.youtube.com/watch?v=ZGamDQ4yPk8" </w:instrText>
      </w:r>
      <w:r>
        <w:rPr>
          <w:color w:val="auto"/>
          <w:szCs w:val="20"/>
        </w:rPr>
        <w:fldChar w:fldCharType="separate"/>
      </w:r>
      <w:r w:rsidRPr="00D42D64">
        <w:rPr>
          <w:rStyle w:val="Hyperlink"/>
          <w:color w:val="1F4E79" w:themeColor="accent1" w:themeShade="80"/>
          <w:sz w:val="18"/>
          <w:szCs w:val="18"/>
          <w:lang w:val="fr-FR"/>
        </w:rPr>
        <w:t>https://www.youtube.com/watch?v=ZGamDQ4yPk8</w:t>
      </w:r>
      <w:r>
        <w:rPr>
          <w:rStyle w:val="Hyperlink"/>
          <w:color w:val="1F4E79" w:themeColor="accent1" w:themeShade="80"/>
          <w:sz w:val="18"/>
          <w:szCs w:val="18"/>
          <w:lang w:val="fr-FR"/>
        </w:rPr>
        <w:fldChar w:fldCharType="end"/>
      </w:r>
      <w:bookmarkEnd w:id="369"/>
      <w:r w:rsidRPr="00D42D64">
        <w:rPr>
          <w:rStyle w:val="Hyperlink"/>
          <w:color w:val="1F4E79" w:themeColor="accent1" w:themeShade="80"/>
          <w:sz w:val="18"/>
          <w:szCs w:val="18"/>
          <w:lang w:val="fr-FR"/>
        </w:rPr>
        <w:t>.</w:t>
      </w:r>
    </w:p>
    <w:p w14:paraId="32C7C2F5" w14:textId="77777777" w:rsidR="00FC102C" w:rsidRPr="00D42D64" w:rsidRDefault="00FC102C" w:rsidP="009C0E92">
      <w:pPr>
        <w:pStyle w:val="FootnoteText"/>
        <w:rPr>
          <w:rStyle w:val="Hyperlink"/>
          <w:color w:val="auto"/>
          <w:sz w:val="18"/>
          <w:szCs w:val="18"/>
          <w:lang w:val="fr-FR"/>
        </w:rPr>
      </w:pPr>
    </w:p>
    <w:p w14:paraId="348EFA0F" w14:textId="77777777" w:rsidR="00FC102C" w:rsidRPr="00D42D64" w:rsidRDefault="00FC102C" w:rsidP="009C0E92">
      <w:pPr>
        <w:pStyle w:val="FootnoteText"/>
        <w:rPr>
          <w:sz w:val="18"/>
          <w:szCs w:val="18"/>
          <w:lang w:val="fr-FR"/>
        </w:rPr>
      </w:pPr>
    </w:p>
  </w:footnote>
  <w:footnote w:id="78">
    <w:p w14:paraId="444FF744" w14:textId="77777777" w:rsidR="00FC102C" w:rsidRPr="00004558" w:rsidRDefault="00FC102C" w:rsidP="006F2FEE">
      <w:pPr>
        <w:pStyle w:val="FootnoteText"/>
        <w:spacing w:before="280" w:after="280"/>
        <w:rPr>
          <w:lang w:val="fr-FR"/>
        </w:rPr>
      </w:pPr>
      <w:r>
        <w:rPr>
          <w:rStyle w:val="FootnoteCharacters"/>
        </w:rPr>
        <w:footnoteRef/>
      </w:r>
      <w:hyperlink r:id="rId10">
        <w:r w:rsidRPr="00004558">
          <w:rPr>
            <w:rStyle w:val="InternetLink"/>
            <w:lang w:val="fr-FR"/>
          </w:rPr>
          <w:t xml:space="preserve"> https://www.broadbandcommission.org/Documents/working-groups/DigitalMoonshotforAfrica_Report.pdf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22BDC" w14:textId="0226C11A" w:rsidR="00FC102C" w:rsidRDefault="00FC10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7B720" w14:textId="23CAA12B" w:rsidR="00FC102C" w:rsidRDefault="00FC10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8D3C0" w14:textId="1BEA2F56" w:rsidR="00FC102C" w:rsidRDefault="00FC10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29B90" w14:textId="61A238C6" w:rsidR="00FC102C" w:rsidRDefault="00FC102C">
    <w:pPr>
      <w:pStyle w:val="Header"/>
    </w:pPr>
    <w:r w:rsidRPr="00BC7D9F">
      <w:rPr>
        <w:noProof/>
        <w:lang w:val="fr-FR"/>
      </w:rPr>
      <mc:AlternateContent>
        <mc:Choice Requires="wps">
          <w:drawing>
            <wp:anchor distT="0" distB="0" distL="114300" distR="114300" simplePos="0" relativeHeight="251658244" behindDoc="1" locked="0" layoutInCell="0" allowOverlap="1" wp14:anchorId="0A872239" wp14:editId="7D3889CB">
              <wp:simplePos x="0" y="0"/>
              <wp:positionH relativeFrom="margin">
                <wp:align>center</wp:align>
              </wp:positionH>
              <wp:positionV relativeFrom="margin">
                <wp:align>center</wp:align>
              </wp:positionV>
              <wp:extent cx="5985510" cy="2393950"/>
              <wp:effectExtent l="0" t="1524000" r="0" b="13779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CDB881" w14:textId="77777777" w:rsidR="00FC102C" w:rsidRDefault="00FC102C" w:rsidP="00C31CAC">
                          <w:pPr>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872239" id="_x0000_t202" coordsize="21600,21600" o:spt="202" path="m,l,21600r21600,l21600,xe">
              <v:stroke joinstyle="miter"/>
              <v:path gradientshapeok="t" o:connecttype="rect"/>
            </v:shapetype>
            <v:shape id="Text Box 3" o:spid="_x0000_s1027" type="#_x0000_t202" style="position:absolute;margin-left:0;margin-top:0;width:471.3pt;height:188.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LkhwIAAP0EAAAOAAAAZHJzL2Uyb0RvYy54bWysVE2PmzAQvVfqf7B8zwIJ7Aa0ZLVf6WXb&#10;rrSp9uxgE9yCx7WdQFT1v3ds2K/2UlXNwTHj4fnNvDecXwxdSw7CWAmqpMlJTIlQFXCpdiX9slnP&#10;lpRYxxRnLShR0qOw9GL1/t15rwsxhwZaLgxBEGWLXpe0cU4XUWSrRnTMnoAWCg9rMB1z+Gh2ETes&#10;R/SujeZxfBr1YLg2UAlrMXozHtJVwK9rUbnPdW2FI21JkZsLqwnr1q/R6pwVO8N0I6uJBvsHFh2T&#10;Ci99hrphjpG9kX9AdbIyYKF2JxV0EdS1rESoAatJ4t+qeWiYFqEWbI7Vz22y/w+2+nS4N0Tyki4o&#10;UaxDiTZicOQKBrLw3em1LTDpQWOaGzCMKodKrb6D6pslCq4bpnbi0hjoG8E4sksQawqHGjZHjcAh&#10;6tFvuUQhEg8fvcIfL7P+pm3/ETi+wvYOwm1DbTpiwL+2zGP/C2FsIEFGqOzxWU1Pv8Jgli+zLMGj&#10;Cs/mi3yRZ0HviBUezauljXUfBHTEb0pq0C4Blh3urPPsXlJ8OiJjfNqN8v7Ik3kaX83z2fp0eTZL&#10;12k2y8/i5SxO8qv8NE7z9Gb904MmadFIzoW6k0o8WS1J/07KyfSjSYLZSF/SPJtnga+FVvK1bFvP&#10;zZrd9ro15MC858dejbW8STOwVxzjrPCi3U57x2Q77qO3jEMzsAFP/6ERQT0v2CidG7YDInpJt8CP&#10;qGOPk1VS+33PjEBP7LtrQFJohNpA94ije2m8pKEIr8FmeGRGT3I4vO6+fZqsoImnu+OTURn/ikBd&#10;iwOLtZIsuGKsdEqe9BtRQ2/0JTpqLYO4LzwnH+KMhfKm74Ef4tfPIevlq7X6BQAA//8DAFBLAwQU&#10;AAYACAAAACEAAluPsdwAAAAFAQAADwAAAGRycy9kb3ducmV2LnhtbEyPwU7DMBBE70j8g7VI3KjT&#10;FrUQ4lQVEYce2yLO23ibhNrrNHaalK/HcIHLSqMZzbzNVqM14kKdbxwrmE4SEMSl0w1XCt73bw9P&#10;IHxA1mgck4IreVjltzcZptoNvKXLLlQilrBPUUEdQptK6cuaLPqJa4mjd3SdxRBlV0nd4RDLrZGz&#10;JFlIiw3HhRpbeq2pPO16q0B/Ha/tfBj2m8226M+mKQr6+FTq/m5cv4AINIa/MPzgR3TII9PB9ay9&#10;MAriI+H3Ru/5cbYAcVAwXy4TkHkm/9Pn3wAAAP//AwBQSwECLQAUAAYACAAAACEAtoM4kv4AAADh&#10;AQAAEwAAAAAAAAAAAAAAAAAAAAAAW0NvbnRlbnRfVHlwZXNdLnhtbFBLAQItABQABgAIAAAAIQA4&#10;/SH/1gAAAJQBAAALAAAAAAAAAAAAAAAAAC8BAABfcmVscy8ucmVsc1BLAQItABQABgAIAAAAIQBL&#10;1ULkhwIAAP0EAAAOAAAAAAAAAAAAAAAAAC4CAABkcnMvZTJvRG9jLnhtbFBLAQItABQABgAIAAAA&#10;IQACW4+x3AAAAAUBAAAPAAAAAAAAAAAAAAAAAOEEAABkcnMvZG93bnJldi54bWxQSwUGAAAAAAQA&#10;BADzAAAA6gUAAAAA&#10;" o:allowincell="f" filled="f" stroked="f">
              <v:stroke joinstyle="round"/>
              <o:lock v:ext="edit" shapetype="t"/>
              <v:textbox style="mso-fit-shape-to-text:t">
                <w:txbxContent>
                  <w:p w14:paraId="4ACDB881" w14:textId="77777777" w:rsidR="00FC102C" w:rsidRDefault="00FC102C" w:rsidP="00C31CAC">
                    <w:pPr>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A2486" w14:textId="02AE8A3B" w:rsidR="00FC102C" w:rsidRDefault="00FC102C">
    <w:pPr>
      <w:pStyle w:val="Header"/>
    </w:pPr>
    <w:r w:rsidRPr="00BC7D9F">
      <w:rPr>
        <w:noProof/>
        <w:lang w:val="fr-FR"/>
      </w:rPr>
      <mc:AlternateContent>
        <mc:Choice Requires="wps">
          <w:drawing>
            <wp:anchor distT="0" distB="0" distL="114300" distR="114300" simplePos="0" relativeHeight="251658245" behindDoc="1" locked="0" layoutInCell="0" allowOverlap="1" wp14:anchorId="7D0B2D93" wp14:editId="30E051EC">
              <wp:simplePos x="0" y="0"/>
              <wp:positionH relativeFrom="margin">
                <wp:align>center</wp:align>
              </wp:positionH>
              <wp:positionV relativeFrom="margin">
                <wp:align>center</wp:align>
              </wp:positionV>
              <wp:extent cx="5985510" cy="2393950"/>
              <wp:effectExtent l="0" t="1524000" r="0" b="13779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154D0A" w14:textId="77777777" w:rsidR="00FC102C" w:rsidRDefault="00FC102C" w:rsidP="00C31CAC">
                          <w:pPr>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0B2D93" id="_x0000_t202" coordsize="21600,21600" o:spt="202" path="m,l,21600r21600,l21600,xe">
              <v:stroke joinstyle="miter"/>
              <v:path gradientshapeok="t" o:connecttype="rect"/>
            </v:shapetype>
            <v:shape id="Text Box 6" o:spid="_x0000_s1028" type="#_x0000_t202" style="position:absolute;margin-left:0;margin-top:0;width:471.3pt;height:188.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2tigIAAAQFAAAOAAAAZHJzL2Uyb0RvYy54bWysVE2PmzAQvVfqf7B8zwJZyAa0ZLVf6WXb&#10;rrSp9uxgE9yC7dpOIKr63zse2K/2UlXNwTHj4fnNvDecXwxdSw7COqlVSZOTmBKhKs2l2pX0y2Y9&#10;W1LiPFOctVqJkh6Foxer9+/Oe1OIuW50y4UlAKJc0ZuSNt6bIopc1YiOuRNthILDWtuOeXi0u4hb&#10;1gN610bzOF5EvbbcWF0J5yB6Mx7SFeLXtaj857p2wpO2pMDN42px3YY1Wp2zYmeZaWQ10WD/wKJj&#10;UsGlz1A3zDOyt/IPqE5WVjtd+5NKd5Gua1kJrAGqSeLfqnlomBFYCzTHmec2uf8HW3063FsieUkX&#10;lCjWgUQbMXhypQeyCN3pjSsg6cFAmh8gDCpjpc7c6eqbI0pfN0ztxKW1um8E48AuAawpjDVsjgaA&#10;MRrQb7kEIZIAH73CHy9z4aZt/1FzeIXtvcbbhtp2xOrw2jKPww/D0EACjEDZ47OagX4FwSxfZlkC&#10;RxWczU/z0zxDvSNWBLSglrHOfxC6I2FTUgt2QVh2uHM+sHtJCemADPFpN8r7I0/maXw1z2frxfJs&#10;lq7TbJafxctZnORX+SJO8/Rm/TOAJmnRSM6FupNKPFktSf9Oysn0o0nQbKQvaZ7NM+TrdCv5WrZt&#10;4ObsbnvdWnJgwfNjr8Za3qRZvVcc4qwIot1Oe89kO+6jt4yxGdCAp39sBKoXBBul88N2QC+htEHZ&#10;reZHkLOHASup+75nVoA19t21Bm7gh9rq7hEm+NIGZbGWIMVmeGTWTKp4uPW+fRowlCaw3vHJr4x/&#10;BaCuhbmFkkmG5hgLnpInGUdUbJG5BGOtJWr8wnOyI4waVjl9FsIsv37GrJeP1+oXAA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CTKX2tigIAAAQ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14:paraId="22154D0A" w14:textId="77777777" w:rsidR="00FC102C" w:rsidRDefault="00FC102C" w:rsidP="00C31CAC">
                    <w:pPr>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12E7B" w14:textId="77777777" w:rsidR="00FC102C" w:rsidRDefault="00FC102C">
    <w:pPr>
      <w:pStyle w:val="Header"/>
    </w:pPr>
    <w:r w:rsidRPr="00BC7D9F">
      <w:rPr>
        <w:noProof/>
        <w:lang w:val="fr-FR"/>
      </w:rPr>
      <mc:AlternateContent>
        <mc:Choice Requires="wps">
          <w:drawing>
            <wp:anchor distT="0" distB="0" distL="114300" distR="114300" simplePos="0" relativeHeight="251658243" behindDoc="1" locked="0" layoutInCell="0" allowOverlap="1" wp14:anchorId="28B38568" wp14:editId="0A11A2E1">
              <wp:simplePos x="0" y="0"/>
              <wp:positionH relativeFrom="margin">
                <wp:align>center</wp:align>
              </wp:positionH>
              <wp:positionV relativeFrom="margin">
                <wp:align>center</wp:align>
              </wp:positionV>
              <wp:extent cx="5985510" cy="2393950"/>
              <wp:effectExtent l="0" t="1524000" r="0" b="13779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5B1FF8" w14:textId="77777777" w:rsidR="00FC102C" w:rsidRDefault="00FC102C" w:rsidP="00C31CAC">
                          <w:pPr>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B38568" id="_x0000_t202" coordsize="21600,21600" o:spt="202" path="m,l,21600r21600,l21600,xe">
              <v:stroke joinstyle="miter"/>
              <v:path gradientshapeok="t" o:connecttype="rect"/>
            </v:shapetype>
            <v:shape id="Text Box 1" o:spid="_x0000_s1029" type="#_x0000_t202" style="position:absolute;margin-left:0;margin-top:0;width:471.3pt;height:188.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RuiwIAAAQFAAAOAAAAZHJzL2Uyb0RvYy54bWysVMtu2zAQvBfoPxC8O3pESiwhcmAncS9p&#10;GyAucqZFymIrPkrSloyg/94lJadJeymK+kBTy9VwZ2dWV9eD6NCBGcuVrHByFmPEZK0ol7sKf9ms&#10;Z3OMrCOSkk5JVuEjs/h68f7dVa9LlqpWdZQZBCDSlr2ucOucLqPI1i0TxJ4pzSQcNsoI4uDR7CJq&#10;SA/ooovSOL6IemWoNqpm1kL0djzEi4DfNKx2n5vGMoe6CkNtLqwmrFu/RosrUu4M0S2vpzLIP1Qh&#10;CJdw6QvULXEE7Q3/A0rw2iirGndWKxGppuE1CxyATRL/xuaxJZoFLtAcq1/aZP8fbP3p8GAQp6Ad&#10;RpIIkGjDBodWakCJ706vbQlJjxrS3ABhn+mZWn2v6m8WSXXTErljS2NU3zJCoTqPNYUDh81RA3CI&#10;evQ7ykGIAB+9wh8vs/6mbf9RUXiF7J0Ktw2NEcgo/9q8iP0vhKGBCCoCZY8vavryawjmxTzPEziq&#10;4Sw9L86LPOgdkdKjeQ7aWPeBKYH8psIG7BJgyeHeOiAPqacUnw7IEJ92o7zPRZJm8SotZuuL+eUs&#10;W2f5rLiM57M4KVbFRZwV2e36hwdNsrLllDJ5zyU7WS3J/k7KyfSjSYLZUF/hIk/zUK9VHadr3nW+&#10;Nmt225vOoAPxnh97NXJ5k2bUXtJgfy/a3bR3hHfjPnpbcWgGNOD0HxoR1POCjdK5YTsEL6Un52wV&#10;PYKcPQxYhe33PTEMrLEXNwpqAz80RoknmOCl8coGLr7hm+GJGD2p4uDWh+40YEEaT3NHJ78S+hWA&#10;RAdzC5RRHswxEp6SJxlH1NAivQRjrXnQ2DtwrBO4+QcYtcBy+iz4WX79HLJ+fbwWPwE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y260bosCAAAE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14:paraId="7A5B1FF8" w14:textId="77777777" w:rsidR="00FC102C" w:rsidRDefault="00FC102C" w:rsidP="00C31CAC">
                    <w:pPr>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60A3"/>
    <w:multiLevelType w:val="hybridMultilevel"/>
    <w:tmpl w:val="87C04AEA"/>
    <w:lvl w:ilvl="0" w:tplc="54746A3A">
      <w:start w:val="1"/>
      <w:numFmt w:val="decimal"/>
      <w:pStyle w:val="MainparanochapterAnnexcbp"/>
      <w:lvlText w:val="%1."/>
      <w:lvlJc w:val="left"/>
      <w:pPr>
        <w:tabs>
          <w:tab w:val="num" w:pos="3780"/>
        </w:tabs>
        <w:ind w:left="3780" w:firstLine="0"/>
      </w:pPr>
      <w:rPr>
        <w:rFonts w:hint="default"/>
      </w:rPr>
    </w:lvl>
    <w:lvl w:ilvl="1" w:tplc="04090019">
      <w:start w:val="1"/>
      <w:numFmt w:val="lowerLetter"/>
      <w:lvlText w:val="%2."/>
      <w:lvlJc w:val="left"/>
      <w:pPr>
        <w:tabs>
          <w:tab w:val="num" w:pos="5220"/>
        </w:tabs>
        <w:ind w:left="5220" w:hanging="360"/>
      </w:pPr>
    </w:lvl>
    <w:lvl w:ilvl="2" w:tplc="0409001B" w:tentative="1">
      <w:start w:val="1"/>
      <w:numFmt w:val="lowerRoman"/>
      <w:lvlText w:val="%3."/>
      <w:lvlJc w:val="right"/>
      <w:pPr>
        <w:tabs>
          <w:tab w:val="num" w:pos="5940"/>
        </w:tabs>
        <w:ind w:left="5940" w:hanging="180"/>
      </w:pPr>
    </w:lvl>
    <w:lvl w:ilvl="3" w:tplc="0409000F" w:tentative="1">
      <w:start w:val="1"/>
      <w:numFmt w:val="decimal"/>
      <w:lvlText w:val="%4."/>
      <w:lvlJc w:val="left"/>
      <w:pPr>
        <w:tabs>
          <w:tab w:val="num" w:pos="6660"/>
        </w:tabs>
        <w:ind w:left="6660" w:hanging="360"/>
      </w:pPr>
    </w:lvl>
    <w:lvl w:ilvl="4" w:tplc="04090019" w:tentative="1">
      <w:start w:val="1"/>
      <w:numFmt w:val="lowerLetter"/>
      <w:lvlText w:val="%5."/>
      <w:lvlJc w:val="left"/>
      <w:pPr>
        <w:tabs>
          <w:tab w:val="num" w:pos="7380"/>
        </w:tabs>
        <w:ind w:left="7380" w:hanging="360"/>
      </w:pPr>
    </w:lvl>
    <w:lvl w:ilvl="5" w:tplc="0409001B" w:tentative="1">
      <w:start w:val="1"/>
      <w:numFmt w:val="lowerRoman"/>
      <w:lvlText w:val="%6."/>
      <w:lvlJc w:val="right"/>
      <w:pPr>
        <w:tabs>
          <w:tab w:val="num" w:pos="8100"/>
        </w:tabs>
        <w:ind w:left="8100" w:hanging="180"/>
      </w:pPr>
    </w:lvl>
    <w:lvl w:ilvl="6" w:tplc="0409000F" w:tentative="1">
      <w:start w:val="1"/>
      <w:numFmt w:val="decimal"/>
      <w:lvlText w:val="%7."/>
      <w:lvlJc w:val="left"/>
      <w:pPr>
        <w:tabs>
          <w:tab w:val="num" w:pos="8820"/>
        </w:tabs>
        <w:ind w:left="8820" w:hanging="360"/>
      </w:pPr>
    </w:lvl>
    <w:lvl w:ilvl="7" w:tplc="04090019" w:tentative="1">
      <w:start w:val="1"/>
      <w:numFmt w:val="lowerLetter"/>
      <w:lvlText w:val="%8."/>
      <w:lvlJc w:val="left"/>
      <w:pPr>
        <w:tabs>
          <w:tab w:val="num" w:pos="9540"/>
        </w:tabs>
        <w:ind w:left="9540" w:hanging="360"/>
      </w:pPr>
    </w:lvl>
    <w:lvl w:ilvl="8" w:tplc="0409001B" w:tentative="1">
      <w:start w:val="1"/>
      <w:numFmt w:val="lowerRoman"/>
      <w:lvlText w:val="%9."/>
      <w:lvlJc w:val="right"/>
      <w:pPr>
        <w:tabs>
          <w:tab w:val="num" w:pos="10260"/>
        </w:tabs>
        <w:ind w:left="10260" w:hanging="180"/>
      </w:pPr>
    </w:lvl>
  </w:abstractNum>
  <w:abstractNum w:abstractNumId="1" w15:restartNumberingAfterBreak="0">
    <w:nsid w:val="01A7052F"/>
    <w:multiLevelType w:val="hybridMultilevel"/>
    <w:tmpl w:val="8494CB42"/>
    <w:lvl w:ilvl="0" w:tplc="B83C5E4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3A1915"/>
    <w:multiLevelType w:val="hybridMultilevel"/>
    <w:tmpl w:val="C24A3958"/>
    <w:lvl w:ilvl="0" w:tplc="04090001">
      <w:start w:val="1"/>
      <w:numFmt w:val="bullet"/>
      <w:lvlText w:val=""/>
      <w:lvlJc w:val="left"/>
      <w:pPr>
        <w:ind w:left="6970" w:hanging="360"/>
      </w:pPr>
      <w:rPr>
        <w:rFonts w:ascii="Symbol" w:hAnsi="Symbol" w:hint="default"/>
      </w:rPr>
    </w:lvl>
    <w:lvl w:ilvl="1" w:tplc="04090003" w:tentative="1">
      <w:start w:val="1"/>
      <w:numFmt w:val="bullet"/>
      <w:lvlText w:val="o"/>
      <w:lvlJc w:val="left"/>
      <w:pPr>
        <w:ind w:left="7690" w:hanging="360"/>
      </w:pPr>
      <w:rPr>
        <w:rFonts w:ascii="Courier New" w:hAnsi="Courier New" w:cs="Courier New" w:hint="default"/>
      </w:rPr>
    </w:lvl>
    <w:lvl w:ilvl="2" w:tplc="04090005" w:tentative="1">
      <w:start w:val="1"/>
      <w:numFmt w:val="bullet"/>
      <w:lvlText w:val=""/>
      <w:lvlJc w:val="left"/>
      <w:pPr>
        <w:ind w:left="8410" w:hanging="360"/>
      </w:pPr>
      <w:rPr>
        <w:rFonts w:ascii="Wingdings" w:hAnsi="Wingdings" w:hint="default"/>
      </w:rPr>
    </w:lvl>
    <w:lvl w:ilvl="3" w:tplc="04090001" w:tentative="1">
      <w:start w:val="1"/>
      <w:numFmt w:val="bullet"/>
      <w:lvlText w:val=""/>
      <w:lvlJc w:val="left"/>
      <w:pPr>
        <w:ind w:left="9130" w:hanging="360"/>
      </w:pPr>
      <w:rPr>
        <w:rFonts w:ascii="Symbol" w:hAnsi="Symbol" w:hint="default"/>
      </w:rPr>
    </w:lvl>
    <w:lvl w:ilvl="4" w:tplc="04090003" w:tentative="1">
      <w:start w:val="1"/>
      <w:numFmt w:val="bullet"/>
      <w:lvlText w:val="o"/>
      <w:lvlJc w:val="left"/>
      <w:pPr>
        <w:ind w:left="9850" w:hanging="360"/>
      </w:pPr>
      <w:rPr>
        <w:rFonts w:ascii="Courier New" w:hAnsi="Courier New" w:cs="Courier New" w:hint="default"/>
      </w:rPr>
    </w:lvl>
    <w:lvl w:ilvl="5" w:tplc="04090005" w:tentative="1">
      <w:start w:val="1"/>
      <w:numFmt w:val="bullet"/>
      <w:lvlText w:val=""/>
      <w:lvlJc w:val="left"/>
      <w:pPr>
        <w:ind w:left="10570" w:hanging="360"/>
      </w:pPr>
      <w:rPr>
        <w:rFonts w:ascii="Wingdings" w:hAnsi="Wingdings" w:hint="default"/>
      </w:rPr>
    </w:lvl>
    <w:lvl w:ilvl="6" w:tplc="04090001" w:tentative="1">
      <w:start w:val="1"/>
      <w:numFmt w:val="bullet"/>
      <w:lvlText w:val=""/>
      <w:lvlJc w:val="left"/>
      <w:pPr>
        <w:ind w:left="11290" w:hanging="360"/>
      </w:pPr>
      <w:rPr>
        <w:rFonts w:ascii="Symbol" w:hAnsi="Symbol" w:hint="default"/>
      </w:rPr>
    </w:lvl>
    <w:lvl w:ilvl="7" w:tplc="04090003" w:tentative="1">
      <w:start w:val="1"/>
      <w:numFmt w:val="bullet"/>
      <w:lvlText w:val="o"/>
      <w:lvlJc w:val="left"/>
      <w:pPr>
        <w:ind w:left="12010" w:hanging="360"/>
      </w:pPr>
      <w:rPr>
        <w:rFonts w:ascii="Courier New" w:hAnsi="Courier New" w:cs="Courier New" w:hint="default"/>
      </w:rPr>
    </w:lvl>
    <w:lvl w:ilvl="8" w:tplc="04090005" w:tentative="1">
      <w:start w:val="1"/>
      <w:numFmt w:val="bullet"/>
      <w:lvlText w:val=""/>
      <w:lvlJc w:val="left"/>
      <w:pPr>
        <w:ind w:left="12730" w:hanging="360"/>
      </w:pPr>
      <w:rPr>
        <w:rFonts w:ascii="Wingdings" w:hAnsi="Wingdings" w:hint="default"/>
      </w:rPr>
    </w:lvl>
  </w:abstractNum>
  <w:abstractNum w:abstractNumId="3" w15:restartNumberingAfterBreak="0">
    <w:nsid w:val="02C732FE"/>
    <w:multiLevelType w:val="hybridMultilevel"/>
    <w:tmpl w:val="C9AAF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B1797"/>
    <w:multiLevelType w:val="hybridMultilevel"/>
    <w:tmpl w:val="8128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3676E7"/>
    <w:multiLevelType w:val="hybridMultilevel"/>
    <w:tmpl w:val="CB16B20C"/>
    <w:lvl w:ilvl="0" w:tplc="1AC8E8EE">
      <w:start w:val="1"/>
      <w:numFmt w:val="decimal"/>
      <w:pStyle w:val="Mainparanochapterexecsum"/>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406DCE"/>
    <w:multiLevelType w:val="hybridMultilevel"/>
    <w:tmpl w:val="554A6E44"/>
    <w:lvl w:ilvl="0" w:tplc="687263BE">
      <w:start w:val="3"/>
      <w:numFmt w:val="lowerRoman"/>
      <w:lvlText w:val="(%1)"/>
      <w:lvlJc w:val="left"/>
      <w:pPr>
        <w:tabs>
          <w:tab w:val="num" w:pos="1418"/>
        </w:tabs>
        <w:ind w:left="1418" w:hanging="454"/>
      </w:pPr>
      <w:rPr>
        <w:rFonts w:hint="default"/>
        <w:b w:val="0"/>
        <w:bCs w:val="0"/>
        <w:i w:val="0"/>
        <w:sz w:val="24"/>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BA45591"/>
    <w:multiLevelType w:val="hybridMultilevel"/>
    <w:tmpl w:val="3386178C"/>
    <w:lvl w:ilvl="0" w:tplc="B4060294">
      <w:start w:val="1"/>
      <w:numFmt w:val="decimal"/>
      <w:pStyle w:val="Mainparanochapter-annexa"/>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DF2B5F"/>
    <w:multiLevelType w:val="hybridMultilevel"/>
    <w:tmpl w:val="E76482C0"/>
    <w:lvl w:ilvl="0" w:tplc="7AB880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6A3ABE"/>
    <w:multiLevelType w:val="hybridMultilevel"/>
    <w:tmpl w:val="90A6B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DB1353"/>
    <w:multiLevelType w:val="hybridMultilevel"/>
    <w:tmpl w:val="90FEE42A"/>
    <w:lvl w:ilvl="0" w:tplc="0410152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F63C09"/>
    <w:multiLevelType w:val="multilevel"/>
    <w:tmpl w:val="B9209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365A4F"/>
    <w:multiLevelType w:val="hybridMultilevel"/>
    <w:tmpl w:val="B196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BB4357"/>
    <w:multiLevelType w:val="hybridMultilevel"/>
    <w:tmpl w:val="B790A172"/>
    <w:lvl w:ilvl="0" w:tplc="B7E0986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0F623E"/>
    <w:multiLevelType w:val="hybridMultilevel"/>
    <w:tmpl w:val="63A65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105CA9"/>
    <w:multiLevelType w:val="hybridMultilevel"/>
    <w:tmpl w:val="F1AAA4E0"/>
    <w:lvl w:ilvl="0" w:tplc="4A06477C">
      <w:start w:val="1"/>
      <w:numFmt w:val="decimal"/>
      <w:pStyle w:val="ParagraphNumbering"/>
      <w:lvlText w:val="%1.     "/>
      <w:lvlJc w:val="left"/>
      <w:pPr>
        <w:tabs>
          <w:tab w:val="num" w:pos="3960"/>
        </w:tabs>
        <w:ind w:left="0" w:firstLine="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sz w:val="24"/>
        <w:szCs w:val="24"/>
        <w:u w:val="none"/>
        <w:effect w:val="none"/>
        <w:vertAlign w:val="baseline"/>
        <w:em w:val="none"/>
        <w:specVanish w:val="0"/>
      </w:rPr>
    </w:lvl>
    <w:lvl w:ilvl="1" w:tplc="04090017">
      <w:start w:val="1"/>
      <w:numFmt w:val="lowerLetter"/>
      <w:lvlText w:val="%2)"/>
      <w:lvlJc w:val="left"/>
      <w:pPr>
        <w:tabs>
          <w:tab w:val="num" w:pos="-4410"/>
        </w:tabs>
        <w:ind w:left="-4410" w:hanging="360"/>
      </w:pPr>
      <w:rPr>
        <w:color w:val="auto"/>
      </w:rPr>
    </w:lvl>
    <w:lvl w:ilvl="2" w:tplc="0409001B">
      <w:start w:val="1"/>
      <w:numFmt w:val="lowerRoman"/>
      <w:lvlText w:val="%3."/>
      <w:lvlJc w:val="right"/>
      <w:pPr>
        <w:tabs>
          <w:tab w:val="num" w:pos="-2610"/>
        </w:tabs>
        <w:ind w:left="-2610" w:hanging="180"/>
      </w:pPr>
      <w:rPr>
        <w:rFonts w:cs="Times New Roman"/>
      </w:rPr>
    </w:lvl>
    <w:lvl w:ilvl="3" w:tplc="0409000F">
      <w:start w:val="1"/>
      <w:numFmt w:val="decimal"/>
      <w:lvlText w:val="%4."/>
      <w:lvlJc w:val="left"/>
      <w:pPr>
        <w:tabs>
          <w:tab w:val="num" w:pos="-1890"/>
        </w:tabs>
        <w:ind w:left="-1890" w:hanging="360"/>
      </w:pPr>
      <w:rPr>
        <w:rFonts w:cs="Times New Roman"/>
      </w:rPr>
    </w:lvl>
    <w:lvl w:ilvl="4" w:tplc="04090019">
      <w:start w:val="1"/>
      <w:numFmt w:val="lowerLetter"/>
      <w:lvlText w:val="%5."/>
      <w:lvlJc w:val="left"/>
      <w:pPr>
        <w:tabs>
          <w:tab w:val="num" w:pos="-1170"/>
        </w:tabs>
        <w:ind w:left="-1170" w:hanging="360"/>
      </w:pPr>
      <w:rPr>
        <w:rFonts w:cs="Times New Roman"/>
      </w:rPr>
    </w:lvl>
    <w:lvl w:ilvl="5" w:tplc="0409001B">
      <w:start w:val="1"/>
      <w:numFmt w:val="lowerRoman"/>
      <w:lvlText w:val="%6."/>
      <w:lvlJc w:val="right"/>
      <w:pPr>
        <w:tabs>
          <w:tab w:val="num" w:pos="-450"/>
        </w:tabs>
        <w:ind w:left="-450" w:hanging="180"/>
      </w:pPr>
      <w:rPr>
        <w:rFonts w:cs="Times New Roman"/>
      </w:rPr>
    </w:lvl>
    <w:lvl w:ilvl="6" w:tplc="0409000F">
      <w:start w:val="1"/>
      <w:numFmt w:val="decimal"/>
      <w:lvlText w:val="%7."/>
      <w:lvlJc w:val="left"/>
      <w:pPr>
        <w:tabs>
          <w:tab w:val="num" w:pos="270"/>
        </w:tabs>
        <w:ind w:left="270" w:hanging="360"/>
      </w:pPr>
      <w:rPr>
        <w:rFonts w:cs="Times New Roman"/>
      </w:rPr>
    </w:lvl>
    <w:lvl w:ilvl="7" w:tplc="04090019">
      <w:start w:val="1"/>
      <w:numFmt w:val="lowerLetter"/>
      <w:lvlText w:val="%8."/>
      <w:lvlJc w:val="left"/>
      <w:pPr>
        <w:tabs>
          <w:tab w:val="num" w:pos="990"/>
        </w:tabs>
        <w:ind w:left="990" w:hanging="360"/>
      </w:pPr>
      <w:rPr>
        <w:rFonts w:cs="Times New Roman"/>
      </w:rPr>
    </w:lvl>
    <w:lvl w:ilvl="8" w:tplc="0409001B">
      <w:start w:val="1"/>
      <w:numFmt w:val="lowerRoman"/>
      <w:lvlText w:val="%9."/>
      <w:lvlJc w:val="right"/>
      <w:pPr>
        <w:tabs>
          <w:tab w:val="num" w:pos="1710"/>
        </w:tabs>
        <w:ind w:left="1710" w:hanging="180"/>
      </w:pPr>
      <w:rPr>
        <w:rFonts w:cs="Times New Roman"/>
      </w:rPr>
    </w:lvl>
  </w:abstractNum>
  <w:abstractNum w:abstractNumId="16" w15:restartNumberingAfterBreak="0">
    <w:nsid w:val="14EF5509"/>
    <w:multiLevelType w:val="hybridMultilevel"/>
    <w:tmpl w:val="25826B9E"/>
    <w:lvl w:ilvl="0" w:tplc="2AE4EBFE">
      <w:start w:val="1"/>
      <w:numFmt w:val="bullet"/>
      <w:lvlText w:val="•"/>
      <w:lvlJc w:val="left"/>
      <w:pPr>
        <w:tabs>
          <w:tab w:val="num" w:pos="720"/>
        </w:tabs>
        <w:ind w:left="720" w:hanging="360"/>
      </w:pPr>
      <w:rPr>
        <w:rFonts w:ascii="Arial" w:hAnsi="Arial" w:hint="default"/>
      </w:rPr>
    </w:lvl>
    <w:lvl w:ilvl="1" w:tplc="F95CD1C0" w:tentative="1">
      <w:start w:val="1"/>
      <w:numFmt w:val="bullet"/>
      <w:lvlText w:val="•"/>
      <w:lvlJc w:val="left"/>
      <w:pPr>
        <w:tabs>
          <w:tab w:val="num" w:pos="1440"/>
        </w:tabs>
        <w:ind w:left="1440" w:hanging="360"/>
      </w:pPr>
      <w:rPr>
        <w:rFonts w:ascii="Arial" w:hAnsi="Arial" w:hint="default"/>
      </w:rPr>
    </w:lvl>
    <w:lvl w:ilvl="2" w:tplc="6A9EA9EA" w:tentative="1">
      <w:start w:val="1"/>
      <w:numFmt w:val="bullet"/>
      <w:lvlText w:val="•"/>
      <w:lvlJc w:val="left"/>
      <w:pPr>
        <w:tabs>
          <w:tab w:val="num" w:pos="2160"/>
        </w:tabs>
        <w:ind w:left="2160" w:hanging="360"/>
      </w:pPr>
      <w:rPr>
        <w:rFonts w:ascii="Arial" w:hAnsi="Arial" w:hint="default"/>
      </w:rPr>
    </w:lvl>
    <w:lvl w:ilvl="3" w:tplc="0F324B28" w:tentative="1">
      <w:start w:val="1"/>
      <w:numFmt w:val="bullet"/>
      <w:lvlText w:val="•"/>
      <w:lvlJc w:val="left"/>
      <w:pPr>
        <w:tabs>
          <w:tab w:val="num" w:pos="2880"/>
        </w:tabs>
        <w:ind w:left="2880" w:hanging="360"/>
      </w:pPr>
      <w:rPr>
        <w:rFonts w:ascii="Arial" w:hAnsi="Arial" w:hint="default"/>
      </w:rPr>
    </w:lvl>
    <w:lvl w:ilvl="4" w:tplc="ADB0DEFC" w:tentative="1">
      <w:start w:val="1"/>
      <w:numFmt w:val="bullet"/>
      <w:lvlText w:val="•"/>
      <w:lvlJc w:val="left"/>
      <w:pPr>
        <w:tabs>
          <w:tab w:val="num" w:pos="3600"/>
        </w:tabs>
        <w:ind w:left="3600" w:hanging="360"/>
      </w:pPr>
      <w:rPr>
        <w:rFonts w:ascii="Arial" w:hAnsi="Arial" w:hint="default"/>
      </w:rPr>
    </w:lvl>
    <w:lvl w:ilvl="5" w:tplc="23DAE33C" w:tentative="1">
      <w:start w:val="1"/>
      <w:numFmt w:val="bullet"/>
      <w:lvlText w:val="•"/>
      <w:lvlJc w:val="left"/>
      <w:pPr>
        <w:tabs>
          <w:tab w:val="num" w:pos="4320"/>
        </w:tabs>
        <w:ind w:left="4320" w:hanging="360"/>
      </w:pPr>
      <w:rPr>
        <w:rFonts w:ascii="Arial" w:hAnsi="Arial" w:hint="default"/>
      </w:rPr>
    </w:lvl>
    <w:lvl w:ilvl="6" w:tplc="3B7A094E" w:tentative="1">
      <w:start w:val="1"/>
      <w:numFmt w:val="bullet"/>
      <w:lvlText w:val="•"/>
      <w:lvlJc w:val="left"/>
      <w:pPr>
        <w:tabs>
          <w:tab w:val="num" w:pos="5040"/>
        </w:tabs>
        <w:ind w:left="5040" w:hanging="360"/>
      </w:pPr>
      <w:rPr>
        <w:rFonts w:ascii="Arial" w:hAnsi="Arial" w:hint="default"/>
      </w:rPr>
    </w:lvl>
    <w:lvl w:ilvl="7" w:tplc="32706C26" w:tentative="1">
      <w:start w:val="1"/>
      <w:numFmt w:val="bullet"/>
      <w:lvlText w:val="•"/>
      <w:lvlJc w:val="left"/>
      <w:pPr>
        <w:tabs>
          <w:tab w:val="num" w:pos="5760"/>
        </w:tabs>
        <w:ind w:left="5760" w:hanging="360"/>
      </w:pPr>
      <w:rPr>
        <w:rFonts w:ascii="Arial" w:hAnsi="Arial" w:hint="default"/>
      </w:rPr>
    </w:lvl>
    <w:lvl w:ilvl="8" w:tplc="5BF6749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4FB0A98"/>
    <w:multiLevelType w:val="multilevel"/>
    <w:tmpl w:val="43DC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6CF386F"/>
    <w:multiLevelType w:val="hybridMultilevel"/>
    <w:tmpl w:val="7FFEC15C"/>
    <w:lvl w:ilvl="0" w:tplc="52B44140">
      <w:start w:val="1"/>
      <w:numFmt w:val="lowerRoman"/>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4B4E05"/>
    <w:multiLevelType w:val="hybridMultilevel"/>
    <w:tmpl w:val="B170C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9B51C3"/>
    <w:multiLevelType w:val="hybridMultilevel"/>
    <w:tmpl w:val="D390F664"/>
    <w:lvl w:ilvl="0" w:tplc="4CC2012E">
      <w:start w:val="1"/>
      <w:numFmt w:val="bullet"/>
      <w:lvlText w:val=""/>
      <w:lvlJc w:val="left"/>
      <w:pPr>
        <w:tabs>
          <w:tab w:val="num" w:pos="1080"/>
        </w:tabs>
        <w:ind w:left="1080" w:hanging="360"/>
      </w:pPr>
      <w:rPr>
        <w:rFonts w:ascii="Symbol" w:hAnsi="Symbol" w:hint="default"/>
      </w:rPr>
    </w:lvl>
    <w:lvl w:ilvl="1" w:tplc="36DAB73C">
      <w:start w:val="1"/>
      <w:numFmt w:val="bullet"/>
      <w:pStyle w:val="Bullet2"/>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0"/>
        </w:tabs>
        <w:ind w:left="0" w:hanging="360"/>
      </w:pPr>
      <w:rPr>
        <w:rFonts w:ascii="Symbol" w:hAnsi="Symbol" w:hint="default"/>
      </w:rPr>
    </w:lvl>
    <w:lvl w:ilvl="4" w:tplc="04090003">
      <w:start w:val="1"/>
      <w:numFmt w:val="bullet"/>
      <w:lvlText w:val="o"/>
      <w:lvlJc w:val="left"/>
      <w:pPr>
        <w:tabs>
          <w:tab w:val="num" w:pos="720"/>
        </w:tabs>
        <w:ind w:left="720" w:hanging="360"/>
      </w:pPr>
      <w:rPr>
        <w:rFonts w:ascii="Courier New" w:hAnsi="Courier New" w:cs="Courier New" w:hint="default"/>
      </w:rPr>
    </w:lvl>
    <w:lvl w:ilvl="5" w:tplc="04090005">
      <w:start w:val="1"/>
      <w:numFmt w:val="bullet"/>
      <w:lvlText w:val=""/>
      <w:lvlJc w:val="left"/>
      <w:pPr>
        <w:tabs>
          <w:tab w:val="num" w:pos="1440"/>
        </w:tabs>
        <w:ind w:left="1440" w:hanging="360"/>
      </w:pPr>
      <w:rPr>
        <w:rFonts w:ascii="Wingdings" w:hAnsi="Wingdings" w:hint="default"/>
      </w:rPr>
    </w:lvl>
    <w:lvl w:ilvl="6" w:tplc="0409000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cs="Courier New"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21" w15:restartNumberingAfterBreak="0">
    <w:nsid w:val="18535EAE"/>
    <w:multiLevelType w:val="hybridMultilevel"/>
    <w:tmpl w:val="28EAF33A"/>
    <w:lvl w:ilvl="0" w:tplc="04090001">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8A829BF"/>
    <w:multiLevelType w:val="hybridMultilevel"/>
    <w:tmpl w:val="A458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94782A"/>
    <w:multiLevelType w:val="hybridMultilevel"/>
    <w:tmpl w:val="6396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D41CAC"/>
    <w:multiLevelType w:val="hybridMultilevel"/>
    <w:tmpl w:val="6B5E4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F635E5"/>
    <w:multiLevelType w:val="hybridMultilevel"/>
    <w:tmpl w:val="9202EAD2"/>
    <w:lvl w:ilvl="0" w:tplc="2B1C42EC">
      <w:start w:val="1"/>
      <w:numFmt w:val="bullet"/>
      <w:lvlText w:val=""/>
      <w:lvlJc w:val="left"/>
      <w:pPr>
        <w:tabs>
          <w:tab w:val="num" w:pos="720"/>
        </w:tabs>
        <w:ind w:left="720" w:hanging="360"/>
      </w:pPr>
      <w:rPr>
        <w:rFonts w:ascii="Wingdings" w:hAnsi="Wingdings" w:hint="default"/>
      </w:rPr>
    </w:lvl>
    <w:lvl w:ilvl="1" w:tplc="CE089AA4">
      <w:start w:val="1"/>
      <w:numFmt w:val="bullet"/>
      <w:lvlText w:val=""/>
      <w:lvlJc w:val="left"/>
      <w:pPr>
        <w:tabs>
          <w:tab w:val="num" w:pos="1440"/>
        </w:tabs>
        <w:ind w:left="1440" w:hanging="360"/>
      </w:pPr>
      <w:rPr>
        <w:rFonts w:ascii="Wingdings" w:hAnsi="Wingdings" w:hint="default"/>
      </w:rPr>
    </w:lvl>
    <w:lvl w:ilvl="2" w:tplc="EF4E0656" w:tentative="1">
      <w:start w:val="1"/>
      <w:numFmt w:val="bullet"/>
      <w:lvlText w:val=""/>
      <w:lvlJc w:val="left"/>
      <w:pPr>
        <w:tabs>
          <w:tab w:val="num" w:pos="2160"/>
        </w:tabs>
        <w:ind w:left="2160" w:hanging="360"/>
      </w:pPr>
      <w:rPr>
        <w:rFonts w:ascii="Wingdings" w:hAnsi="Wingdings" w:hint="default"/>
      </w:rPr>
    </w:lvl>
    <w:lvl w:ilvl="3" w:tplc="8AECE578" w:tentative="1">
      <w:start w:val="1"/>
      <w:numFmt w:val="bullet"/>
      <w:lvlText w:val=""/>
      <w:lvlJc w:val="left"/>
      <w:pPr>
        <w:tabs>
          <w:tab w:val="num" w:pos="2880"/>
        </w:tabs>
        <w:ind w:left="2880" w:hanging="360"/>
      </w:pPr>
      <w:rPr>
        <w:rFonts w:ascii="Wingdings" w:hAnsi="Wingdings" w:hint="default"/>
      </w:rPr>
    </w:lvl>
    <w:lvl w:ilvl="4" w:tplc="E3B64262" w:tentative="1">
      <w:start w:val="1"/>
      <w:numFmt w:val="bullet"/>
      <w:lvlText w:val=""/>
      <w:lvlJc w:val="left"/>
      <w:pPr>
        <w:tabs>
          <w:tab w:val="num" w:pos="3600"/>
        </w:tabs>
        <w:ind w:left="3600" w:hanging="360"/>
      </w:pPr>
      <w:rPr>
        <w:rFonts w:ascii="Wingdings" w:hAnsi="Wingdings" w:hint="default"/>
      </w:rPr>
    </w:lvl>
    <w:lvl w:ilvl="5" w:tplc="35A68ABE" w:tentative="1">
      <w:start w:val="1"/>
      <w:numFmt w:val="bullet"/>
      <w:lvlText w:val=""/>
      <w:lvlJc w:val="left"/>
      <w:pPr>
        <w:tabs>
          <w:tab w:val="num" w:pos="4320"/>
        </w:tabs>
        <w:ind w:left="4320" w:hanging="360"/>
      </w:pPr>
      <w:rPr>
        <w:rFonts w:ascii="Wingdings" w:hAnsi="Wingdings" w:hint="default"/>
      </w:rPr>
    </w:lvl>
    <w:lvl w:ilvl="6" w:tplc="0D3C0950" w:tentative="1">
      <w:start w:val="1"/>
      <w:numFmt w:val="bullet"/>
      <w:lvlText w:val=""/>
      <w:lvlJc w:val="left"/>
      <w:pPr>
        <w:tabs>
          <w:tab w:val="num" w:pos="5040"/>
        </w:tabs>
        <w:ind w:left="5040" w:hanging="360"/>
      </w:pPr>
      <w:rPr>
        <w:rFonts w:ascii="Wingdings" w:hAnsi="Wingdings" w:hint="default"/>
      </w:rPr>
    </w:lvl>
    <w:lvl w:ilvl="7" w:tplc="BE681BBC" w:tentative="1">
      <w:start w:val="1"/>
      <w:numFmt w:val="bullet"/>
      <w:lvlText w:val=""/>
      <w:lvlJc w:val="left"/>
      <w:pPr>
        <w:tabs>
          <w:tab w:val="num" w:pos="5760"/>
        </w:tabs>
        <w:ind w:left="5760" w:hanging="360"/>
      </w:pPr>
      <w:rPr>
        <w:rFonts w:ascii="Wingdings" w:hAnsi="Wingdings" w:hint="default"/>
      </w:rPr>
    </w:lvl>
    <w:lvl w:ilvl="8" w:tplc="803ABDE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BBA5424"/>
    <w:multiLevelType w:val="hybridMultilevel"/>
    <w:tmpl w:val="546C0520"/>
    <w:lvl w:ilvl="0" w:tplc="DEFE4328">
      <w:start w:val="1"/>
      <w:numFmt w:val="decimal"/>
      <w:pStyle w:val="00PARA"/>
      <w:lvlText w:val="%1."/>
      <w:lvlJc w:val="left"/>
      <w:pPr>
        <w:tabs>
          <w:tab w:val="num" w:pos="720"/>
        </w:tabs>
        <w:ind w:left="720" w:hanging="360"/>
      </w:pPr>
      <w:rPr>
        <w:rFonts w:hint="default"/>
      </w:rPr>
    </w:lvl>
    <w:lvl w:ilvl="1" w:tplc="B3DED64A">
      <w:start w:val="1"/>
      <w:numFmt w:val="bullet"/>
      <w:pStyle w:val="01PARAB"/>
      <w:lvlText w:val=""/>
      <w:lvlJc w:val="left"/>
      <w:pPr>
        <w:tabs>
          <w:tab w:val="num" w:pos="1440"/>
        </w:tabs>
        <w:ind w:left="1440" w:hanging="360"/>
      </w:pPr>
      <w:rPr>
        <w:rFonts w:ascii="Symbol" w:hAnsi="Symbol" w:hint="default"/>
      </w:rPr>
    </w:lvl>
    <w:lvl w:ilvl="2" w:tplc="5E3C8970">
      <w:start w:val="1"/>
      <w:numFmt w:val="lowerRoman"/>
      <w:lvlText w:val="%3."/>
      <w:lvlJc w:val="right"/>
      <w:pPr>
        <w:tabs>
          <w:tab w:val="num" w:pos="2160"/>
        </w:tabs>
        <w:ind w:left="2160" w:hanging="180"/>
      </w:pPr>
    </w:lvl>
    <w:lvl w:ilvl="3" w:tplc="2A661750" w:tentative="1">
      <w:start w:val="1"/>
      <w:numFmt w:val="decimal"/>
      <w:lvlText w:val="%4."/>
      <w:lvlJc w:val="left"/>
      <w:pPr>
        <w:tabs>
          <w:tab w:val="num" w:pos="2880"/>
        </w:tabs>
        <w:ind w:left="2880" w:hanging="360"/>
      </w:pPr>
    </w:lvl>
    <w:lvl w:ilvl="4" w:tplc="BA700ACE" w:tentative="1">
      <w:start w:val="1"/>
      <w:numFmt w:val="lowerLetter"/>
      <w:lvlText w:val="%5."/>
      <w:lvlJc w:val="left"/>
      <w:pPr>
        <w:tabs>
          <w:tab w:val="num" w:pos="3600"/>
        </w:tabs>
        <w:ind w:left="3600" w:hanging="360"/>
      </w:pPr>
    </w:lvl>
    <w:lvl w:ilvl="5" w:tplc="DF6823DA" w:tentative="1">
      <w:start w:val="1"/>
      <w:numFmt w:val="lowerRoman"/>
      <w:lvlText w:val="%6."/>
      <w:lvlJc w:val="right"/>
      <w:pPr>
        <w:tabs>
          <w:tab w:val="num" w:pos="4320"/>
        </w:tabs>
        <w:ind w:left="4320" w:hanging="180"/>
      </w:pPr>
    </w:lvl>
    <w:lvl w:ilvl="6" w:tplc="CBBED060" w:tentative="1">
      <w:start w:val="1"/>
      <w:numFmt w:val="decimal"/>
      <w:lvlText w:val="%7."/>
      <w:lvlJc w:val="left"/>
      <w:pPr>
        <w:tabs>
          <w:tab w:val="num" w:pos="5040"/>
        </w:tabs>
        <w:ind w:left="5040" w:hanging="360"/>
      </w:pPr>
    </w:lvl>
    <w:lvl w:ilvl="7" w:tplc="73A85F20" w:tentative="1">
      <w:start w:val="1"/>
      <w:numFmt w:val="lowerLetter"/>
      <w:lvlText w:val="%8."/>
      <w:lvlJc w:val="left"/>
      <w:pPr>
        <w:tabs>
          <w:tab w:val="num" w:pos="5760"/>
        </w:tabs>
        <w:ind w:left="5760" w:hanging="360"/>
      </w:pPr>
    </w:lvl>
    <w:lvl w:ilvl="8" w:tplc="B52CC674" w:tentative="1">
      <w:start w:val="1"/>
      <w:numFmt w:val="lowerRoman"/>
      <w:lvlText w:val="%9."/>
      <w:lvlJc w:val="right"/>
      <w:pPr>
        <w:tabs>
          <w:tab w:val="num" w:pos="6480"/>
        </w:tabs>
        <w:ind w:left="6480" w:hanging="180"/>
      </w:pPr>
    </w:lvl>
  </w:abstractNum>
  <w:abstractNum w:abstractNumId="27" w15:restartNumberingAfterBreak="0">
    <w:nsid w:val="1D464294"/>
    <w:multiLevelType w:val="hybridMultilevel"/>
    <w:tmpl w:val="ED3CC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8212BE"/>
    <w:multiLevelType w:val="hybridMultilevel"/>
    <w:tmpl w:val="74BE389C"/>
    <w:lvl w:ilvl="0" w:tplc="379A654C">
      <w:start w:val="1"/>
      <w:numFmt w:val="decimal"/>
      <w:lvlText w:val="%1."/>
      <w:lvlJc w:val="left"/>
      <w:pPr>
        <w:ind w:left="3420" w:hanging="720"/>
      </w:pPr>
      <w:rPr>
        <w:rFonts w:asciiTheme="minorHAnsi" w:hAnsiTheme="minorHAnsi" w:cstheme="minorHAnsi" w:hint="default"/>
        <w:b w:val="0"/>
        <w:i w:val="0"/>
        <w:color w:val="auto"/>
      </w:rPr>
    </w:lvl>
    <w:lvl w:ilvl="1" w:tplc="04090019">
      <w:start w:val="1"/>
      <w:numFmt w:val="lowerLetter"/>
      <w:lvlText w:val="%2."/>
      <w:lvlJc w:val="left"/>
      <w:pPr>
        <w:ind w:left="990" w:hanging="360"/>
      </w:pPr>
    </w:lvl>
    <w:lvl w:ilvl="2" w:tplc="A0DEE3C2">
      <w:start w:val="1"/>
      <w:numFmt w:val="lowerLetter"/>
      <w:lvlText w:val="(%3)"/>
      <w:lvlJc w:val="left"/>
      <w:pPr>
        <w:ind w:left="2010" w:hanging="39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EBE168B"/>
    <w:multiLevelType w:val="hybridMultilevel"/>
    <w:tmpl w:val="2E7A7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07A0FD9"/>
    <w:multiLevelType w:val="multilevel"/>
    <w:tmpl w:val="5D98E5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08E2128"/>
    <w:multiLevelType w:val="hybridMultilevel"/>
    <w:tmpl w:val="42120E12"/>
    <w:lvl w:ilvl="0" w:tplc="2E62F088">
      <w:start w:val="1"/>
      <w:numFmt w:val="bullet"/>
      <w:lvlText w:val="•"/>
      <w:lvlJc w:val="left"/>
      <w:pPr>
        <w:tabs>
          <w:tab w:val="num" w:pos="720"/>
        </w:tabs>
        <w:ind w:left="720" w:hanging="360"/>
      </w:pPr>
      <w:rPr>
        <w:rFonts w:ascii="Arial" w:hAnsi="Arial" w:hint="default"/>
      </w:rPr>
    </w:lvl>
    <w:lvl w:ilvl="1" w:tplc="45DEDB62">
      <w:start w:val="1"/>
      <w:numFmt w:val="bullet"/>
      <w:lvlText w:val="•"/>
      <w:lvlJc w:val="left"/>
      <w:pPr>
        <w:tabs>
          <w:tab w:val="num" w:pos="1440"/>
        </w:tabs>
        <w:ind w:left="1440" w:hanging="360"/>
      </w:pPr>
      <w:rPr>
        <w:rFonts w:ascii="Arial" w:hAnsi="Arial" w:hint="default"/>
      </w:rPr>
    </w:lvl>
    <w:lvl w:ilvl="2" w:tplc="00980880" w:tentative="1">
      <w:start w:val="1"/>
      <w:numFmt w:val="bullet"/>
      <w:lvlText w:val="•"/>
      <w:lvlJc w:val="left"/>
      <w:pPr>
        <w:tabs>
          <w:tab w:val="num" w:pos="2160"/>
        </w:tabs>
        <w:ind w:left="2160" w:hanging="360"/>
      </w:pPr>
      <w:rPr>
        <w:rFonts w:ascii="Arial" w:hAnsi="Arial" w:hint="default"/>
      </w:rPr>
    </w:lvl>
    <w:lvl w:ilvl="3" w:tplc="51860C62" w:tentative="1">
      <w:start w:val="1"/>
      <w:numFmt w:val="bullet"/>
      <w:lvlText w:val="•"/>
      <w:lvlJc w:val="left"/>
      <w:pPr>
        <w:tabs>
          <w:tab w:val="num" w:pos="2880"/>
        </w:tabs>
        <w:ind w:left="2880" w:hanging="360"/>
      </w:pPr>
      <w:rPr>
        <w:rFonts w:ascii="Arial" w:hAnsi="Arial" w:hint="default"/>
      </w:rPr>
    </w:lvl>
    <w:lvl w:ilvl="4" w:tplc="691E0AA0" w:tentative="1">
      <w:start w:val="1"/>
      <w:numFmt w:val="bullet"/>
      <w:lvlText w:val="•"/>
      <w:lvlJc w:val="left"/>
      <w:pPr>
        <w:tabs>
          <w:tab w:val="num" w:pos="3600"/>
        </w:tabs>
        <w:ind w:left="3600" w:hanging="360"/>
      </w:pPr>
      <w:rPr>
        <w:rFonts w:ascii="Arial" w:hAnsi="Arial" w:hint="default"/>
      </w:rPr>
    </w:lvl>
    <w:lvl w:ilvl="5" w:tplc="F39AED74" w:tentative="1">
      <w:start w:val="1"/>
      <w:numFmt w:val="bullet"/>
      <w:lvlText w:val="•"/>
      <w:lvlJc w:val="left"/>
      <w:pPr>
        <w:tabs>
          <w:tab w:val="num" w:pos="4320"/>
        </w:tabs>
        <w:ind w:left="4320" w:hanging="360"/>
      </w:pPr>
      <w:rPr>
        <w:rFonts w:ascii="Arial" w:hAnsi="Arial" w:hint="default"/>
      </w:rPr>
    </w:lvl>
    <w:lvl w:ilvl="6" w:tplc="4296CDC0" w:tentative="1">
      <w:start w:val="1"/>
      <w:numFmt w:val="bullet"/>
      <w:lvlText w:val="•"/>
      <w:lvlJc w:val="left"/>
      <w:pPr>
        <w:tabs>
          <w:tab w:val="num" w:pos="5040"/>
        </w:tabs>
        <w:ind w:left="5040" w:hanging="360"/>
      </w:pPr>
      <w:rPr>
        <w:rFonts w:ascii="Arial" w:hAnsi="Arial" w:hint="default"/>
      </w:rPr>
    </w:lvl>
    <w:lvl w:ilvl="7" w:tplc="BA4ECAA2" w:tentative="1">
      <w:start w:val="1"/>
      <w:numFmt w:val="bullet"/>
      <w:lvlText w:val="•"/>
      <w:lvlJc w:val="left"/>
      <w:pPr>
        <w:tabs>
          <w:tab w:val="num" w:pos="5760"/>
        </w:tabs>
        <w:ind w:left="5760" w:hanging="360"/>
      </w:pPr>
      <w:rPr>
        <w:rFonts w:ascii="Arial" w:hAnsi="Arial" w:hint="default"/>
      </w:rPr>
    </w:lvl>
    <w:lvl w:ilvl="8" w:tplc="41F25F1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1211ECE"/>
    <w:multiLevelType w:val="hybridMultilevel"/>
    <w:tmpl w:val="EA3C9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882787"/>
    <w:multiLevelType w:val="hybridMultilevel"/>
    <w:tmpl w:val="4A2E5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2962DE"/>
    <w:multiLevelType w:val="hybridMultilevel"/>
    <w:tmpl w:val="43581452"/>
    <w:lvl w:ilvl="0" w:tplc="DA22F906">
      <w:start w:val="1"/>
      <w:numFmt w:val="bullet"/>
      <w:lvlText w:val="•"/>
      <w:lvlJc w:val="left"/>
      <w:pPr>
        <w:tabs>
          <w:tab w:val="num" w:pos="720"/>
        </w:tabs>
        <w:ind w:left="720" w:hanging="360"/>
      </w:pPr>
      <w:rPr>
        <w:rFonts w:ascii="Arial" w:hAnsi="Arial" w:hint="default"/>
      </w:rPr>
    </w:lvl>
    <w:lvl w:ilvl="1" w:tplc="03BA700A" w:tentative="1">
      <w:start w:val="1"/>
      <w:numFmt w:val="bullet"/>
      <w:lvlText w:val="•"/>
      <w:lvlJc w:val="left"/>
      <w:pPr>
        <w:tabs>
          <w:tab w:val="num" w:pos="1440"/>
        </w:tabs>
        <w:ind w:left="1440" w:hanging="360"/>
      </w:pPr>
      <w:rPr>
        <w:rFonts w:ascii="Arial" w:hAnsi="Arial" w:hint="default"/>
      </w:rPr>
    </w:lvl>
    <w:lvl w:ilvl="2" w:tplc="B1DA85F8" w:tentative="1">
      <w:start w:val="1"/>
      <w:numFmt w:val="bullet"/>
      <w:lvlText w:val="•"/>
      <w:lvlJc w:val="left"/>
      <w:pPr>
        <w:tabs>
          <w:tab w:val="num" w:pos="2160"/>
        </w:tabs>
        <w:ind w:left="2160" w:hanging="360"/>
      </w:pPr>
      <w:rPr>
        <w:rFonts w:ascii="Arial" w:hAnsi="Arial" w:hint="default"/>
      </w:rPr>
    </w:lvl>
    <w:lvl w:ilvl="3" w:tplc="22F8F840" w:tentative="1">
      <w:start w:val="1"/>
      <w:numFmt w:val="bullet"/>
      <w:lvlText w:val="•"/>
      <w:lvlJc w:val="left"/>
      <w:pPr>
        <w:tabs>
          <w:tab w:val="num" w:pos="2880"/>
        </w:tabs>
        <w:ind w:left="2880" w:hanging="360"/>
      </w:pPr>
      <w:rPr>
        <w:rFonts w:ascii="Arial" w:hAnsi="Arial" w:hint="default"/>
      </w:rPr>
    </w:lvl>
    <w:lvl w:ilvl="4" w:tplc="5C0820BE" w:tentative="1">
      <w:start w:val="1"/>
      <w:numFmt w:val="bullet"/>
      <w:lvlText w:val="•"/>
      <w:lvlJc w:val="left"/>
      <w:pPr>
        <w:tabs>
          <w:tab w:val="num" w:pos="3600"/>
        </w:tabs>
        <w:ind w:left="3600" w:hanging="360"/>
      </w:pPr>
      <w:rPr>
        <w:rFonts w:ascii="Arial" w:hAnsi="Arial" w:hint="default"/>
      </w:rPr>
    </w:lvl>
    <w:lvl w:ilvl="5" w:tplc="A0CAF99E" w:tentative="1">
      <w:start w:val="1"/>
      <w:numFmt w:val="bullet"/>
      <w:lvlText w:val="•"/>
      <w:lvlJc w:val="left"/>
      <w:pPr>
        <w:tabs>
          <w:tab w:val="num" w:pos="4320"/>
        </w:tabs>
        <w:ind w:left="4320" w:hanging="360"/>
      </w:pPr>
      <w:rPr>
        <w:rFonts w:ascii="Arial" w:hAnsi="Arial" w:hint="default"/>
      </w:rPr>
    </w:lvl>
    <w:lvl w:ilvl="6" w:tplc="CEBA59CE" w:tentative="1">
      <w:start w:val="1"/>
      <w:numFmt w:val="bullet"/>
      <w:lvlText w:val="•"/>
      <w:lvlJc w:val="left"/>
      <w:pPr>
        <w:tabs>
          <w:tab w:val="num" w:pos="5040"/>
        </w:tabs>
        <w:ind w:left="5040" w:hanging="360"/>
      </w:pPr>
      <w:rPr>
        <w:rFonts w:ascii="Arial" w:hAnsi="Arial" w:hint="default"/>
      </w:rPr>
    </w:lvl>
    <w:lvl w:ilvl="7" w:tplc="CBA64CFC" w:tentative="1">
      <w:start w:val="1"/>
      <w:numFmt w:val="bullet"/>
      <w:lvlText w:val="•"/>
      <w:lvlJc w:val="left"/>
      <w:pPr>
        <w:tabs>
          <w:tab w:val="num" w:pos="5760"/>
        </w:tabs>
        <w:ind w:left="5760" w:hanging="360"/>
      </w:pPr>
      <w:rPr>
        <w:rFonts w:ascii="Arial" w:hAnsi="Arial" w:hint="default"/>
      </w:rPr>
    </w:lvl>
    <w:lvl w:ilvl="8" w:tplc="E43C556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48548DB"/>
    <w:multiLevelType w:val="hybridMultilevel"/>
    <w:tmpl w:val="358808DE"/>
    <w:lvl w:ilvl="0" w:tplc="E4B21D22">
      <w:start w:val="1"/>
      <w:numFmt w:val="lowerLetter"/>
      <w:lvlText w:val="(%1)"/>
      <w:lvlJc w:val="left"/>
      <w:pPr>
        <w:tabs>
          <w:tab w:val="num" w:pos="397"/>
        </w:tabs>
        <w:ind w:left="794" w:hanging="397"/>
      </w:pPr>
      <w:rPr>
        <w:rFonts w:hint="default"/>
        <w:b w:val="0"/>
        <w:i w:val="0"/>
        <w:sz w:val="24"/>
      </w:rPr>
    </w:lvl>
    <w:lvl w:ilvl="1" w:tplc="04090019" w:tentative="1">
      <w:start w:val="1"/>
      <w:numFmt w:val="lowerLetter"/>
      <w:lvlText w:val="%2."/>
      <w:lvlJc w:val="left"/>
      <w:pPr>
        <w:tabs>
          <w:tab w:val="num" w:pos="1213"/>
        </w:tabs>
        <w:ind w:left="1213" w:hanging="360"/>
      </w:pPr>
    </w:lvl>
    <w:lvl w:ilvl="2" w:tplc="0409001B" w:tentative="1">
      <w:start w:val="1"/>
      <w:numFmt w:val="lowerRoman"/>
      <w:lvlText w:val="%3."/>
      <w:lvlJc w:val="right"/>
      <w:pPr>
        <w:tabs>
          <w:tab w:val="num" w:pos="1933"/>
        </w:tabs>
        <w:ind w:left="1933" w:hanging="180"/>
      </w:pPr>
    </w:lvl>
    <w:lvl w:ilvl="3" w:tplc="0409000F" w:tentative="1">
      <w:start w:val="1"/>
      <w:numFmt w:val="decimal"/>
      <w:lvlText w:val="%4."/>
      <w:lvlJc w:val="left"/>
      <w:pPr>
        <w:tabs>
          <w:tab w:val="num" w:pos="2653"/>
        </w:tabs>
        <w:ind w:left="2653" w:hanging="360"/>
      </w:pPr>
    </w:lvl>
    <w:lvl w:ilvl="4" w:tplc="04090019" w:tentative="1">
      <w:start w:val="1"/>
      <w:numFmt w:val="lowerLetter"/>
      <w:lvlText w:val="%5."/>
      <w:lvlJc w:val="left"/>
      <w:pPr>
        <w:tabs>
          <w:tab w:val="num" w:pos="3373"/>
        </w:tabs>
        <w:ind w:left="3373" w:hanging="360"/>
      </w:pPr>
    </w:lvl>
    <w:lvl w:ilvl="5" w:tplc="0409001B" w:tentative="1">
      <w:start w:val="1"/>
      <w:numFmt w:val="lowerRoman"/>
      <w:lvlText w:val="%6."/>
      <w:lvlJc w:val="right"/>
      <w:pPr>
        <w:tabs>
          <w:tab w:val="num" w:pos="4093"/>
        </w:tabs>
        <w:ind w:left="4093" w:hanging="180"/>
      </w:pPr>
    </w:lvl>
    <w:lvl w:ilvl="6" w:tplc="0409000F" w:tentative="1">
      <w:start w:val="1"/>
      <w:numFmt w:val="decimal"/>
      <w:lvlText w:val="%7."/>
      <w:lvlJc w:val="left"/>
      <w:pPr>
        <w:tabs>
          <w:tab w:val="num" w:pos="4813"/>
        </w:tabs>
        <w:ind w:left="4813" w:hanging="360"/>
      </w:pPr>
    </w:lvl>
    <w:lvl w:ilvl="7" w:tplc="04090019" w:tentative="1">
      <w:start w:val="1"/>
      <w:numFmt w:val="lowerLetter"/>
      <w:lvlText w:val="%8."/>
      <w:lvlJc w:val="left"/>
      <w:pPr>
        <w:tabs>
          <w:tab w:val="num" w:pos="5533"/>
        </w:tabs>
        <w:ind w:left="5533" w:hanging="360"/>
      </w:pPr>
    </w:lvl>
    <w:lvl w:ilvl="8" w:tplc="0409001B" w:tentative="1">
      <w:start w:val="1"/>
      <w:numFmt w:val="lowerRoman"/>
      <w:lvlText w:val="%9."/>
      <w:lvlJc w:val="right"/>
      <w:pPr>
        <w:tabs>
          <w:tab w:val="num" w:pos="6253"/>
        </w:tabs>
        <w:ind w:left="6253" w:hanging="180"/>
      </w:pPr>
    </w:lvl>
  </w:abstractNum>
  <w:abstractNum w:abstractNumId="36" w15:restartNumberingAfterBreak="0">
    <w:nsid w:val="291C6135"/>
    <w:multiLevelType w:val="hybridMultilevel"/>
    <w:tmpl w:val="E4006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5E2BD7"/>
    <w:multiLevelType w:val="hybridMultilevel"/>
    <w:tmpl w:val="3DAEA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764077"/>
    <w:multiLevelType w:val="hybridMultilevel"/>
    <w:tmpl w:val="4BFECC9E"/>
    <w:lvl w:ilvl="0" w:tplc="2E30696C">
      <w:start w:val="1"/>
      <w:numFmt w:val="decimal"/>
      <w:pStyle w:val="Mainparanochapter-annexe"/>
      <w:lvlText w:val="%1."/>
      <w:lvlJc w:val="left"/>
      <w:pPr>
        <w:tabs>
          <w:tab w:val="num" w:pos="360"/>
        </w:tabs>
        <w:ind w:left="0" w:firstLine="0"/>
      </w:pPr>
      <w:rPr>
        <w:rFonts w:hint="default"/>
      </w:rPr>
    </w:lvl>
    <w:lvl w:ilvl="1" w:tplc="2068923E">
      <w:start w:val="1"/>
      <w:numFmt w:val="decimal"/>
      <w:lvlText w:val="%2."/>
      <w:lvlJc w:val="left"/>
      <w:pPr>
        <w:tabs>
          <w:tab w:val="num" w:pos="360"/>
        </w:tabs>
        <w:ind w:left="0" w:firstLine="0"/>
      </w:pPr>
      <w:rPr>
        <w:rFonts w:ascii="Times New Roman" w:hAnsi="Times New Roman"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C027DD3"/>
    <w:multiLevelType w:val="hybridMultilevel"/>
    <w:tmpl w:val="D420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C410707"/>
    <w:multiLevelType w:val="hybridMultilevel"/>
    <w:tmpl w:val="85EE8760"/>
    <w:lvl w:ilvl="0" w:tplc="FD0A13DC">
      <w:start w:val="1"/>
      <w:numFmt w:val="bullet"/>
      <w:lvlText w:val=""/>
      <w:lvlJc w:val="left"/>
      <w:pPr>
        <w:tabs>
          <w:tab w:val="num" w:pos="720"/>
        </w:tabs>
        <w:ind w:left="720" w:hanging="360"/>
      </w:pPr>
      <w:rPr>
        <w:rFonts w:ascii="Wingdings" w:hAnsi="Wingdings" w:hint="default"/>
      </w:rPr>
    </w:lvl>
    <w:lvl w:ilvl="1" w:tplc="3BE065D6" w:tentative="1">
      <w:start w:val="1"/>
      <w:numFmt w:val="bullet"/>
      <w:lvlText w:val=""/>
      <w:lvlJc w:val="left"/>
      <w:pPr>
        <w:tabs>
          <w:tab w:val="num" w:pos="1440"/>
        </w:tabs>
        <w:ind w:left="1440" w:hanging="360"/>
      </w:pPr>
      <w:rPr>
        <w:rFonts w:ascii="Wingdings" w:hAnsi="Wingdings" w:hint="default"/>
      </w:rPr>
    </w:lvl>
    <w:lvl w:ilvl="2" w:tplc="2C74C1C0" w:tentative="1">
      <w:start w:val="1"/>
      <w:numFmt w:val="bullet"/>
      <w:lvlText w:val=""/>
      <w:lvlJc w:val="left"/>
      <w:pPr>
        <w:tabs>
          <w:tab w:val="num" w:pos="2160"/>
        </w:tabs>
        <w:ind w:left="2160" w:hanging="360"/>
      </w:pPr>
      <w:rPr>
        <w:rFonts w:ascii="Wingdings" w:hAnsi="Wingdings" w:hint="default"/>
      </w:rPr>
    </w:lvl>
    <w:lvl w:ilvl="3" w:tplc="5EF8D1F8" w:tentative="1">
      <w:start w:val="1"/>
      <w:numFmt w:val="bullet"/>
      <w:lvlText w:val=""/>
      <w:lvlJc w:val="left"/>
      <w:pPr>
        <w:tabs>
          <w:tab w:val="num" w:pos="2880"/>
        </w:tabs>
        <w:ind w:left="2880" w:hanging="360"/>
      </w:pPr>
      <w:rPr>
        <w:rFonts w:ascii="Wingdings" w:hAnsi="Wingdings" w:hint="default"/>
      </w:rPr>
    </w:lvl>
    <w:lvl w:ilvl="4" w:tplc="A19A0CE6" w:tentative="1">
      <w:start w:val="1"/>
      <w:numFmt w:val="bullet"/>
      <w:lvlText w:val=""/>
      <w:lvlJc w:val="left"/>
      <w:pPr>
        <w:tabs>
          <w:tab w:val="num" w:pos="3600"/>
        </w:tabs>
        <w:ind w:left="3600" w:hanging="360"/>
      </w:pPr>
      <w:rPr>
        <w:rFonts w:ascii="Wingdings" w:hAnsi="Wingdings" w:hint="default"/>
      </w:rPr>
    </w:lvl>
    <w:lvl w:ilvl="5" w:tplc="14404154" w:tentative="1">
      <w:start w:val="1"/>
      <w:numFmt w:val="bullet"/>
      <w:lvlText w:val=""/>
      <w:lvlJc w:val="left"/>
      <w:pPr>
        <w:tabs>
          <w:tab w:val="num" w:pos="4320"/>
        </w:tabs>
        <w:ind w:left="4320" w:hanging="360"/>
      </w:pPr>
      <w:rPr>
        <w:rFonts w:ascii="Wingdings" w:hAnsi="Wingdings" w:hint="default"/>
      </w:rPr>
    </w:lvl>
    <w:lvl w:ilvl="6" w:tplc="9668B4BE" w:tentative="1">
      <w:start w:val="1"/>
      <w:numFmt w:val="bullet"/>
      <w:lvlText w:val=""/>
      <w:lvlJc w:val="left"/>
      <w:pPr>
        <w:tabs>
          <w:tab w:val="num" w:pos="5040"/>
        </w:tabs>
        <w:ind w:left="5040" w:hanging="360"/>
      </w:pPr>
      <w:rPr>
        <w:rFonts w:ascii="Wingdings" w:hAnsi="Wingdings" w:hint="default"/>
      </w:rPr>
    </w:lvl>
    <w:lvl w:ilvl="7" w:tplc="78FCE0DA" w:tentative="1">
      <w:start w:val="1"/>
      <w:numFmt w:val="bullet"/>
      <w:lvlText w:val=""/>
      <w:lvlJc w:val="left"/>
      <w:pPr>
        <w:tabs>
          <w:tab w:val="num" w:pos="5760"/>
        </w:tabs>
        <w:ind w:left="5760" w:hanging="360"/>
      </w:pPr>
      <w:rPr>
        <w:rFonts w:ascii="Wingdings" w:hAnsi="Wingdings" w:hint="default"/>
      </w:rPr>
    </w:lvl>
    <w:lvl w:ilvl="8" w:tplc="A558980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C544E23"/>
    <w:multiLevelType w:val="hybridMultilevel"/>
    <w:tmpl w:val="C84814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DD6216F"/>
    <w:multiLevelType w:val="hybridMultilevel"/>
    <w:tmpl w:val="E59409C2"/>
    <w:lvl w:ilvl="0" w:tplc="0CBCD91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A528C0"/>
    <w:multiLevelType w:val="hybridMultilevel"/>
    <w:tmpl w:val="20FCD3E8"/>
    <w:lvl w:ilvl="0" w:tplc="E5E8A426">
      <w:start w:val="1"/>
      <w:numFmt w:val="bullet"/>
      <w:lvlText w:val="•"/>
      <w:lvlJc w:val="left"/>
      <w:pPr>
        <w:tabs>
          <w:tab w:val="num" w:pos="720"/>
        </w:tabs>
        <w:ind w:left="720" w:hanging="360"/>
      </w:pPr>
      <w:rPr>
        <w:rFonts w:ascii="Arial" w:hAnsi="Arial" w:hint="default"/>
      </w:rPr>
    </w:lvl>
    <w:lvl w:ilvl="1" w:tplc="CDB2C260">
      <w:numFmt w:val="none"/>
      <w:lvlText w:val=""/>
      <w:lvlJc w:val="left"/>
      <w:pPr>
        <w:tabs>
          <w:tab w:val="num" w:pos="360"/>
        </w:tabs>
      </w:pPr>
    </w:lvl>
    <w:lvl w:ilvl="2" w:tplc="7B46BC38" w:tentative="1">
      <w:start w:val="1"/>
      <w:numFmt w:val="bullet"/>
      <w:lvlText w:val="•"/>
      <w:lvlJc w:val="left"/>
      <w:pPr>
        <w:tabs>
          <w:tab w:val="num" w:pos="2160"/>
        </w:tabs>
        <w:ind w:left="2160" w:hanging="360"/>
      </w:pPr>
      <w:rPr>
        <w:rFonts w:ascii="Arial" w:hAnsi="Arial" w:hint="default"/>
      </w:rPr>
    </w:lvl>
    <w:lvl w:ilvl="3" w:tplc="246A5FD2" w:tentative="1">
      <w:start w:val="1"/>
      <w:numFmt w:val="bullet"/>
      <w:lvlText w:val="•"/>
      <w:lvlJc w:val="left"/>
      <w:pPr>
        <w:tabs>
          <w:tab w:val="num" w:pos="2880"/>
        </w:tabs>
        <w:ind w:left="2880" w:hanging="360"/>
      </w:pPr>
      <w:rPr>
        <w:rFonts w:ascii="Arial" w:hAnsi="Arial" w:hint="default"/>
      </w:rPr>
    </w:lvl>
    <w:lvl w:ilvl="4" w:tplc="73D2B626" w:tentative="1">
      <w:start w:val="1"/>
      <w:numFmt w:val="bullet"/>
      <w:lvlText w:val="•"/>
      <w:lvlJc w:val="left"/>
      <w:pPr>
        <w:tabs>
          <w:tab w:val="num" w:pos="3600"/>
        </w:tabs>
        <w:ind w:left="3600" w:hanging="360"/>
      </w:pPr>
      <w:rPr>
        <w:rFonts w:ascii="Arial" w:hAnsi="Arial" w:hint="default"/>
      </w:rPr>
    </w:lvl>
    <w:lvl w:ilvl="5" w:tplc="40D0E5BE" w:tentative="1">
      <w:start w:val="1"/>
      <w:numFmt w:val="bullet"/>
      <w:lvlText w:val="•"/>
      <w:lvlJc w:val="left"/>
      <w:pPr>
        <w:tabs>
          <w:tab w:val="num" w:pos="4320"/>
        </w:tabs>
        <w:ind w:left="4320" w:hanging="360"/>
      </w:pPr>
      <w:rPr>
        <w:rFonts w:ascii="Arial" w:hAnsi="Arial" w:hint="default"/>
      </w:rPr>
    </w:lvl>
    <w:lvl w:ilvl="6" w:tplc="5914BF96" w:tentative="1">
      <w:start w:val="1"/>
      <w:numFmt w:val="bullet"/>
      <w:lvlText w:val="•"/>
      <w:lvlJc w:val="left"/>
      <w:pPr>
        <w:tabs>
          <w:tab w:val="num" w:pos="5040"/>
        </w:tabs>
        <w:ind w:left="5040" w:hanging="360"/>
      </w:pPr>
      <w:rPr>
        <w:rFonts w:ascii="Arial" w:hAnsi="Arial" w:hint="default"/>
      </w:rPr>
    </w:lvl>
    <w:lvl w:ilvl="7" w:tplc="517677A2" w:tentative="1">
      <w:start w:val="1"/>
      <w:numFmt w:val="bullet"/>
      <w:lvlText w:val="•"/>
      <w:lvlJc w:val="left"/>
      <w:pPr>
        <w:tabs>
          <w:tab w:val="num" w:pos="5760"/>
        </w:tabs>
        <w:ind w:left="5760" w:hanging="360"/>
      </w:pPr>
      <w:rPr>
        <w:rFonts w:ascii="Arial" w:hAnsi="Arial" w:hint="default"/>
      </w:rPr>
    </w:lvl>
    <w:lvl w:ilvl="8" w:tplc="036A4DA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2ECF7783"/>
    <w:multiLevelType w:val="hybridMultilevel"/>
    <w:tmpl w:val="5CD6F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BE4447"/>
    <w:multiLevelType w:val="hybridMultilevel"/>
    <w:tmpl w:val="27900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2FF630AA"/>
    <w:multiLevelType w:val="multilevel"/>
    <w:tmpl w:val="6C348B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319439E6"/>
    <w:multiLevelType w:val="multilevel"/>
    <w:tmpl w:val="06EE1D8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strike w:val="0"/>
      </w:rPr>
    </w:lvl>
    <w:lvl w:ilvl="2">
      <w:start w:val="1"/>
      <w:numFmt w:val="lowerLetter"/>
      <w:pStyle w:val="Sub-Para1underXY"/>
      <w:lvlText w:val="(%3)"/>
      <w:lvlJc w:val="left"/>
      <w:pPr>
        <w:tabs>
          <w:tab w:val="num" w:pos="1080"/>
        </w:tabs>
        <w:ind w:left="720" w:hanging="360"/>
      </w:pPr>
      <w:rPr>
        <w:rFonts w:hint="default"/>
      </w:rPr>
    </w:lvl>
    <w:lvl w:ilvl="3">
      <w:start w:val="1"/>
      <w:numFmt w:val="lowerRoman"/>
      <w:pStyle w:val="Sub-Para2underXY"/>
      <w:lvlText w:val="(%4)"/>
      <w:lvlJc w:val="left"/>
      <w:pPr>
        <w:tabs>
          <w:tab w:val="num" w:pos="1800"/>
        </w:tabs>
        <w:ind w:left="1080" w:hanging="360"/>
      </w:pPr>
      <w:rPr>
        <w:rFonts w:hint="default"/>
      </w:rPr>
    </w:lvl>
    <w:lvl w:ilvl="4">
      <w:start w:val="1"/>
      <w:numFmt w:val="lowerLetter"/>
      <w:pStyle w:val="Sub-Para3underXY"/>
      <w:lvlText w:val="%5."/>
      <w:lvlJc w:val="left"/>
      <w:pPr>
        <w:tabs>
          <w:tab w:val="num" w:pos="1440"/>
        </w:tabs>
        <w:ind w:left="1440" w:hanging="360"/>
      </w:pPr>
      <w:rPr>
        <w:rFonts w:hint="default"/>
      </w:rPr>
    </w:lvl>
    <w:lvl w:ilvl="5">
      <w:start w:val="1"/>
      <w:numFmt w:val="lowerRoman"/>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34AE435E"/>
    <w:multiLevelType w:val="hybridMultilevel"/>
    <w:tmpl w:val="78D0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51F2058"/>
    <w:multiLevelType w:val="hybridMultilevel"/>
    <w:tmpl w:val="2C02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1F2D3E"/>
    <w:multiLevelType w:val="hybridMultilevel"/>
    <w:tmpl w:val="5B589C32"/>
    <w:lvl w:ilvl="0" w:tplc="CF6CEB02">
      <w:start w:val="1"/>
      <w:numFmt w:val="decimal"/>
      <w:lvlText w:val="%1."/>
      <w:lvlJc w:val="left"/>
      <w:pPr>
        <w:ind w:left="720" w:hanging="360"/>
      </w:pPr>
      <w:rPr>
        <w:rFonts w:ascii="Times New Roman" w:hAnsi="Times New Roman" w:cs="Times New Roman" w:hint="default"/>
        <w:b w:val="0"/>
        <w:i w:val="0"/>
        <w:color w:val="000000" w:themeColor="text1"/>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5E25E33"/>
    <w:multiLevelType w:val="hybridMultilevel"/>
    <w:tmpl w:val="0D9C6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65B0770"/>
    <w:multiLevelType w:val="hybridMultilevel"/>
    <w:tmpl w:val="90ACB872"/>
    <w:lvl w:ilvl="0" w:tplc="5BCAEACC">
      <w:start w:val="1"/>
      <w:numFmt w:val="decimal"/>
      <w:pStyle w:val="MainparanochapterAnnexE"/>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36DF4B01"/>
    <w:multiLevelType w:val="hybridMultilevel"/>
    <w:tmpl w:val="9084B4B0"/>
    <w:lvl w:ilvl="0" w:tplc="3E3E4DF2">
      <w:start w:val="6"/>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3D3C59DD"/>
    <w:multiLevelType w:val="hybridMultilevel"/>
    <w:tmpl w:val="85F2370C"/>
    <w:lvl w:ilvl="0" w:tplc="7668DDB2">
      <w:start w:val="2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05B2A36"/>
    <w:multiLevelType w:val="hybridMultilevel"/>
    <w:tmpl w:val="11DC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C03B0A"/>
    <w:multiLevelType w:val="hybridMultilevel"/>
    <w:tmpl w:val="BC6028DE"/>
    <w:lvl w:ilvl="0" w:tplc="3CD885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EE2E5B"/>
    <w:multiLevelType w:val="hybridMultilevel"/>
    <w:tmpl w:val="8A78A9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416D4269"/>
    <w:multiLevelType w:val="hybridMultilevel"/>
    <w:tmpl w:val="D7D24E42"/>
    <w:lvl w:ilvl="0" w:tplc="E4425778">
      <w:numFmt w:val="bullet"/>
      <w:lvlText w:val="-"/>
      <w:lvlJc w:val="left"/>
      <w:pPr>
        <w:ind w:left="720" w:hanging="360"/>
      </w:pPr>
      <w:rPr>
        <w:rFonts w:ascii="Times New Roman" w:eastAsia="Times New Roman" w:hAnsi="Times New Roman" w:cs="Times New Roman"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4CD2AD1"/>
    <w:multiLevelType w:val="hybridMultilevel"/>
    <w:tmpl w:val="20F4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EB2ACC"/>
    <w:multiLevelType w:val="hybridMultilevel"/>
    <w:tmpl w:val="13EC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E16B76"/>
    <w:multiLevelType w:val="hybridMultilevel"/>
    <w:tmpl w:val="6CFC5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79607BA"/>
    <w:multiLevelType w:val="hybridMultilevel"/>
    <w:tmpl w:val="ACB2A78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3" w15:restartNumberingAfterBreak="0">
    <w:nsid w:val="4865105C"/>
    <w:multiLevelType w:val="hybridMultilevel"/>
    <w:tmpl w:val="AFBA03E2"/>
    <w:lvl w:ilvl="0" w:tplc="FA3689E6">
      <w:start w:val="1"/>
      <w:numFmt w:val="upperLetter"/>
      <w:lvlText w:val="%1."/>
      <w:lvlJc w:val="left"/>
      <w:pPr>
        <w:ind w:left="720" w:hanging="360"/>
      </w:pPr>
      <w:rPr>
        <w:b/>
        <w:color w:val="1F4E79"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1A2647"/>
    <w:multiLevelType w:val="hybridMultilevel"/>
    <w:tmpl w:val="D04ECE8C"/>
    <w:lvl w:ilvl="0" w:tplc="91ACED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A380A0F"/>
    <w:multiLevelType w:val="hybridMultilevel"/>
    <w:tmpl w:val="11F2DBFA"/>
    <w:lvl w:ilvl="0" w:tplc="04090001">
      <w:start w:val="1"/>
      <w:numFmt w:val="bullet"/>
      <w:lvlText w:val=""/>
      <w:lvlJc w:val="left"/>
      <w:pPr>
        <w:ind w:left="360" w:hanging="360"/>
      </w:pPr>
      <w:rPr>
        <w:rFonts w:ascii="Symbol" w:hAnsi="Symbol" w:hint="default"/>
        <w:b w:val="0"/>
        <w:i w:val="0"/>
        <w:color w:val="auto"/>
        <w:sz w:val="24"/>
        <w:szCs w:val="24"/>
      </w:rPr>
    </w:lvl>
    <w:lvl w:ilvl="1" w:tplc="D42E6B6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4D3DED"/>
    <w:multiLevelType w:val="hybridMultilevel"/>
    <w:tmpl w:val="B68CC30A"/>
    <w:lvl w:ilvl="0" w:tplc="EED02004">
      <w:start w:val="1"/>
      <w:numFmt w:val="bullet"/>
      <w:lvlText w:val=""/>
      <w:lvlJc w:val="left"/>
      <w:pPr>
        <w:tabs>
          <w:tab w:val="num" w:pos="720"/>
        </w:tabs>
        <w:ind w:left="720" w:hanging="360"/>
      </w:pPr>
      <w:rPr>
        <w:rFonts w:ascii="Wingdings" w:hAnsi="Wingdings" w:hint="default"/>
      </w:rPr>
    </w:lvl>
    <w:lvl w:ilvl="1" w:tplc="89A4C510">
      <w:start w:val="1"/>
      <w:numFmt w:val="bullet"/>
      <w:lvlText w:val=""/>
      <w:lvlJc w:val="left"/>
      <w:pPr>
        <w:tabs>
          <w:tab w:val="num" w:pos="1440"/>
        </w:tabs>
        <w:ind w:left="1440" w:hanging="360"/>
      </w:pPr>
      <w:rPr>
        <w:rFonts w:ascii="Wingdings" w:hAnsi="Wingdings" w:hint="default"/>
      </w:rPr>
    </w:lvl>
    <w:lvl w:ilvl="2" w:tplc="8FF421CE" w:tentative="1">
      <w:start w:val="1"/>
      <w:numFmt w:val="bullet"/>
      <w:lvlText w:val=""/>
      <w:lvlJc w:val="left"/>
      <w:pPr>
        <w:tabs>
          <w:tab w:val="num" w:pos="2160"/>
        </w:tabs>
        <w:ind w:left="2160" w:hanging="360"/>
      </w:pPr>
      <w:rPr>
        <w:rFonts w:ascii="Wingdings" w:hAnsi="Wingdings" w:hint="default"/>
      </w:rPr>
    </w:lvl>
    <w:lvl w:ilvl="3" w:tplc="3E605706" w:tentative="1">
      <w:start w:val="1"/>
      <w:numFmt w:val="bullet"/>
      <w:lvlText w:val=""/>
      <w:lvlJc w:val="left"/>
      <w:pPr>
        <w:tabs>
          <w:tab w:val="num" w:pos="2880"/>
        </w:tabs>
        <w:ind w:left="2880" w:hanging="360"/>
      </w:pPr>
      <w:rPr>
        <w:rFonts w:ascii="Wingdings" w:hAnsi="Wingdings" w:hint="default"/>
      </w:rPr>
    </w:lvl>
    <w:lvl w:ilvl="4" w:tplc="D53E69AC" w:tentative="1">
      <w:start w:val="1"/>
      <w:numFmt w:val="bullet"/>
      <w:lvlText w:val=""/>
      <w:lvlJc w:val="left"/>
      <w:pPr>
        <w:tabs>
          <w:tab w:val="num" w:pos="3600"/>
        </w:tabs>
        <w:ind w:left="3600" w:hanging="360"/>
      </w:pPr>
      <w:rPr>
        <w:rFonts w:ascii="Wingdings" w:hAnsi="Wingdings" w:hint="default"/>
      </w:rPr>
    </w:lvl>
    <w:lvl w:ilvl="5" w:tplc="506824EC" w:tentative="1">
      <w:start w:val="1"/>
      <w:numFmt w:val="bullet"/>
      <w:lvlText w:val=""/>
      <w:lvlJc w:val="left"/>
      <w:pPr>
        <w:tabs>
          <w:tab w:val="num" w:pos="4320"/>
        </w:tabs>
        <w:ind w:left="4320" w:hanging="360"/>
      </w:pPr>
      <w:rPr>
        <w:rFonts w:ascii="Wingdings" w:hAnsi="Wingdings" w:hint="default"/>
      </w:rPr>
    </w:lvl>
    <w:lvl w:ilvl="6" w:tplc="FAAC1EB0" w:tentative="1">
      <w:start w:val="1"/>
      <w:numFmt w:val="bullet"/>
      <w:lvlText w:val=""/>
      <w:lvlJc w:val="left"/>
      <w:pPr>
        <w:tabs>
          <w:tab w:val="num" w:pos="5040"/>
        </w:tabs>
        <w:ind w:left="5040" w:hanging="360"/>
      </w:pPr>
      <w:rPr>
        <w:rFonts w:ascii="Wingdings" w:hAnsi="Wingdings" w:hint="default"/>
      </w:rPr>
    </w:lvl>
    <w:lvl w:ilvl="7" w:tplc="BBE8300C" w:tentative="1">
      <w:start w:val="1"/>
      <w:numFmt w:val="bullet"/>
      <w:lvlText w:val=""/>
      <w:lvlJc w:val="left"/>
      <w:pPr>
        <w:tabs>
          <w:tab w:val="num" w:pos="5760"/>
        </w:tabs>
        <w:ind w:left="5760" w:hanging="360"/>
      </w:pPr>
      <w:rPr>
        <w:rFonts w:ascii="Wingdings" w:hAnsi="Wingdings" w:hint="default"/>
      </w:rPr>
    </w:lvl>
    <w:lvl w:ilvl="8" w:tplc="99B2D5EE"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A6B3A65"/>
    <w:multiLevelType w:val="hybridMultilevel"/>
    <w:tmpl w:val="FD92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ACF3A36"/>
    <w:multiLevelType w:val="hybridMultilevel"/>
    <w:tmpl w:val="D1C6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CA3501B"/>
    <w:multiLevelType w:val="hybridMultilevel"/>
    <w:tmpl w:val="52864C70"/>
    <w:lvl w:ilvl="0" w:tplc="F93045B4">
      <w:start w:val="1"/>
      <w:numFmt w:val="decimal"/>
      <w:pStyle w:val="Mainparanochapter-annexb"/>
      <w:lvlText w:val="%1."/>
      <w:lvlJc w:val="left"/>
      <w:pPr>
        <w:tabs>
          <w:tab w:val="num" w:pos="360"/>
        </w:tabs>
        <w:ind w:left="0" w:firstLine="0"/>
      </w:pPr>
      <w:rPr>
        <w:rFonts w:hint="default"/>
        <w:sz w:val="24"/>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0" w15:restartNumberingAfterBreak="0">
    <w:nsid w:val="4CB57619"/>
    <w:multiLevelType w:val="multilevel"/>
    <w:tmpl w:val="D9A675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E381249"/>
    <w:multiLevelType w:val="hybridMultilevel"/>
    <w:tmpl w:val="4BE89458"/>
    <w:lvl w:ilvl="0" w:tplc="DB5629E4">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F9B39FA"/>
    <w:multiLevelType w:val="multilevel"/>
    <w:tmpl w:val="EDF694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505B7D2D"/>
    <w:multiLevelType w:val="hybridMultilevel"/>
    <w:tmpl w:val="0B5630CC"/>
    <w:lvl w:ilvl="0" w:tplc="641E69A4">
      <w:start w:val="1"/>
      <w:numFmt w:val="bullet"/>
      <w:lvlText w:val="•"/>
      <w:lvlJc w:val="left"/>
      <w:pPr>
        <w:tabs>
          <w:tab w:val="num" w:pos="720"/>
        </w:tabs>
        <w:ind w:left="720" w:hanging="360"/>
      </w:pPr>
      <w:rPr>
        <w:rFonts w:ascii="Arial" w:hAnsi="Arial" w:hint="default"/>
      </w:rPr>
    </w:lvl>
    <w:lvl w:ilvl="1" w:tplc="391A26FA" w:tentative="1">
      <w:start w:val="1"/>
      <w:numFmt w:val="bullet"/>
      <w:lvlText w:val="•"/>
      <w:lvlJc w:val="left"/>
      <w:pPr>
        <w:tabs>
          <w:tab w:val="num" w:pos="1440"/>
        </w:tabs>
        <w:ind w:left="1440" w:hanging="360"/>
      </w:pPr>
      <w:rPr>
        <w:rFonts w:ascii="Arial" w:hAnsi="Arial" w:hint="default"/>
      </w:rPr>
    </w:lvl>
    <w:lvl w:ilvl="2" w:tplc="8B3284A0" w:tentative="1">
      <w:start w:val="1"/>
      <w:numFmt w:val="bullet"/>
      <w:lvlText w:val="•"/>
      <w:lvlJc w:val="left"/>
      <w:pPr>
        <w:tabs>
          <w:tab w:val="num" w:pos="2160"/>
        </w:tabs>
        <w:ind w:left="2160" w:hanging="360"/>
      </w:pPr>
      <w:rPr>
        <w:rFonts w:ascii="Arial" w:hAnsi="Arial" w:hint="default"/>
      </w:rPr>
    </w:lvl>
    <w:lvl w:ilvl="3" w:tplc="56CEAFBE" w:tentative="1">
      <w:start w:val="1"/>
      <w:numFmt w:val="bullet"/>
      <w:lvlText w:val="•"/>
      <w:lvlJc w:val="left"/>
      <w:pPr>
        <w:tabs>
          <w:tab w:val="num" w:pos="2880"/>
        </w:tabs>
        <w:ind w:left="2880" w:hanging="360"/>
      </w:pPr>
      <w:rPr>
        <w:rFonts w:ascii="Arial" w:hAnsi="Arial" w:hint="default"/>
      </w:rPr>
    </w:lvl>
    <w:lvl w:ilvl="4" w:tplc="A65814BA" w:tentative="1">
      <w:start w:val="1"/>
      <w:numFmt w:val="bullet"/>
      <w:lvlText w:val="•"/>
      <w:lvlJc w:val="left"/>
      <w:pPr>
        <w:tabs>
          <w:tab w:val="num" w:pos="3600"/>
        </w:tabs>
        <w:ind w:left="3600" w:hanging="360"/>
      </w:pPr>
      <w:rPr>
        <w:rFonts w:ascii="Arial" w:hAnsi="Arial" w:hint="default"/>
      </w:rPr>
    </w:lvl>
    <w:lvl w:ilvl="5" w:tplc="A60A80D8" w:tentative="1">
      <w:start w:val="1"/>
      <w:numFmt w:val="bullet"/>
      <w:lvlText w:val="•"/>
      <w:lvlJc w:val="left"/>
      <w:pPr>
        <w:tabs>
          <w:tab w:val="num" w:pos="4320"/>
        </w:tabs>
        <w:ind w:left="4320" w:hanging="360"/>
      </w:pPr>
      <w:rPr>
        <w:rFonts w:ascii="Arial" w:hAnsi="Arial" w:hint="default"/>
      </w:rPr>
    </w:lvl>
    <w:lvl w:ilvl="6" w:tplc="403CC3CC" w:tentative="1">
      <w:start w:val="1"/>
      <w:numFmt w:val="bullet"/>
      <w:lvlText w:val="•"/>
      <w:lvlJc w:val="left"/>
      <w:pPr>
        <w:tabs>
          <w:tab w:val="num" w:pos="5040"/>
        </w:tabs>
        <w:ind w:left="5040" w:hanging="360"/>
      </w:pPr>
      <w:rPr>
        <w:rFonts w:ascii="Arial" w:hAnsi="Arial" w:hint="default"/>
      </w:rPr>
    </w:lvl>
    <w:lvl w:ilvl="7" w:tplc="06FA1656" w:tentative="1">
      <w:start w:val="1"/>
      <w:numFmt w:val="bullet"/>
      <w:lvlText w:val="•"/>
      <w:lvlJc w:val="left"/>
      <w:pPr>
        <w:tabs>
          <w:tab w:val="num" w:pos="5760"/>
        </w:tabs>
        <w:ind w:left="5760" w:hanging="360"/>
      </w:pPr>
      <w:rPr>
        <w:rFonts w:ascii="Arial" w:hAnsi="Arial" w:hint="default"/>
      </w:rPr>
    </w:lvl>
    <w:lvl w:ilvl="8" w:tplc="3C48F952"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52D32486"/>
    <w:multiLevelType w:val="hybridMultilevel"/>
    <w:tmpl w:val="BA7CC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2F83845"/>
    <w:multiLevelType w:val="hybridMultilevel"/>
    <w:tmpl w:val="E0ACC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3F4F34"/>
    <w:multiLevelType w:val="hybridMultilevel"/>
    <w:tmpl w:val="7B140DBA"/>
    <w:lvl w:ilvl="0" w:tplc="FC3087AE">
      <w:start w:val="1"/>
      <w:numFmt w:val="decimal"/>
      <w:lvlText w:val="%1."/>
      <w:lvlJc w:val="left"/>
      <w:pPr>
        <w:tabs>
          <w:tab w:val="num" w:pos="720"/>
        </w:tabs>
        <w:ind w:left="720" w:hanging="360"/>
      </w:pPr>
      <w:rPr>
        <w:rFonts w:hint="default"/>
      </w:rPr>
    </w:lvl>
    <w:lvl w:ilvl="1" w:tplc="04090019" w:tentative="1">
      <w:start w:val="1"/>
      <w:numFmt w:val="lowerLetter"/>
      <w:pStyle w:val="Outline2"/>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54190462"/>
    <w:multiLevelType w:val="hybridMultilevel"/>
    <w:tmpl w:val="8E2A5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41F0132"/>
    <w:multiLevelType w:val="hybridMultilevel"/>
    <w:tmpl w:val="2386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4602B25"/>
    <w:multiLevelType w:val="hybridMultilevel"/>
    <w:tmpl w:val="BB52C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58C1F87"/>
    <w:multiLevelType w:val="hybridMultilevel"/>
    <w:tmpl w:val="5C9656E0"/>
    <w:lvl w:ilvl="0" w:tplc="4E5EDF78">
      <w:start w:val="1"/>
      <w:numFmt w:val="decimal"/>
      <w:lvlText w:val="%1)"/>
      <w:lvlJc w:val="left"/>
      <w:pPr>
        <w:tabs>
          <w:tab w:val="num" w:pos="720"/>
        </w:tabs>
        <w:ind w:left="720" w:hanging="360"/>
      </w:pPr>
    </w:lvl>
    <w:lvl w:ilvl="1" w:tplc="871CDB92" w:tentative="1">
      <w:start w:val="1"/>
      <w:numFmt w:val="decimal"/>
      <w:lvlText w:val="%2)"/>
      <w:lvlJc w:val="left"/>
      <w:pPr>
        <w:tabs>
          <w:tab w:val="num" w:pos="1440"/>
        </w:tabs>
        <w:ind w:left="1440" w:hanging="360"/>
      </w:pPr>
    </w:lvl>
    <w:lvl w:ilvl="2" w:tplc="E8B27D7A" w:tentative="1">
      <w:start w:val="1"/>
      <w:numFmt w:val="decimal"/>
      <w:lvlText w:val="%3)"/>
      <w:lvlJc w:val="left"/>
      <w:pPr>
        <w:tabs>
          <w:tab w:val="num" w:pos="2160"/>
        </w:tabs>
        <w:ind w:left="2160" w:hanging="360"/>
      </w:pPr>
    </w:lvl>
    <w:lvl w:ilvl="3" w:tplc="174408B8" w:tentative="1">
      <w:start w:val="1"/>
      <w:numFmt w:val="decimal"/>
      <w:lvlText w:val="%4)"/>
      <w:lvlJc w:val="left"/>
      <w:pPr>
        <w:tabs>
          <w:tab w:val="num" w:pos="2880"/>
        </w:tabs>
        <w:ind w:left="2880" w:hanging="360"/>
      </w:pPr>
    </w:lvl>
    <w:lvl w:ilvl="4" w:tplc="FF5C1E5E" w:tentative="1">
      <w:start w:val="1"/>
      <w:numFmt w:val="decimal"/>
      <w:lvlText w:val="%5)"/>
      <w:lvlJc w:val="left"/>
      <w:pPr>
        <w:tabs>
          <w:tab w:val="num" w:pos="3600"/>
        </w:tabs>
        <w:ind w:left="3600" w:hanging="360"/>
      </w:pPr>
    </w:lvl>
    <w:lvl w:ilvl="5" w:tplc="6CB27A76" w:tentative="1">
      <w:start w:val="1"/>
      <w:numFmt w:val="decimal"/>
      <w:lvlText w:val="%6)"/>
      <w:lvlJc w:val="left"/>
      <w:pPr>
        <w:tabs>
          <w:tab w:val="num" w:pos="4320"/>
        </w:tabs>
        <w:ind w:left="4320" w:hanging="360"/>
      </w:pPr>
    </w:lvl>
    <w:lvl w:ilvl="6" w:tplc="7A687AFE" w:tentative="1">
      <w:start w:val="1"/>
      <w:numFmt w:val="decimal"/>
      <w:lvlText w:val="%7)"/>
      <w:lvlJc w:val="left"/>
      <w:pPr>
        <w:tabs>
          <w:tab w:val="num" w:pos="5040"/>
        </w:tabs>
        <w:ind w:left="5040" w:hanging="360"/>
      </w:pPr>
    </w:lvl>
    <w:lvl w:ilvl="7" w:tplc="E34C7B5C" w:tentative="1">
      <w:start w:val="1"/>
      <w:numFmt w:val="decimal"/>
      <w:lvlText w:val="%8)"/>
      <w:lvlJc w:val="left"/>
      <w:pPr>
        <w:tabs>
          <w:tab w:val="num" w:pos="5760"/>
        </w:tabs>
        <w:ind w:left="5760" w:hanging="360"/>
      </w:pPr>
    </w:lvl>
    <w:lvl w:ilvl="8" w:tplc="F4FE3E14" w:tentative="1">
      <w:start w:val="1"/>
      <w:numFmt w:val="decimal"/>
      <w:lvlText w:val="%9)"/>
      <w:lvlJc w:val="left"/>
      <w:pPr>
        <w:tabs>
          <w:tab w:val="num" w:pos="6480"/>
        </w:tabs>
        <w:ind w:left="6480" w:hanging="360"/>
      </w:pPr>
    </w:lvl>
  </w:abstractNum>
  <w:abstractNum w:abstractNumId="81" w15:restartNumberingAfterBreak="0">
    <w:nsid w:val="55E62325"/>
    <w:multiLevelType w:val="hybridMultilevel"/>
    <w:tmpl w:val="6B46F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72D0EBF"/>
    <w:multiLevelType w:val="hybridMultilevel"/>
    <w:tmpl w:val="DE16B010"/>
    <w:lvl w:ilvl="0" w:tplc="04090015">
      <w:start w:val="1"/>
      <w:numFmt w:val="bullet"/>
      <w:pStyle w:val="Boxbullet2"/>
      <w:lvlText w:val="o"/>
      <w:lvlJc w:val="left"/>
      <w:pPr>
        <w:tabs>
          <w:tab w:val="num" w:pos="612"/>
        </w:tabs>
        <w:ind w:left="612" w:hanging="360"/>
      </w:pPr>
      <w:rPr>
        <w:rFonts w:ascii="Courier New" w:hAnsi="Courier New" w:hint="default"/>
      </w:rPr>
    </w:lvl>
    <w:lvl w:ilvl="1" w:tplc="04090019">
      <w:start w:val="1"/>
      <w:numFmt w:val="bullet"/>
      <w:lvlText w:val=""/>
      <w:lvlJc w:val="left"/>
      <w:pPr>
        <w:tabs>
          <w:tab w:val="num" w:pos="972"/>
        </w:tabs>
        <w:ind w:left="972" w:hanging="360"/>
      </w:pPr>
      <w:rPr>
        <w:rFonts w:ascii="Wingdings" w:hAnsi="Wingdings" w:hint="default"/>
      </w:rPr>
    </w:lvl>
    <w:lvl w:ilvl="2" w:tplc="0409001B" w:tentative="1">
      <w:start w:val="1"/>
      <w:numFmt w:val="bullet"/>
      <w:lvlText w:val=""/>
      <w:lvlJc w:val="left"/>
      <w:pPr>
        <w:tabs>
          <w:tab w:val="num" w:pos="1692"/>
        </w:tabs>
        <w:ind w:left="1692" w:hanging="360"/>
      </w:pPr>
      <w:rPr>
        <w:rFonts w:ascii="Wingdings" w:hAnsi="Wingdings" w:hint="default"/>
      </w:rPr>
    </w:lvl>
    <w:lvl w:ilvl="3" w:tplc="0409000F" w:tentative="1">
      <w:start w:val="1"/>
      <w:numFmt w:val="bullet"/>
      <w:lvlText w:val=""/>
      <w:lvlJc w:val="left"/>
      <w:pPr>
        <w:tabs>
          <w:tab w:val="num" w:pos="2412"/>
        </w:tabs>
        <w:ind w:left="2412" w:hanging="360"/>
      </w:pPr>
      <w:rPr>
        <w:rFonts w:ascii="Symbol" w:hAnsi="Symbol" w:hint="default"/>
      </w:rPr>
    </w:lvl>
    <w:lvl w:ilvl="4" w:tplc="04090019" w:tentative="1">
      <w:start w:val="1"/>
      <w:numFmt w:val="bullet"/>
      <w:lvlText w:val="o"/>
      <w:lvlJc w:val="left"/>
      <w:pPr>
        <w:tabs>
          <w:tab w:val="num" w:pos="3132"/>
        </w:tabs>
        <w:ind w:left="3132" w:hanging="360"/>
      </w:pPr>
      <w:rPr>
        <w:rFonts w:ascii="Courier New" w:hAnsi="Courier New" w:hint="default"/>
      </w:rPr>
    </w:lvl>
    <w:lvl w:ilvl="5" w:tplc="0409001B" w:tentative="1">
      <w:start w:val="1"/>
      <w:numFmt w:val="bullet"/>
      <w:lvlText w:val=""/>
      <w:lvlJc w:val="left"/>
      <w:pPr>
        <w:tabs>
          <w:tab w:val="num" w:pos="3852"/>
        </w:tabs>
        <w:ind w:left="3852" w:hanging="360"/>
      </w:pPr>
      <w:rPr>
        <w:rFonts w:ascii="Wingdings" w:hAnsi="Wingdings" w:hint="default"/>
      </w:rPr>
    </w:lvl>
    <w:lvl w:ilvl="6" w:tplc="0409000F" w:tentative="1">
      <w:start w:val="1"/>
      <w:numFmt w:val="bullet"/>
      <w:lvlText w:val=""/>
      <w:lvlJc w:val="left"/>
      <w:pPr>
        <w:tabs>
          <w:tab w:val="num" w:pos="4572"/>
        </w:tabs>
        <w:ind w:left="4572" w:hanging="360"/>
      </w:pPr>
      <w:rPr>
        <w:rFonts w:ascii="Symbol" w:hAnsi="Symbol" w:hint="default"/>
      </w:rPr>
    </w:lvl>
    <w:lvl w:ilvl="7" w:tplc="04090019" w:tentative="1">
      <w:start w:val="1"/>
      <w:numFmt w:val="bullet"/>
      <w:lvlText w:val="o"/>
      <w:lvlJc w:val="left"/>
      <w:pPr>
        <w:tabs>
          <w:tab w:val="num" w:pos="5292"/>
        </w:tabs>
        <w:ind w:left="5292" w:hanging="360"/>
      </w:pPr>
      <w:rPr>
        <w:rFonts w:ascii="Courier New" w:hAnsi="Courier New" w:hint="default"/>
      </w:rPr>
    </w:lvl>
    <w:lvl w:ilvl="8" w:tplc="0409001B" w:tentative="1">
      <w:start w:val="1"/>
      <w:numFmt w:val="bullet"/>
      <w:lvlText w:val=""/>
      <w:lvlJc w:val="left"/>
      <w:pPr>
        <w:tabs>
          <w:tab w:val="num" w:pos="6012"/>
        </w:tabs>
        <w:ind w:left="6012" w:hanging="360"/>
      </w:pPr>
      <w:rPr>
        <w:rFonts w:ascii="Wingdings" w:hAnsi="Wingdings" w:hint="default"/>
      </w:rPr>
    </w:lvl>
  </w:abstractNum>
  <w:abstractNum w:abstractNumId="83" w15:restartNumberingAfterBreak="0">
    <w:nsid w:val="57BE6747"/>
    <w:multiLevelType w:val="hybridMultilevel"/>
    <w:tmpl w:val="D4600456"/>
    <w:lvl w:ilvl="0" w:tplc="B8E60938">
      <w:start w:val="1"/>
      <w:numFmt w:val="bullet"/>
      <w:lvlText w:val=""/>
      <w:lvlJc w:val="left"/>
      <w:pPr>
        <w:tabs>
          <w:tab w:val="num" w:pos="720"/>
        </w:tabs>
        <w:ind w:left="720" w:hanging="360"/>
      </w:pPr>
      <w:rPr>
        <w:rFonts w:ascii="Wingdings" w:hAnsi="Wingdings" w:hint="default"/>
      </w:rPr>
    </w:lvl>
    <w:lvl w:ilvl="1" w:tplc="20FEF706" w:tentative="1">
      <w:start w:val="1"/>
      <w:numFmt w:val="bullet"/>
      <w:lvlText w:val=""/>
      <w:lvlJc w:val="left"/>
      <w:pPr>
        <w:tabs>
          <w:tab w:val="num" w:pos="1440"/>
        </w:tabs>
        <w:ind w:left="1440" w:hanging="360"/>
      </w:pPr>
      <w:rPr>
        <w:rFonts w:ascii="Wingdings" w:hAnsi="Wingdings" w:hint="default"/>
      </w:rPr>
    </w:lvl>
    <w:lvl w:ilvl="2" w:tplc="2E8C4162" w:tentative="1">
      <w:start w:val="1"/>
      <w:numFmt w:val="bullet"/>
      <w:lvlText w:val=""/>
      <w:lvlJc w:val="left"/>
      <w:pPr>
        <w:tabs>
          <w:tab w:val="num" w:pos="2160"/>
        </w:tabs>
        <w:ind w:left="2160" w:hanging="360"/>
      </w:pPr>
      <w:rPr>
        <w:rFonts w:ascii="Wingdings" w:hAnsi="Wingdings" w:hint="default"/>
      </w:rPr>
    </w:lvl>
    <w:lvl w:ilvl="3" w:tplc="CC72DD34" w:tentative="1">
      <w:start w:val="1"/>
      <w:numFmt w:val="bullet"/>
      <w:lvlText w:val=""/>
      <w:lvlJc w:val="left"/>
      <w:pPr>
        <w:tabs>
          <w:tab w:val="num" w:pos="2880"/>
        </w:tabs>
        <w:ind w:left="2880" w:hanging="360"/>
      </w:pPr>
      <w:rPr>
        <w:rFonts w:ascii="Wingdings" w:hAnsi="Wingdings" w:hint="default"/>
      </w:rPr>
    </w:lvl>
    <w:lvl w:ilvl="4" w:tplc="A3CA0E7E" w:tentative="1">
      <w:start w:val="1"/>
      <w:numFmt w:val="bullet"/>
      <w:lvlText w:val=""/>
      <w:lvlJc w:val="left"/>
      <w:pPr>
        <w:tabs>
          <w:tab w:val="num" w:pos="3600"/>
        </w:tabs>
        <w:ind w:left="3600" w:hanging="360"/>
      </w:pPr>
      <w:rPr>
        <w:rFonts w:ascii="Wingdings" w:hAnsi="Wingdings" w:hint="default"/>
      </w:rPr>
    </w:lvl>
    <w:lvl w:ilvl="5" w:tplc="5A40D142" w:tentative="1">
      <w:start w:val="1"/>
      <w:numFmt w:val="bullet"/>
      <w:lvlText w:val=""/>
      <w:lvlJc w:val="left"/>
      <w:pPr>
        <w:tabs>
          <w:tab w:val="num" w:pos="4320"/>
        </w:tabs>
        <w:ind w:left="4320" w:hanging="360"/>
      </w:pPr>
      <w:rPr>
        <w:rFonts w:ascii="Wingdings" w:hAnsi="Wingdings" w:hint="default"/>
      </w:rPr>
    </w:lvl>
    <w:lvl w:ilvl="6" w:tplc="6658DE4E" w:tentative="1">
      <w:start w:val="1"/>
      <w:numFmt w:val="bullet"/>
      <w:lvlText w:val=""/>
      <w:lvlJc w:val="left"/>
      <w:pPr>
        <w:tabs>
          <w:tab w:val="num" w:pos="5040"/>
        </w:tabs>
        <w:ind w:left="5040" w:hanging="360"/>
      </w:pPr>
      <w:rPr>
        <w:rFonts w:ascii="Wingdings" w:hAnsi="Wingdings" w:hint="default"/>
      </w:rPr>
    </w:lvl>
    <w:lvl w:ilvl="7" w:tplc="F104BDAA" w:tentative="1">
      <w:start w:val="1"/>
      <w:numFmt w:val="bullet"/>
      <w:lvlText w:val=""/>
      <w:lvlJc w:val="left"/>
      <w:pPr>
        <w:tabs>
          <w:tab w:val="num" w:pos="5760"/>
        </w:tabs>
        <w:ind w:left="5760" w:hanging="360"/>
      </w:pPr>
      <w:rPr>
        <w:rFonts w:ascii="Wingdings" w:hAnsi="Wingdings" w:hint="default"/>
      </w:rPr>
    </w:lvl>
    <w:lvl w:ilvl="8" w:tplc="D2D83E40"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9A97E93"/>
    <w:multiLevelType w:val="multilevel"/>
    <w:tmpl w:val="DC8EDC96"/>
    <w:lvl w:ilvl="0">
      <w:start w:val="1"/>
      <w:numFmt w:val="upperRoman"/>
      <w:lvlText w:val="%1."/>
      <w:lvlJc w:val="left"/>
      <w:pPr>
        <w:ind w:left="720" w:hanging="360"/>
      </w:pPr>
      <w:rPr>
        <w:rFonts w:asciiTheme="minorHAnsi" w:hAnsiTheme="minorHAnsi" w:cstheme="minorHAnsi" w:hint="default"/>
        <w:sz w:val="24"/>
        <w:szCs w:val="24"/>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59CE0D92"/>
    <w:multiLevelType w:val="hybridMultilevel"/>
    <w:tmpl w:val="9328D4FA"/>
    <w:lvl w:ilvl="0" w:tplc="7D6032C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AE25186"/>
    <w:multiLevelType w:val="hybridMultilevel"/>
    <w:tmpl w:val="9CB42B7C"/>
    <w:lvl w:ilvl="0" w:tplc="B31CC5F8">
      <w:start w:val="1"/>
      <w:numFmt w:val="decimal"/>
      <w:lvlText w:val="%1."/>
      <w:lvlJc w:val="left"/>
      <w:pPr>
        <w:ind w:left="360" w:hanging="360"/>
      </w:pPr>
      <w:rPr>
        <w:b w:val="0"/>
        <w:i w:val="0"/>
        <w:color w:val="auto"/>
        <w:sz w:val="24"/>
        <w:szCs w:val="24"/>
      </w:rPr>
    </w:lvl>
    <w:lvl w:ilvl="1" w:tplc="D42E6B6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C991580"/>
    <w:multiLevelType w:val="hybridMultilevel"/>
    <w:tmpl w:val="3BF46CC4"/>
    <w:lvl w:ilvl="0" w:tplc="0A88465C">
      <w:start w:val="1"/>
      <w:numFmt w:val="lowerRoman"/>
      <w:lvlText w:val="(%1)"/>
      <w:lvlJc w:val="left"/>
      <w:pPr>
        <w:tabs>
          <w:tab w:val="num" w:pos="1078"/>
        </w:tabs>
        <w:ind w:left="1078" w:hanging="454"/>
      </w:pPr>
      <w:rPr>
        <w:rFonts w:hint="default"/>
        <w:b w:val="0"/>
        <w:i w:val="0"/>
        <w:sz w:val="24"/>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88" w15:restartNumberingAfterBreak="0">
    <w:nsid w:val="5CEF7FF0"/>
    <w:multiLevelType w:val="hybridMultilevel"/>
    <w:tmpl w:val="D57C9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D862DD9"/>
    <w:multiLevelType w:val="hybridMultilevel"/>
    <w:tmpl w:val="31B8D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F5D3736"/>
    <w:multiLevelType w:val="hybridMultilevel"/>
    <w:tmpl w:val="A1E8B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0085EBF"/>
    <w:multiLevelType w:val="hybridMultilevel"/>
    <w:tmpl w:val="282E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10E2511"/>
    <w:multiLevelType w:val="hybridMultilevel"/>
    <w:tmpl w:val="CBA404C2"/>
    <w:lvl w:ilvl="0" w:tplc="04090001">
      <w:start w:val="1"/>
      <w:numFmt w:val="decimal"/>
      <w:pStyle w:val="Mainparanochapter-annexd"/>
      <w:lvlText w:val="%1."/>
      <w:lvlJc w:val="left"/>
      <w:pPr>
        <w:tabs>
          <w:tab w:val="num" w:pos="360"/>
        </w:tabs>
        <w:ind w:left="0"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3" w15:restartNumberingAfterBreak="0">
    <w:nsid w:val="611B0A25"/>
    <w:multiLevelType w:val="hybridMultilevel"/>
    <w:tmpl w:val="B28A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218705F"/>
    <w:multiLevelType w:val="multilevel"/>
    <w:tmpl w:val="57166E3E"/>
    <w:lvl w:ilvl="0">
      <w:start w:val="1"/>
      <w:numFmt w:val="bullet"/>
      <w:lvlText w:val=""/>
      <w:lvlJc w:val="left"/>
      <w:pPr>
        <w:tabs>
          <w:tab w:val="num" w:pos="360"/>
        </w:tabs>
        <w:ind w:left="360" w:hanging="360"/>
      </w:pPr>
      <w:rPr>
        <w:rFonts w:ascii="Wingdings" w:hAnsi="Wingdings" w:hint="default"/>
      </w:rPr>
    </w:lvl>
    <w:lvl w:ilvl="1">
      <w:start w:val="1"/>
      <w:numFmt w:val="bullet"/>
      <w:pStyle w:val="ListBullet"/>
      <w:lvlText w:val=""/>
      <w:lvlJc w:val="left"/>
      <w:pPr>
        <w:tabs>
          <w:tab w:val="num" w:pos="690"/>
        </w:tabs>
        <w:ind w:left="690" w:hanging="360"/>
      </w:pPr>
      <w:rPr>
        <w:rFonts w:ascii="Wingdings 2" w:hAnsi="Wingdings 2" w:hint="default"/>
      </w:rPr>
    </w:lvl>
    <w:lvl w:ilvl="2">
      <w:start w:val="1"/>
      <w:numFmt w:val="bullet"/>
      <w:pStyle w:val="ListBullet2"/>
      <w:lvlText w:val=""/>
      <w:lvlJc w:val="left"/>
      <w:pPr>
        <w:tabs>
          <w:tab w:val="num" w:pos="1080"/>
        </w:tabs>
        <w:ind w:left="1080" w:hanging="360"/>
      </w:pPr>
      <w:rPr>
        <w:rFonts w:ascii="Wingdings 3" w:hAnsi="Wingdings 3" w:hint="default"/>
      </w:rPr>
    </w:lvl>
    <w:lvl w:ilvl="3">
      <w:start w:val="1"/>
      <w:numFmt w:val="bullet"/>
      <w:pStyle w:val="ListBullet3"/>
      <w:lvlText w:val=""/>
      <w:lvlJc w:val="left"/>
      <w:pPr>
        <w:tabs>
          <w:tab w:val="num" w:pos="1440"/>
        </w:tabs>
        <w:ind w:left="1440" w:hanging="360"/>
      </w:pPr>
      <w:rPr>
        <w:rFonts w:ascii="Wingdings 3" w:hAnsi="Wingdings 3" w:hint="default"/>
      </w:rPr>
    </w:lvl>
    <w:lvl w:ilvl="4">
      <w:start w:val="1"/>
      <w:numFmt w:val="bullet"/>
      <w:pStyle w:val="ListBullet4"/>
      <w:lvlText w:val=""/>
      <w:lvlJc w:val="left"/>
      <w:pPr>
        <w:tabs>
          <w:tab w:val="num" w:pos="1800"/>
        </w:tabs>
        <w:ind w:left="1800" w:hanging="360"/>
      </w:pPr>
      <w:rPr>
        <w:rFonts w:ascii="Wingdings" w:hAnsi="Wingdings" w:hint="default"/>
      </w:rPr>
    </w:lvl>
    <w:lvl w:ilvl="5">
      <w:start w:val="1"/>
      <w:numFmt w:val="bullet"/>
      <w:lvlText w:val="-"/>
      <w:lvlJc w:val="left"/>
      <w:pPr>
        <w:tabs>
          <w:tab w:val="num" w:pos="2160"/>
        </w:tabs>
        <w:ind w:left="2160" w:hanging="360"/>
      </w:pPr>
      <w:rPr>
        <w:rFonts w:ascii="Book Antiqua" w:hAnsi="Book Antiqua"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5" w15:restartNumberingAfterBreak="0">
    <w:nsid w:val="63020F63"/>
    <w:multiLevelType w:val="hybridMultilevel"/>
    <w:tmpl w:val="E13E8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49A22EB"/>
    <w:multiLevelType w:val="hybridMultilevel"/>
    <w:tmpl w:val="2F2280BC"/>
    <w:lvl w:ilvl="0" w:tplc="EC204D84">
      <w:start w:val="1"/>
      <w:numFmt w:val="decimal"/>
      <w:lvlText w:val="%1."/>
      <w:lvlJc w:val="left"/>
      <w:pPr>
        <w:ind w:left="720" w:hanging="360"/>
      </w:pPr>
      <w:rPr>
        <w:rFonts w:asciiTheme="minorHAnsi" w:hAnsiTheme="minorHAnsi" w:cstheme="minorHAnsi"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55A7066"/>
    <w:multiLevelType w:val="hybridMultilevel"/>
    <w:tmpl w:val="BD169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5F8342B"/>
    <w:multiLevelType w:val="hybridMultilevel"/>
    <w:tmpl w:val="BCD002B6"/>
    <w:lvl w:ilvl="0" w:tplc="FA3689E6">
      <w:start w:val="1"/>
      <w:numFmt w:val="upperLetter"/>
      <w:lvlText w:val="%1."/>
      <w:lvlJc w:val="left"/>
      <w:pPr>
        <w:ind w:left="720" w:hanging="360"/>
      </w:pPr>
      <w:rPr>
        <w:b/>
        <w:color w:val="1F4E79"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7834970"/>
    <w:multiLevelType w:val="multilevel"/>
    <w:tmpl w:val="13B094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0" w15:restartNumberingAfterBreak="0">
    <w:nsid w:val="6AC71EC7"/>
    <w:multiLevelType w:val="hybridMultilevel"/>
    <w:tmpl w:val="226C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B626D21"/>
    <w:multiLevelType w:val="hybridMultilevel"/>
    <w:tmpl w:val="8FBED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BB70C46"/>
    <w:multiLevelType w:val="hybridMultilevel"/>
    <w:tmpl w:val="226C1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BE03414"/>
    <w:multiLevelType w:val="hybridMultilevel"/>
    <w:tmpl w:val="D4F66AF2"/>
    <w:lvl w:ilvl="0" w:tplc="6D223C4E">
      <w:start w:val="1"/>
      <w:numFmt w:val="decimal"/>
      <w:lvlText w:val="%1."/>
      <w:lvlJc w:val="left"/>
      <w:pPr>
        <w:ind w:left="720" w:hanging="360"/>
      </w:pPr>
      <w:rPr>
        <w:b/>
        <w:sz w:val="22"/>
        <w:szCs w:val="22"/>
      </w:rPr>
    </w:lvl>
    <w:lvl w:ilvl="1" w:tplc="FBF0ACC8" w:tentative="1">
      <w:start w:val="1"/>
      <w:numFmt w:val="lowerLetter"/>
      <w:lvlText w:val="%2."/>
      <w:lvlJc w:val="left"/>
      <w:pPr>
        <w:ind w:left="1440" w:hanging="360"/>
      </w:pPr>
    </w:lvl>
    <w:lvl w:ilvl="2" w:tplc="EEE42598" w:tentative="1">
      <w:start w:val="1"/>
      <w:numFmt w:val="lowerRoman"/>
      <w:lvlText w:val="%3."/>
      <w:lvlJc w:val="right"/>
      <w:pPr>
        <w:ind w:left="2160" w:hanging="180"/>
      </w:pPr>
    </w:lvl>
    <w:lvl w:ilvl="3" w:tplc="8FECF4F8" w:tentative="1">
      <w:start w:val="1"/>
      <w:numFmt w:val="decimal"/>
      <w:lvlText w:val="%4."/>
      <w:lvlJc w:val="left"/>
      <w:pPr>
        <w:ind w:left="2880" w:hanging="360"/>
      </w:pPr>
    </w:lvl>
    <w:lvl w:ilvl="4" w:tplc="5AD867C2" w:tentative="1">
      <w:start w:val="1"/>
      <w:numFmt w:val="lowerLetter"/>
      <w:lvlText w:val="%5."/>
      <w:lvlJc w:val="left"/>
      <w:pPr>
        <w:ind w:left="3600" w:hanging="360"/>
      </w:pPr>
    </w:lvl>
    <w:lvl w:ilvl="5" w:tplc="08283DC8" w:tentative="1">
      <w:start w:val="1"/>
      <w:numFmt w:val="lowerRoman"/>
      <w:lvlText w:val="%6."/>
      <w:lvlJc w:val="right"/>
      <w:pPr>
        <w:ind w:left="4320" w:hanging="180"/>
      </w:pPr>
    </w:lvl>
    <w:lvl w:ilvl="6" w:tplc="8714723E" w:tentative="1">
      <w:start w:val="1"/>
      <w:numFmt w:val="decimal"/>
      <w:lvlText w:val="%7."/>
      <w:lvlJc w:val="left"/>
      <w:pPr>
        <w:ind w:left="5040" w:hanging="360"/>
      </w:pPr>
    </w:lvl>
    <w:lvl w:ilvl="7" w:tplc="4B741EA0" w:tentative="1">
      <w:start w:val="1"/>
      <w:numFmt w:val="lowerLetter"/>
      <w:lvlText w:val="%8."/>
      <w:lvlJc w:val="left"/>
      <w:pPr>
        <w:ind w:left="5760" w:hanging="360"/>
      </w:pPr>
    </w:lvl>
    <w:lvl w:ilvl="8" w:tplc="5AF843D8" w:tentative="1">
      <w:start w:val="1"/>
      <w:numFmt w:val="lowerRoman"/>
      <w:lvlText w:val="%9."/>
      <w:lvlJc w:val="right"/>
      <w:pPr>
        <w:ind w:left="6480" w:hanging="180"/>
      </w:pPr>
    </w:lvl>
  </w:abstractNum>
  <w:abstractNum w:abstractNumId="104" w15:restartNumberingAfterBreak="0">
    <w:nsid w:val="6CB36791"/>
    <w:multiLevelType w:val="multilevel"/>
    <w:tmpl w:val="34D08BC2"/>
    <w:lvl w:ilvl="0">
      <w:start w:val="1"/>
      <w:numFmt w:val="decimal"/>
      <w:lvlText w:val="%1."/>
      <w:lvlJc w:val="left"/>
      <w:pPr>
        <w:ind w:left="540" w:hanging="360"/>
      </w:pPr>
      <w:rPr>
        <w:rFonts w:hint="default"/>
        <w:b w:val="0"/>
        <w:i w:val="0"/>
        <w:color w:val="auto"/>
        <w:sz w:val="24"/>
        <w:szCs w:val="24"/>
      </w:rPr>
    </w:lvl>
    <w:lvl w:ilvl="1">
      <w:start w:val="1"/>
      <w:numFmt w:val="decimal"/>
      <w:pStyle w:val="Heading21"/>
      <w:isLgl/>
      <w:lvlText w:val="%1.%2."/>
      <w:lvlJc w:val="left"/>
      <w:pPr>
        <w:ind w:left="630" w:hanging="360"/>
      </w:pPr>
      <w:rPr>
        <w:rFonts w:hint="default"/>
      </w:rPr>
    </w:lvl>
    <w:lvl w:ilvl="2">
      <w:start w:val="1"/>
      <w:numFmt w:val="decimal"/>
      <w:isLgl/>
      <w:lvlText w:val="%1.%2.%3."/>
      <w:lvlJc w:val="left"/>
      <w:pPr>
        <w:ind w:left="990" w:hanging="360"/>
      </w:pPr>
      <w:rPr>
        <w:rFonts w:hint="default"/>
      </w:rPr>
    </w:lvl>
    <w:lvl w:ilvl="3">
      <w:start w:val="1"/>
      <w:numFmt w:val="decimal"/>
      <w:isLgl/>
      <w:lvlText w:val="%1.%2.%3.%4."/>
      <w:lvlJc w:val="left"/>
      <w:pPr>
        <w:ind w:left="1350" w:hanging="360"/>
      </w:pPr>
      <w:rPr>
        <w:rFonts w:hint="default"/>
      </w:rPr>
    </w:lvl>
    <w:lvl w:ilvl="4">
      <w:start w:val="1"/>
      <w:numFmt w:val="decimal"/>
      <w:isLgl/>
      <w:lvlText w:val="%1.%2.%3.%4.%5."/>
      <w:lvlJc w:val="left"/>
      <w:pPr>
        <w:ind w:left="1710" w:hanging="360"/>
      </w:pPr>
      <w:rPr>
        <w:rFonts w:hint="default"/>
      </w:rPr>
    </w:lvl>
    <w:lvl w:ilvl="5">
      <w:start w:val="1"/>
      <w:numFmt w:val="decimal"/>
      <w:isLgl/>
      <w:lvlText w:val="%1.%2.%3.%4.%5.%6."/>
      <w:lvlJc w:val="left"/>
      <w:pPr>
        <w:ind w:left="2070" w:hanging="360"/>
      </w:pPr>
      <w:rPr>
        <w:rFonts w:hint="default"/>
      </w:rPr>
    </w:lvl>
    <w:lvl w:ilvl="6">
      <w:start w:val="1"/>
      <w:numFmt w:val="decimal"/>
      <w:isLgl/>
      <w:lvlText w:val="%1.%2.%3.%4.%5.%6.%7."/>
      <w:lvlJc w:val="left"/>
      <w:pPr>
        <w:ind w:left="2430" w:hanging="360"/>
      </w:pPr>
      <w:rPr>
        <w:rFonts w:hint="default"/>
      </w:rPr>
    </w:lvl>
    <w:lvl w:ilvl="7">
      <w:start w:val="1"/>
      <w:numFmt w:val="decimal"/>
      <w:isLgl/>
      <w:lvlText w:val="%1.%2.%3.%4.%5.%6.%7.%8."/>
      <w:lvlJc w:val="left"/>
      <w:pPr>
        <w:ind w:left="2790" w:hanging="360"/>
      </w:pPr>
      <w:rPr>
        <w:rFonts w:hint="default"/>
      </w:rPr>
    </w:lvl>
    <w:lvl w:ilvl="8">
      <w:start w:val="1"/>
      <w:numFmt w:val="decimal"/>
      <w:isLgl/>
      <w:lvlText w:val="%1.%2.%3.%4.%5.%6.%7.%8.%9."/>
      <w:lvlJc w:val="left"/>
      <w:pPr>
        <w:ind w:left="3150" w:hanging="360"/>
      </w:pPr>
      <w:rPr>
        <w:rFonts w:hint="default"/>
      </w:rPr>
    </w:lvl>
  </w:abstractNum>
  <w:abstractNum w:abstractNumId="105" w15:restartNumberingAfterBreak="0">
    <w:nsid w:val="6D5A555F"/>
    <w:multiLevelType w:val="hybridMultilevel"/>
    <w:tmpl w:val="3326A1C8"/>
    <w:lvl w:ilvl="0" w:tplc="F2D09B06">
      <w:start w:val="1"/>
      <w:numFmt w:val="decimal"/>
      <w:pStyle w:val="Mainparanochapter-annexg"/>
      <w:lvlText w:val="%1."/>
      <w:lvlJc w:val="left"/>
      <w:pPr>
        <w:tabs>
          <w:tab w:val="num" w:pos="360"/>
        </w:tabs>
        <w:ind w:left="0" w:firstLine="0"/>
      </w:pPr>
      <w:rPr>
        <w:rFonts w:ascii="Times New Roman" w:hAnsi="Times New Roman" w:hint="default"/>
        <w:sz w:val="24"/>
      </w:rPr>
    </w:lvl>
    <w:lvl w:ilvl="1" w:tplc="04090001"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6" w15:restartNumberingAfterBreak="0">
    <w:nsid w:val="6E8A6209"/>
    <w:multiLevelType w:val="hybridMultilevel"/>
    <w:tmpl w:val="FEE66EE8"/>
    <w:lvl w:ilvl="0" w:tplc="0F360818">
      <w:start w:val="1"/>
      <w:numFmt w:val="decimal"/>
      <w:pStyle w:val="Boxnumberinden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6E8E0D00"/>
    <w:multiLevelType w:val="hybridMultilevel"/>
    <w:tmpl w:val="BB8A3990"/>
    <w:lvl w:ilvl="0" w:tplc="0409000F">
      <w:start w:val="1"/>
      <w:numFmt w:val="decimal"/>
      <w:lvlText w:val="%1."/>
      <w:lvlJc w:val="left"/>
      <w:pPr>
        <w:ind w:left="720" w:hanging="360"/>
      </w:pPr>
      <w:rPr>
        <w:rFonts w:hint="default"/>
      </w:rPr>
    </w:lvl>
    <w:lvl w:ilvl="1" w:tplc="04090003" w:tentative="1">
      <w:start w:val="1"/>
      <w:numFmt w:val="bullet"/>
      <w:pStyle w:val="Heading1Anotoc"/>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ECF592E"/>
    <w:multiLevelType w:val="hybridMultilevel"/>
    <w:tmpl w:val="2B048174"/>
    <w:lvl w:ilvl="0" w:tplc="C6F671FE">
      <w:start w:val="1"/>
      <w:numFmt w:val="bullet"/>
      <w:lvlText w:val="•"/>
      <w:lvlJc w:val="left"/>
      <w:pPr>
        <w:tabs>
          <w:tab w:val="num" w:pos="720"/>
        </w:tabs>
        <w:ind w:left="720" w:hanging="360"/>
      </w:pPr>
      <w:rPr>
        <w:rFonts w:ascii="Arial" w:hAnsi="Arial" w:hint="default"/>
      </w:rPr>
    </w:lvl>
    <w:lvl w:ilvl="1" w:tplc="AD2CDD56">
      <w:start w:val="1"/>
      <w:numFmt w:val="bullet"/>
      <w:lvlText w:val="•"/>
      <w:lvlJc w:val="left"/>
      <w:pPr>
        <w:tabs>
          <w:tab w:val="num" w:pos="1440"/>
        </w:tabs>
        <w:ind w:left="1440" w:hanging="360"/>
      </w:pPr>
      <w:rPr>
        <w:rFonts w:ascii="Arial" w:hAnsi="Arial" w:hint="default"/>
      </w:rPr>
    </w:lvl>
    <w:lvl w:ilvl="2" w:tplc="D96C86DE" w:tentative="1">
      <w:start w:val="1"/>
      <w:numFmt w:val="bullet"/>
      <w:lvlText w:val="•"/>
      <w:lvlJc w:val="left"/>
      <w:pPr>
        <w:tabs>
          <w:tab w:val="num" w:pos="2160"/>
        </w:tabs>
        <w:ind w:left="2160" w:hanging="360"/>
      </w:pPr>
      <w:rPr>
        <w:rFonts w:ascii="Arial" w:hAnsi="Arial" w:hint="default"/>
      </w:rPr>
    </w:lvl>
    <w:lvl w:ilvl="3" w:tplc="63E4791E" w:tentative="1">
      <w:start w:val="1"/>
      <w:numFmt w:val="bullet"/>
      <w:lvlText w:val="•"/>
      <w:lvlJc w:val="left"/>
      <w:pPr>
        <w:tabs>
          <w:tab w:val="num" w:pos="2880"/>
        </w:tabs>
        <w:ind w:left="2880" w:hanging="360"/>
      </w:pPr>
      <w:rPr>
        <w:rFonts w:ascii="Arial" w:hAnsi="Arial" w:hint="default"/>
      </w:rPr>
    </w:lvl>
    <w:lvl w:ilvl="4" w:tplc="D69E2460" w:tentative="1">
      <w:start w:val="1"/>
      <w:numFmt w:val="bullet"/>
      <w:lvlText w:val="•"/>
      <w:lvlJc w:val="left"/>
      <w:pPr>
        <w:tabs>
          <w:tab w:val="num" w:pos="3600"/>
        </w:tabs>
        <w:ind w:left="3600" w:hanging="360"/>
      </w:pPr>
      <w:rPr>
        <w:rFonts w:ascii="Arial" w:hAnsi="Arial" w:hint="default"/>
      </w:rPr>
    </w:lvl>
    <w:lvl w:ilvl="5" w:tplc="E73C82EA" w:tentative="1">
      <w:start w:val="1"/>
      <w:numFmt w:val="bullet"/>
      <w:lvlText w:val="•"/>
      <w:lvlJc w:val="left"/>
      <w:pPr>
        <w:tabs>
          <w:tab w:val="num" w:pos="4320"/>
        </w:tabs>
        <w:ind w:left="4320" w:hanging="360"/>
      </w:pPr>
      <w:rPr>
        <w:rFonts w:ascii="Arial" w:hAnsi="Arial" w:hint="default"/>
      </w:rPr>
    </w:lvl>
    <w:lvl w:ilvl="6" w:tplc="B05AEE40" w:tentative="1">
      <w:start w:val="1"/>
      <w:numFmt w:val="bullet"/>
      <w:lvlText w:val="•"/>
      <w:lvlJc w:val="left"/>
      <w:pPr>
        <w:tabs>
          <w:tab w:val="num" w:pos="5040"/>
        </w:tabs>
        <w:ind w:left="5040" w:hanging="360"/>
      </w:pPr>
      <w:rPr>
        <w:rFonts w:ascii="Arial" w:hAnsi="Arial" w:hint="default"/>
      </w:rPr>
    </w:lvl>
    <w:lvl w:ilvl="7" w:tplc="A8C040C4" w:tentative="1">
      <w:start w:val="1"/>
      <w:numFmt w:val="bullet"/>
      <w:lvlText w:val="•"/>
      <w:lvlJc w:val="left"/>
      <w:pPr>
        <w:tabs>
          <w:tab w:val="num" w:pos="5760"/>
        </w:tabs>
        <w:ind w:left="5760" w:hanging="360"/>
      </w:pPr>
      <w:rPr>
        <w:rFonts w:ascii="Arial" w:hAnsi="Arial" w:hint="default"/>
      </w:rPr>
    </w:lvl>
    <w:lvl w:ilvl="8" w:tplc="12A6BEE4"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6FA26C49"/>
    <w:multiLevelType w:val="hybridMultilevel"/>
    <w:tmpl w:val="E0C8010A"/>
    <w:lvl w:ilvl="0" w:tplc="16647772">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17450EB"/>
    <w:multiLevelType w:val="hybridMultilevel"/>
    <w:tmpl w:val="052CD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4996864"/>
    <w:multiLevelType w:val="hybridMultilevel"/>
    <w:tmpl w:val="A24E522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15:restartNumberingAfterBreak="0">
    <w:nsid w:val="7628211D"/>
    <w:multiLevelType w:val="hybridMultilevel"/>
    <w:tmpl w:val="699E701A"/>
    <w:lvl w:ilvl="0" w:tplc="B31CC5F8">
      <w:start w:val="1"/>
      <w:numFmt w:val="decimal"/>
      <w:lvlText w:val="%1."/>
      <w:lvlJc w:val="left"/>
      <w:pPr>
        <w:ind w:left="990" w:hanging="360"/>
      </w:pPr>
      <w:rPr>
        <w:b w:val="0"/>
        <w:i w:val="0"/>
        <w:color w:val="auto"/>
        <w:sz w:val="24"/>
        <w:szCs w:val="24"/>
      </w:rPr>
    </w:lvl>
    <w:lvl w:ilvl="1" w:tplc="D42E6B6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69C17CC"/>
    <w:multiLevelType w:val="hybridMultilevel"/>
    <w:tmpl w:val="1DBE6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77BC492D"/>
    <w:multiLevelType w:val="hybridMultilevel"/>
    <w:tmpl w:val="847037E4"/>
    <w:lvl w:ilvl="0" w:tplc="57B411AE">
      <w:start w:val="1"/>
      <w:numFmt w:val="decimal"/>
      <w:lvlText w:val="%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784B15FA"/>
    <w:multiLevelType w:val="hybridMultilevel"/>
    <w:tmpl w:val="B0C63A5E"/>
    <w:lvl w:ilvl="0" w:tplc="84924224">
      <w:start w:val="1"/>
      <w:numFmt w:val="decimal"/>
      <w:lvlText w:val="%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8511449"/>
    <w:multiLevelType w:val="hybridMultilevel"/>
    <w:tmpl w:val="AEDCC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9237402"/>
    <w:multiLevelType w:val="hybridMultilevel"/>
    <w:tmpl w:val="82906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94C3874"/>
    <w:multiLevelType w:val="hybridMultilevel"/>
    <w:tmpl w:val="179AB3D8"/>
    <w:lvl w:ilvl="0" w:tplc="5B565D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A8A52A3"/>
    <w:multiLevelType w:val="hybridMultilevel"/>
    <w:tmpl w:val="5330F016"/>
    <w:lvl w:ilvl="0" w:tplc="CEECEEFA">
      <w:start w:val="1"/>
      <w:numFmt w:val="decimal"/>
      <w:pStyle w:val="Style1CarCar"/>
      <w:lvlText w:val="%1."/>
      <w:lvlJc w:val="left"/>
      <w:pPr>
        <w:tabs>
          <w:tab w:val="num" w:pos="288"/>
        </w:tabs>
        <w:ind w:left="0" w:firstLine="0"/>
      </w:pPr>
      <w:rPr>
        <w:rFonts w:hint="default"/>
        <w:b w:val="0"/>
        <w:i w:val="0"/>
      </w:rPr>
    </w:lvl>
    <w:lvl w:ilvl="1" w:tplc="7BB20148">
      <w:start w:val="1"/>
      <w:numFmt w:val="bullet"/>
      <w:lvlText w:val=""/>
      <w:lvlJc w:val="left"/>
      <w:pPr>
        <w:tabs>
          <w:tab w:val="num" w:pos="1512"/>
        </w:tabs>
        <w:ind w:left="1512" w:hanging="432"/>
      </w:pPr>
      <w:rPr>
        <w:rFonts w:ascii="Wingdings" w:hAnsi="Wingdings" w:hint="default"/>
        <w:b/>
        <w:i w:val="0"/>
      </w:rPr>
    </w:lvl>
    <w:lvl w:ilvl="2" w:tplc="833043C4" w:tentative="1">
      <w:start w:val="1"/>
      <w:numFmt w:val="lowerRoman"/>
      <w:lvlText w:val="%3."/>
      <w:lvlJc w:val="right"/>
      <w:pPr>
        <w:tabs>
          <w:tab w:val="num" w:pos="2160"/>
        </w:tabs>
        <w:ind w:left="2160" w:hanging="180"/>
      </w:pPr>
    </w:lvl>
    <w:lvl w:ilvl="3" w:tplc="36F832A2" w:tentative="1">
      <w:start w:val="1"/>
      <w:numFmt w:val="decimal"/>
      <w:lvlText w:val="%4."/>
      <w:lvlJc w:val="left"/>
      <w:pPr>
        <w:tabs>
          <w:tab w:val="num" w:pos="2880"/>
        </w:tabs>
        <w:ind w:left="2880" w:hanging="360"/>
      </w:pPr>
    </w:lvl>
    <w:lvl w:ilvl="4" w:tplc="C17E8260" w:tentative="1">
      <w:start w:val="1"/>
      <w:numFmt w:val="lowerLetter"/>
      <w:lvlText w:val="%5."/>
      <w:lvlJc w:val="left"/>
      <w:pPr>
        <w:tabs>
          <w:tab w:val="num" w:pos="3600"/>
        </w:tabs>
        <w:ind w:left="3600" w:hanging="360"/>
      </w:pPr>
    </w:lvl>
    <w:lvl w:ilvl="5" w:tplc="05DE5C96" w:tentative="1">
      <w:start w:val="1"/>
      <w:numFmt w:val="lowerRoman"/>
      <w:lvlText w:val="%6."/>
      <w:lvlJc w:val="right"/>
      <w:pPr>
        <w:tabs>
          <w:tab w:val="num" w:pos="4320"/>
        </w:tabs>
        <w:ind w:left="4320" w:hanging="180"/>
      </w:pPr>
    </w:lvl>
    <w:lvl w:ilvl="6" w:tplc="5DD8AA4A" w:tentative="1">
      <w:start w:val="1"/>
      <w:numFmt w:val="decimal"/>
      <w:lvlText w:val="%7."/>
      <w:lvlJc w:val="left"/>
      <w:pPr>
        <w:tabs>
          <w:tab w:val="num" w:pos="5040"/>
        </w:tabs>
        <w:ind w:left="5040" w:hanging="360"/>
      </w:pPr>
    </w:lvl>
    <w:lvl w:ilvl="7" w:tplc="58F045E8" w:tentative="1">
      <w:start w:val="1"/>
      <w:numFmt w:val="lowerLetter"/>
      <w:lvlText w:val="%8."/>
      <w:lvlJc w:val="left"/>
      <w:pPr>
        <w:tabs>
          <w:tab w:val="num" w:pos="5760"/>
        </w:tabs>
        <w:ind w:left="5760" w:hanging="360"/>
      </w:pPr>
    </w:lvl>
    <w:lvl w:ilvl="8" w:tplc="56C0578A" w:tentative="1">
      <w:start w:val="1"/>
      <w:numFmt w:val="lowerRoman"/>
      <w:lvlText w:val="%9."/>
      <w:lvlJc w:val="right"/>
      <w:pPr>
        <w:tabs>
          <w:tab w:val="num" w:pos="6480"/>
        </w:tabs>
        <w:ind w:left="6480" w:hanging="180"/>
      </w:pPr>
    </w:lvl>
  </w:abstractNum>
  <w:abstractNum w:abstractNumId="120" w15:restartNumberingAfterBreak="0">
    <w:nsid w:val="7AB13D7A"/>
    <w:multiLevelType w:val="hybridMultilevel"/>
    <w:tmpl w:val="42ECC1C8"/>
    <w:lvl w:ilvl="0" w:tplc="88CA1AE0">
      <w:start w:val="1"/>
      <w:numFmt w:val="bullet"/>
      <w:lvlText w:val="•"/>
      <w:lvlJc w:val="left"/>
      <w:pPr>
        <w:tabs>
          <w:tab w:val="num" w:pos="720"/>
        </w:tabs>
        <w:ind w:left="720" w:hanging="360"/>
      </w:pPr>
      <w:rPr>
        <w:rFonts w:ascii="Arial" w:hAnsi="Arial" w:hint="default"/>
      </w:rPr>
    </w:lvl>
    <w:lvl w:ilvl="1" w:tplc="6AAEF75A" w:tentative="1">
      <w:start w:val="1"/>
      <w:numFmt w:val="bullet"/>
      <w:lvlText w:val="•"/>
      <w:lvlJc w:val="left"/>
      <w:pPr>
        <w:tabs>
          <w:tab w:val="num" w:pos="1440"/>
        </w:tabs>
        <w:ind w:left="1440" w:hanging="360"/>
      </w:pPr>
      <w:rPr>
        <w:rFonts w:ascii="Arial" w:hAnsi="Arial" w:hint="default"/>
      </w:rPr>
    </w:lvl>
    <w:lvl w:ilvl="2" w:tplc="F828A7E6" w:tentative="1">
      <w:start w:val="1"/>
      <w:numFmt w:val="bullet"/>
      <w:lvlText w:val="•"/>
      <w:lvlJc w:val="left"/>
      <w:pPr>
        <w:tabs>
          <w:tab w:val="num" w:pos="2160"/>
        </w:tabs>
        <w:ind w:left="2160" w:hanging="360"/>
      </w:pPr>
      <w:rPr>
        <w:rFonts w:ascii="Arial" w:hAnsi="Arial" w:hint="default"/>
      </w:rPr>
    </w:lvl>
    <w:lvl w:ilvl="3" w:tplc="C696DCF4" w:tentative="1">
      <w:start w:val="1"/>
      <w:numFmt w:val="bullet"/>
      <w:lvlText w:val="•"/>
      <w:lvlJc w:val="left"/>
      <w:pPr>
        <w:tabs>
          <w:tab w:val="num" w:pos="2880"/>
        </w:tabs>
        <w:ind w:left="2880" w:hanging="360"/>
      </w:pPr>
      <w:rPr>
        <w:rFonts w:ascii="Arial" w:hAnsi="Arial" w:hint="default"/>
      </w:rPr>
    </w:lvl>
    <w:lvl w:ilvl="4" w:tplc="FDE87552" w:tentative="1">
      <w:start w:val="1"/>
      <w:numFmt w:val="bullet"/>
      <w:lvlText w:val="•"/>
      <w:lvlJc w:val="left"/>
      <w:pPr>
        <w:tabs>
          <w:tab w:val="num" w:pos="3600"/>
        </w:tabs>
        <w:ind w:left="3600" w:hanging="360"/>
      </w:pPr>
      <w:rPr>
        <w:rFonts w:ascii="Arial" w:hAnsi="Arial" w:hint="default"/>
      </w:rPr>
    </w:lvl>
    <w:lvl w:ilvl="5" w:tplc="297E2B76" w:tentative="1">
      <w:start w:val="1"/>
      <w:numFmt w:val="bullet"/>
      <w:lvlText w:val="•"/>
      <w:lvlJc w:val="left"/>
      <w:pPr>
        <w:tabs>
          <w:tab w:val="num" w:pos="4320"/>
        </w:tabs>
        <w:ind w:left="4320" w:hanging="360"/>
      </w:pPr>
      <w:rPr>
        <w:rFonts w:ascii="Arial" w:hAnsi="Arial" w:hint="default"/>
      </w:rPr>
    </w:lvl>
    <w:lvl w:ilvl="6" w:tplc="AF7A6990" w:tentative="1">
      <w:start w:val="1"/>
      <w:numFmt w:val="bullet"/>
      <w:lvlText w:val="•"/>
      <w:lvlJc w:val="left"/>
      <w:pPr>
        <w:tabs>
          <w:tab w:val="num" w:pos="5040"/>
        </w:tabs>
        <w:ind w:left="5040" w:hanging="360"/>
      </w:pPr>
      <w:rPr>
        <w:rFonts w:ascii="Arial" w:hAnsi="Arial" w:hint="default"/>
      </w:rPr>
    </w:lvl>
    <w:lvl w:ilvl="7" w:tplc="5412BCC0" w:tentative="1">
      <w:start w:val="1"/>
      <w:numFmt w:val="bullet"/>
      <w:lvlText w:val="•"/>
      <w:lvlJc w:val="left"/>
      <w:pPr>
        <w:tabs>
          <w:tab w:val="num" w:pos="5760"/>
        </w:tabs>
        <w:ind w:left="5760" w:hanging="360"/>
      </w:pPr>
      <w:rPr>
        <w:rFonts w:ascii="Arial" w:hAnsi="Arial" w:hint="default"/>
      </w:rPr>
    </w:lvl>
    <w:lvl w:ilvl="8" w:tplc="C1989860"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7AFD7CAD"/>
    <w:multiLevelType w:val="hybridMultilevel"/>
    <w:tmpl w:val="5516A85C"/>
    <w:lvl w:ilvl="0" w:tplc="15AEFC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BAF3278"/>
    <w:multiLevelType w:val="hybridMultilevel"/>
    <w:tmpl w:val="96CC75F2"/>
    <w:lvl w:ilvl="0" w:tplc="956CE5D4">
      <w:start w:val="4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BC75F05"/>
    <w:multiLevelType w:val="hybridMultilevel"/>
    <w:tmpl w:val="8592ADB4"/>
    <w:lvl w:ilvl="0" w:tplc="BA8E5394">
      <w:start w:val="1"/>
      <w:numFmt w:val="decimal"/>
      <w:pStyle w:val="Mainparanoch-execsum"/>
      <w:lvlText w:val="%1."/>
      <w:lvlJc w:val="left"/>
      <w:pPr>
        <w:tabs>
          <w:tab w:val="num" w:pos="-1080"/>
        </w:tabs>
        <w:ind w:left="-1080" w:hanging="360"/>
      </w:pPr>
    </w:lvl>
    <w:lvl w:ilvl="1" w:tplc="A114EBC8">
      <w:start w:val="1"/>
      <w:numFmt w:val="bullet"/>
      <w:lvlText w:val=""/>
      <w:lvlJc w:val="left"/>
      <w:pPr>
        <w:tabs>
          <w:tab w:val="num" w:pos="-288"/>
        </w:tabs>
        <w:ind w:left="-288" w:hanging="432"/>
      </w:pPr>
      <w:rPr>
        <w:rFonts w:ascii="Symbol" w:hAnsi="Symbol" w:hint="default"/>
      </w:rPr>
    </w:lvl>
    <w:lvl w:ilvl="2" w:tplc="04090005" w:tentative="1">
      <w:start w:val="1"/>
      <w:numFmt w:val="lowerRoman"/>
      <w:lvlText w:val="%3."/>
      <w:lvlJc w:val="right"/>
      <w:pPr>
        <w:tabs>
          <w:tab w:val="num" w:pos="360"/>
        </w:tabs>
        <w:ind w:left="360" w:hanging="180"/>
      </w:pPr>
    </w:lvl>
    <w:lvl w:ilvl="3" w:tplc="04090001" w:tentative="1">
      <w:start w:val="1"/>
      <w:numFmt w:val="decimal"/>
      <w:lvlText w:val="%4."/>
      <w:lvlJc w:val="left"/>
      <w:pPr>
        <w:tabs>
          <w:tab w:val="num" w:pos="1080"/>
        </w:tabs>
        <w:ind w:left="1080" w:hanging="360"/>
      </w:pPr>
    </w:lvl>
    <w:lvl w:ilvl="4" w:tplc="04090003" w:tentative="1">
      <w:start w:val="1"/>
      <w:numFmt w:val="lowerLetter"/>
      <w:lvlText w:val="%5."/>
      <w:lvlJc w:val="left"/>
      <w:pPr>
        <w:tabs>
          <w:tab w:val="num" w:pos="1800"/>
        </w:tabs>
        <w:ind w:left="1800" w:hanging="360"/>
      </w:pPr>
    </w:lvl>
    <w:lvl w:ilvl="5" w:tplc="04090005" w:tentative="1">
      <w:start w:val="1"/>
      <w:numFmt w:val="lowerRoman"/>
      <w:lvlText w:val="%6."/>
      <w:lvlJc w:val="right"/>
      <w:pPr>
        <w:tabs>
          <w:tab w:val="num" w:pos="2520"/>
        </w:tabs>
        <w:ind w:left="2520" w:hanging="180"/>
      </w:pPr>
    </w:lvl>
    <w:lvl w:ilvl="6" w:tplc="04090001" w:tentative="1">
      <w:start w:val="1"/>
      <w:numFmt w:val="decimal"/>
      <w:lvlText w:val="%7."/>
      <w:lvlJc w:val="left"/>
      <w:pPr>
        <w:tabs>
          <w:tab w:val="num" w:pos="3240"/>
        </w:tabs>
        <w:ind w:left="3240" w:hanging="360"/>
      </w:pPr>
    </w:lvl>
    <w:lvl w:ilvl="7" w:tplc="04090003" w:tentative="1">
      <w:start w:val="1"/>
      <w:numFmt w:val="lowerLetter"/>
      <w:lvlText w:val="%8."/>
      <w:lvlJc w:val="left"/>
      <w:pPr>
        <w:tabs>
          <w:tab w:val="num" w:pos="3960"/>
        </w:tabs>
        <w:ind w:left="3960" w:hanging="360"/>
      </w:pPr>
    </w:lvl>
    <w:lvl w:ilvl="8" w:tplc="04090005" w:tentative="1">
      <w:start w:val="1"/>
      <w:numFmt w:val="lowerRoman"/>
      <w:lvlText w:val="%9."/>
      <w:lvlJc w:val="right"/>
      <w:pPr>
        <w:tabs>
          <w:tab w:val="num" w:pos="4680"/>
        </w:tabs>
        <w:ind w:left="4680" w:hanging="180"/>
      </w:pPr>
    </w:lvl>
  </w:abstractNum>
  <w:abstractNum w:abstractNumId="124" w15:restartNumberingAfterBreak="0">
    <w:nsid w:val="7C3F62CF"/>
    <w:multiLevelType w:val="hybridMultilevel"/>
    <w:tmpl w:val="B9EC3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CCB5B95"/>
    <w:multiLevelType w:val="hybridMultilevel"/>
    <w:tmpl w:val="596051B4"/>
    <w:lvl w:ilvl="0" w:tplc="04090001">
      <w:start w:val="1"/>
      <w:numFmt w:val="bullet"/>
      <w:lvlText w:val=""/>
      <w:lvlJc w:val="left"/>
      <w:pPr>
        <w:ind w:left="360" w:hanging="360"/>
      </w:pPr>
      <w:rPr>
        <w:rFonts w:ascii="Symbol" w:hAnsi="Symbol" w:hint="default"/>
        <w:b w:val="0"/>
        <w:i w:val="0"/>
        <w:color w:val="auto"/>
        <w:sz w:val="24"/>
        <w:szCs w:val="24"/>
      </w:rPr>
    </w:lvl>
    <w:lvl w:ilvl="1" w:tplc="D42E6B6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DE46CF3"/>
    <w:multiLevelType w:val="hybridMultilevel"/>
    <w:tmpl w:val="94CA9B6A"/>
    <w:lvl w:ilvl="0" w:tplc="2F0E9B5C">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F262609"/>
    <w:multiLevelType w:val="hybridMultilevel"/>
    <w:tmpl w:val="D626F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F8C6168"/>
    <w:multiLevelType w:val="hybridMultilevel"/>
    <w:tmpl w:val="47727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1"/>
  </w:num>
  <w:num w:numId="3">
    <w:abstractNumId w:val="59"/>
  </w:num>
  <w:num w:numId="4">
    <w:abstractNumId w:val="107"/>
  </w:num>
  <w:num w:numId="5">
    <w:abstractNumId w:val="20"/>
  </w:num>
  <w:num w:numId="6">
    <w:abstractNumId w:val="94"/>
  </w:num>
  <w:num w:numId="7">
    <w:abstractNumId w:val="123"/>
  </w:num>
  <w:num w:numId="8">
    <w:abstractNumId w:val="0"/>
  </w:num>
  <w:num w:numId="9">
    <w:abstractNumId w:val="52"/>
  </w:num>
  <w:num w:numId="10">
    <w:abstractNumId w:val="47"/>
  </w:num>
  <w:num w:numId="11">
    <w:abstractNumId w:val="5"/>
  </w:num>
  <w:num w:numId="12">
    <w:abstractNumId w:val="119"/>
  </w:num>
  <w:num w:numId="13">
    <w:abstractNumId w:val="76"/>
  </w:num>
  <w:num w:numId="14">
    <w:abstractNumId w:val="7"/>
  </w:num>
  <w:num w:numId="15">
    <w:abstractNumId w:val="106"/>
  </w:num>
  <w:num w:numId="16">
    <w:abstractNumId w:val="69"/>
  </w:num>
  <w:num w:numId="17">
    <w:abstractNumId w:val="92"/>
  </w:num>
  <w:num w:numId="18">
    <w:abstractNumId w:val="38"/>
  </w:num>
  <w:num w:numId="19">
    <w:abstractNumId w:val="105"/>
  </w:num>
  <w:num w:numId="20">
    <w:abstractNumId w:val="82"/>
  </w:num>
  <w:num w:numId="21">
    <w:abstractNumId w:val="26"/>
  </w:num>
  <w:num w:numId="22">
    <w:abstractNumId w:val="104"/>
  </w:num>
  <w:num w:numId="23">
    <w:abstractNumId w:val="79"/>
  </w:num>
  <w:num w:numId="24">
    <w:abstractNumId w:val="112"/>
  </w:num>
  <w:num w:numId="25">
    <w:abstractNumId w:val="84"/>
  </w:num>
  <w:num w:numId="26">
    <w:abstractNumId w:val="63"/>
  </w:num>
  <w:num w:numId="27">
    <w:abstractNumId w:val="57"/>
  </w:num>
  <w:num w:numId="28">
    <w:abstractNumId w:val="30"/>
  </w:num>
  <w:num w:numId="29">
    <w:abstractNumId w:val="72"/>
  </w:num>
  <w:num w:numId="30">
    <w:abstractNumId w:val="122"/>
  </w:num>
  <w:num w:numId="31">
    <w:abstractNumId w:val="111"/>
  </w:num>
  <w:num w:numId="32">
    <w:abstractNumId w:val="10"/>
  </w:num>
  <w:num w:numId="33">
    <w:abstractNumId w:val="25"/>
  </w:num>
  <w:num w:numId="34">
    <w:abstractNumId w:val="83"/>
  </w:num>
  <w:num w:numId="35">
    <w:abstractNumId w:val="31"/>
  </w:num>
  <w:num w:numId="36">
    <w:abstractNumId w:val="108"/>
  </w:num>
  <w:num w:numId="37">
    <w:abstractNumId w:val="66"/>
  </w:num>
  <w:num w:numId="38">
    <w:abstractNumId w:val="40"/>
  </w:num>
  <w:num w:numId="39">
    <w:abstractNumId w:val="70"/>
  </w:num>
  <w:num w:numId="40">
    <w:abstractNumId w:val="86"/>
  </w:num>
  <w:num w:numId="41">
    <w:abstractNumId w:val="4"/>
  </w:num>
  <w:num w:numId="42">
    <w:abstractNumId w:val="116"/>
  </w:num>
  <w:num w:numId="43">
    <w:abstractNumId w:val="78"/>
  </w:num>
  <w:num w:numId="44">
    <w:abstractNumId w:val="24"/>
  </w:num>
  <w:num w:numId="45">
    <w:abstractNumId w:val="9"/>
  </w:num>
  <w:num w:numId="46">
    <w:abstractNumId w:val="68"/>
  </w:num>
  <w:num w:numId="47">
    <w:abstractNumId w:val="61"/>
  </w:num>
  <w:num w:numId="48">
    <w:abstractNumId w:val="33"/>
  </w:num>
  <w:num w:numId="49">
    <w:abstractNumId w:val="51"/>
  </w:num>
  <w:num w:numId="50">
    <w:abstractNumId w:val="48"/>
  </w:num>
  <w:num w:numId="51">
    <w:abstractNumId w:val="29"/>
  </w:num>
  <w:num w:numId="52">
    <w:abstractNumId w:val="77"/>
  </w:num>
  <w:num w:numId="53">
    <w:abstractNumId w:val="54"/>
  </w:num>
  <w:num w:numId="54">
    <w:abstractNumId w:val="17"/>
  </w:num>
  <w:num w:numId="5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6"/>
  </w:num>
  <w:num w:numId="57">
    <w:abstractNumId w:val="22"/>
  </w:num>
  <w:num w:numId="58">
    <w:abstractNumId w:val="118"/>
  </w:num>
  <w:num w:numId="59">
    <w:abstractNumId w:val="64"/>
  </w:num>
  <w:num w:numId="60">
    <w:abstractNumId w:val="8"/>
  </w:num>
  <w:num w:numId="61">
    <w:abstractNumId w:val="65"/>
  </w:num>
  <w:num w:numId="62">
    <w:abstractNumId w:val="75"/>
  </w:num>
  <w:num w:numId="63">
    <w:abstractNumId w:val="44"/>
  </w:num>
  <w:num w:numId="64">
    <w:abstractNumId w:val="55"/>
  </w:num>
  <w:num w:numId="65">
    <w:abstractNumId w:val="125"/>
  </w:num>
  <w:num w:numId="66">
    <w:abstractNumId w:val="42"/>
  </w:num>
  <w:num w:numId="67">
    <w:abstractNumId w:val="73"/>
  </w:num>
  <w:num w:numId="68">
    <w:abstractNumId w:val="97"/>
  </w:num>
  <w:num w:numId="69">
    <w:abstractNumId w:val="93"/>
  </w:num>
  <w:num w:numId="70">
    <w:abstractNumId w:val="11"/>
  </w:num>
  <w:num w:numId="71">
    <w:abstractNumId w:val="98"/>
  </w:num>
  <w:num w:numId="72">
    <w:abstractNumId w:val="85"/>
  </w:num>
  <w:num w:numId="73">
    <w:abstractNumId w:val="43"/>
  </w:num>
  <w:num w:numId="74">
    <w:abstractNumId w:val="120"/>
  </w:num>
  <w:num w:numId="75">
    <w:abstractNumId w:val="16"/>
  </w:num>
  <w:num w:numId="76">
    <w:abstractNumId w:val="34"/>
  </w:num>
  <w:num w:numId="77">
    <w:abstractNumId w:val="89"/>
  </w:num>
  <w:num w:numId="78">
    <w:abstractNumId w:val="113"/>
  </w:num>
  <w:num w:numId="79">
    <w:abstractNumId w:val="101"/>
  </w:num>
  <w:num w:numId="80">
    <w:abstractNumId w:val="74"/>
  </w:num>
  <w:num w:numId="81">
    <w:abstractNumId w:val="103"/>
  </w:num>
  <w:num w:numId="82">
    <w:abstractNumId w:val="46"/>
  </w:num>
  <w:num w:numId="83">
    <w:abstractNumId w:val="99"/>
  </w:num>
  <w:num w:numId="84">
    <w:abstractNumId w:val="67"/>
  </w:num>
  <w:num w:numId="85">
    <w:abstractNumId w:val="49"/>
  </w:num>
  <w:num w:numId="86">
    <w:abstractNumId w:val="90"/>
  </w:num>
  <w:num w:numId="87">
    <w:abstractNumId w:val="95"/>
  </w:num>
  <w:num w:numId="88">
    <w:abstractNumId w:val="27"/>
  </w:num>
  <w:num w:numId="89">
    <w:abstractNumId w:val="100"/>
  </w:num>
  <w:num w:numId="90">
    <w:abstractNumId w:val="3"/>
  </w:num>
  <w:num w:numId="91">
    <w:abstractNumId w:val="12"/>
  </w:num>
  <w:num w:numId="92">
    <w:abstractNumId w:val="14"/>
  </w:num>
  <w:num w:numId="93">
    <w:abstractNumId w:val="124"/>
  </w:num>
  <w:num w:numId="94">
    <w:abstractNumId w:val="128"/>
  </w:num>
  <w:num w:numId="95">
    <w:abstractNumId w:val="88"/>
  </w:num>
  <w:num w:numId="96">
    <w:abstractNumId w:val="110"/>
  </w:num>
  <w:num w:numId="97">
    <w:abstractNumId w:val="39"/>
  </w:num>
  <w:num w:numId="98">
    <w:abstractNumId w:val="21"/>
  </w:num>
  <w:num w:numId="99">
    <w:abstractNumId w:val="18"/>
  </w:num>
  <w:num w:numId="100">
    <w:abstractNumId w:val="109"/>
  </w:num>
  <w:num w:numId="101">
    <w:abstractNumId w:val="13"/>
  </w:num>
  <w:num w:numId="102">
    <w:abstractNumId w:val="71"/>
  </w:num>
  <w:num w:numId="103">
    <w:abstractNumId w:val="36"/>
  </w:num>
  <w:num w:numId="104">
    <w:abstractNumId w:val="28"/>
  </w:num>
  <w:num w:numId="105">
    <w:abstractNumId w:val="13"/>
    <w:lvlOverride w:ilvl="0">
      <w:startOverride w:val="1"/>
    </w:lvlOverride>
  </w:num>
  <w:num w:numId="106">
    <w:abstractNumId w:val="127"/>
  </w:num>
  <w:num w:numId="107">
    <w:abstractNumId w:val="121"/>
  </w:num>
  <w:num w:numId="108">
    <w:abstractNumId w:val="58"/>
  </w:num>
  <w:num w:numId="109">
    <w:abstractNumId w:val="117"/>
  </w:num>
  <w:num w:numId="110">
    <w:abstractNumId w:val="91"/>
  </w:num>
  <w:num w:numId="111">
    <w:abstractNumId w:val="32"/>
  </w:num>
  <w:num w:numId="112">
    <w:abstractNumId w:val="60"/>
  </w:num>
  <w:num w:numId="113">
    <w:abstractNumId w:val="35"/>
  </w:num>
  <w:num w:numId="114">
    <w:abstractNumId w:val="87"/>
  </w:num>
  <w:num w:numId="115">
    <w:abstractNumId w:val="6"/>
  </w:num>
  <w:num w:numId="116">
    <w:abstractNumId w:val="2"/>
  </w:num>
  <w:num w:numId="117">
    <w:abstractNumId w:val="37"/>
  </w:num>
  <w:num w:numId="118">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9"/>
  </w:num>
  <w:num w:numId="120">
    <w:abstractNumId w:val="45"/>
  </w:num>
  <w:num w:numId="121">
    <w:abstractNumId w:val="80"/>
  </w:num>
  <w:num w:numId="122">
    <w:abstractNumId w:val="62"/>
  </w:num>
  <w:num w:numId="123">
    <w:abstractNumId w:val="23"/>
  </w:num>
  <w:num w:numId="124">
    <w:abstractNumId w:val="96"/>
  </w:num>
  <w:num w:numId="125">
    <w:abstractNumId w:val="115"/>
  </w:num>
  <w:num w:numId="126">
    <w:abstractNumId w:val="114"/>
  </w:num>
  <w:num w:numId="127">
    <w:abstractNumId w:val="1"/>
  </w:num>
  <w:num w:numId="128">
    <w:abstractNumId w:val="81"/>
  </w:num>
  <w:num w:numId="129">
    <w:abstractNumId w:val="102"/>
  </w:num>
  <w:num w:numId="130">
    <w:abstractNumId w:val="53"/>
  </w:num>
  <w:num w:numId="131">
    <w:abstractNumId w:val="12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94D"/>
    <w:rsid w:val="000001F3"/>
    <w:rsid w:val="00000F4F"/>
    <w:rsid w:val="00001038"/>
    <w:rsid w:val="0000127E"/>
    <w:rsid w:val="00001330"/>
    <w:rsid w:val="000015EA"/>
    <w:rsid w:val="0000179D"/>
    <w:rsid w:val="00001D47"/>
    <w:rsid w:val="00001D5E"/>
    <w:rsid w:val="00001F00"/>
    <w:rsid w:val="000021EE"/>
    <w:rsid w:val="0000258C"/>
    <w:rsid w:val="000027B0"/>
    <w:rsid w:val="0000292C"/>
    <w:rsid w:val="00002CE4"/>
    <w:rsid w:val="0000374B"/>
    <w:rsid w:val="0000391B"/>
    <w:rsid w:val="00003E51"/>
    <w:rsid w:val="00004EBD"/>
    <w:rsid w:val="0000585E"/>
    <w:rsid w:val="00005A20"/>
    <w:rsid w:val="00005A93"/>
    <w:rsid w:val="000063D4"/>
    <w:rsid w:val="0000642B"/>
    <w:rsid w:val="0000665B"/>
    <w:rsid w:val="00006789"/>
    <w:rsid w:val="00006A8B"/>
    <w:rsid w:val="000071C0"/>
    <w:rsid w:val="00007C55"/>
    <w:rsid w:val="00007C5B"/>
    <w:rsid w:val="00007E98"/>
    <w:rsid w:val="00010B16"/>
    <w:rsid w:val="00010C00"/>
    <w:rsid w:val="00011591"/>
    <w:rsid w:val="000119E5"/>
    <w:rsid w:val="00011B6B"/>
    <w:rsid w:val="00011BFB"/>
    <w:rsid w:val="00011D5D"/>
    <w:rsid w:val="00012252"/>
    <w:rsid w:val="00012D55"/>
    <w:rsid w:val="00013147"/>
    <w:rsid w:val="000139E0"/>
    <w:rsid w:val="00014189"/>
    <w:rsid w:val="00014523"/>
    <w:rsid w:val="00014684"/>
    <w:rsid w:val="00015AC3"/>
    <w:rsid w:val="00015F7F"/>
    <w:rsid w:val="00016F63"/>
    <w:rsid w:val="00017608"/>
    <w:rsid w:val="000176FE"/>
    <w:rsid w:val="00017838"/>
    <w:rsid w:val="00017ACF"/>
    <w:rsid w:val="00017BCA"/>
    <w:rsid w:val="00017C13"/>
    <w:rsid w:val="00017DA2"/>
    <w:rsid w:val="00020C2F"/>
    <w:rsid w:val="00020EE5"/>
    <w:rsid w:val="000219EE"/>
    <w:rsid w:val="000224E7"/>
    <w:rsid w:val="00022F17"/>
    <w:rsid w:val="00023051"/>
    <w:rsid w:val="00023CB7"/>
    <w:rsid w:val="00024358"/>
    <w:rsid w:val="0002485B"/>
    <w:rsid w:val="0002499C"/>
    <w:rsid w:val="00024EB6"/>
    <w:rsid w:val="00025292"/>
    <w:rsid w:val="000252C2"/>
    <w:rsid w:val="000256B2"/>
    <w:rsid w:val="000258C8"/>
    <w:rsid w:val="0002595D"/>
    <w:rsid w:val="00025A1B"/>
    <w:rsid w:val="00025D10"/>
    <w:rsid w:val="00025D4A"/>
    <w:rsid w:val="000264DA"/>
    <w:rsid w:val="000266BC"/>
    <w:rsid w:val="0002675A"/>
    <w:rsid w:val="00026B24"/>
    <w:rsid w:val="00026E14"/>
    <w:rsid w:val="000271E2"/>
    <w:rsid w:val="000273F7"/>
    <w:rsid w:val="000274A5"/>
    <w:rsid w:val="000277D6"/>
    <w:rsid w:val="00027D2B"/>
    <w:rsid w:val="00027DF1"/>
    <w:rsid w:val="000300DD"/>
    <w:rsid w:val="00030279"/>
    <w:rsid w:val="0003033B"/>
    <w:rsid w:val="000305B3"/>
    <w:rsid w:val="00030605"/>
    <w:rsid w:val="00030B8E"/>
    <w:rsid w:val="00030CAC"/>
    <w:rsid w:val="00031145"/>
    <w:rsid w:val="000312AC"/>
    <w:rsid w:val="00031410"/>
    <w:rsid w:val="00031EE5"/>
    <w:rsid w:val="00032330"/>
    <w:rsid w:val="000324C5"/>
    <w:rsid w:val="000333B2"/>
    <w:rsid w:val="00033432"/>
    <w:rsid w:val="000339BA"/>
    <w:rsid w:val="00033EFC"/>
    <w:rsid w:val="00034754"/>
    <w:rsid w:val="00034B15"/>
    <w:rsid w:val="00034FF1"/>
    <w:rsid w:val="000353AE"/>
    <w:rsid w:val="000359B1"/>
    <w:rsid w:val="00035A8D"/>
    <w:rsid w:val="00036268"/>
    <w:rsid w:val="00036B0E"/>
    <w:rsid w:val="00036C21"/>
    <w:rsid w:val="00036C6E"/>
    <w:rsid w:val="00036DE9"/>
    <w:rsid w:val="00036E16"/>
    <w:rsid w:val="00037B7E"/>
    <w:rsid w:val="00037EEE"/>
    <w:rsid w:val="0004024D"/>
    <w:rsid w:val="000403EA"/>
    <w:rsid w:val="00040BCF"/>
    <w:rsid w:val="00040E8D"/>
    <w:rsid w:val="00040F32"/>
    <w:rsid w:val="000411EF"/>
    <w:rsid w:val="0004161E"/>
    <w:rsid w:val="0004167B"/>
    <w:rsid w:val="000423FB"/>
    <w:rsid w:val="000429B3"/>
    <w:rsid w:val="00042B1B"/>
    <w:rsid w:val="00042B47"/>
    <w:rsid w:val="00042B67"/>
    <w:rsid w:val="00042E78"/>
    <w:rsid w:val="00042F59"/>
    <w:rsid w:val="00043828"/>
    <w:rsid w:val="00043B3E"/>
    <w:rsid w:val="00043D2F"/>
    <w:rsid w:val="00044132"/>
    <w:rsid w:val="00044D69"/>
    <w:rsid w:val="0004561E"/>
    <w:rsid w:val="00045F7C"/>
    <w:rsid w:val="000460EA"/>
    <w:rsid w:val="00046132"/>
    <w:rsid w:val="00046E00"/>
    <w:rsid w:val="00047073"/>
    <w:rsid w:val="00047A47"/>
    <w:rsid w:val="00047DD8"/>
    <w:rsid w:val="00050142"/>
    <w:rsid w:val="0005043E"/>
    <w:rsid w:val="000511A1"/>
    <w:rsid w:val="000515BF"/>
    <w:rsid w:val="000516A3"/>
    <w:rsid w:val="00052281"/>
    <w:rsid w:val="000522EB"/>
    <w:rsid w:val="0005283E"/>
    <w:rsid w:val="00052A70"/>
    <w:rsid w:val="00052DC8"/>
    <w:rsid w:val="00052EF7"/>
    <w:rsid w:val="00053A9A"/>
    <w:rsid w:val="00053AC8"/>
    <w:rsid w:val="00053E8E"/>
    <w:rsid w:val="000541C0"/>
    <w:rsid w:val="00055230"/>
    <w:rsid w:val="00055261"/>
    <w:rsid w:val="0005533A"/>
    <w:rsid w:val="00055583"/>
    <w:rsid w:val="0005588F"/>
    <w:rsid w:val="00055AA3"/>
    <w:rsid w:val="00055E72"/>
    <w:rsid w:val="00056B02"/>
    <w:rsid w:val="00056DFA"/>
    <w:rsid w:val="00056E23"/>
    <w:rsid w:val="000575C0"/>
    <w:rsid w:val="00060125"/>
    <w:rsid w:val="000606DC"/>
    <w:rsid w:val="00060B0D"/>
    <w:rsid w:val="00060F7E"/>
    <w:rsid w:val="0006150E"/>
    <w:rsid w:val="00062138"/>
    <w:rsid w:val="000624BF"/>
    <w:rsid w:val="00062B0F"/>
    <w:rsid w:val="00062B23"/>
    <w:rsid w:val="00062D02"/>
    <w:rsid w:val="00063106"/>
    <w:rsid w:val="00063158"/>
    <w:rsid w:val="0006320D"/>
    <w:rsid w:val="00063306"/>
    <w:rsid w:val="0006336B"/>
    <w:rsid w:val="00063903"/>
    <w:rsid w:val="00063B3F"/>
    <w:rsid w:val="0006452B"/>
    <w:rsid w:val="000645F4"/>
    <w:rsid w:val="00064626"/>
    <w:rsid w:val="0006491C"/>
    <w:rsid w:val="00064C79"/>
    <w:rsid w:val="0006535D"/>
    <w:rsid w:val="0006537D"/>
    <w:rsid w:val="000654C9"/>
    <w:rsid w:val="00065588"/>
    <w:rsid w:val="00065842"/>
    <w:rsid w:val="000658B4"/>
    <w:rsid w:val="00065B3B"/>
    <w:rsid w:val="00065C34"/>
    <w:rsid w:val="00065F54"/>
    <w:rsid w:val="00066059"/>
    <w:rsid w:val="0006609A"/>
    <w:rsid w:val="00066743"/>
    <w:rsid w:val="00066747"/>
    <w:rsid w:val="000669CA"/>
    <w:rsid w:val="00067118"/>
    <w:rsid w:val="00067372"/>
    <w:rsid w:val="00067AC3"/>
    <w:rsid w:val="00067F58"/>
    <w:rsid w:val="00070032"/>
    <w:rsid w:val="00070591"/>
    <w:rsid w:val="00070B63"/>
    <w:rsid w:val="0007130B"/>
    <w:rsid w:val="000713E3"/>
    <w:rsid w:val="00071D76"/>
    <w:rsid w:val="00071E32"/>
    <w:rsid w:val="0007224C"/>
    <w:rsid w:val="000726DB"/>
    <w:rsid w:val="0007304F"/>
    <w:rsid w:val="000737D1"/>
    <w:rsid w:val="00074374"/>
    <w:rsid w:val="0007454C"/>
    <w:rsid w:val="00074ED2"/>
    <w:rsid w:val="00074FCA"/>
    <w:rsid w:val="000759DD"/>
    <w:rsid w:val="000762E6"/>
    <w:rsid w:val="00076500"/>
    <w:rsid w:val="0007687E"/>
    <w:rsid w:val="00076C5D"/>
    <w:rsid w:val="000772F1"/>
    <w:rsid w:val="000774D9"/>
    <w:rsid w:val="000774FF"/>
    <w:rsid w:val="00077D07"/>
    <w:rsid w:val="000805D3"/>
    <w:rsid w:val="0008073B"/>
    <w:rsid w:val="000808A3"/>
    <w:rsid w:val="000809CD"/>
    <w:rsid w:val="000812FF"/>
    <w:rsid w:val="00081318"/>
    <w:rsid w:val="000816E5"/>
    <w:rsid w:val="000817BD"/>
    <w:rsid w:val="000817E1"/>
    <w:rsid w:val="00081897"/>
    <w:rsid w:val="00081D8B"/>
    <w:rsid w:val="0008214E"/>
    <w:rsid w:val="0008219C"/>
    <w:rsid w:val="0008239F"/>
    <w:rsid w:val="000826EC"/>
    <w:rsid w:val="00082C7C"/>
    <w:rsid w:val="00082F89"/>
    <w:rsid w:val="000835F8"/>
    <w:rsid w:val="00083641"/>
    <w:rsid w:val="00083BAC"/>
    <w:rsid w:val="00083CE3"/>
    <w:rsid w:val="00083D75"/>
    <w:rsid w:val="0008473C"/>
    <w:rsid w:val="00084B21"/>
    <w:rsid w:val="00084D5A"/>
    <w:rsid w:val="00084EDE"/>
    <w:rsid w:val="00085A6D"/>
    <w:rsid w:val="00086027"/>
    <w:rsid w:val="00086579"/>
    <w:rsid w:val="000865DD"/>
    <w:rsid w:val="0008693C"/>
    <w:rsid w:val="00086E89"/>
    <w:rsid w:val="0008743C"/>
    <w:rsid w:val="000876CC"/>
    <w:rsid w:val="00087927"/>
    <w:rsid w:val="000900EE"/>
    <w:rsid w:val="0009068B"/>
    <w:rsid w:val="00090804"/>
    <w:rsid w:val="0009083A"/>
    <w:rsid w:val="0009100E"/>
    <w:rsid w:val="0009210B"/>
    <w:rsid w:val="000926F5"/>
    <w:rsid w:val="00092719"/>
    <w:rsid w:val="00093003"/>
    <w:rsid w:val="000930E6"/>
    <w:rsid w:val="0009350A"/>
    <w:rsid w:val="00093821"/>
    <w:rsid w:val="00093B04"/>
    <w:rsid w:val="000941CA"/>
    <w:rsid w:val="00094421"/>
    <w:rsid w:val="00094FB1"/>
    <w:rsid w:val="00095164"/>
    <w:rsid w:val="00095172"/>
    <w:rsid w:val="0009570C"/>
    <w:rsid w:val="00095F71"/>
    <w:rsid w:val="00096171"/>
    <w:rsid w:val="000966B9"/>
    <w:rsid w:val="00096B8E"/>
    <w:rsid w:val="00096F14"/>
    <w:rsid w:val="00097767"/>
    <w:rsid w:val="00097D15"/>
    <w:rsid w:val="00097FDE"/>
    <w:rsid w:val="000A060C"/>
    <w:rsid w:val="000A0B73"/>
    <w:rsid w:val="000A0FF5"/>
    <w:rsid w:val="000A12E6"/>
    <w:rsid w:val="000A1337"/>
    <w:rsid w:val="000A19A5"/>
    <w:rsid w:val="000A1C07"/>
    <w:rsid w:val="000A1E0A"/>
    <w:rsid w:val="000A1E1B"/>
    <w:rsid w:val="000A1FB6"/>
    <w:rsid w:val="000A21E7"/>
    <w:rsid w:val="000A240D"/>
    <w:rsid w:val="000A2D11"/>
    <w:rsid w:val="000A2EA5"/>
    <w:rsid w:val="000A3C87"/>
    <w:rsid w:val="000A3E75"/>
    <w:rsid w:val="000A427E"/>
    <w:rsid w:val="000A44FB"/>
    <w:rsid w:val="000A47C7"/>
    <w:rsid w:val="000A54FE"/>
    <w:rsid w:val="000A5FA3"/>
    <w:rsid w:val="000A6654"/>
    <w:rsid w:val="000A6B28"/>
    <w:rsid w:val="000A7078"/>
    <w:rsid w:val="000B0D8D"/>
    <w:rsid w:val="000B116E"/>
    <w:rsid w:val="000B1727"/>
    <w:rsid w:val="000B1979"/>
    <w:rsid w:val="000B1A6C"/>
    <w:rsid w:val="000B1CF0"/>
    <w:rsid w:val="000B2249"/>
    <w:rsid w:val="000B2541"/>
    <w:rsid w:val="000B2856"/>
    <w:rsid w:val="000B3375"/>
    <w:rsid w:val="000B365D"/>
    <w:rsid w:val="000B3749"/>
    <w:rsid w:val="000B3980"/>
    <w:rsid w:val="000B476A"/>
    <w:rsid w:val="000B4862"/>
    <w:rsid w:val="000B4B07"/>
    <w:rsid w:val="000B520D"/>
    <w:rsid w:val="000B588C"/>
    <w:rsid w:val="000B59C0"/>
    <w:rsid w:val="000B5C05"/>
    <w:rsid w:val="000B5DFC"/>
    <w:rsid w:val="000B5E49"/>
    <w:rsid w:val="000B635A"/>
    <w:rsid w:val="000B6FC3"/>
    <w:rsid w:val="000B7915"/>
    <w:rsid w:val="000B791A"/>
    <w:rsid w:val="000B7E39"/>
    <w:rsid w:val="000B7EFF"/>
    <w:rsid w:val="000C0A7E"/>
    <w:rsid w:val="000C0BE2"/>
    <w:rsid w:val="000C0E68"/>
    <w:rsid w:val="000C12A0"/>
    <w:rsid w:val="000C1486"/>
    <w:rsid w:val="000C172B"/>
    <w:rsid w:val="000C20AA"/>
    <w:rsid w:val="000C2C2E"/>
    <w:rsid w:val="000C2F66"/>
    <w:rsid w:val="000C3D8C"/>
    <w:rsid w:val="000C3FCA"/>
    <w:rsid w:val="000C419C"/>
    <w:rsid w:val="000C498C"/>
    <w:rsid w:val="000C4A13"/>
    <w:rsid w:val="000C4B40"/>
    <w:rsid w:val="000C4E31"/>
    <w:rsid w:val="000C5F50"/>
    <w:rsid w:val="000C693A"/>
    <w:rsid w:val="000C6A99"/>
    <w:rsid w:val="000C6E1F"/>
    <w:rsid w:val="000C6F65"/>
    <w:rsid w:val="000C752B"/>
    <w:rsid w:val="000C75BF"/>
    <w:rsid w:val="000C7634"/>
    <w:rsid w:val="000C7FDF"/>
    <w:rsid w:val="000D00E3"/>
    <w:rsid w:val="000D0265"/>
    <w:rsid w:val="000D0616"/>
    <w:rsid w:val="000D076D"/>
    <w:rsid w:val="000D0D9B"/>
    <w:rsid w:val="000D112F"/>
    <w:rsid w:val="000D1247"/>
    <w:rsid w:val="000D1A3C"/>
    <w:rsid w:val="000D1E4B"/>
    <w:rsid w:val="000D21D1"/>
    <w:rsid w:val="000D22C3"/>
    <w:rsid w:val="000D29D2"/>
    <w:rsid w:val="000D2F98"/>
    <w:rsid w:val="000D3633"/>
    <w:rsid w:val="000D377E"/>
    <w:rsid w:val="000D39E4"/>
    <w:rsid w:val="000D3BBC"/>
    <w:rsid w:val="000D3DCA"/>
    <w:rsid w:val="000D3DF4"/>
    <w:rsid w:val="000D4127"/>
    <w:rsid w:val="000D4B24"/>
    <w:rsid w:val="000D4C00"/>
    <w:rsid w:val="000D4DA7"/>
    <w:rsid w:val="000D5140"/>
    <w:rsid w:val="000D51AE"/>
    <w:rsid w:val="000D5729"/>
    <w:rsid w:val="000D57BF"/>
    <w:rsid w:val="000D57E2"/>
    <w:rsid w:val="000D59CF"/>
    <w:rsid w:val="000D68F9"/>
    <w:rsid w:val="000D6A51"/>
    <w:rsid w:val="000D6B41"/>
    <w:rsid w:val="000D6F58"/>
    <w:rsid w:val="000D77FD"/>
    <w:rsid w:val="000D7A87"/>
    <w:rsid w:val="000E10DD"/>
    <w:rsid w:val="000E138B"/>
    <w:rsid w:val="000E17DF"/>
    <w:rsid w:val="000E1842"/>
    <w:rsid w:val="000E1986"/>
    <w:rsid w:val="000E1C67"/>
    <w:rsid w:val="000E2C1B"/>
    <w:rsid w:val="000E2D11"/>
    <w:rsid w:val="000E2EBA"/>
    <w:rsid w:val="000E2F15"/>
    <w:rsid w:val="000E33BD"/>
    <w:rsid w:val="000E341F"/>
    <w:rsid w:val="000E3479"/>
    <w:rsid w:val="000E36C5"/>
    <w:rsid w:val="000E376A"/>
    <w:rsid w:val="000E39B9"/>
    <w:rsid w:val="000E3EE9"/>
    <w:rsid w:val="000E4655"/>
    <w:rsid w:val="000E4CBA"/>
    <w:rsid w:val="000E53AF"/>
    <w:rsid w:val="000E565D"/>
    <w:rsid w:val="000E7173"/>
    <w:rsid w:val="000E754E"/>
    <w:rsid w:val="000E784F"/>
    <w:rsid w:val="000F06F0"/>
    <w:rsid w:val="000F0B01"/>
    <w:rsid w:val="000F0B1F"/>
    <w:rsid w:val="000F0C94"/>
    <w:rsid w:val="000F133C"/>
    <w:rsid w:val="000F13D6"/>
    <w:rsid w:val="000F16B1"/>
    <w:rsid w:val="000F16F9"/>
    <w:rsid w:val="000F174D"/>
    <w:rsid w:val="000F2C8F"/>
    <w:rsid w:val="000F2E88"/>
    <w:rsid w:val="000F332A"/>
    <w:rsid w:val="000F36A4"/>
    <w:rsid w:val="000F3880"/>
    <w:rsid w:val="000F39B0"/>
    <w:rsid w:val="000F4134"/>
    <w:rsid w:val="000F453B"/>
    <w:rsid w:val="000F4755"/>
    <w:rsid w:val="000F48D2"/>
    <w:rsid w:val="000F5430"/>
    <w:rsid w:val="000F55D3"/>
    <w:rsid w:val="000F5A22"/>
    <w:rsid w:val="000F5DA3"/>
    <w:rsid w:val="000F60F5"/>
    <w:rsid w:val="000F64C3"/>
    <w:rsid w:val="000F6A47"/>
    <w:rsid w:val="000F79A3"/>
    <w:rsid w:val="000F7BFC"/>
    <w:rsid w:val="0010125D"/>
    <w:rsid w:val="001013B0"/>
    <w:rsid w:val="00101B63"/>
    <w:rsid w:val="00101C25"/>
    <w:rsid w:val="00101E6D"/>
    <w:rsid w:val="00102105"/>
    <w:rsid w:val="00102567"/>
    <w:rsid w:val="001025FC"/>
    <w:rsid w:val="00102722"/>
    <w:rsid w:val="001029DF"/>
    <w:rsid w:val="00103306"/>
    <w:rsid w:val="001034CE"/>
    <w:rsid w:val="00103CAC"/>
    <w:rsid w:val="00104220"/>
    <w:rsid w:val="0010440C"/>
    <w:rsid w:val="00104A92"/>
    <w:rsid w:val="00104B2F"/>
    <w:rsid w:val="001054A9"/>
    <w:rsid w:val="001057F9"/>
    <w:rsid w:val="00105C47"/>
    <w:rsid w:val="00105CA6"/>
    <w:rsid w:val="00106314"/>
    <w:rsid w:val="0010636B"/>
    <w:rsid w:val="00106760"/>
    <w:rsid w:val="0010678A"/>
    <w:rsid w:val="00106EDB"/>
    <w:rsid w:val="00107204"/>
    <w:rsid w:val="00107240"/>
    <w:rsid w:val="00107978"/>
    <w:rsid w:val="00107A10"/>
    <w:rsid w:val="00107A28"/>
    <w:rsid w:val="00107AA3"/>
    <w:rsid w:val="001101C2"/>
    <w:rsid w:val="00110255"/>
    <w:rsid w:val="00110EED"/>
    <w:rsid w:val="001111F0"/>
    <w:rsid w:val="00111641"/>
    <w:rsid w:val="0011169B"/>
    <w:rsid w:val="001116C3"/>
    <w:rsid w:val="001118B2"/>
    <w:rsid w:val="00111E3A"/>
    <w:rsid w:val="001122AF"/>
    <w:rsid w:val="00112A79"/>
    <w:rsid w:val="00112EC0"/>
    <w:rsid w:val="00113B36"/>
    <w:rsid w:val="00113DCC"/>
    <w:rsid w:val="001141D1"/>
    <w:rsid w:val="00114869"/>
    <w:rsid w:val="00114A86"/>
    <w:rsid w:val="00114D9F"/>
    <w:rsid w:val="001152CF"/>
    <w:rsid w:val="00115862"/>
    <w:rsid w:val="00115959"/>
    <w:rsid w:val="00115B29"/>
    <w:rsid w:val="00116789"/>
    <w:rsid w:val="00116BBD"/>
    <w:rsid w:val="00116F98"/>
    <w:rsid w:val="0011728B"/>
    <w:rsid w:val="00117852"/>
    <w:rsid w:val="00120695"/>
    <w:rsid w:val="00120ECD"/>
    <w:rsid w:val="00120F53"/>
    <w:rsid w:val="0012118B"/>
    <w:rsid w:val="00121613"/>
    <w:rsid w:val="00121E49"/>
    <w:rsid w:val="001220D5"/>
    <w:rsid w:val="001223EB"/>
    <w:rsid w:val="0012262F"/>
    <w:rsid w:val="00122B93"/>
    <w:rsid w:val="00122D20"/>
    <w:rsid w:val="00122F3A"/>
    <w:rsid w:val="00123045"/>
    <w:rsid w:val="00123D0D"/>
    <w:rsid w:val="00123E04"/>
    <w:rsid w:val="00124634"/>
    <w:rsid w:val="001247BC"/>
    <w:rsid w:val="00124987"/>
    <w:rsid w:val="00125467"/>
    <w:rsid w:val="00125B0C"/>
    <w:rsid w:val="00125FD6"/>
    <w:rsid w:val="00126192"/>
    <w:rsid w:val="0012664B"/>
    <w:rsid w:val="001269F6"/>
    <w:rsid w:val="00127423"/>
    <w:rsid w:val="001278A8"/>
    <w:rsid w:val="0012798A"/>
    <w:rsid w:val="00127ADB"/>
    <w:rsid w:val="0013032C"/>
    <w:rsid w:val="0013041D"/>
    <w:rsid w:val="00130459"/>
    <w:rsid w:val="00130730"/>
    <w:rsid w:val="00130B11"/>
    <w:rsid w:val="0013128D"/>
    <w:rsid w:val="001319D9"/>
    <w:rsid w:val="00131C26"/>
    <w:rsid w:val="00131DC6"/>
    <w:rsid w:val="0013213D"/>
    <w:rsid w:val="0013251D"/>
    <w:rsid w:val="00132796"/>
    <w:rsid w:val="00132F4D"/>
    <w:rsid w:val="001337AD"/>
    <w:rsid w:val="0013385B"/>
    <w:rsid w:val="00133895"/>
    <w:rsid w:val="001341AB"/>
    <w:rsid w:val="0013454E"/>
    <w:rsid w:val="001346A8"/>
    <w:rsid w:val="00134C21"/>
    <w:rsid w:val="001351D2"/>
    <w:rsid w:val="0013537F"/>
    <w:rsid w:val="00135772"/>
    <w:rsid w:val="00135A18"/>
    <w:rsid w:val="001360D7"/>
    <w:rsid w:val="001363B4"/>
    <w:rsid w:val="00136755"/>
    <w:rsid w:val="0013683B"/>
    <w:rsid w:val="00137181"/>
    <w:rsid w:val="0013725F"/>
    <w:rsid w:val="00137B62"/>
    <w:rsid w:val="001400C6"/>
    <w:rsid w:val="0014010E"/>
    <w:rsid w:val="00140380"/>
    <w:rsid w:val="00140721"/>
    <w:rsid w:val="00140897"/>
    <w:rsid w:val="00140A8B"/>
    <w:rsid w:val="00140ADA"/>
    <w:rsid w:val="00140B16"/>
    <w:rsid w:val="00140E58"/>
    <w:rsid w:val="0014105A"/>
    <w:rsid w:val="0014122A"/>
    <w:rsid w:val="00141337"/>
    <w:rsid w:val="00141694"/>
    <w:rsid w:val="00141A42"/>
    <w:rsid w:val="0014266B"/>
    <w:rsid w:val="00142F10"/>
    <w:rsid w:val="001437AE"/>
    <w:rsid w:val="00143A66"/>
    <w:rsid w:val="00143E5C"/>
    <w:rsid w:val="00143ED9"/>
    <w:rsid w:val="00143F05"/>
    <w:rsid w:val="00143F4F"/>
    <w:rsid w:val="00143F50"/>
    <w:rsid w:val="00143FE1"/>
    <w:rsid w:val="00144811"/>
    <w:rsid w:val="00144D7F"/>
    <w:rsid w:val="00145339"/>
    <w:rsid w:val="00145BEF"/>
    <w:rsid w:val="00145C26"/>
    <w:rsid w:val="00145E0D"/>
    <w:rsid w:val="00145F94"/>
    <w:rsid w:val="00146518"/>
    <w:rsid w:val="001469D2"/>
    <w:rsid w:val="00146E91"/>
    <w:rsid w:val="0014759D"/>
    <w:rsid w:val="00147A08"/>
    <w:rsid w:val="00147E2D"/>
    <w:rsid w:val="00150135"/>
    <w:rsid w:val="001504C4"/>
    <w:rsid w:val="00150EA5"/>
    <w:rsid w:val="00150FF5"/>
    <w:rsid w:val="00151E21"/>
    <w:rsid w:val="001524AC"/>
    <w:rsid w:val="00153970"/>
    <w:rsid w:val="00153AC7"/>
    <w:rsid w:val="00153B71"/>
    <w:rsid w:val="00153FB8"/>
    <w:rsid w:val="00154070"/>
    <w:rsid w:val="0015476B"/>
    <w:rsid w:val="001548AF"/>
    <w:rsid w:val="0015492A"/>
    <w:rsid w:val="0015495D"/>
    <w:rsid w:val="00154D63"/>
    <w:rsid w:val="00154E5A"/>
    <w:rsid w:val="00155266"/>
    <w:rsid w:val="00155B21"/>
    <w:rsid w:val="00155B78"/>
    <w:rsid w:val="0015674D"/>
    <w:rsid w:val="0015677A"/>
    <w:rsid w:val="00156B42"/>
    <w:rsid w:val="00157120"/>
    <w:rsid w:val="0015736A"/>
    <w:rsid w:val="00157716"/>
    <w:rsid w:val="00157FB2"/>
    <w:rsid w:val="00160487"/>
    <w:rsid w:val="00161731"/>
    <w:rsid w:val="00161A3E"/>
    <w:rsid w:val="001622E3"/>
    <w:rsid w:val="001623F6"/>
    <w:rsid w:val="001624CC"/>
    <w:rsid w:val="001629D0"/>
    <w:rsid w:val="001629D9"/>
    <w:rsid w:val="00162B0F"/>
    <w:rsid w:val="0016303B"/>
    <w:rsid w:val="00163084"/>
    <w:rsid w:val="00163FE4"/>
    <w:rsid w:val="00164122"/>
    <w:rsid w:val="00164393"/>
    <w:rsid w:val="00164F46"/>
    <w:rsid w:val="00165671"/>
    <w:rsid w:val="001669DE"/>
    <w:rsid w:val="00166A18"/>
    <w:rsid w:val="00166B23"/>
    <w:rsid w:val="00166E8C"/>
    <w:rsid w:val="00166F38"/>
    <w:rsid w:val="001670F1"/>
    <w:rsid w:val="00167237"/>
    <w:rsid w:val="001674A0"/>
    <w:rsid w:val="00167DBC"/>
    <w:rsid w:val="00167F8B"/>
    <w:rsid w:val="0017019C"/>
    <w:rsid w:val="0017040B"/>
    <w:rsid w:val="00170608"/>
    <w:rsid w:val="00170D74"/>
    <w:rsid w:val="00170FFC"/>
    <w:rsid w:val="00171E78"/>
    <w:rsid w:val="001720A6"/>
    <w:rsid w:val="001723C4"/>
    <w:rsid w:val="00172CEE"/>
    <w:rsid w:val="00173786"/>
    <w:rsid w:val="0017379F"/>
    <w:rsid w:val="00173C9C"/>
    <w:rsid w:val="00173D94"/>
    <w:rsid w:val="00173EBC"/>
    <w:rsid w:val="001740C1"/>
    <w:rsid w:val="00174556"/>
    <w:rsid w:val="001748A3"/>
    <w:rsid w:val="00174D12"/>
    <w:rsid w:val="001760BA"/>
    <w:rsid w:val="001760DF"/>
    <w:rsid w:val="00176100"/>
    <w:rsid w:val="00176530"/>
    <w:rsid w:val="00176728"/>
    <w:rsid w:val="0017675B"/>
    <w:rsid w:val="00176769"/>
    <w:rsid w:val="00176B32"/>
    <w:rsid w:val="001771A7"/>
    <w:rsid w:val="0017737B"/>
    <w:rsid w:val="001773B0"/>
    <w:rsid w:val="00177F69"/>
    <w:rsid w:val="00180093"/>
    <w:rsid w:val="001805FE"/>
    <w:rsid w:val="001806B8"/>
    <w:rsid w:val="00180AD2"/>
    <w:rsid w:val="00180C5A"/>
    <w:rsid w:val="001811A8"/>
    <w:rsid w:val="00181DCD"/>
    <w:rsid w:val="001824E0"/>
    <w:rsid w:val="0018277B"/>
    <w:rsid w:val="00182948"/>
    <w:rsid w:val="001829BE"/>
    <w:rsid w:val="00182ED9"/>
    <w:rsid w:val="00183013"/>
    <w:rsid w:val="00183186"/>
    <w:rsid w:val="00183601"/>
    <w:rsid w:val="001838E0"/>
    <w:rsid w:val="00183BDA"/>
    <w:rsid w:val="00183D76"/>
    <w:rsid w:val="001842CA"/>
    <w:rsid w:val="00184AA0"/>
    <w:rsid w:val="00184D15"/>
    <w:rsid w:val="00185136"/>
    <w:rsid w:val="00185455"/>
    <w:rsid w:val="00185786"/>
    <w:rsid w:val="00185A60"/>
    <w:rsid w:val="00185C48"/>
    <w:rsid w:val="00185F50"/>
    <w:rsid w:val="00186072"/>
    <w:rsid w:val="001864E3"/>
    <w:rsid w:val="001866C8"/>
    <w:rsid w:val="0018765B"/>
    <w:rsid w:val="001877A6"/>
    <w:rsid w:val="00187870"/>
    <w:rsid w:val="001879C4"/>
    <w:rsid w:val="00187E1B"/>
    <w:rsid w:val="0019027D"/>
    <w:rsid w:val="001903D0"/>
    <w:rsid w:val="00190404"/>
    <w:rsid w:val="001909F5"/>
    <w:rsid w:val="00191173"/>
    <w:rsid w:val="0019123D"/>
    <w:rsid w:val="00191803"/>
    <w:rsid w:val="001919D0"/>
    <w:rsid w:val="00191ACE"/>
    <w:rsid w:val="00191CFA"/>
    <w:rsid w:val="0019244F"/>
    <w:rsid w:val="00193392"/>
    <w:rsid w:val="00193588"/>
    <w:rsid w:val="00193DF1"/>
    <w:rsid w:val="0019413A"/>
    <w:rsid w:val="001944CF"/>
    <w:rsid w:val="00194EC8"/>
    <w:rsid w:val="0019595D"/>
    <w:rsid w:val="0019597C"/>
    <w:rsid w:val="00195E8B"/>
    <w:rsid w:val="00196365"/>
    <w:rsid w:val="00196F76"/>
    <w:rsid w:val="0019735B"/>
    <w:rsid w:val="00197B7A"/>
    <w:rsid w:val="001A0BBD"/>
    <w:rsid w:val="001A121F"/>
    <w:rsid w:val="001A169E"/>
    <w:rsid w:val="001A1B7E"/>
    <w:rsid w:val="001A1E4F"/>
    <w:rsid w:val="001A1EBD"/>
    <w:rsid w:val="001A20DC"/>
    <w:rsid w:val="001A25B5"/>
    <w:rsid w:val="001A2BA4"/>
    <w:rsid w:val="001A2BEB"/>
    <w:rsid w:val="001A2C2C"/>
    <w:rsid w:val="001A2DB7"/>
    <w:rsid w:val="001A302F"/>
    <w:rsid w:val="001A3217"/>
    <w:rsid w:val="001A3765"/>
    <w:rsid w:val="001A39AE"/>
    <w:rsid w:val="001A405C"/>
    <w:rsid w:val="001A47F8"/>
    <w:rsid w:val="001A54DF"/>
    <w:rsid w:val="001A5F77"/>
    <w:rsid w:val="001A6944"/>
    <w:rsid w:val="001A78E0"/>
    <w:rsid w:val="001A7CF3"/>
    <w:rsid w:val="001A7F24"/>
    <w:rsid w:val="001B01BC"/>
    <w:rsid w:val="001B0227"/>
    <w:rsid w:val="001B085F"/>
    <w:rsid w:val="001B0BA6"/>
    <w:rsid w:val="001B1D67"/>
    <w:rsid w:val="001B2183"/>
    <w:rsid w:val="001B2212"/>
    <w:rsid w:val="001B269E"/>
    <w:rsid w:val="001B27E8"/>
    <w:rsid w:val="001B28BB"/>
    <w:rsid w:val="001B28EB"/>
    <w:rsid w:val="001B2E2C"/>
    <w:rsid w:val="001B367B"/>
    <w:rsid w:val="001B382C"/>
    <w:rsid w:val="001B6069"/>
    <w:rsid w:val="001B63FF"/>
    <w:rsid w:val="001B6669"/>
    <w:rsid w:val="001B680A"/>
    <w:rsid w:val="001B6D0F"/>
    <w:rsid w:val="001B6D6F"/>
    <w:rsid w:val="001B7363"/>
    <w:rsid w:val="001B77D3"/>
    <w:rsid w:val="001B7872"/>
    <w:rsid w:val="001B7E64"/>
    <w:rsid w:val="001C07D2"/>
    <w:rsid w:val="001C0B00"/>
    <w:rsid w:val="001C1F56"/>
    <w:rsid w:val="001C2146"/>
    <w:rsid w:val="001C24A3"/>
    <w:rsid w:val="001C24F4"/>
    <w:rsid w:val="001C25B3"/>
    <w:rsid w:val="001C2B8D"/>
    <w:rsid w:val="001C2C55"/>
    <w:rsid w:val="001C2D4B"/>
    <w:rsid w:val="001C2FF6"/>
    <w:rsid w:val="001C3616"/>
    <w:rsid w:val="001C36F7"/>
    <w:rsid w:val="001C374E"/>
    <w:rsid w:val="001C4001"/>
    <w:rsid w:val="001C4113"/>
    <w:rsid w:val="001C45A7"/>
    <w:rsid w:val="001C45C1"/>
    <w:rsid w:val="001C4809"/>
    <w:rsid w:val="001C49F9"/>
    <w:rsid w:val="001C60F7"/>
    <w:rsid w:val="001C6AFB"/>
    <w:rsid w:val="001C6B2E"/>
    <w:rsid w:val="001C6BED"/>
    <w:rsid w:val="001C7AF2"/>
    <w:rsid w:val="001C7FEF"/>
    <w:rsid w:val="001D02E0"/>
    <w:rsid w:val="001D03AA"/>
    <w:rsid w:val="001D0674"/>
    <w:rsid w:val="001D13CE"/>
    <w:rsid w:val="001D2F9E"/>
    <w:rsid w:val="001D3BD5"/>
    <w:rsid w:val="001D3C85"/>
    <w:rsid w:val="001D45C1"/>
    <w:rsid w:val="001D45CC"/>
    <w:rsid w:val="001D4D28"/>
    <w:rsid w:val="001D5CD1"/>
    <w:rsid w:val="001D6011"/>
    <w:rsid w:val="001D61BB"/>
    <w:rsid w:val="001D630F"/>
    <w:rsid w:val="001D71F5"/>
    <w:rsid w:val="001D761E"/>
    <w:rsid w:val="001D7C64"/>
    <w:rsid w:val="001E033D"/>
    <w:rsid w:val="001E0A7E"/>
    <w:rsid w:val="001E0C26"/>
    <w:rsid w:val="001E152E"/>
    <w:rsid w:val="001E2076"/>
    <w:rsid w:val="001E2176"/>
    <w:rsid w:val="001E2B99"/>
    <w:rsid w:val="001E2FA7"/>
    <w:rsid w:val="001E38BF"/>
    <w:rsid w:val="001E38E4"/>
    <w:rsid w:val="001E3B93"/>
    <w:rsid w:val="001E3D43"/>
    <w:rsid w:val="001E3F5F"/>
    <w:rsid w:val="001E40D3"/>
    <w:rsid w:val="001E43BE"/>
    <w:rsid w:val="001E46DA"/>
    <w:rsid w:val="001E48C6"/>
    <w:rsid w:val="001E48E1"/>
    <w:rsid w:val="001E4B3A"/>
    <w:rsid w:val="001E5351"/>
    <w:rsid w:val="001E55BC"/>
    <w:rsid w:val="001E5BEA"/>
    <w:rsid w:val="001E5DFB"/>
    <w:rsid w:val="001E6175"/>
    <w:rsid w:val="001E620B"/>
    <w:rsid w:val="001E62AC"/>
    <w:rsid w:val="001E65CE"/>
    <w:rsid w:val="001E6E39"/>
    <w:rsid w:val="001E71F7"/>
    <w:rsid w:val="001E74C7"/>
    <w:rsid w:val="001E76C0"/>
    <w:rsid w:val="001E7DB7"/>
    <w:rsid w:val="001F025A"/>
    <w:rsid w:val="001F03A3"/>
    <w:rsid w:val="001F0611"/>
    <w:rsid w:val="001F144E"/>
    <w:rsid w:val="001F145B"/>
    <w:rsid w:val="001F1A3B"/>
    <w:rsid w:val="001F1BED"/>
    <w:rsid w:val="001F1F56"/>
    <w:rsid w:val="001F2DE9"/>
    <w:rsid w:val="001F3A4D"/>
    <w:rsid w:val="001F3BE4"/>
    <w:rsid w:val="001F3BE6"/>
    <w:rsid w:val="001F3D6B"/>
    <w:rsid w:val="001F3F33"/>
    <w:rsid w:val="001F433B"/>
    <w:rsid w:val="001F44AE"/>
    <w:rsid w:val="001F4976"/>
    <w:rsid w:val="001F4B7C"/>
    <w:rsid w:val="001F4D5B"/>
    <w:rsid w:val="001F5423"/>
    <w:rsid w:val="001F5DF4"/>
    <w:rsid w:val="001F673F"/>
    <w:rsid w:val="001F67EB"/>
    <w:rsid w:val="001F6804"/>
    <w:rsid w:val="001F696A"/>
    <w:rsid w:val="001F6B70"/>
    <w:rsid w:val="001F6C85"/>
    <w:rsid w:val="001F6E93"/>
    <w:rsid w:val="001F7183"/>
    <w:rsid w:val="001F74F5"/>
    <w:rsid w:val="001F7C97"/>
    <w:rsid w:val="001F7DA1"/>
    <w:rsid w:val="00200F1D"/>
    <w:rsid w:val="00200FC5"/>
    <w:rsid w:val="002014AE"/>
    <w:rsid w:val="0020166D"/>
    <w:rsid w:val="0020186C"/>
    <w:rsid w:val="00201A38"/>
    <w:rsid w:val="00201A41"/>
    <w:rsid w:val="00201A82"/>
    <w:rsid w:val="00201F6C"/>
    <w:rsid w:val="00202D73"/>
    <w:rsid w:val="00202E39"/>
    <w:rsid w:val="002031D1"/>
    <w:rsid w:val="0020384C"/>
    <w:rsid w:val="002043EE"/>
    <w:rsid w:val="00204608"/>
    <w:rsid w:val="00204642"/>
    <w:rsid w:val="002049AB"/>
    <w:rsid w:val="00204DA3"/>
    <w:rsid w:val="0020678A"/>
    <w:rsid w:val="00206BE9"/>
    <w:rsid w:val="00206D76"/>
    <w:rsid w:val="00206DB1"/>
    <w:rsid w:val="0020765D"/>
    <w:rsid w:val="00207814"/>
    <w:rsid w:val="002078A3"/>
    <w:rsid w:val="00207AB8"/>
    <w:rsid w:val="00207EB2"/>
    <w:rsid w:val="00207F44"/>
    <w:rsid w:val="00210CBC"/>
    <w:rsid w:val="00210D99"/>
    <w:rsid w:val="00211599"/>
    <w:rsid w:val="00211627"/>
    <w:rsid w:val="00211854"/>
    <w:rsid w:val="0021186F"/>
    <w:rsid w:val="00211F41"/>
    <w:rsid w:val="002123F7"/>
    <w:rsid w:val="00212D1C"/>
    <w:rsid w:val="00212E1D"/>
    <w:rsid w:val="002133FE"/>
    <w:rsid w:val="00213B90"/>
    <w:rsid w:val="00213D8C"/>
    <w:rsid w:val="00213DA8"/>
    <w:rsid w:val="00213F70"/>
    <w:rsid w:val="002142D3"/>
    <w:rsid w:val="0021454C"/>
    <w:rsid w:val="00214903"/>
    <w:rsid w:val="00214E08"/>
    <w:rsid w:val="00215063"/>
    <w:rsid w:val="00215411"/>
    <w:rsid w:val="00215857"/>
    <w:rsid w:val="00215F7C"/>
    <w:rsid w:val="00216314"/>
    <w:rsid w:val="0021646D"/>
    <w:rsid w:val="002165F5"/>
    <w:rsid w:val="00216B3F"/>
    <w:rsid w:val="00216E35"/>
    <w:rsid w:val="002172D8"/>
    <w:rsid w:val="00217EB2"/>
    <w:rsid w:val="002201D9"/>
    <w:rsid w:val="00220324"/>
    <w:rsid w:val="00220732"/>
    <w:rsid w:val="0022074C"/>
    <w:rsid w:val="00220870"/>
    <w:rsid w:val="002208EC"/>
    <w:rsid w:val="00220B7F"/>
    <w:rsid w:val="002210FC"/>
    <w:rsid w:val="00221814"/>
    <w:rsid w:val="00221874"/>
    <w:rsid w:val="002223DB"/>
    <w:rsid w:val="0022257C"/>
    <w:rsid w:val="002227D9"/>
    <w:rsid w:val="00222A66"/>
    <w:rsid w:val="00222E3A"/>
    <w:rsid w:val="0022311A"/>
    <w:rsid w:val="0022361D"/>
    <w:rsid w:val="002237E1"/>
    <w:rsid w:val="00224421"/>
    <w:rsid w:val="00224724"/>
    <w:rsid w:val="00224BD2"/>
    <w:rsid w:val="00224F83"/>
    <w:rsid w:val="0022540C"/>
    <w:rsid w:val="002259A3"/>
    <w:rsid w:val="00226805"/>
    <w:rsid w:val="00227062"/>
    <w:rsid w:val="0022719C"/>
    <w:rsid w:val="002272A9"/>
    <w:rsid w:val="00227557"/>
    <w:rsid w:val="00227C89"/>
    <w:rsid w:val="00231C0E"/>
    <w:rsid w:val="002320D0"/>
    <w:rsid w:val="002320FF"/>
    <w:rsid w:val="00232A44"/>
    <w:rsid w:val="00232D2D"/>
    <w:rsid w:val="00232EB5"/>
    <w:rsid w:val="00232EDE"/>
    <w:rsid w:val="00233609"/>
    <w:rsid w:val="002338E1"/>
    <w:rsid w:val="00233DFD"/>
    <w:rsid w:val="002341FA"/>
    <w:rsid w:val="00234630"/>
    <w:rsid w:val="00234719"/>
    <w:rsid w:val="0023488E"/>
    <w:rsid w:val="002349DB"/>
    <w:rsid w:val="00234CFD"/>
    <w:rsid w:val="00234FCE"/>
    <w:rsid w:val="002352BD"/>
    <w:rsid w:val="00235381"/>
    <w:rsid w:val="002354A0"/>
    <w:rsid w:val="002363E9"/>
    <w:rsid w:val="00236ADE"/>
    <w:rsid w:val="00236CFF"/>
    <w:rsid w:val="002379C8"/>
    <w:rsid w:val="0024030C"/>
    <w:rsid w:val="002404F8"/>
    <w:rsid w:val="00240844"/>
    <w:rsid w:val="0024087F"/>
    <w:rsid w:val="00240D6E"/>
    <w:rsid w:val="00240D84"/>
    <w:rsid w:val="002411C6"/>
    <w:rsid w:val="00241CA7"/>
    <w:rsid w:val="00241F61"/>
    <w:rsid w:val="0024231A"/>
    <w:rsid w:val="00242B48"/>
    <w:rsid w:val="002432A4"/>
    <w:rsid w:val="00243E49"/>
    <w:rsid w:val="0024487E"/>
    <w:rsid w:val="002449B3"/>
    <w:rsid w:val="00244A05"/>
    <w:rsid w:val="00245445"/>
    <w:rsid w:val="0024587C"/>
    <w:rsid w:val="00245EE5"/>
    <w:rsid w:val="0024605B"/>
    <w:rsid w:val="002462A5"/>
    <w:rsid w:val="002462D7"/>
    <w:rsid w:val="00246398"/>
    <w:rsid w:val="00246735"/>
    <w:rsid w:val="00246945"/>
    <w:rsid w:val="002469BA"/>
    <w:rsid w:val="00246C97"/>
    <w:rsid w:val="00246CE5"/>
    <w:rsid w:val="002470BB"/>
    <w:rsid w:val="002472E4"/>
    <w:rsid w:val="002502EE"/>
    <w:rsid w:val="00250A09"/>
    <w:rsid w:val="00250BE2"/>
    <w:rsid w:val="00250F68"/>
    <w:rsid w:val="00251146"/>
    <w:rsid w:val="00251485"/>
    <w:rsid w:val="002519CF"/>
    <w:rsid w:val="00251A58"/>
    <w:rsid w:val="00251EC9"/>
    <w:rsid w:val="0025234F"/>
    <w:rsid w:val="0025250F"/>
    <w:rsid w:val="00252935"/>
    <w:rsid w:val="00252B7A"/>
    <w:rsid w:val="002531C9"/>
    <w:rsid w:val="00253ABF"/>
    <w:rsid w:val="00253D19"/>
    <w:rsid w:val="00255045"/>
    <w:rsid w:val="002553A6"/>
    <w:rsid w:val="00255C36"/>
    <w:rsid w:val="00255FEE"/>
    <w:rsid w:val="00256372"/>
    <w:rsid w:val="00256476"/>
    <w:rsid w:val="00256852"/>
    <w:rsid w:val="002568BA"/>
    <w:rsid w:val="00256A35"/>
    <w:rsid w:val="00256DDE"/>
    <w:rsid w:val="0025707A"/>
    <w:rsid w:val="00260F42"/>
    <w:rsid w:val="0026108C"/>
    <w:rsid w:val="002611D0"/>
    <w:rsid w:val="00261698"/>
    <w:rsid w:val="002621BE"/>
    <w:rsid w:val="0026245B"/>
    <w:rsid w:val="002625A5"/>
    <w:rsid w:val="002627DD"/>
    <w:rsid w:val="00262C50"/>
    <w:rsid w:val="00262ECA"/>
    <w:rsid w:val="00262F04"/>
    <w:rsid w:val="00262FC0"/>
    <w:rsid w:val="002637D3"/>
    <w:rsid w:val="00263971"/>
    <w:rsid w:val="00263FA3"/>
    <w:rsid w:val="00264435"/>
    <w:rsid w:val="002648D6"/>
    <w:rsid w:val="00264981"/>
    <w:rsid w:val="00264EA2"/>
    <w:rsid w:val="00265699"/>
    <w:rsid w:val="00265F43"/>
    <w:rsid w:val="00265FE4"/>
    <w:rsid w:val="0026685A"/>
    <w:rsid w:val="002668CB"/>
    <w:rsid w:val="00266DED"/>
    <w:rsid w:val="00267341"/>
    <w:rsid w:val="00267407"/>
    <w:rsid w:val="002675F0"/>
    <w:rsid w:val="00267601"/>
    <w:rsid w:val="00267624"/>
    <w:rsid w:val="00267BE1"/>
    <w:rsid w:val="00270127"/>
    <w:rsid w:val="002701D5"/>
    <w:rsid w:val="00270ABD"/>
    <w:rsid w:val="00271A37"/>
    <w:rsid w:val="00272021"/>
    <w:rsid w:val="00272124"/>
    <w:rsid w:val="00272979"/>
    <w:rsid w:val="0027327D"/>
    <w:rsid w:val="002736AC"/>
    <w:rsid w:val="00273C10"/>
    <w:rsid w:val="00274191"/>
    <w:rsid w:val="0027439C"/>
    <w:rsid w:val="00274938"/>
    <w:rsid w:val="002753B6"/>
    <w:rsid w:val="00275DB0"/>
    <w:rsid w:val="00275FA8"/>
    <w:rsid w:val="00276172"/>
    <w:rsid w:val="002768D9"/>
    <w:rsid w:val="00276ACD"/>
    <w:rsid w:val="00276BB2"/>
    <w:rsid w:val="00277039"/>
    <w:rsid w:val="00277185"/>
    <w:rsid w:val="002771C0"/>
    <w:rsid w:val="00277A0C"/>
    <w:rsid w:val="00277E3D"/>
    <w:rsid w:val="00280239"/>
    <w:rsid w:val="002803A4"/>
    <w:rsid w:val="00280C9E"/>
    <w:rsid w:val="00280F3F"/>
    <w:rsid w:val="00280F8D"/>
    <w:rsid w:val="002811B5"/>
    <w:rsid w:val="00281C04"/>
    <w:rsid w:val="00281CF6"/>
    <w:rsid w:val="0028276B"/>
    <w:rsid w:val="00282967"/>
    <w:rsid w:val="00283534"/>
    <w:rsid w:val="00283A78"/>
    <w:rsid w:val="00283FB9"/>
    <w:rsid w:val="00283FCA"/>
    <w:rsid w:val="002840FF"/>
    <w:rsid w:val="002847FB"/>
    <w:rsid w:val="00284A2B"/>
    <w:rsid w:val="00284E9D"/>
    <w:rsid w:val="00285349"/>
    <w:rsid w:val="00285544"/>
    <w:rsid w:val="00285759"/>
    <w:rsid w:val="002859FC"/>
    <w:rsid w:val="00286F91"/>
    <w:rsid w:val="0028746F"/>
    <w:rsid w:val="002874C8"/>
    <w:rsid w:val="002874DC"/>
    <w:rsid w:val="00287778"/>
    <w:rsid w:val="00290146"/>
    <w:rsid w:val="0029014A"/>
    <w:rsid w:val="002901F7"/>
    <w:rsid w:val="002904E1"/>
    <w:rsid w:val="002907A1"/>
    <w:rsid w:val="0029088C"/>
    <w:rsid w:val="00290D00"/>
    <w:rsid w:val="002915A7"/>
    <w:rsid w:val="00291689"/>
    <w:rsid w:val="00291D30"/>
    <w:rsid w:val="00291DFF"/>
    <w:rsid w:val="00291E41"/>
    <w:rsid w:val="00291FAE"/>
    <w:rsid w:val="00292B34"/>
    <w:rsid w:val="002944A6"/>
    <w:rsid w:val="0029457C"/>
    <w:rsid w:val="00294D2A"/>
    <w:rsid w:val="00294FAA"/>
    <w:rsid w:val="00295174"/>
    <w:rsid w:val="002957A8"/>
    <w:rsid w:val="002969C6"/>
    <w:rsid w:val="00296A1D"/>
    <w:rsid w:val="00296B1E"/>
    <w:rsid w:val="00296E94"/>
    <w:rsid w:val="002970F3"/>
    <w:rsid w:val="00297669"/>
    <w:rsid w:val="002978C9"/>
    <w:rsid w:val="002A0D85"/>
    <w:rsid w:val="002A1034"/>
    <w:rsid w:val="002A1114"/>
    <w:rsid w:val="002A11B4"/>
    <w:rsid w:val="002A11BB"/>
    <w:rsid w:val="002A1DD4"/>
    <w:rsid w:val="002A234C"/>
    <w:rsid w:val="002A267D"/>
    <w:rsid w:val="002A2C54"/>
    <w:rsid w:val="002A2D39"/>
    <w:rsid w:val="002A30E9"/>
    <w:rsid w:val="002A395D"/>
    <w:rsid w:val="002A3B9B"/>
    <w:rsid w:val="002A407E"/>
    <w:rsid w:val="002A42A5"/>
    <w:rsid w:val="002A45AF"/>
    <w:rsid w:val="002A4B7C"/>
    <w:rsid w:val="002A5BE2"/>
    <w:rsid w:val="002A5DCD"/>
    <w:rsid w:val="002A6054"/>
    <w:rsid w:val="002A6A2B"/>
    <w:rsid w:val="002A6B11"/>
    <w:rsid w:val="002A6C16"/>
    <w:rsid w:val="002A6D42"/>
    <w:rsid w:val="002A71A2"/>
    <w:rsid w:val="002A7262"/>
    <w:rsid w:val="002A735E"/>
    <w:rsid w:val="002A79AB"/>
    <w:rsid w:val="002B0673"/>
    <w:rsid w:val="002B078E"/>
    <w:rsid w:val="002B09D5"/>
    <w:rsid w:val="002B0B52"/>
    <w:rsid w:val="002B11D9"/>
    <w:rsid w:val="002B1282"/>
    <w:rsid w:val="002B1400"/>
    <w:rsid w:val="002B1A54"/>
    <w:rsid w:val="002B22BB"/>
    <w:rsid w:val="002B2C55"/>
    <w:rsid w:val="002B2CA3"/>
    <w:rsid w:val="002B336C"/>
    <w:rsid w:val="002B3778"/>
    <w:rsid w:val="002B3B68"/>
    <w:rsid w:val="002B424D"/>
    <w:rsid w:val="002B427B"/>
    <w:rsid w:val="002B5527"/>
    <w:rsid w:val="002B596B"/>
    <w:rsid w:val="002B5E16"/>
    <w:rsid w:val="002B5F68"/>
    <w:rsid w:val="002B64B5"/>
    <w:rsid w:val="002B67FE"/>
    <w:rsid w:val="002B6BDA"/>
    <w:rsid w:val="002B6CDB"/>
    <w:rsid w:val="002B7EF9"/>
    <w:rsid w:val="002C07A4"/>
    <w:rsid w:val="002C1254"/>
    <w:rsid w:val="002C147A"/>
    <w:rsid w:val="002C14D2"/>
    <w:rsid w:val="002C17A8"/>
    <w:rsid w:val="002C1974"/>
    <w:rsid w:val="002C1B42"/>
    <w:rsid w:val="002C1CD7"/>
    <w:rsid w:val="002C2137"/>
    <w:rsid w:val="002C2996"/>
    <w:rsid w:val="002C2CBF"/>
    <w:rsid w:val="002C2D08"/>
    <w:rsid w:val="002C314E"/>
    <w:rsid w:val="002C3237"/>
    <w:rsid w:val="002C3F68"/>
    <w:rsid w:val="002C4198"/>
    <w:rsid w:val="002C4BF5"/>
    <w:rsid w:val="002C4C91"/>
    <w:rsid w:val="002C50DE"/>
    <w:rsid w:val="002C53A5"/>
    <w:rsid w:val="002C56C9"/>
    <w:rsid w:val="002C5FBF"/>
    <w:rsid w:val="002C613C"/>
    <w:rsid w:val="002C67AB"/>
    <w:rsid w:val="002C690D"/>
    <w:rsid w:val="002C6C9D"/>
    <w:rsid w:val="002C6E90"/>
    <w:rsid w:val="002C7829"/>
    <w:rsid w:val="002C7BA3"/>
    <w:rsid w:val="002D05E4"/>
    <w:rsid w:val="002D1042"/>
    <w:rsid w:val="002D1AC3"/>
    <w:rsid w:val="002D1DC2"/>
    <w:rsid w:val="002D21F0"/>
    <w:rsid w:val="002D24EC"/>
    <w:rsid w:val="002D291C"/>
    <w:rsid w:val="002D2C3D"/>
    <w:rsid w:val="002D2FB9"/>
    <w:rsid w:val="002D33C0"/>
    <w:rsid w:val="002D37F0"/>
    <w:rsid w:val="002D3B35"/>
    <w:rsid w:val="002D3CEF"/>
    <w:rsid w:val="002D4B04"/>
    <w:rsid w:val="002D4B17"/>
    <w:rsid w:val="002D4BF7"/>
    <w:rsid w:val="002D4C91"/>
    <w:rsid w:val="002D570B"/>
    <w:rsid w:val="002D5A5F"/>
    <w:rsid w:val="002D5CD8"/>
    <w:rsid w:val="002D6079"/>
    <w:rsid w:val="002D6AD5"/>
    <w:rsid w:val="002D6BA3"/>
    <w:rsid w:val="002D729A"/>
    <w:rsid w:val="002D78B8"/>
    <w:rsid w:val="002D7A3C"/>
    <w:rsid w:val="002E081A"/>
    <w:rsid w:val="002E0822"/>
    <w:rsid w:val="002E0AA4"/>
    <w:rsid w:val="002E1027"/>
    <w:rsid w:val="002E1434"/>
    <w:rsid w:val="002E2409"/>
    <w:rsid w:val="002E2F80"/>
    <w:rsid w:val="002E34E2"/>
    <w:rsid w:val="002E504F"/>
    <w:rsid w:val="002E51A3"/>
    <w:rsid w:val="002E5E77"/>
    <w:rsid w:val="002E65E4"/>
    <w:rsid w:val="002E683F"/>
    <w:rsid w:val="002E6919"/>
    <w:rsid w:val="002E698E"/>
    <w:rsid w:val="002E7006"/>
    <w:rsid w:val="002E701D"/>
    <w:rsid w:val="002E778F"/>
    <w:rsid w:val="002E7860"/>
    <w:rsid w:val="002E7E5E"/>
    <w:rsid w:val="002E7EF8"/>
    <w:rsid w:val="002F00CE"/>
    <w:rsid w:val="002F026D"/>
    <w:rsid w:val="002F05D8"/>
    <w:rsid w:val="002F0883"/>
    <w:rsid w:val="002F08AD"/>
    <w:rsid w:val="002F08F9"/>
    <w:rsid w:val="002F2596"/>
    <w:rsid w:val="002F277F"/>
    <w:rsid w:val="002F2A63"/>
    <w:rsid w:val="002F2BC3"/>
    <w:rsid w:val="002F30A8"/>
    <w:rsid w:val="002F330F"/>
    <w:rsid w:val="002F350A"/>
    <w:rsid w:val="002F35A4"/>
    <w:rsid w:val="002F42BA"/>
    <w:rsid w:val="002F48F1"/>
    <w:rsid w:val="002F4F42"/>
    <w:rsid w:val="002F4F64"/>
    <w:rsid w:val="002F5404"/>
    <w:rsid w:val="002F59A2"/>
    <w:rsid w:val="002F6133"/>
    <w:rsid w:val="002F64AE"/>
    <w:rsid w:val="002F6920"/>
    <w:rsid w:val="002F7459"/>
    <w:rsid w:val="002F76CD"/>
    <w:rsid w:val="002F7813"/>
    <w:rsid w:val="003007DA"/>
    <w:rsid w:val="00300852"/>
    <w:rsid w:val="0030087A"/>
    <w:rsid w:val="00300986"/>
    <w:rsid w:val="003010D6"/>
    <w:rsid w:val="00302147"/>
    <w:rsid w:val="00302659"/>
    <w:rsid w:val="00302836"/>
    <w:rsid w:val="00302907"/>
    <w:rsid w:val="00302B9F"/>
    <w:rsid w:val="00303004"/>
    <w:rsid w:val="00303061"/>
    <w:rsid w:val="003035B2"/>
    <w:rsid w:val="003043C4"/>
    <w:rsid w:val="003046AA"/>
    <w:rsid w:val="00304859"/>
    <w:rsid w:val="00304B70"/>
    <w:rsid w:val="00304C16"/>
    <w:rsid w:val="00305623"/>
    <w:rsid w:val="00305CCF"/>
    <w:rsid w:val="003061F1"/>
    <w:rsid w:val="00307F33"/>
    <w:rsid w:val="0031005C"/>
    <w:rsid w:val="0031112A"/>
    <w:rsid w:val="003112C0"/>
    <w:rsid w:val="003112CC"/>
    <w:rsid w:val="003120ED"/>
    <w:rsid w:val="00312878"/>
    <w:rsid w:val="00312965"/>
    <w:rsid w:val="00313327"/>
    <w:rsid w:val="00313542"/>
    <w:rsid w:val="00313778"/>
    <w:rsid w:val="00313BDD"/>
    <w:rsid w:val="003140CD"/>
    <w:rsid w:val="003142C5"/>
    <w:rsid w:val="0031448E"/>
    <w:rsid w:val="00314942"/>
    <w:rsid w:val="00315561"/>
    <w:rsid w:val="0031564E"/>
    <w:rsid w:val="00315D16"/>
    <w:rsid w:val="003169EE"/>
    <w:rsid w:val="0031723D"/>
    <w:rsid w:val="00317397"/>
    <w:rsid w:val="00317729"/>
    <w:rsid w:val="00317CBC"/>
    <w:rsid w:val="00317DC5"/>
    <w:rsid w:val="0032036D"/>
    <w:rsid w:val="00320385"/>
    <w:rsid w:val="003203AA"/>
    <w:rsid w:val="0032051F"/>
    <w:rsid w:val="00320520"/>
    <w:rsid w:val="00320523"/>
    <w:rsid w:val="0032073F"/>
    <w:rsid w:val="00320AC6"/>
    <w:rsid w:val="00320AE6"/>
    <w:rsid w:val="00320BD7"/>
    <w:rsid w:val="00320E12"/>
    <w:rsid w:val="00321B08"/>
    <w:rsid w:val="00322213"/>
    <w:rsid w:val="00322E8A"/>
    <w:rsid w:val="00323E82"/>
    <w:rsid w:val="0032416B"/>
    <w:rsid w:val="003241C3"/>
    <w:rsid w:val="003245EC"/>
    <w:rsid w:val="0032563E"/>
    <w:rsid w:val="00325B30"/>
    <w:rsid w:val="00326CAF"/>
    <w:rsid w:val="0032705A"/>
    <w:rsid w:val="003270B5"/>
    <w:rsid w:val="003272C0"/>
    <w:rsid w:val="003306FA"/>
    <w:rsid w:val="00330A01"/>
    <w:rsid w:val="00330A2E"/>
    <w:rsid w:val="00331773"/>
    <w:rsid w:val="00331CEF"/>
    <w:rsid w:val="00331E6F"/>
    <w:rsid w:val="00332395"/>
    <w:rsid w:val="00332F29"/>
    <w:rsid w:val="003331B3"/>
    <w:rsid w:val="00333219"/>
    <w:rsid w:val="00333225"/>
    <w:rsid w:val="00333473"/>
    <w:rsid w:val="003334C9"/>
    <w:rsid w:val="003337E9"/>
    <w:rsid w:val="00333E52"/>
    <w:rsid w:val="003340D6"/>
    <w:rsid w:val="003350D4"/>
    <w:rsid w:val="003354EB"/>
    <w:rsid w:val="003354F5"/>
    <w:rsid w:val="0033576F"/>
    <w:rsid w:val="00335C36"/>
    <w:rsid w:val="003363BA"/>
    <w:rsid w:val="003370A5"/>
    <w:rsid w:val="00337179"/>
    <w:rsid w:val="00337673"/>
    <w:rsid w:val="003378F9"/>
    <w:rsid w:val="00337DF1"/>
    <w:rsid w:val="00337FA4"/>
    <w:rsid w:val="003406D5"/>
    <w:rsid w:val="00340A01"/>
    <w:rsid w:val="00340A87"/>
    <w:rsid w:val="00340D01"/>
    <w:rsid w:val="00341546"/>
    <w:rsid w:val="003417D7"/>
    <w:rsid w:val="00341824"/>
    <w:rsid w:val="00341AA1"/>
    <w:rsid w:val="00342228"/>
    <w:rsid w:val="003424B6"/>
    <w:rsid w:val="00342526"/>
    <w:rsid w:val="00342B27"/>
    <w:rsid w:val="00342DEB"/>
    <w:rsid w:val="003432D0"/>
    <w:rsid w:val="0034331B"/>
    <w:rsid w:val="00343B7C"/>
    <w:rsid w:val="00344330"/>
    <w:rsid w:val="00344617"/>
    <w:rsid w:val="00344ABB"/>
    <w:rsid w:val="00344FB0"/>
    <w:rsid w:val="00345141"/>
    <w:rsid w:val="00345157"/>
    <w:rsid w:val="003452B7"/>
    <w:rsid w:val="00345AC6"/>
    <w:rsid w:val="00345B13"/>
    <w:rsid w:val="00346051"/>
    <w:rsid w:val="00346906"/>
    <w:rsid w:val="00346ECE"/>
    <w:rsid w:val="00347121"/>
    <w:rsid w:val="0034726A"/>
    <w:rsid w:val="0034740A"/>
    <w:rsid w:val="003478A5"/>
    <w:rsid w:val="00347B5C"/>
    <w:rsid w:val="003500F2"/>
    <w:rsid w:val="00350165"/>
    <w:rsid w:val="00350BC0"/>
    <w:rsid w:val="00351122"/>
    <w:rsid w:val="00351369"/>
    <w:rsid w:val="00351B2C"/>
    <w:rsid w:val="00351F19"/>
    <w:rsid w:val="00351F46"/>
    <w:rsid w:val="00351F9C"/>
    <w:rsid w:val="00352290"/>
    <w:rsid w:val="00352635"/>
    <w:rsid w:val="003527F0"/>
    <w:rsid w:val="0035325B"/>
    <w:rsid w:val="0035397D"/>
    <w:rsid w:val="00353ADA"/>
    <w:rsid w:val="00353D96"/>
    <w:rsid w:val="00353DC7"/>
    <w:rsid w:val="00354178"/>
    <w:rsid w:val="003542EE"/>
    <w:rsid w:val="00354854"/>
    <w:rsid w:val="003551DC"/>
    <w:rsid w:val="00355381"/>
    <w:rsid w:val="0035592F"/>
    <w:rsid w:val="00355BAB"/>
    <w:rsid w:val="00355BD7"/>
    <w:rsid w:val="003564AC"/>
    <w:rsid w:val="0035658C"/>
    <w:rsid w:val="0035699A"/>
    <w:rsid w:val="003569A6"/>
    <w:rsid w:val="003570C4"/>
    <w:rsid w:val="00357202"/>
    <w:rsid w:val="0035728C"/>
    <w:rsid w:val="0035777C"/>
    <w:rsid w:val="00360267"/>
    <w:rsid w:val="0036079A"/>
    <w:rsid w:val="00360893"/>
    <w:rsid w:val="00361011"/>
    <w:rsid w:val="00361E32"/>
    <w:rsid w:val="00361F11"/>
    <w:rsid w:val="003624C4"/>
    <w:rsid w:val="003625AB"/>
    <w:rsid w:val="003627A1"/>
    <w:rsid w:val="00362F74"/>
    <w:rsid w:val="003631D9"/>
    <w:rsid w:val="00363A86"/>
    <w:rsid w:val="00363FD4"/>
    <w:rsid w:val="00364144"/>
    <w:rsid w:val="00364248"/>
    <w:rsid w:val="00364646"/>
    <w:rsid w:val="00364B17"/>
    <w:rsid w:val="00364BFC"/>
    <w:rsid w:val="00364E63"/>
    <w:rsid w:val="00365481"/>
    <w:rsid w:val="003654A2"/>
    <w:rsid w:val="00365585"/>
    <w:rsid w:val="00365665"/>
    <w:rsid w:val="003659C7"/>
    <w:rsid w:val="00365C14"/>
    <w:rsid w:val="00365F7D"/>
    <w:rsid w:val="003662A0"/>
    <w:rsid w:val="00366FB8"/>
    <w:rsid w:val="003670DA"/>
    <w:rsid w:val="003671B6"/>
    <w:rsid w:val="00367979"/>
    <w:rsid w:val="00367B79"/>
    <w:rsid w:val="0037056D"/>
    <w:rsid w:val="003710C1"/>
    <w:rsid w:val="003711AF"/>
    <w:rsid w:val="00371394"/>
    <w:rsid w:val="0037145C"/>
    <w:rsid w:val="00371514"/>
    <w:rsid w:val="00371BB7"/>
    <w:rsid w:val="00372164"/>
    <w:rsid w:val="0037223D"/>
    <w:rsid w:val="00372A35"/>
    <w:rsid w:val="00372A7D"/>
    <w:rsid w:val="00372BE9"/>
    <w:rsid w:val="00372EAB"/>
    <w:rsid w:val="00373859"/>
    <w:rsid w:val="00373D8F"/>
    <w:rsid w:val="00373E57"/>
    <w:rsid w:val="00373F2A"/>
    <w:rsid w:val="00374B55"/>
    <w:rsid w:val="0037503B"/>
    <w:rsid w:val="0037527B"/>
    <w:rsid w:val="00375D24"/>
    <w:rsid w:val="00375DFD"/>
    <w:rsid w:val="00375F07"/>
    <w:rsid w:val="0037635B"/>
    <w:rsid w:val="0037678F"/>
    <w:rsid w:val="003767BB"/>
    <w:rsid w:val="00376C3E"/>
    <w:rsid w:val="0037702E"/>
    <w:rsid w:val="003771FE"/>
    <w:rsid w:val="00377224"/>
    <w:rsid w:val="003772ED"/>
    <w:rsid w:val="003774C7"/>
    <w:rsid w:val="003779D9"/>
    <w:rsid w:val="00377EBF"/>
    <w:rsid w:val="0038013C"/>
    <w:rsid w:val="003813A0"/>
    <w:rsid w:val="003816BD"/>
    <w:rsid w:val="00381802"/>
    <w:rsid w:val="00381E86"/>
    <w:rsid w:val="00382172"/>
    <w:rsid w:val="00382A6F"/>
    <w:rsid w:val="00383301"/>
    <w:rsid w:val="0038347F"/>
    <w:rsid w:val="0038398B"/>
    <w:rsid w:val="0038484F"/>
    <w:rsid w:val="00384CA0"/>
    <w:rsid w:val="00384CD8"/>
    <w:rsid w:val="0038530E"/>
    <w:rsid w:val="0038533C"/>
    <w:rsid w:val="0038563A"/>
    <w:rsid w:val="00386255"/>
    <w:rsid w:val="00386303"/>
    <w:rsid w:val="00386BD7"/>
    <w:rsid w:val="00386C7E"/>
    <w:rsid w:val="00387878"/>
    <w:rsid w:val="00387EE3"/>
    <w:rsid w:val="00387FD2"/>
    <w:rsid w:val="0039029D"/>
    <w:rsid w:val="003906A4"/>
    <w:rsid w:val="003906B9"/>
    <w:rsid w:val="0039115D"/>
    <w:rsid w:val="003912A1"/>
    <w:rsid w:val="00391427"/>
    <w:rsid w:val="00391ADC"/>
    <w:rsid w:val="00391F9A"/>
    <w:rsid w:val="00392E6C"/>
    <w:rsid w:val="0039332E"/>
    <w:rsid w:val="0039376F"/>
    <w:rsid w:val="0039387E"/>
    <w:rsid w:val="003938CA"/>
    <w:rsid w:val="00393BCF"/>
    <w:rsid w:val="003940D5"/>
    <w:rsid w:val="00394723"/>
    <w:rsid w:val="00394BAB"/>
    <w:rsid w:val="003955DF"/>
    <w:rsid w:val="00395C02"/>
    <w:rsid w:val="00395C89"/>
    <w:rsid w:val="00395C93"/>
    <w:rsid w:val="00395E24"/>
    <w:rsid w:val="003963C7"/>
    <w:rsid w:val="003965CF"/>
    <w:rsid w:val="0039665F"/>
    <w:rsid w:val="00396902"/>
    <w:rsid w:val="003969BC"/>
    <w:rsid w:val="00397067"/>
    <w:rsid w:val="0039725A"/>
    <w:rsid w:val="0039786F"/>
    <w:rsid w:val="003A0273"/>
    <w:rsid w:val="003A027E"/>
    <w:rsid w:val="003A06D8"/>
    <w:rsid w:val="003A09CB"/>
    <w:rsid w:val="003A1076"/>
    <w:rsid w:val="003A11C3"/>
    <w:rsid w:val="003A16BA"/>
    <w:rsid w:val="003A1B49"/>
    <w:rsid w:val="003A1CF4"/>
    <w:rsid w:val="003A232A"/>
    <w:rsid w:val="003A2BF5"/>
    <w:rsid w:val="003A3791"/>
    <w:rsid w:val="003A3AF9"/>
    <w:rsid w:val="003A4135"/>
    <w:rsid w:val="003A415B"/>
    <w:rsid w:val="003A4AD1"/>
    <w:rsid w:val="003A50CB"/>
    <w:rsid w:val="003A512B"/>
    <w:rsid w:val="003A5511"/>
    <w:rsid w:val="003A5F04"/>
    <w:rsid w:val="003A664D"/>
    <w:rsid w:val="003A699F"/>
    <w:rsid w:val="003A6F1E"/>
    <w:rsid w:val="003A7518"/>
    <w:rsid w:val="003A75E1"/>
    <w:rsid w:val="003B0BA2"/>
    <w:rsid w:val="003B1033"/>
    <w:rsid w:val="003B25C6"/>
    <w:rsid w:val="003B2699"/>
    <w:rsid w:val="003B31A2"/>
    <w:rsid w:val="003B34F0"/>
    <w:rsid w:val="003B425E"/>
    <w:rsid w:val="003B4B8E"/>
    <w:rsid w:val="003B5551"/>
    <w:rsid w:val="003B5EF4"/>
    <w:rsid w:val="003B6521"/>
    <w:rsid w:val="003B696D"/>
    <w:rsid w:val="003B712B"/>
    <w:rsid w:val="003B72C4"/>
    <w:rsid w:val="003B76CD"/>
    <w:rsid w:val="003C082E"/>
    <w:rsid w:val="003C0D86"/>
    <w:rsid w:val="003C17F7"/>
    <w:rsid w:val="003C1E57"/>
    <w:rsid w:val="003C263B"/>
    <w:rsid w:val="003C2EB0"/>
    <w:rsid w:val="003C3552"/>
    <w:rsid w:val="003C3714"/>
    <w:rsid w:val="003C37E2"/>
    <w:rsid w:val="003C3C03"/>
    <w:rsid w:val="003C3C49"/>
    <w:rsid w:val="003C46F2"/>
    <w:rsid w:val="003C4730"/>
    <w:rsid w:val="003C4A39"/>
    <w:rsid w:val="003C4CD4"/>
    <w:rsid w:val="003C5709"/>
    <w:rsid w:val="003C5798"/>
    <w:rsid w:val="003C5ABE"/>
    <w:rsid w:val="003C5D66"/>
    <w:rsid w:val="003C5D8F"/>
    <w:rsid w:val="003C5DA4"/>
    <w:rsid w:val="003C61B7"/>
    <w:rsid w:val="003C726A"/>
    <w:rsid w:val="003C72EB"/>
    <w:rsid w:val="003C752E"/>
    <w:rsid w:val="003C755C"/>
    <w:rsid w:val="003C7A2E"/>
    <w:rsid w:val="003D00A9"/>
    <w:rsid w:val="003D011E"/>
    <w:rsid w:val="003D0789"/>
    <w:rsid w:val="003D084B"/>
    <w:rsid w:val="003D08F5"/>
    <w:rsid w:val="003D0B04"/>
    <w:rsid w:val="003D0D14"/>
    <w:rsid w:val="003D0E4A"/>
    <w:rsid w:val="003D10C2"/>
    <w:rsid w:val="003D118D"/>
    <w:rsid w:val="003D1301"/>
    <w:rsid w:val="003D14F2"/>
    <w:rsid w:val="003D2467"/>
    <w:rsid w:val="003D27E8"/>
    <w:rsid w:val="003D3DD4"/>
    <w:rsid w:val="003D4063"/>
    <w:rsid w:val="003D40BD"/>
    <w:rsid w:val="003D4258"/>
    <w:rsid w:val="003D42BC"/>
    <w:rsid w:val="003D4548"/>
    <w:rsid w:val="003D45F7"/>
    <w:rsid w:val="003D4C44"/>
    <w:rsid w:val="003D56BF"/>
    <w:rsid w:val="003D5CEE"/>
    <w:rsid w:val="003D624E"/>
    <w:rsid w:val="003D640F"/>
    <w:rsid w:val="003D6C15"/>
    <w:rsid w:val="003D6CAB"/>
    <w:rsid w:val="003D7150"/>
    <w:rsid w:val="003D7A6C"/>
    <w:rsid w:val="003E0099"/>
    <w:rsid w:val="003E0105"/>
    <w:rsid w:val="003E015C"/>
    <w:rsid w:val="003E0947"/>
    <w:rsid w:val="003E0B4E"/>
    <w:rsid w:val="003E1B77"/>
    <w:rsid w:val="003E21B4"/>
    <w:rsid w:val="003E2222"/>
    <w:rsid w:val="003E23BD"/>
    <w:rsid w:val="003E2B95"/>
    <w:rsid w:val="003E2DAA"/>
    <w:rsid w:val="003E2ECB"/>
    <w:rsid w:val="003E3618"/>
    <w:rsid w:val="003E3B69"/>
    <w:rsid w:val="003E3DAA"/>
    <w:rsid w:val="003E4168"/>
    <w:rsid w:val="003E497C"/>
    <w:rsid w:val="003E516D"/>
    <w:rsid w:val="003E5B2D"/>
    <w:rsid w:val="003E5DCD"/>
    <w:rsid w:val="003E603B"/>
    <w:rsid w:val="003E60E2"/>
    <w:rsid w:val="003E66F8"/>
    <w:rsid w:val="003E718C"/>
    <w:rsid w:val="003E75B9"/>
    <w:rsid w:val="003E76C1"/>
    <w:rsid w:val="003F03E4"/>
    <w:rsid w:val="003F041E"/>
    <w:rsid w:val="003F186B"/>
    <w:rsid w:val="003F1CCD"/>
    <w:rsid w:val="003F1D36"/>
    <w:rsid w:val="003F2084"/>
    <w:rsid w:val="003F2536"/>
    <w:rsid w:val="003F2600"/>
    <w:rsid w:val="003F26AC"/>
    <w:rsid w:val="003F27B2"/>
    <w:rsid w:val="003F2947"/>
    <w:rsid w:val="003F2B4A"/>
    <w:rsid w:val="003F2F5D"/>
    <w:rsid w:val="003F364F"/>
    <w:rsid w:val="003F405F"/>
    <w:rsid w:val="003F50E2"/>
    <w:rsid w:val="003F5100"/>
    <w:rsid w:val="003F5B7F"/>
    <w:rsid w:val="003F5C11"/>
    <w:rsid w:val="003F5FB5"/>
    <w:rsid w:val="003F65A2"/>
    <w:rsid w:val="003F6701"/>
    <w:rsid w:val="003F6989"/>
    <w:rsid w:val="003F6F04"/>
    <w:rsid w:val="003F70F1"/>
    <w:rsid w:val="003F7693"/>
    <w:rsid w:val="003F78CA"/>
    <w:rsid w:val="003F7B76"/>
    <w:rsid w:val="0040004B"/>
    <w:rsid w:val="004004C9"/>
    <w:rsid w:val="0040104A"/>
    <w:rsid w:val="00401CAA"/>
    <w:rsid w:val="00402175"/>
    <w:rsid w:val="00402585"/>
    <w:rsid w:val="00402DAC"/>
    <w:rsid w:val="004032F6"/>
    <w:rsid w:val="00403693"/>
    <w:rsid w:val="00403E95"/>
    <w:rsid w:val="00403ED0"/>
    <w:rsid w:val="00403F82"/>
    <w:rsid w:val="00404472"/>
    <w:rsid w:val="00404638"/>
    <w:rsid w:val="00404B27"/>
    <w:rsid w:val="00404F06"/>
    <w:rsid w:val="0040571D"/>
    <w:rsid w:val="0040590D"/>
    <w:rsid w:val="00405969"/>
    <w:rsid w:val="00405A1F"/>
    <w:rsid w:val="00406666"/>
    <w:rsid w:val="00407228"/>
    <w:rsid w:val="00407425"/>
    <w:rsid w:val="004079F4"/>
    <w:rsid w:val="004107A4"/>
    <w:rsid w:val="00410A90"/>
    <w:rsid w:val="00410AF5"/>
    <w:rsid w:val="00410AFB"/>
    <w:rsid w:val="004114AB"/>
    <w:rsid w:val="004114F7"/>
    <w:rsid w:val="00411B28"/>
    <w:rsid w:val="00412321"/>
    <w:rsid w:val="004129D2"/>
    <w:rsid w:val="00413117"/>
    <w:rsid w:val="00413CC8"/>
    <w:rsid w:val="00413D1E"/>
    <w:rsid w:val="00413F25"/>
    <w:rsid w:val="004149D4"/>
    <w:rsid w:val="00414AAF"/>
    <w:rsid w:val="00414DF3"/>
    <w:rsid w:val="0041504E"/>
    <w:rsid w:val="004150F5"/>
    <w:rsid w:val="00415661"/>
    <w:rsid w:val="00415F2F"/>
    <w:rsid w:val="00417992"/>
    <w:rsid w:val="0042019E"/>
    <w:rsid w:val="00420407"/>
    <w:rsid w:val="0042065B"/>
    <w:rsid w:val="00421009"/>
    <w:rsid w:val="0042160E"/>
    <w:rsid w:val="004216FD"/>
    <w:rsid w:val="00421A5B"/>
    <w:rsid w:val="00421ABD"/>
    <w:rsid w:val="00421B1F"/>
    <w:rsid w:val="00421EF7"/>
    <w:rsid w:val="00422AFE"/>
    <w:rsid w:val="00422D02"/>
    <w:rsid w:val="00422ED9"/>
    <w:rsid w:val="004230DC"/>
    <w:rsid w:val="0042375D"/>
    <w:rsid w:val="00423E64"/>
    <w:rsid w:val="00423EF2"/>
    <w:rsid w:val="0042422D"/>
    <w:rsid w:val="00424524"/>
    <w:rsid w:val="00424627"/>
    <w:rsid w:val="00424EBD"/>
    <w:rsid w:val="00425547"/>
    <w:rsid w:val="004256D4"/>
    <w:rsid w:val="004258DF"/>
    <w:rsid w:val="00426935"/>
    <w:rsid w:val="00426BB6"/>
    <w:rsid w:val="00426D1E"/>
    <w:rsid w:val="0042747D"/>
    <w:rsid w:val="00427749"/>
    <w:rsid w:val="00427822"/>
    <w:rsid w:val="00427E40"/>
    <w:rsid w:val="00430132"/>
    <w:rsid w:val="00430554"/>
    <w:rsid w:val="004305A0"/>
    <w:rsid w:val="0043080C"/>
    <w:rsid w:val="004311ED"/>
    <w:rsid w:val="0043133F"/>
    <w:rsid w:val="00431663"/>
    <w:rsid w:val="00431DD7"/>
    <w:rsid w:val="0043253E"/>
    <w:rsid w:val="00432FCB"/>
    <w:rsid w:val="0043317F"/>
    <w:rsid w:val="00433812"/>
    <w:rsid w:val="00433833"/>
    <w:rsid w:val="00433B13"/>
    <w:rsid w:val="00433BC3"/>
    <w:rsid w:val="0043417F"/>
    <w:rsid w:val="00434E43"/>
    <w:rsid w:val="00434E56"/>
    <w:rsid w:val="00434E82"/>
    <w:rsid w:val="004350BB"/>
    <w:rsid w:val="004350DB"/>
    <w:rsid w:val="00435153"/>
    <w:rsid w:val="004353E1"/>
    <w:rsid w:val="004355D8"/>
    <w:rsid w:val="00435A7B"/>
    <w:rsid w:val="00435B34"/>
    <w:rsid w:val="00435CEB"/>
    <w:rsid w:val="00435F89"/>
    <w:rsid w:val="00436523"/>
    <w:rsid w:val="00436F5A"/>
    <w:rsid w:val="00436FD8"/>
    <w:rsid w:val="00437271"/>
    <w:rsid w:val="004373B8"/>
    <w:rsid w:val="00437734"/>
    <w:rsid w:val="00437A8B"/>
    <w:rsid w:val="00437E72"/>
    <w:rsid w:val="00440166"/>
    <w:rsid w:val="004407C7"/>
    <w:rsid w:val="004409D3"/>
    <w:rsid w:val="00440A6B"/>
    <w:rsid w:val="00441451"/>
    <w:rsid w:val="00441786"/>
    <w:rsid w:val="004425ED"/>
    <w:rsid w:val="00442DB2"/>
    <w:rsid w:val="004433BC"/>
    <w:rsid w:val="00443810"/>
    <w:rsid w:val="00443C5E"/>
    <w:rsid w:val="00443DFD"/>
    <w:rsid w:val="004446C7"/>
    <w:rsid w:val="004448A3"/>
    <w:rsid w:val="00445552"/>
    <w:rsid w:val="004455EC"/>
    <w:rsid w:val="00445761"/>
    <w:rsid w:val="004458AE"/>
    <w:rsid w:val="00445920"/>
    <w:rsid w:val="00446341"/>
    <w:rsid w:val="00446D3C"/>
    <w:rsid w:val="00447966"/>
    <w:rsid w:val="00447CB1"/>
    <w:rsid w:val="004500CD"/>
    <w:rsid w:val="004508D9"/>
    <w:rsid w:val="00450932"/>
    <w:rsid w:val="00450B62"/>
    <w:rsid w:val="00450EF6"/>
    <w:rsid w:val="0045105E"/>
    <w:rsid w:val="00451145"/>
    <w:rsid w:val="0045120A"/>
    <w:rsid w:val="0045140E"/>
    <w:rsid w:val="00451455"/>
    <w:rsid w:val="00451AAC"/>
    <w:rsid w:val="00451AD0"/>
    <w:rsid w:val="00451E6F"/>
    <w:rsid w:val="004528ED"/>
    <w:rsid w:val="0045347B"/>
    <w:rsid w:val="00453BB2"/>
    <w:rsid w:val="00454360"/>
    <w:rsid w:val="00454E03"/>
    <w:rsid w:val="004551D9"/>
    <w:rsid w:val="00455334"/>
    <w:rsid w:val="004554AB"/>
    <w:rsid w:val="004554BD"/>
    <w:rsid w:val="004555BB"/>
    <w:rsid w:val="00455703"/>
    <w:rsid w:val="00455730"/>
    <w:rsid w:val="004557B7"/>
    <w:rsid w:val="00455E8A"/>
    <w:rsid w:val="00455F1E"/>
    <w:rsid w:val="00456C0D"/>
    <w:rsid w:val="00456C13"/>
    <w:rsid w:val="0045701D"/>
    <w:rsid w:val="0045702B"/>
    <w:rsid w:val="00457D9C"/>
    <w:rsid w:val="00457E1F"/>
    <w:rsid w:val="00457FA6"/>
    <w:rsid w:val="00460706"/>
    <w:rsid w:val="00461435"/>
    <w:rsid w:val="004614BB"/>
    <w:rsid w:val="00461E28"/>
    <w:rsid w:val="00462556"/>
    <w:rsid w:val="004625D9"/>
    <w:rsid w:val="00462A2C"/>
    <w:rsid w:val="00462C04"/>
    <w:rsid w:val="004631E6"/>
    <w:rsid w:val="004640ED"/>
    <w:rsid w:val="00464413"/>
    <w:rsid w:val="00464729"/>
    <w:rsid w:val="00464FD0"/>
    <w:rsid w:val="00465755"/>
    <w:rsid w:val="00465A16"/>
    <w:rsid w:val="00466093"/>
    <w:rsid w:val="004667C4"/>
    <w:rsid w:val="00466D2A"/>
    <w:rsid w:val="00466FC8"/>
    <w:rsid w:val="0046785D"/>
    <w:rsid w:val="00467DFE"/>
    <w:rsid w:val="004705E9"/>
    <w:rsid w:val="00470A0F"/>
    <w:rsid w:val="00470B1D"/>
    <w:rsid w:val="004712FA"/>
    <w:rsid w:val="004714EC"/>
    <w:rsid w:val="004716B9"/>
    <w:rsid w:val="004719AE"/>
    <w:rsid w:val="0047281D"/>
    <w:rsid w:val="004729A1"/>
    <w:rsid w:val="00473404"/>
    <w:rsid w:val="00473A92"/>
    <w:rsid w:val="00473CD2"/>
    <w:rsid w:val="0047477C"/>
    <w:rsid w:val="004749B7"/>
    <w:rsid w:val="00474B7A"/>
    <w:rsid w:val="00474D71"/>
    <w:rsid w:val="00475068"/>
    <w:rsid w:val="00475A4E"/>
    <w:rsid w:val="00476193"/>
    <w:rsid w:val="0047621A"/>
    <w:rsid w:val="00476233"/>
    <w:rsid w:val="00476AFE"/>
    <w:rsid w:val="00476B88"/>
    <w:rsid w:val="00476D1D"/>
    <w:rsid w:val="00477A34"/>
    <w:rsid w:val="00477A4F"/>
    <w:rsid w:val="00477B7B"/>
    <w:rsid w:val="00477D42"/>
    <w:rsid w:val="00480433"/>
    <w:rsid w:val="00480805"/>
    <w:rsid w:val="00480A92"/>
    <w:rsid w:val="004810CA"/>
    <w:rsid w:val="00481560"/>
    <w:rsid w:val="004815D3"/>
    <w:rsid w:val="0048181F"/>
    <w:rsid w:val="004818F8"/>
    <w:rsid w:val="00482D49"/>
    <w:rsid w:val="00483113"/>
    <w:rsid w:val="004832DB"/>
    <w:rsid w:val="004836DD"/>
    <w:rsid w:val="004838B2"/>
    <w:rsid w:val="00483C89"/>
    <w:rsid w:val="00483CB0"/>
    <w:rsid w:val="00483EB0"/>
    <w:rsid w:val="00484448"/>
    <w:rsid w:val="004850CA"/>
    <w:rsid w:val="004855C8"/>
    <w:rsid w:val="00485948"/>
    <w:rsid w:val="00485D50"/>
    <w:rsid w:val="00485EA9"/>
    <w:rsid w:val="004864A2"/>
    <w:rsid w:val="004869DE"/>
    <w:rsid w:val="00486C47"/>
    <w:rsid w:val="00487041"/>
    <w:rsid w:val="004873D1"/>
    <w:rsid w:val="00487558"/>
    <w:rsid w:val="00487725"/>
    <w:rsid w:val="0048785F"/>
    <w:rsid w:val="00487864"/>
    <w:rsid w:val="00487AAE"/>
    <w:rsid w:val="00487FDE"/>
    <w:rsid w:val="00490030"/>
    <w:rsid w:val="00490CCB"/>
    <w:rsid w:val="00491188"/>
    <w:rsid w:val="00492B12"/>
    <w:rsid w:val="00492CF0"/>
    <w:rsid w:val="004931AE"/>
    <w:rsid w:val="00493B12"/>
    <w:rsid w:val="004945F4"/>
    <w:rsid w:val="00494B4F"/>
    <w:rsid w:val="00494E8E"/>
    <w:rsid w:val="004951C5"/>
    <w:rsid w:val="004951D0"/>
    <w:rsid w:val="004952DF"/>
    <w:rsid w:val="004955C8"/>
    <w:rsid w:val="00495930"/>
    <w:rsid w:val="00495CA4"/>
    <w:rsid w:val="00495EA2"/>
    <w:rsid w:val="0049607A"/>
    <w:rsid w:val="004971AC"/>
    <w:rsid w:val="0049764E"/>
    <w:rsid w:val="004977E0"/>
    <w:rsid w:val="00497E4D"/>
    <w:rsid w:val="004A03AC"/>
    <w:rsid w:val="004A075E"/>
    <w:rsid w:val="004A09CC"/>
    <w:rsid w:val="004A0E98"/>
    <w:rsid w:val="004A1087"/>
    <w:rsid w:val="004A133E"/>
    <w:rsid w:val="004A15E2"/>
    <w:rsid w:val="004A177D"/>
    <w:rsid w:val="004A184C"/>
    <w:rsid w:val="004A1F7A"/>
    <w:rsid w:val="004A2047"/>
    <w:rsid w:val="004A246F"/>
    <w:rsid w:val="004A2502"/>
    <w:rsid w:val="004A26EB"/>
    <w:rsid w:val="004A2805"/>
    <w:rsid w:val="004A2A56"/>
    <w:rsid w:val="004A2CB4"/>
    <w:rsid w:val="004A2CCC"/>
    <w:rsid w:val="004A340D"/>
    <w:rsid w:val="004A3746"/>
    <w:rsid w:val="004A3770"/>
    <w:rsid w:val="004A3ADC"/>
    <w:rsid w:val="004A3C83"/>
    <w:rsid w:val="004A3F21"/>
    <w:rsid w:val="004A3FC8"/>
    <w:rsid w:val="004A4C1B"/>
    <w:rsid w:val="004A4D01"/>
    <w:rsid w:val="004A4EEF"/>
    <w:rsid w:val="004A5471"/>
    <w:rsid w:val="004A5CBD"/>
    <w:rsid w:val="004A611A"/>
    <w:rsid w:val="004A688E"/>
    <w:rsid w:val="004A777D"/>
    <w:rsid w:val="004B01C0"/>
    <w:rsid w:val="004B0400"/>
    <w:rsid w:val="004B09F2"/>
    <w:rsid w:val="004B1189"/>
    <w:rsid w:val="004B126C"/>
    <w:rsid w:val="004B185F"/>
    <w:rsid w:val="004B1BC9"/>
    <w:rsid w:val="004B1CAB"/>
    <w:rsid w:val="004B25ED"/>
    <w:rsid w:val="004B3237"/>
    <w:rsid w:val="004B3306"/>
    <w:rsid w:val="004B3661"/>
    <w:rsid w:val="004B38BD"/>
    <w:rsid w:val="004B433A"/>
    <w:rsid w:val="004B471D"/>
    <w:rsid w:val="004B4C5B"/>
    <w:rsid w:val="004B4DE6"/>
    <w:rsid w:val="004B5A27"/>
    <w:rsid w:val="004B6030"/>
    <w:rsid w:val="004B612D"/>
    <w:rsid w:val="004B62DC"/>
    <w:rsid w:val="004B6596"/>
    <w:rsid w:val="004B6FF4"/>
    <w:rsid w:val="004B75F9"/>
    <w:rsid w:val="004B764F"/>
    <w:rsid w:val="004B78B0"/>
    <w:rsid w:val="004B7927"/>
    <w:rsid w:val="004C0011"/>
    <w:rsid w:val="004C0031"/>
    <w:rsid w:val="004C0223"/>
    <w:rsid w:val="004C07AE"/>
    <w:rsid w:val="004C102E"/>
    <w:rsid w:val="004C13F2"/>
    <w:rsid w:val="004C250E"/>
    <w:rsid w:val="004C25E6"/>
    <w:rsid w:val="004C2932"/>
    <w:rsid w:val="004C2B83"/>
    <w:rsid w:val="004C2CF4"/>
    <w:rsid w:val="004C2DAE"/>
    <w:rsid w:val="004C38B3"/>
    <w:rsid w:val="004C4251"/>
    <w:rsid w:val="004C4425"/>
    <w:rsid w:val="004C485E"/>
    <w:rsid w:val="004C54C2"/>
    <w:rsid w:val="004C5795"/>
    <w:rsid w:val="004C5C35"/>
    <w:rsid w:val="004C60DF"/>
    <w:rsid w:val="004C66C2"/>
    <w:rsid w:val="004C710C"/>
    <w:rsid w:val="004C71FF"/>
    <w:rsid w:val="004C7282"/>
    <w:rsid w:val="004C7526"/>
    <w:rsid w:val="004C7C60"/>
    <w:rsid w:val="004C7EDD"/>
    <w:rsid w:val="004D05ED"/>
    <w:rsid w:val="004D0AF5"/>
    <w:rsid w:val="004D0F9B"/>
    <w:rsid w:val="004D0FE9"/>
    <w:rsid w:val="004D115A"/>
    <w:rsid w:val="004D1405"/>
    <w:rsid w:val="004D16E3"/>
    <w:rsid w:val="004D1E0E"/>
    <w:rsid w:val="004D250C"/>
    <w:rsid w:val="004D26C9"/>
    <w:rsid w:val="004D2D98"/>
    <w:rsid w:val="004D34B3"/>
    <w:rsid w:val="004D3804"/>
    <w:rsid w:val="004D3A98"/>
    <w:rsid w:val="004D3AC4"/>
    <w:rsid w:val="004D3B70"/>
    <w:rsid w:val="004D42B5"/>
    <w:rsid w:val="004D4506"/>
    <w:rsid w:val="004D4CD8"/>
    <w:rsid w:val="004D4F1B"/>
    <w:rsid w:val="004D5003"/>
    <w:rsid w:val="004D52BC"/>
    <w:rsid w:val="004D59B7"/>
    <w:rsid w:val="004D5DBF"/>
    <w:rsid w:val="004D614C"/>
    <w:rsid w:val="004D646C"/>
    <w:rsid w:val="004D6D74"/>
    <w:rsid w:val="004D7488"/>
    <w:rsid w:val="004D79AB"/>
    <w:rsid w:val="004D7B8E"/>
    <w:rsid w:val="004D7FE7"/>
    <w:rsid w:val="004E0374"/>
    <w:rsid w:val="004E04AA"/>
    <w:rsid w:val="004E052E"/>
    <w:rsid w:val="004E07D4"/>
    <w:rsid w:val="004E0D00"/>
    <w:rsid w:val="004E0F14"/>
    <w:rsid w:val="004E1018"/>
    <w:rsid w:val="004E1040"/>
    <w:rsid w:val="004E11F2"/>
    <w:rsid w:val="004E15FD"/>
    <w:rsid w:val="004E169F"/>
    <w:rsid w:val="004E20F8"/>
    <w:rsid w:val="004E2408"/>
    <w:rsid w:val="004E2E0C"/>
    <w:rsid w:val="004E35F9"/>
    <w:rsid w:val="004E3E94"/>
    <w:rsid w:val="004E420B"/>
    <w:rsid w:val="004E48E8"/>
    <w:rsid w:val="004E4C95"/>
    <w:rsid w:val="004E5B32"/>
    <w:rsid w:val="004E6B2C"/>
    <w:rsid w:val="004E7EE6"/>
    <w:rsid w:val="004F0D27"/>
    <w:rsid w:val="004F173A"/>
    <w:rsid w:val="004F1FDB"/>
    <w:rsid w:val="004F2908"/>
    <w:rsid w:val="004F299A"/>
    <w:rsid w:val="004F303D"/>
    <w:rsid w:val="004F35C2"/>
    <w:rsid w:val="004F36D5"/>
    <w:rsid w:val="004F3945"/>
    <w:rsid w:val="004F3BE3"/>
    <w:rsid w:val="004F3C32"/>
    <w:rsid w:val="004F3F34"/>
    <w:rsid w:val="004F425D"/>
    <w:rsid w:val="004F43F9"/>
    <w:rsid w:val="004F47D7"/>
    <w:rsid w:val="004F4990"/>
    <w:rsid w:val="004F4992"/>
    <w:rsid w:val="004F544C"/>
    <w:rsid w:val="004F572A"/>
    <w:rsid w:val="004F5A21"/>
    <w:rsid w:val="004F5A9C"/>
    <w:rsid w:val="004F5ED5"/>
    <w:rsid w:val="004F61D4"/>
    <w:rsid w:val="004F649D"/>
    <w:rsid w:val="004F67DB"/>
    <w:rsid w:val="004F7081"/>
    <w:rsid w:val="004F71CB"/>
    <w:rsid w:val="004F7461"/>
    <w:rsid w:val="004F7DA9"/>
    <w:rsid w:val="0050019D"/>
    <w:rsid w:val="0050051B"/>
    <w:rsid w:val="00500F65"/>
    <w:rsid w:val="00500F6A"/>
    <w:rsid w:val="0050137D"/>
    <w:rsid w:val="0050193F"/>
    <w:rsid w:val="00501976"/>
    <w:rsid w:val="00501D13"/>
    <w:rsid w:val="00501FBC"/>
    <w:rsid w:val="00502BD5"/>
    <w:rsid w:val="00502BDB"/>
    <w:rsid w:val="00502FB4"/>
    <w:rsid w:val="00503041"/>
    <w:rsid w:val="005030CA"/>
    <w:rsid w:val="005031D5"/>
    <w:rsid w:val="00503C98"/>
    <w:rsid w:val="00504014"/>
    <w:rsid w:val="005048D1"/>
    <w:rsid w:val="00505070"/>
    <w:rsid w:val="00505168"/>
    <w:rsid w:val="005051E3"/>
    <w:rsid w:val="00505278"/>
    <w:rsid w:val="00505CA1"/>
    <w:rsid w:val="00506162"/>
    <w:rsid w:val="00506359"/>
    <w:rsid w:val="005066E3"/>
    <w:rsid w:val="00506E64"/>
    <w:rsid w:val="00507546"/>
    <w:rsid w:val="00507CD8"/>
    <w:rsid w:val="00507E15"/>
    <w:rsid w:val="00507EAC"/>
    <w:rsid w:val="00510463"/>
    <w:rsid w:val="005108A0"/>
    <w:rsid w:val="005115EF"/>
    <w:rsid w:val="005119EB"/>
    <w:rsid w:val="005121F2"/>
    <w:rsid w:val="0051243C"/>
    <w:rsid w:val="00512A65"/>
    <w:rsid w:val="00512BE9"/>
    <w:rsid w:val="0051306B"/>
    <w:rsid w:val="005134A4"/>
    <w:rsid w:val="00513539"/>
    <w:rsid w:val="005135D3"/>
    <w:rsid w:val="005138D4"/>
    <w:rsid w:val="00514078"/>
    <w:rsid w:val="0051429A"/>
    <w:rsid w:val="005142AF"/>
    <w:rsid w:val="00514338"/>
    <w:rsid w:val="00514383"/>
    <w:rsid w:val="00514925"/>
    <w:rsid w:val="00514C4C"/>
    <w:rsid w:val="00515C9C"/>
    <w:rsid w:val="00516336"/>
    <w:rsid w:val="00516492"/>
    <w:rsid w:val="005167A0"/>
    <w:rsid w:val="00516DAC"/>
    <w:rsid w:val="00516F08"/>
    <w:rsid w:val="00516F69"/>
    <w:rsid w:val="0051701E"/>
    <w:rsid w:val="005175BA"/>
    <w:rsid w:val="00517AB2"/>
    <w:rsid w:val="00517AD5"/>
    <w:rsid w:val="00517B82"/>
    <w:rsid w:val="005203C7"/>
    <w:rsid w:val="005208A5"/>
    <w:rsid w:val="00520A99"/>
    <w:rsid w:val="00520C2E"/>
    <w:rsid w:val="005213E2"/>
    <w:rsid w:val="0052167D"/>
    <w:rsid w:val="00521865"/>
    <w:rsid w:val="005218A9"/>
    <w:rsid w:val="00521CEE"/>
    <w:rsid w:val="00521FAA"/>
    <w:rsid w:val="00522679"/>
    <w:rsid w:val="00522879"/>
    <w:rsid w:val="00522B46"/>
    <w:rsid w:val="00522E00"/>
    <w:rsid w:val="00522F16"/>
    <w:rsid w:val="00523709"/>
    <w:rsid w:val="00523861"/>
    <w:rsid w:val="00523A35"/>
    <w:rsid w:val="005249C2"/>
    <w:rsid w:val="005250B6"/>
    <w:rsid w:val="005251DE"/>
    <w:rsid w:val="005253C9"/>
    <w:rsid w:val="0052575F"/>
    <w:rsid w:val="00525A3B"/>
    <w:rsid w:val="0052644C"/>
    <w:rsid w:val="00526D3F"/>
    <w:rsid w:val="00526FDD"/>
    <w:rsid w:val="00527C1A"/>
    <w:rsid w:val="00527F4A"/>
    <w:rsid w:val="00530144"/>
    <w:rsid w:val="005306BE"/>
    <w:rsid w:val="005308FD"/>
    <w:rsid w:val="00530A94"/>
    <w:rsid w:val="005312AA"/>
    <w:rsid w:val="005319FC"/>
    <w:rsid w:val="00531E40"/>
    <w:rsid w:val="00531E8A"/>
    <w:rsid w:val="00531E9C"/>
    <w:rsid w:val="00532161"/>
    <w:rsid w:val="0053234C"/>
    <w:rsid w:val="00532AE5"/>
    <w:rsid w:val="00532C9C"/>
    <w:rsid w:val="0053486F"/>
    <w:rsid w:val="00534DEB"/>
    <w:rsid w:val="00535069"/>
    <w:rsid w:val="0053534E"/>
    <w:rsid w:val="00535557"/>
    <w:rsid w:val="00535CDB"/>
    <w:rsid w:val="0053606E"/>
    <w:rsid w:val="0053658A"/>
    <w:rsid w:val="005366DD"/>
    <w:rsid w:val="00536B44"/>
    <w:rsid w:val="00536CD0"/>
    <w:rsid w:val="00536DB1"/>
    <w:rsid w:val="00536F29"/>
    <w:rsid w:val="005371E5"/>
    <w:rsid w:val="00537916"/>
    <w:rsid w:val="00537CF5"/>
    <w:rsid w:val="00537EFC"/>
    <w:rsid w:val="00540362"/>
    <w:rsid w:val="0054038C"/>
    <w:rsid w:val="00540A5D"/>
    <w:rsid w:val="005414D6"/>
    <w:rsid w:val="00541A27"/>
    <w:rsid w:val="00541EC4"/>
    <w:rsid w:val="0054237C"/>
    <w:rsid w:val="0054244C"/>
    <w:rsid w:val="00542918"/>
    <w:rsid w:val="005429FA"/>
    <w:rsid w:val="00542D8C"/>
    <w:rsid w:val="005440FA"/>
    <w:rsid w:val="005445DF"/>
    <w:rsid w:val="00544756"/>
    <w:rsid w:val="00544B45"/>
    <w:rsid w:val="00544CF3"/>
    <w:rsid w:val="00544E2D"/>
    <w:rsid w:val="00544E8C"/>
    <w:rsid w:val="00544FE7"/>
    <w:rsid w:val="005451DD"/>
    <w:rsid w:val="00545519"/>
    <w:rsid w:val="005458A5"/>
    <w:rsid w:val="005461EB"/>
    <w:rsid w:val="0054629C"/>
    <w:rsid w:val="005462C1"/>
    <w:rsid w:val="00546658"/>
    <w:rsid w:val="00546E58"/>
    <w:rsid w:val="00547426"/>
    <w:rsid w:val="00547757"/>
    <w:rsid w:val="0054783F"/>
    <w:rsid w:val="00547B71"/>
    <w:rsid w:val="00550405"/>
    <w:rsid w:val="00550595"/>
    <w:rsid w:val="0055064F"/>
    <w:rsid w:val="00550D87"/>
    <w:rsid w:val="005511CD"/>
    <w:rsid w:val="00551496"/>
    <w:rsid w:val="005515D5"/>
    <w:rsid w:val="00551BCC"/>
    <w:rsid w:val="00551C15"/>
    <w:rsid w:val="00551C6C"/>
    <w:rsid w:val="00551F5E"/>
    <w:rsid w:val="00551FC9"/>
    <w:rsid w:val="005522CD"/>
    <w:rsid w:val="00552A47"/>
    <w:rsid w:val="00552D77"/>
    <w:rsid w:val="00553BA3"/>
    <w:rsid w:val="00553C01"/>
    <w:rsid w:val="00553F1A"/>
    <w:rsid w:val="0055432C"/>
    <w:rsid w:val="005546FA"/>
    <w:rsid w:val="005548BC"/>
    <w:rsid w:val="00555170"/>
    <w:rsid w:val="00555244"/>
    <w:rsid w:val="00555CE3"/>
    <w:rsid w:val="0055668A"/>
    <w:rsid w:val="005567AB"/>
    <w:rsid w:val="005569D0"/>
    <w:rsid w:val="00556A35"/>
    <w:rsid w:val="00556B61"/>
    <w:rsid w:val="00556D87"/>
    <w:rsid w:val="00556DD8"/>
    <w:rsid w:val="005572DB"/>
    <w:rsid w:val="005573A3"/>
    <w:rsid w:val="00557A05"/>
    <w:rsid w:val="00557A9E"/>
    <w:rsid w:val="0056010C"/>
    <w:rsid w:val="005608CB"/>
    <w:rsid w:val="005609BB"/>
    <w:rsid w:val="00560B66"/>
    <w:rsid w:val="005616F8"/>
    <w:rsid w:val="00561A1B"/>
    <w:rsid w:val="00562396"/>
    <w:rsid w:val="00562A71"/>
    <w:rsid w:val="00562C71"/>
    <w:rsid w:val="0056318A"/>
    <w:rsid w:val="0056387D"/>
    <w:rsid w:val="00563A6F"/>
    <w:rsid w:val="00563E01"/>
    <w:rsid w:val="005646CC"/>
    <w:rsid w:val="005651A6"/>
    <w:rsid w:val="00565306"/>
    <w:rsid w:val="00565664"/>
    <w:rsid w:val="005656AC"/>
    <w:rsid w:val="00565F57"/>
    <w:rsid w:val="005663CE"/>
    <w:rsid w:val="00566EE3"/>
    <w:rsid w:val="00566FFF"/>
    <w:rsid w:val="0056718D"/>
    <w:rsid w:val="00567B4A"/>
    <w:rsid w:val="00570121"/>
    <w:rsid w:val="00570132"/>
    <w:rsid w:val="0057023E"/>
    <w:rsid w:val="0057069C"/>
    <w:rsid w:val="0057102C"/>
    <w:rsid w:val="005717E7"/>
    <w:rsid w:val="005718F9"/>
    <w:rsid w:val="00571BF3"/>
    <w:rsid w:val="00571F29"/>
    <w:rsid w:val="00572523"/>
    <w:rsid w:val="00572DCD"/>
    <w:rsid w:val="00573167"/>
    <w:rsid w:val="00573751"/>
    <w:rsid w:val="00573B4E"/>
    <w:rsid w:val="00573EC9"/>
    <w:rsid w:val="00573F5A"/>
    <w:rsid w:val="00573F64"/>
    <w:rsid w:val="00573FF7"/>
    <w:rsid w:val="005743A4"/>
    <w:rsid w:val="00574413"/>
    <w:rsid w:val="0057460A"/>
    <w:rsid w:val="005749F3"/>
    <w:rsid w:val="0057514B"/>
    <w:rsid w:val="0057527C"/>
    <w:rsid w:val="00575330"/>
    <w:rsid w:val="00575714"/>
    <w:rsid w:val="0057674E"/>
    <w:rsid w:val="00576B74"/>
    <w:rsid w:val="0057744E"/>
    <w:rsid w:val="00577793"/>
    <w:rsid w:val="005778E6"/>
    <w:rsid w:val="00577DCD"/>
    <w:rsid w:val="00580744"/>
    <w:rsid w:val="00580DE1"/>
    <w:rsid w:val="00581199"/>
    <w:rsid w:val="0058188E"/>
    <w:rsid w:val="00581DAA"/>
    <w:rsid w:val="00581E09"/>
    <w:rsid w:val="00582087"/>
    <w:rsid w:val="0058287B"/>
    <w:rsid w:val="00582D05"/>
    <w:rsid w:val="00582DEE"/>
    <w:rsid w:val="00582FC8"/>
    <w:rsid w:val="0058380C"/>
    <w:rsid w:val="00583C99"/>
    <w:rsid w:val="0058424B"/>
    <w:rsid w:val="00584532"/>
    <w:rsid w:val="00584965"/>
    <w:rsid w:val="00584C01"/>
    <w:rsid w:val="005850AB"/>
    <w:rsid w:val="005853C7"/>
    <w:rsid w:val="0058597F"/>
    <w:rsid w:val="0058599D"/>
    <w:rsid w:val="005865A7"/>
    <w:rsid w:val="00586B14"/>
    <w:rsid w:val="00586C21"/>
    <w:rsid w:val="00586F64"/>
    <w:rsid w:val="00587414"/>
    <w:rsid w:val="005907E1"/>
    <w:rsid w:val="005922FA"/>
    <w:rsid w:val="00592B3C"/>
    <w:rsid w:val="00592C6B"/>
    <w:rsid w:val="0059302D"/>
    <w:rsid w:val="0059420B"/>
    <w:rsid w:val="00594774"/>
    <w:rsid w:val="00595ACC"/>
    <w:rsid w:val="00595E26"/>
    <w:rsid w:val="0059645C"/>
    <w:rsid w:val="00596780"/>
    <w:rsid w:val="005967A7"/>
    <w:rsid w:val="00596DC2"/>
    <w:rsid w:val="00597AA2"/>
    <w:rsid w:val="00597AB1"/>
    <w:rsid w:val="005A15DE"/>
    <w:rsid w:val="005A16A8"/>
    <w:rsid w:val="005A1789"/>
    <w:rsid w:val="005A17EC"/>
    <w:rsid w:val="005A19A8"/>
    <w:rsid w:val="005A2520"/>
    <w:rsid w:val="005A3077"/>
    <w:rsid w:val="005A3216"/>
    <w:rsid w:val="005A352A"/>
    <w:rsid w:val="005A35AA"/>
    <w:rsid w:val="005A35BD"/>
    <w:rsid w:val="005A3850"/>
    <w:rsid w:val="005A3C4A"/>
    <w:rsid w:val="005A3F4E"/>
    <w:rsid w:val="005A400E"/>
    <w:rsid w:val="005A422D"/>
    <w:rsid w:val="005A461F"/>
    <w:rsid w:val="005A4778"/>
    <w:rsid w:val="005A4A70"/>
    <w:rsid w:val="005A4D18"/>
    <w:rsid w:val="005A4FEE"/>
    <w:rsid w:val="005A54AC"/>
    <w:rsid w:val="005A5CC6"/>
    <w:rsid w:val="005A638A"/>
    <w:rsid w:val="005A638E"/>
    <w:rsid w:val="005A656E"/>
    <w:rsid w:val="005A68F0"/>
    <w:rsid w:val="005A6E37"/>
    <w:rsid w:val="005A6F22"/>
    <w:rsid w:val="005A73DB"/>
    <w:rsid w:val="005A7C08"/>
    <w:rsid w:val="005B0157"/>
    <w:rsid w:val="005B099D"/>
    <w:rsid w:val="005B107C"/>
    <w:rsid w:val="005B1D81"/>
    <w:rsid w:val="005B1E89"/>
    <w:rsid w:val="005B240F"/>
    <w:rsid w:val="005B2A27"/>
    <w:rsid w:val="005B2D33"/>
    <w:rsid w:val="005B38E6"/>
    <w:rsid w:val="005B4437"/>
    <w:rsid w:val="005B465B"/>
    <w:rsid w:val="005B5162"/>
    <w:rsid w:val="005B51A7"/>
    <w:rsid w:val="005B5254"/>
    <w:rsid w:val="005B53C2"/>
    <w:rsid w:val="005B5EDA"/>
    <w:rsid w:val="005B6309"/>
    <w:rsid w:val="005B6335"/>
    <w:rsid w:val="005B6B61"/>
    <w:rsid w:val="005B6E99"/>
    <w:rsid w:val="005B70F0"/>
    <w:rsid w:val="005B73C4"/>
    <w:rsid w:val="005B7440"/>
    <w:rsid w:val="005B77CC"/>
    <w:rsid w:val="005B7ACF"/>
    <w:rsid w:val="005C0799"/>
    <w:rsid w:val="005C1006"/>
    <w:rsid w:val="005C10CC"/>
    <w:rsid w:val="005C1466"/>
    <w:rsid w:val="005C1904"/>
    <w:rsid w:val="005C1AFD"/>
    <w:rsid w:val="005C22FD"/>
    <w:rsid w:val="005C2351"/>
    <w:rsid w:val="005C2426"/>
    <w:rsid w:val="005C2638"/>
    <w:rsid w:val="005C28F6"/>
    <w:rsid w:val="005C2CAD"/>
    <w:rsid w:val="005C2CB5"/>
    <w:rsid w:val="005C2CFA"/>
    <w:rsid w:val="005C2DC0"/>
    <w:rsid w:val="005C2E27"/>
    <w:rsid w:val="005C2E3C"/>
    <w:rsid w:val="005C2E54"/>
    <w:rsid w:val="005C3008"/>
    <w:rsid w:val="005C303A"/>
    <w:rsid w:val="005C3284"/>
    <w:rsid w:val="005C3A4A"/>
    <w:rsid w:val="005C4281"/>
    <w:rsid w:val="005C4322"/>
    <w:rsid w:val="005C4728"/>
    <w:rsid w:val="005C47A8"/>
    <w:rsid w:val="005C497B"/>
    <w:rsid w:val="005C4A03"/>
    <w:rsid w:val="005C4F18"/>
    <w:rsid w:val="005C655E"/>
    <w:rsid w:val="005C6BA7"/>
    <w:rsid w:val="005C6F97"/>
    <w:rsid w:val="005C703E"/>
    <w:rsid w:val="005C76F8"/>
    <w:rsid w:val="005C79AB"/>
    <w:rsid w:val="005C7A98"/>
    <w:rsid w:val="005D0E51"/>
    <w:rsid w:val="005D1616"/>
    <w:rsid w:val="005D1753"/>
    <w:rsid w:val="005D1C22"/>
    <w:rsid w:val="005D1E70"/>
    <w:rsid w:val="005D215F"/>
    <w:rsid w:val="005D2686"/>
    <w:rsid w:val="005D27D6"/>
    <w:rsid w:val="005D28E9"/>
    <w:rsid w:val="005D301D"/>
    <w:rsid w:val="005D36DB"/>
    <w:rsid w:val="005D39E8"/>
    <w:rsid w:val="005D400A"/>
    <w:rsid w:val="005D40FB"/>
    <w:rsid w:val="005D41A7"/>
    <w:rsid w:val="005D4663"/>
    <w:rsid w:val="005D474B"/>
    <w:rsid w:val="005D4AA5"/>
    <w:rsid w:val="005D5D54"/>
    <w:rsid w:val="005D5F37"/>
    <w:rsid w:val="005D6722"/>
    <w:rsid w:val="005D704C"/>
    <w:rsid w:val="005D70A8"/>
    <w:rsid w:val="005D71B8"/>
    <w:rsid w:val="005D77A6"/>
    <w:rsid w:val="005D7B66"/>
    <w:rsid w:val="005D7DB3"/>
    <w:rsid w:val="005D7DBE"/>
    <w:rsid w:val="005D7EA0"/>
    <w:rsid w:val="005E00C4"/>
    <w:rsid w:val="005E01DA"/>
    <w:rsid w:val="005E0871"/>
    <w:rsid w:val="005E08EF"/>
    <w:rsid w:val="005E0D2B"/>
    <w:rsid w:val="005E1382"/>
    <w:rsid w:val="005E1440"/>
    <w:rsid w:val="005E14E5"/>
    <w:rsid w:val="005E1F7C"/>
    <w:rsid w:val="005E25C8"/>
    <w:rsid w:val="005E2E01"/>
    <w:rsid w:val="005E30A9"/>
    <w:rsid w:val="005E3128"/>
    <w:rsid w:val="005E34A0"/>
    <w:rsid w:val="005E3992"/>
    <w:rsid w:val="005E3A2E"/>
    <w:rsid w:val="005E4AB4"/>
    <w:rsid w:val="005E4D8C"/>
    <w:rsid w:val="005E4EA0"/>
    <w:rsid w:val="005E54B7"/>
    <w:rsid w:val="005E56CB"/>
    <w:rsid w:val="005E5710"/>
    <w:rsid w:val="005E5B4D"/>
    <w:rsid w:val="005E5BA3"/>
    <w:rsid w:val="005E605B"/>
    <w:rsid w:val="005E6085"/>
    <w:rsid w:val="005E63F1"/>
    <w:rsid w:val="005E646F"/>
    <w:rsid w:val="005E64CC"/>
    <w:rsid w:val="005E6D40"/>
    <w:rsid w:val="005E7100"/>
    <w:rsid w:val="005E76BF"/>
    <w:rsid w:val="005E7BE7"/>
    <w:rsid w:val="005F00E4"/>
    <w:rsid w:val="005F086D"/>
    <w:rsid w:val="005F08A3"/>
    <w:rsid w:val="005F0F4B"/>
    <w:rsid w:val="005F1189"/>
    <w:rsid w:val="005F14EC"/>
    <w:rsid w:val="005F17D0"/>
    <w:rsid w:val="005F1905"/>
    <w:rsid w:val="005F1ED0"/>
    <w:rsid w:val="005F2F88"/>
    <w:rsid w:val="005F2FA8"/>
    <w:rsid w:val="005F3239"/>
    <w:rsid w:val="005F3A34"/>
    <w:rsid w:val="005F3A83"/>
    <w:rsid w:val="005F402A"/>
    <w:rsid w:val="005F53BE"/>
    <w:rsid w:val="005F597D"/>
    <w:rsid w:val="005F5D8D"/>
    <w:rsid w:val="005F63C5"/>
    <w:rsid w:val="005F68EB"/>
    <w:rsid w:val="005F69F1"/>
    <w:rsid w:val="005F7831"/>
    <w:rsid w:val="005F7D6D"/>
    <w:rsid w:val="00600E2F"/>
    <w:rsid w:val="00600EEF"/>
    <w:rsid w:val="006015B4"/>
    <w:rsid w:val="006017C7"/>
    <w:rsid w:val="0060185C"/>
    <w:rsid w:val="00601FD6"/>
    <w:rsid w:val="00602499"/>
    <w:rsid w:val="006026A4"/>
    <w:rsid w:val="00603233"/>
    <w:rsid w:val="00603626"/>
    <w:rsid w:val="00603C79"/>
    <w:rsid w:val="0060461C"/>
    <w:rsid w:val="00604B8D"/>
    <w:rsid w:val="00604BAA"/>
    <w:rsid w:val="00605174"/>
    <w:rsid w:val="00605248"/>
    <w:rsid w:val="00605926"/>
    <w:rsid w:val="00606252"/>
    <w:rsid w:val="00607555"/>
    <w:rsid w:val="006078E8"/>
    <w:rsid w:val="00607A6F"/>
    <w:rsid w:val="00607B29"/>
    <w:rsid w:val="00607D50"/>
    <w:rsid w:val="0061000A"/>
    <w:rsid w:val="0061060F"/>
    <w:rsid w:val="00610BBD"/>
    <w:rsid w:val="00611CA7"/>
    <w:rsid w:val="00612014"/>
    <w:rsid w:val="006120CB"/>
    <w:rsid w:val="00612604"/>
    <w:rsid w:val="0061297B"/>
    <w:rsid w:val="00612FF9"/>
    <w:rsid w:val="0061387C"/>
    <w:rsid w:val="006138B7"/>
    <w:rsid w:val="0061393F"/>
    <w:rsid w:val="006141E0"/>
    <w:rsid w:val="00614681"/>
    <w:rsid w:val="00614A8C"/>
    <w:rsid w:val="0061528F"/>
    <w:rsid w:val="0061584D"/>
    <w:rsid w:val="00615D2D"/>
    <w:rsid w:val="00615EC6"/>
    <w:rsid w:val="00615FC2"/>
    <w:rsid w:val="006170EF"/>
    <w:rsid w:val="006170F8"/>
    <w:rsid w:val="00617556"/>
    <w:rsid w:val="00617703"/>
    <w:rsid w:val="00617770"/>
    <w:rsid w:val="0061790A"/>
    <w:rsid w:val="00617B11"/>
    <w:rsid w:val="00617D3E"/>
    <w:rsid w:val="00617F1F"/>
    <w:rsid w:val="00617F34"/>
    <w:rsid w:val="00620120"/>
    <w:rsid w:val="006206B4"/>
    <w:rsid w:val="00620B18"/>
    <w:rsid w:val="00620C39"/>
    <w:rsid w:val="0062109D"/>
    <w:rsid w:val="00621696"/>
    <w:rsid w:val="00621AEA"/>
    <w:rsid w:val="00621D0F"/>
    <w:rsid w:val="0062265B"/>
    <w:rsid w:val="00623303"/>
    <w:rsid w:val="00623779"/>
    <w:rsid w:val="006237D0"/>
    <w:rsid w:val="006239DD"/>
    <w:rsid w:val="00624051"/>
    <w:rsid w:val="0062411B"/>
    <w:rsid w:val="00624AB4"/>
    <w:rsid w:val="006252C3"/>
    <w:rsid w:val="006254F9"/>
    <w:rsid w:val="006255B9"/>
    <w:rsid w:val="00625663"/>
    <w:rsid w:val="00625965"/>
    <w:rsid w:val="00625DD8"/>
    <w:rsid w:val="00626891"/>
    <w:rsid w:val="00626C1C"/>
    <w:rsid w:val="006270A3"/>
    <w:rsid w:val="0062730E"/>
    <w:rsid w:val="00627FF2"/>
    <w:rsid w:val="0063017F"/>
    <w:rsid w:val="006307C7"/>
    <w:rsid w:val="0063087F"/>
    <w:rsid w:val="00630BB7"/>
    <w:rsid w:val="006319B9"/>
    <w:rsid w:val="00631B64"/>
    <w:rsid w:val="00631C65"/>
    <w:rsid w:val="00632410"/>
    <w:rsid w:val="00633865"/>
    <w:rsid w:val="00633956"/>
    <w:rsid w:val="0063406F"/>
    <w:rsid w:val="0063483D"/>
    <w:rsid w:val="00635039"/>
    <w:rsid w:val="0063552F"/>
    <w:rsid w:val="0063582D"/>
    <w:rsid w:val="00636237"/>
    <w:rsid w:val="006363E9"/>
    <w:rsid w:val="00636699"/>
    <w:rsid w:val="00636C88"/>
    <w:rsid w:val="00637368"/>
    <w:rsid w:val="00637792"/>
    <w:rsid w:val="006378A4"/>
    <w:rsid w:val="00640D71"/>
    <w:rsid w:val="00640F5E"/>
    <w:rsid w:val="006411B5"/>
    <w:rsid w:val="00641465"/>
    <w:rsid w:val="00641D06"/>
    <w:rsid w:val="00641ECC"/>
    <w:rsid w:val="00641F37"/>
    <w:rsid w:val="006421C9"/>
    <w:rsid w:val="00642B99"/>
    <w:rsid w:val="00642D83"/>
    <w:rsid w:val="006439EB"/>
    <w:rsid w:val="006439FB"/>
    <w:rsid w:val="00643A16"/>
    <w:rsid w:val="00644387"/>
    <w:rsid w:val="006446AD"/>
    <w:rsid w:val="0064472E"/>
    <w:rsid w:val="0064492A"/>
    <w:rsid w:val="00645293"/>
    <w:rsid w:val="00645773"/>
    <w:rsid w:val="00645E77"/>
    <w:rsid w:val="00646325"/>
    <w:rsid w:val="00647225"/>
    <w:rsid w:val="006474E4"/>
    <w:rsid w:val="00647549"/>
    <w:rsid w:val="0064798C"/>
    <w:rsid w:val="00647AED"/>
    <w:rsid w:val="00647B53"/>
    <w:rsid w:val="006501F2"/>
    <w:rsid w:val="00650482"/>
    <w:rsid w:val="00650645"/>
    <w:rsid w:val="006506FA"/>
    <w:rsid w:val="00650708"/>
    <w:rsid w:val="00650E36"/>
    <w:rsid w:val="00651035"/>
    <w:rsid w:val="006511C9"/>
    <w:rsid w:val="006515E3"/>
    <w:rsid w:val="0065181F"/>
    <w:rsid w:val="00651881"/>
    <w:rsid w:val="00651ACC"/>
    <w:rsid w:val="00651D4D"/>
    <w:rsid w:val="006527AF"/>
    <w:rsid w:val="006527E0"/>
    <w:rsid w:val="00652882"/>
    <w:rsid w:val="00652A85"/>
    <w:rsid w:val="00652E4B"/>
    <w:rsid w:val="00652E5F"/>
    <w:rsid w:val="00652E87"/>
    <w:rsid w:val="00652FDE"/>
    <w:rsid w:val="00653AAA"/>
    <w:rsid w:val="00653E61"/>
    <w:rsid w:val="00654604"/>
    <w:rsid w:val="00654A16"/>
    <w:rsid w:val="00654D2F"/>
    <w:rsid w:val="00654D6E"/>
    <w:rsid w:val="006550F1"/>
    <w:rsid w:val="0065566C"/>
    <w:rsid w:val="006558F3"/>
    <w:rsid w:val="00656408"/>
    <w:rsid w:val="00656417"/>
    <w:rsid w:val="006564E9"/>
    <w:rsid w:val="00656D17"/>
    <w:rsid w:val="00656D4A"/>
    <w:rsid w:val="00657359"/>
    <w:rsid w:val="006576CD"/>
    <w:rsid w:val="00657DC0"/>
    <w:rsid w:val="00657FDD"/>
    <w:rsid w:val="0066043D"/>
    <w:rsid w:val="006606B6"/>
    <w:rsid w:val="00660F20"/>
    <w:rsid w:val="00661152"/>
    <w:rsid w:val="00662D85"/>
    <w:rsid w:val="00662DD4"/>
    <w:rsid w:val="006633BE"/>
    <w:rsid w:val="0066342A"/>
    <w:rsid w:val="006634C5"/>
    <w:rsid w:val="006634F8"/>
    <w:rsid w:val="006637EF"/>
    <w:rsid w:val="006639DE"/>
    <w:rsid w:val="0066483B"/>
    <w:rsid w:val="006649B1"/>
    <w:rsid w:val="00664AED"/>
    <w:rsid w:val="006656D4"/>
    <w:rsid w:val="00665971"/>
    <w:rsid w:val="00665A6E"/>
    <w:rsid w:val="00666233"/>
    <w:rsid w:val="0066639C"/>
    <w:rsid w:val="0066678C"/>
    <w:rsid w:val="006669AF"/>
    <w:rsid w:val="00666A74"/>
    <w:rsid w:val="00666FD5"/>
    <w:rsid w:val="00667114"/>
    <w:rsid w:val="0066733C"/>
    <w:rsid w:val="006674BF"/>
    <w:rsid w:val="00667705"/>
    <w:rsid w:val="006677DD"/>
    <w:rsid w:val="00667CCD"/>
    <w:rsid w:val="00667E6B"/>
    <w:rsid w:val="0067016E"/>
    <w:rsid w:val="0067025B"/>
    <w:rsid w:val="006705D4"/>
    <w:rsid w:val="006709FB"/>
    <w:rsid w:val="00670D2E"/>
    <w:rsid w:val="00670E58"/>
    <w:rsid w:val="006713C9"/>
    <w:rsid w:val="006716B7"/>
    <w:rsid w:val="00671860"/>
    <w:rsid w:val="00672193"/>
    <w:rsid w:val="006725CA"/>
    <w:rsid w:val="00672CDA"/>
    <w:rsid w:val="00673104"/>
    <w:rsid w:val="00673ADF"/>
    <w:rsid w:val="00673C01"/>
    <w:rsid w:val="006744C0"/>
    <w:rsid w:val="00674BD6"/>
    <w:rsid w:val="00674CC4"/>
    <w:rsid w:val="00674CC5"/>
    <w:rsid w:val="00674DC4"/>
    <w:rsid w:val="006752A5"/>
    <w:rsid w:val="006757D4"/>
    <w:rsid w:val="0067583B"/>
    <w:rsid w:val="00675FAC"/>
    <w:rsid w:val="00676062"/>
    <w:rsid w:val="0067616C"/>
    <w:rsid w:val="006768AE"/>
    <w:rsid w:val="006768CC"/>
    <w:rsid w:val="006768D8"/>
    <w:rsid w:val="00676D82"/>
    <w:rsid w:val="0067700E"/>
    <w:rsid w:val="00677034"/>
    <w:rsid w:val="006775EA"/>
    <w:rsid w:val="0067786D"/>
    <w:rsid w:val="00677E63"/>
    <w:rsid w:val="00677FA3"/>
    <w:rsid w:val="006803AF"/>
    <w:rsid w:val="006805C0"/>
    <w:rsid w:val="00680D97"/>
    <w:rsid w:val="00680E5E"/>
    <w:rsid w:val="00680EB5"/>
    <w:rsid w:val="006813FE"/>
    <w:rsid w:val="006814B5"/>
    <w:rsid w:val="006815FE"/>
    <w:rsid w:val="0068180F"/>
    <w:rsid w:val="00681DF7"/>
    <w:rsid w:val="00682338"/>
    <w:rsid w:val="006825DB"/>
    <w:rsid w:val="0068280A"/>
    <w:rsid w:val="0068350E"/>
    <w:rsid w:val="0068352D"/>
    <w:rsid w:val="00683611"/>
    <w:rsid w:val="00683A4F"/>
    <w:rsid w:val="00683FFC"/>
    <w:rsid w:val="0068454D"/>
    <w:rsid w:val="00684D76"/>
    <w:rsid w:val="00685D8E"/>
    <w:rsid w:val="00686A73"/>
    <w:rsid w:val="00686B3B"/>
    <w:rsid w:val="0068705C"/>
    <w:rsid w:val="00687424"/>
    <w:rsid w:val="0068745D"/>
    <w:rsid w:val="006876BA"/>
    <w:rsid w:val="00687B38"/>
    <w:rsid w:val="00690789"/>
    <w:rsid w:val="006907B9"/>
    <w:rsid w:val="00690866"/>
    <w:rsid w:val="00690BE4"/>
    <w:rsid w:val="00691116"/>
    <w:rsid w:val="0069112D"/>
    <w:rsid w:val="00691A05"/>
    <w:rsid w:val="00691ABD"/>
    <w:rsid w:val="006922F5"/>
    <w:rsid w:val="00692714"/>
    <w:rsid w:val="00692CB6"/>
    <w:rsid w:val="006932BC"/>
    <w:rsid w:val="006937AB"/>
    <w:rsid w:val="00694B49"/>
    <w:rsid w:val="006950AD"/>
    <w:rsid w:val="006951CB"/>
    <w:rsid w:val="0069561C"/>
    <w:rsid w:val="00695705"/>
    <w:rsid w:val="00695ADB"/>
    <w:rsid w:val="00695DB9"/>
    <w:rsid w:val="00695E2D"/>
    <w:rsid w:val="00695E81"/>
    <w:rsid w:val="00696017"/>
    <w:rsid w:val="00696065"/>
    <w:rsid w:val="00696187"/>
    <w:rsid w:val="006962A3"/>
    <w:rsid w:val="00696411"/>
    <w:rsid w:val="006969FC"/>
    <w:rsid w:val="00696AD4"/>
    <w:rsid w:val="006974E6"/>
    <w:rsid w:val="00697EC9"/>
    <w:rsid w:val="006A074F"/>
    <w:rsid w:val="006A0755"/>
    <w:rsid w:val="006A0D30"/>
    <w:rsid w:val="006A0FF5"/>
    <w:rsid w:val="006A103F"/>
    <w:rsid w:val="006A134F"/>
    <w:rsid w:val="006A13F9"/>
    <w:rsid w:val="006A1A99"/>
    <w:rsid w:val="006A1C1B"/>
    <w:rsid w:val="006A1DB7"/>
    <w:rsid w:val="006A1DBB"/>
    <w:rsid w:val="006A1FAB"/>
    <w:rsid w:val="006A29E6"/>
    <w:rsid w:val="006A34AF"/>
    <w:rsid w:val="006A3548"/>
    <w:rsid w:val="006A3F59"/>
    <w:rsid w:val="006A41C9"/>
    <w:rsid w:val="006A44BA"/>
    <w:rsid w:val="006A4A3F"/>
    <w:rsid w:val="006A4C9D"/>
    <w:rsid w:val="006A4EC0"/>
    <w:rsid w:val="006A5047"/>
    <w:rsid w:val="006A52D5"/>
    <w:rsid w:val="006A52F4"/>
    <w:rsid w:val="006A5476"/>
    <w:rsid w:val="006A5C88"/>
    <w:rsid w:val="006A684D"/>
    <w:rsid w:val="006A69CF"/>
    <w:rsid w:val="006A6A17"/>
    <w:rsid w:val="006A6D35"/>
    <w:rsid w:val="006A743B"/>
    <w:rsid w:val="006A74B6"/>
    <w:rsid w:val="006A7895"/>
    <w:rsid w:val="006A7B9B"/>
    <w:rsid w:val="006B02CA"/>
    <w:rsid w:val="006B067B"/>
    <w:rsid w:val="006B076C"/>
    <w:rsid w:val="006B0815"/>
    <w:rsid w:val="006B0BF3"/>
    <w:rsid w:val="006B1418"/>
    <w:rsid w:val="006B1AD8"/>
    <w:rsid w:val="006B1BD9"/>
    <w:rsid w:val="006B1D05"/>
    <w:rsid w:val="006B1EDB"/>
    <w:rsid w:val="006B2150"/>
    <w:rsid w:val="006B2163"/>
    <w:rsid w:val="006B2519"/>
    <w:rsid w:val="006B2B38"/>
    <w:rsid w:val="006B322A"/>
    <w:rsid w:val="006B3BF5"/>
    <w:rsid w:val="006B3C4F"/>
    <w:rsid w:val="006B3E14"/>
    <w:rsid w:val="006B4000"/>
    <w:rsid w:val="006B4366"/>
    <w:rsid w:val="006B4775"/>
    <w:rsid w:val="006B5478"/>
    <w:rsid w:val="006B5D3D"/>
    <w:rsid w:val="006B5F53"/>
    <w:rsid w:val="006B64F7"/>
    <w:rsid w:val="006B66AD"/>
    <w:rsid w:val="006B6897"/>
    <w:rsid w:val="006B6CF8"/>
    <w:rsid w:val="006B6FBD"/>
    <w:rsid w:val="006B7AED"/>
    <w:rsid w:val="006C030D"/>
    <w:rsid w:val="006C0671"/>
    <w:rsid w:val="006C0680"/>
    <w:rsid w:val="006C0B3F"/>
    <w:rsid w:val="006C0B6C"/>
    <w:rsid w:val="006C0D03"/>
    <w:rsid w:val="006C1075"/>
    <w:rsid w:val="006C124B"/>
    <w:rsid w:val="006C1254"/>
    <w:rsid w:val="006C153B"/>
    <w:rsid w:val="006C2677"/>
    <w:rsid w:val="006C2FA7"/>
    <w:rsid w:val="006C359B"/>
    <w:rsid w:val="006C390D"/>
    <w:rsid w:val="006C3D20"/>
    <w:rsid w:val="006C3EDB"/>
    <w:rsid w:val="006C4301"/>
    <w:rsid w:val="006C46B8"/>
    <w:rsid w:val="006C480F"/>
    <w:rsid w:val="006C4864"/>
    <w:rsid w:val="006C4B35"/>
    <w:rsid w:val="006C4C49"/>
    <w:rsid w:val="006C5091"/>
    <w:rsid w:val="006C55E6"/>
    <w:rsid w:val="006C5876"/>
    <w:rsid w:val="006C5AA7"/>
    <w:rsid w:val="006C5D0B"/>
    <w:rsid w:val="006C5DDE"/>
    <w:rsid w:val="006C5E63"/>
    <w:rsid w:val="006C5E9E"/>
    <w:rsid w:val="006C6311"/>
    <w:rsid w:val="006C6312"/>
    <w:rsid w:val="006C63A8"/>
    <w:rsid w:val="006C6417"/>
    <w:rsid w:val="006C64B3"/>
    <w:rsid w:val="006C67CC"/>
    <w:rsid w:val="006C6E25"/>
    <w:rsid w:val="006C6FEB"/>
    <w:rsid w:val="006C7D8E"/>
    <w:rsid w:val="006D009D"/>
    <w:rsid w:val="006D0471"/>
    <w:rsid w:val="006D054D"/>
    <w:rsid w:val="006D0951"/>
    <w:rsid w:val="006D13EC"/>
    <w:rsid w:val="006D1651"/>
    <w:rsid w:val="006D18D1"/>
    <w:rsid w:val="006D19C2"/>
    <w:rsid w:val="006D1DEE"/>
    <w:rsid w:val="006D1F87"/>
    <w:rsid w:val="006D237A"/>
    <w:rsid w:val="006D2B93"/>
    <w:rsid w:val="006D2D0B"/>
    <w:rsid w:val="006D30AE"/>
    <w:rsid w:val="006D345B"/>
    <w:rsid w:val="006D463C"/>
    <w:rsid w:val="006D4E49"/>
    <w:rsid w:val="006D527C"/>
    <w:rsid w:val="006D537A"/>
    <w:rsid w:val="006D55DF"/>
    <w:rsid w:val="006D5878"/>
    <w:rsid w:val="006D66F3"/>
    <w:rsid w:val="006D6A30"/>
    <w:rsid w:val="006D6C67"/>
    <w:rsid w:val="006D6EA5"/>
    <w:rsid w:val="006D6F5B"/>
    <w:rsid w:val="006D6F85"/>
    <w:rsid w:val="006D730B"/>
    <w:rsid w:val="006D7457"/>
    <w:rsid w:val="006D7564"/>
    <w:rsid w:val="006D7E07"/>
    <w:rsid w:val="006D7FC9"/>
    <w:rsid w:val="006E0405"/>
    <w:rsid w:val="006E041D"/>
    <w:rsid w:val="006E07B7"/>
    <w:rsid w:val="006E0AB0"/>
    <w:rsid w:val="006E0C12"/>
    <w:rsid w:val="006E0D4E"/>
    <w:rsid w:val="006E20E4"/>
    <w:rsid w:val="006E2928"/>
    <w:rsid w:val="006E2B84"/>
    <w:rsid w:val="006E2E21"/>
    <w:rsid w:val="006E3043"/>
    <w:rsid w:val="006E34E2"/>
    <w:rsid w:val="006E3AFF"/>
    <w:rsid w:val="006E406E"/>
    <w:rsid w:val="006E4096"/>
    <w:rsid w:val="006E4D00"/>
    <w:rsid w:val="006E4EB3"/>
    <w:rsid w:val="006E530A"/>
    <w:rsid w:val="006E60D3"/>
    <w:rsid w:val="006E61FC"/>
    <w:rsid w:val="006E629B"/>
    <w:rsid w:val="006E65F1"/>
    <w:rsid w:val="006E68A2"/>
    <w:rsid w:val="006E68A9"/>
    <w:rsid w:val="006E7298"/>
    <w:rsid w:val="006E736D"/>
    <w:rsid w:val="006E741C"/>
    <w:rsid w:val="006E74CA"/>
    <w:rsid w:val="006E7593"/>
    <w:rsid w:val="006E7869"/>
    <w:rsid w:val="006E7899"/>
    <w:rsid w:val="006F0258"/>
    <w:rsid w:val="006F0420"/>
    <w:rsid w:val="006F070D"/>
    <w:rsid w:val="006F0A33"/>
    <w:rsid w:val="006F0A4D"/>
    <w:rsid w:val="006F0D8D"/>
    <w:rsid w:val="006F13D9"/>
    <w:rsid w:val="006F1687"/>
    <w:rsid w:val="006F17D8"/>
    <w:rsid w:val="006F1ACE"/>
    <w:rsid w:val="006F1D47"/>
    <w:rsid w:val="006F2A80"/>
    <w:rsid w:val="006F2AC8"/>
    <w:rsid w:val="006F2CD3"/>
    <w:rsid w:val="006F2DE2"/>
    <w:rsid w:val="006F2FEE"/>
    <w:rsid w:val="006F4670"/>
    <w:rsid w:val="006F4BD3"/>
    <w:rsid w:val="006F504E"/>
    <w:rsid w:val="006F56C0"/>
    <w:rsid w:val="006F5DF0"/>
    <w:rsid w:val="006F604B"/>
    <w:rsid w:val="006F70C2"/>
    <w:rsid w:val="006F70E4"/>
    <w:rsid w:val="006F74CB"/>
    <w:rsid w:val="006F75DE"/>
    <w:rsid w:val="006F7BFA"/>
    <w:rsid w:val="00700CAC"/>
    <w:rsid w:val="00701176"/>
    <w:rsid w:val="00701281"/>
    <w:rsid w:val="0070156A"/>
    <w:rsid w:val="007016BB"/>
    <w:rsid w:val="0070193C"/>
    <w:rsid w:val="00701D44"/>
    <w:rsid w:val="00701FEA"/>
    <w:rsid w:val="00702105"/>
    <w:rsid w:val="0070212A"/>
    <w:rsid w:val="00702594"/>
    <w:rsid w:val="0070304A"/>
    <w:rsid w:val="00703173"/>
    <w:rsid w:val="00703CC9"/>
    <w:rsid w:val="00703CFD"/>
    <w:rsid w:val="00703DA4"/>
    <w:rsid w:val="0070461E"/>
    <w:rsid w:val="00704DB8"/>
    <w:rsid w:val="00704EDB"/>
    <w:rsid w:val="00704F29"/>
    <w:rsid w:val="0070529D"/>
    <w:rsid w:val="0070555E"/>
    <w:rsid w:val="0070571A"/>
    <w:rsid w:val="007058DA"/>
    <w:rsid w:val="00705B32"/>
    <w:rsid w:val="00705E77"/>
    <w:rsid w:val="00705F82"/>
    <w:rsid w:val="007065DC"/>
    <w:rsid w:val="007065E6"/>
    <w:rsid w:val="007066FC"/>
    <w:rsid w:val="00706863"/>
    <w:rsid w:val="007068F4"/>
    <w:rsid w:val="00707845"/>
    <w:rsid w:val="00707907"/>
    <w:rsid w:val="00707CD9"/>
    <w:rsid w:val="0071013E"/>
    <w:rsid w:val="00710233"/>
    <w:rsid w:val="00710236"/>
    <w:rsid w:val="00710EFA"/>
    <w:rsid w:val="007113DD"/>
    <w:rsid w:val="00711D13"/>
    <w:rsid w:val="00712594"/>
    <w:rsid w:val="00712610"/>
    <w:rsid w:val="00712674"/>
    <w:rsid w:val="00713412"/>
    <w:rsid w:val="00713D0F"/>
    <w:rsid w:val="00713DBA"/>
    <w:rsid w:val="0071420D"/>
    <w:rsid w:val="00714306"/>
    <w:rsid w:val="007143DA"/>
    <w:rsid w:val="00714453"/>
    <w:rsid w:val="007149C5"/>
    <w:rsid w:val="00714B06"/>
    <w:rsid w:val="00715079"/>
    <w:rsid w:val="00715421"/>
    <w:rsid w:val="00715BCA"/>
    <w:rsid w:val="00716E18"/>
    <w:rsid w:val="0071779C"/>
    <w:rsid w:val="00717B8C"/>
    <w:rsid w:val="00717F0C"/>
    <w:rsid w:val="00720020"/>
    <w:rsid w:val="00720C03"/>
    <w:rsid w:val="007210E2"/>
    <w:rsid w:val="007216E6"/>
    <w:rsid w:val="0072199C"/>
    <w:rsid w:val="00721B25"/>
    <w:rsid w:val="00721E46"/>
    <w:rsid w:val="0072202A"/>
    <w:rsid w:val="007229B0"/>
    <w:rsid w:val="00722B85"/>
    <w:rsid w:val="00722BA4"/>
    <w:rsid w:val="00722F51"/>
    <w:rsid w:val="0072310A"/>
    <w:rsid w:val="00723C59"/>
    <w:rsid w:val="00723C72"/>
    <w:rsid w:val="007241DE"/>
    <w:rsid w:val="007243A6"/>
    <w:rsid w:val="00724A8A"/>
    <w:rsid w:val="0072506A"/>
    <w:rsid w:val="00725783"/>
    <w:rsid w:val="00725F64"/>
    <w:rsid w:val="007272DD"/>
    <w:rsid w:val="00727346"/>
    <w:rsid w:val="0072759B"/>
    <w:rsid w:val="007277E1"/>
    <w:rsid w:val="007277E8"/>
    <w:rsid w:val="007278F3"/>
    <w:rsid w:val="00727AA6"/>
    <w:rsid w:val="00727AB9"/>
    <w:rsid w:val="00730249"/>
    <w:rsid w:val="007303CA"/>
    <w:rsid w:val="007305AC"/>
    <w:rsid w:val="00730919"/>
    <w:rsid w:val="00730BB6"/>
    <w:rsid w:val="00730EC6"/>
    <w:rsid w:val="00732100"/>
    <w:rsid w:val="0073251E"/>
    <w:rsid w:val="00732D12"/>
    <w:rsid w:val="00732D52"/>
    <w:rsid w:val="00732D9C"/>
    <w:rsid w:val="00733099"/>
    <w:rsid w:val="007332F6"/>
    <w:rsid w:val="007334B0"/>
    <w:rsid w:val="007336A0"/>
    <w:rsid w:val="00733844"/>
    <w:rsid w:val="0073398D"/>
    <w:rsid w:val="0073436D"/>
    <w:rsid w:val="007343A7"/>
    <w:rsid w:val="007343F8"/>
    <w:rsid w:val="007343FA"/>
    <w:rsid w:val="007348A3"/>
    <w:rsid w:val="00735255"/>
    <w:rsid w:val="007353BC"/>
    <w:rsid w:val="00735C29"/>
    <w:rsid w:val="00735C4D"/>
    <w:rsid w:val="00735F5F"/>
    <w:rsid w:val="00736096"/>
    <w:rsid w:val="0073631C"/>
    <w:rsid w:val="00736466"/>
    <w:rsid w:val="00736D5B"/>
    <w:rsid w:val="00736FA5"/>
    <w:rsid w:val="00736FE4"/>
    <w:rsid w:val="00737A06"/>
    <w:rsid w:val="00737B6B"/>
    <w:rsid w:val="00737C8F"/>
    <w:rsid w:val="00737CAB"/>
    <w:rsid w:val="00737D97"/>
    <w:rsid w:val="00737E49"/>
    <w:rsid w:val="00737FBA"/>
    <w:rsid w:val="00740355"/>
    <w:rsid w:val="00740897"/>
    <w:rsid w:val="00740D3A"/>
    <w:rsid w:val="00740F77"/>
    <w:rsid w:val="007410B6"/>
    <w:rsid w:val="00741493"/>
    <w:rsid w:val="007414AF"/>
    <w:rsid w:val="00741C28"/>
    <w:rsid w:val="00741C3E"/>
    <w:rsid w:val="007420F6"/>
    <w:rsid w:val="0074256E"/>
    <w:rsid w:val="007432FE"/>
    <w:rsid w:val="0074372F"/>
    <w:rsid w:val="00743B23"/>
    <w:rsid w:val="00743CCB"/>
    <w:rsid w:val="007444A5"/>
    <w:rsid w:val="00744937"/>
    <w:rsid w:val="007454E0"/>
    <w:rsid w:val="0074596C"/>
    <w:rsid w:val="00745DD9"/>
    <w:rsid w:val="007465DC"/>
    <w:rsid w:val="00746821"/>
    <w:rsid w:val="0074701B"/>
    <w:rsid w:val="007470AE"/>
    <w:rsid w:val="007472A8"/>
    <w:rsid w:val="007473DB"/>
    <w:rsid w:val="0074758F"/>
    <w:rsid w:val="0075003A"/>
    <w:rsid w:val="007505C0"/>
    <w:rsid w:val="00750878"/>
    <w:rsid w:val="007508BD"/>
    <w:rsid w:val="00751C15"/>
    <w:rsid w:val="00751CBB"/>
    <w:rsid w:val="00751D4B"/>
    <w:rsid w:val="00752BEF"/>
    <w:rsid w:val="00752CE2"/>
    <w:rsid w:val="00752F58"/>
    <w:rsid w:val="00753220"/>
    <w:rsid w:val="00753BA3"/>
    <w:rsid w:val="00753DEB"/>
    <w:rsid w:val="00754972"/>
    <w:rsid w:val="00754B32"/>
    <w:rsid w:val="00755A32"/>
    <w:rsid w:val="00755A51"/>
    <w:rsid w:val="00756237"/>
    <w:rsid w:val="007564C7"/>
    <w:rsid w:val="00756B8C"/>
    <w:rsid w:val="00757158"/>
    <w:rsid w:val="007575DD"/>
    <w:rsid w:val="00757667"/>
    <w:rsid w:val="00757947"/>
    <w:rsid w:val="00757C5F"/>
    <w:rsid w:val="007602E9"/>
    <w:rsid w:val="00760561"/>
    <w:rsid w:val="007607D3"/>
    <w:rsid w:val="007614A6"/>
    <w:rsid w:val="0076163C"/>
    <w:rsid w:val="00761E33"/>
    <w:rsid w:val="007626BD"/>
    <w:rsid w:val="00762961"/>
    <w:rsid w:val="007632F5"/>
    <w:rsid w:val="007632FD"/>
    <w:rsid w:val="007633EC"/>
    <w:rsid w:val="007642C6"/>
    <w:rsid w:val="00764336"/>
    <w:rsid w:val="007645A4"/>
    <w:rsid w:val="00764C07"/>
    <w:rsid w:val="00764C86"/>
    <w:rsid w:val="00764DAD"/>
    <w:rsid w:val="00764F11"/>
    <w:rsid w:val="00765803"/>
    <w:rsid w:val="00765B77"/>
    <w:rsid w:val="00765EDD"/>
    <w:rsid w:val="00767B1C"/>
    <w:rsid w:val="00767C50"/>
    <w:rsid w:val="00767CB9"/>
    <w:rsid w:val="007702E7"/>
    <w:rsid w:val="0077043B"/>
    <w:rsid w:val="0077046E"/>
    <w:rsid w:val="0077050D"/>
    <w:rsid w:val="00771CBD"/>
    <w:rsid w:val="00771F1B"/>
    <w:rsid w:val="007721F3"/>
    <w:rsid w:val="007724E5"/>
    <w:rsid w:val="00772846"/>
    <w:rsid w:val="007732E3"/>
    <w:rsid w:val="0077346C"/>
    <w:rsid w:val="0077370E"/>
    <w:rsid w:val="007738CA"/>
    <w:rsid w:val="00773B34"/>
    <w:rsid w:val="00773B7A"/>
    <w:rsid w:val="00773F67"/>
    <w:rsid w:val="00773FDA"/>
    <w:rsid w:val="0077406E"/>
    <w:rsid w:val="007741BA"/>
    <w:rsid w:val="00774784"/>
    <w:rsid w:val="00774B66"/>
    <w:rsid w:val="00775874"/>
    <w:rsid w:val="007759EF"/>
    <w:rsid w:val="00776955"/>
    <w:rsid w:val="00776A4A"/>
    <w:rsid w:val="00776CE1"/>
    <w:rsid w:val="00777296"/>
    <w:rsid w:val="007773B4"/>
    <w:rsid w:val="00777574"/>
    <w:rsid w:val="00777EC6"/>
    <w:rsid w:val="0078003A"/>
    <w:rsid w:val="0078003F"/>
    <w:rsid w:val="007809D1"/>
    <w:rsid w:val="00781056"/>
    <w:rsid w:val="007812E8"/>
    <w:rsid w:val="00781489"/>
    <w:rsid w:val="007816B3"/>
    <w:rsid w:val="00781E2F"/>
    <w:rsid w:val="00782625"/>
    <w:rsid w:val="00783D80"/>
    <w:rsid w:val="007840FC"/>
    <w:rsid w:val="007843E8"/>
    <w:rsid w:val="00785305"/>
    <w:rsid w:val="0078538B"/>
    <w:rsid w:val="007854E1"/>
    <w:rsid w:val="007857CE"/>
    <w:rsid w:val="00785B91"/>
    <w:rsid w:val="00785E2E"/>
    <w:rsid w:val="00785F48"/>
    <w:rsid w:val="00786089"/>
    <w:rsid w:val="0078613F"/>
    <w:rsid w:val="00786947"/>
    <w:rsid w:val="0078696D"/>
    <w:rsid w:val="00786C1A"/>
    <w:rsid w:val="00786E2D"/>
    <w:rsid w:val="00786F1D"/>
    <w:rsid w:val="007878A0"/>
    <w:rsid w:val="00787942"/>
    <w:rsid w:val="00787987"/>
    <w:rsid w:val="007879E7"/>
    <w:rsid w:val="00787D56"/>
    <w:rsid w:val="0079014B"/>
    <w:rsid w:val="0079033C"/>
    <w:rsid w:val="00790A1F"/>
    <w:rsid w:val="00791088"/>
    <w:rsid w:val="00791F18"/>
    <w:rsid w:val="00791F3E"/>
    <w:rsid w:val="0079264F"/>
    <w:rsid w:val="007928FD"/>
    <w:rsid w:val="00792C8D"/>
    <w:rsid w:val="00792E3A"/>
    <w:rsid w:val="00792FD4"/>
    <w:rsid w:val="007934B1"/>
    <w:rsid w:val="007934CC"/>
    <w:rsid w:val="00794662"/>
    <w:rsid w:val="00794FAF"/>
    <w:rsid w:val="0079516C"/>
    <w:rsid w:val="00795518"/>
    <w:rsid w:val="007956CB"/>
    <w:rsid w:val="00796067"/>
    <w:rsid w:val="0079673E"/>
    <w:rsid w:val="00796771"/>
    <w:rsid w:val="00796F8D"/>
    <w:rsid w:val="007972F1"/>
    <w:rsid w:val="00797A49"/>
    <w:rsid w:val="00797AAC"/>
    <w:rsid w:val="00797E15"/>
    <w:rsid w:val="007A08C5"/>
    <w:rsid w:val="007A096B"/>
    <w:rsid w:val="007A0B3A"/>
    <w:rsid w:val="007A1328"/>
    <w:rsid w:val="007A142B"/>
    <w:rsid w:val="007A14AF"/>
    <w:rsid w:val="007A1B8F"/>
    <w:rsid w:val="007A1E62"/>
    <w:rsid w:val="007A2044"/>
    <w:rsid w:val="007A224C"/>
    <w:rsid w:val="007A25A7"/>
    <w:rsid w:val="007A2832"/>
    <w:rsid w:val="007A2A38"/>
    <w:rsid w:val="007A2EDB"/>
    <w:rsid w:val="007A30ED"/>
    <w:rsid w:val="007A31A7"/>
    <w:rsid w:val="007A330C"/>
    <w:rsid w:val="007A3A09"/>
    <w:rsid w:val="007A3AD5"/>
    <w:rsid w:val="007A3F93"/>
    <w:rsid w:val="007A4134"/>
    <w:rsid w:val="007A4D8F"/>
    <w:rsid w:val="007A5005"/>
    <w:rsid w:val="007A5057"/>
    <w:rsid w:val="007A5335"/>
    <w:rsid w:val="007A5922"/>
    <w:rsid w:val="007A5CC1"/>
    <w:rsid w:val="007A6267"/>
    <w:rsid w:val="007A7599"/>
    <w:rsid w:val="007A7DF6"/>
    <w:rsid w:val="007B03F2"/>
    <w:rsid w:val="007B096E"/>
    <w:rsid w:val="007B0CAC"/>
    <w:rsid w:val="007B0CB8"/>
    <w:rsid w:val="007B0EF6"/>
    <w:rsid w:val="007B1078"/>
    <w:rsid w:val="007B1178"/>
    <w:rsid w:val="007B14C7"/>
    <w:rsid w:val="007B207B"/>
    <w:rsid w:val="007B2208"/>
    <w:rsid w:val="007B28DF"/>
    <w:rsid w:val="007B2F3D"/>
    <w:rsid w:val="007B312D"/>
    <w:rsid w:val="007B3296"/>
    <w:rsid w:val="007B3700"/>
    <w:rsid w:val="007B39B8"/>
    <w:rsid w:val="007B3CAF"/>
    <w:rsid w:val="007B451E"/>
    <w:rsid w:val="007B4C2C"/>
    <w:rsid w:val="007B4E89"/>
    <w:rsid w:val="007B54AE"/>
    <w:rsid w:val="007B634C"/>
    <w:rsid w:val="007B66F8"/>
    <w:rsid w:val="007B7C4F"/>
    <w:rsid w:val="007C043D"/>
    <w:rsid w:val="007C0C18"/>
    <w:rsid w:val="007C1658"/>
    <w:rsid w:val="007C1A49"/>
    <w:rsid w:val="007C1AC8"/>
    <w:rsid w:val="007C1F41"/>
    <w:rsid w:val="007C217F"/>
    <w:rsid w:val="007C2C8E"/>
    <w:rsid w:val="007C2FA5"/>
    <w:rsid w:val="007C323D"/>
    <w:rsid w:val="007C3618"/>
    <w:rsid w:val="007C3C38"/>
    <w:rsid w:val="007C3E18"/>
    <w:rsid w:val="007C3EE8"/>
    <w:rsid w:val="007C43E4"/>
    <w:rsid w:val="007C4471"/>
    <w:rsid w:val="007C4F59"/>
    <w:rsid w:val="007C5056"/>
    <w:rsid w:val="007C508D"/>
    <w:rsid w:val="007C545D"/>
    <w:rsid w:val="007C5826"/>
    <w:rsid w:val="007C595B"/>
    <w:rsid w:val="007C5B94"/>
    <w:rsid w:val="007C5D54"/>
    <w:rsid w:val="007C641D"/>
    <w:rsid w:val="007C64EE"/>
    <w:rsid w:val="007C6791"/>
    <w:rsid w:val="007C67FF"/>
    <w:rsid w:val="007C6D3C"/>
    <w:rsid w:val="007C6D4A"/>
    <w:rsid w:val="007C6F20"/>
    <w:rsid w:val="007C7471"/>
    <w:rsid w:val="007C7647"/>
    <w:rsid w:val="007C7B8E"/>
    <w:rsid w:val="007D01E8"/>
    <w:rsid w:val="007D0337"/>
    <w:rsid w:val="007D0446"/>
    <w:rsid w:val="007D0FF0"/>
    <w:rsid w:val="007D1074"/>
    <w:rsid w:val="007D189C"/>
    <w:rsid w:val="007D2094"/>
    <w:rsid w:val="007D215E"/>
    <w:rsid w:val="007D22E4"/>
    <w:rsid w:val="007D2360"/>
    <w:rsid w:val="007D2E70"/>
    <w:rsid w:val="007D3041"/>
    <w:rsid w:val="007D3194"/>
    <w:rsid w:val="007D31CD"/>
    <w:rsid w:val="007D362F"/>
    <w:rsid w:val="007D3735"/>
    <w:rsid w:val="007D3863"/>
    <w:rsid w:val="007D3881"/>
    <w:rsid w:val="007D40D5"/>
    <w:rsid w:val="007D4762"/>
    <w:rsid w:val="007D4F4E"/>
    <w:rsid w:val="007D537B"/>
    <w:rsid w:val="007D5BD9"/>
    <w:rsid w:val="007D5DEF"/>
    <w:rsid w:val="007D6AC5"/>
    <w:rsid w:val="007D6C05"/>
    <w:rsid w:val="007D6E26"/>
    <w:rsid w:val="007D74A4"/>
    <w:rsid w:val="007D796C"/>
    <w:rsid w:val="007D7E60"/>
    <w:rsid w:val="007E1DA3"/>
    <w:rsid w:val="007E1FCF"/>
    <w:rsid w:val="007E221E"/>
    <w:rsid w:val="007E2393"/>
    <w:rsid w:val="007E2418"/>
    <w:rsid w:val="007E2A12"/>
    <w:rsid w:val="007E3327"/>
    <w:rsid w:val="007E39AE"/>
    <w:rsid w:val="007E3EFA"/>
    <w:rsid w:val="007E424B"/>
    <w:rsid w:val="007E434B"/>
    <w:rsid w:val="007E47A6"/>
    <w:rsid w:val="007E4FCD"/>
    <w:rsid w:val="007E5117"/>
    <w:rsid w:val="007E6466"/>
    <w:rsid w:val="007E6752"/>
    <w:rsid w:val="007E6CA8"/>
    <w:rsid w:val="007E718B"/>
    <w:rsid w:val="007E71ED"/>
    <w:rsid w:val="007E7213"/>
    <w:rsid w:val="007E72F1"/>
    <w:rsid w:val="007E7B49"/>
    <w:rsid w:val="007E7F90"/>
    <w:rsid w:val="007F0C5D"/>
    <w:rsid w:val="007F108C"/>
    <w:rsid w:val="007F1441"/>
    <w:rsid w:val="007F153F"/>
    <w:rsid w:val="007F185E"/>
    <w:rsid w:val="007F1FBE"/>
    <w:rsid w:val="007F238E"/>
    <w:rsid w:val="007F27CF"/>
    <w:rsid w:val="007F2B1E"/>
    <w:rsid w:val="007F2E43"/>
    <w:rsid w:val="007F312F"/>
    <w:rsid w:val="007F339A"/>
    <w:rsid w:val="007F35B7"/>
    <w:rsid w:val="007F3C2B"/>
    <w:rsid w:val="007F418A"/>
    <w:rsid w:val="007F51BA"/>
    <w:rsid w:val="007F5C5F"/>
    <w:rsid w:val="007F607C"/>
    <w:rsid w:val="007F61F9"/>
    <w:rsid w:val="007F6FC5"/>
    <w:rsid w:val="007F73BB"/>
    <w:rsid w:val="0080022C"/>
    <w:rsid w:val="00800394"/>
    <w:rsid w:val="008006AF"/>
    <w:rsid w:val="0080075C"/>
    <w:rsid w:val="00800E0D"/>
    <w:rsid w:val="00800FC4"/>
    <w:rsid w:val="00801698"/>
    <w:rsid w:val="00801A56"/>
    <w:rsid w:val="00801AF3"/>
    <w:rsid w:val="00801E7E"/>
    <w:rsid w:val="0080258F"/>
    <w:rsid w:val="008028F5"/>
    <w:rsid w:val="00802D94"/>
    <w:rsid w:val="008031BD"/>
    <w:rsid w:val="00803303"/>
    <w:rsid w:val="00803465"/>
    <w:rsid w:val="008044CB"/>
    <w:rsid w:val="00804843"/>
    <w:rsid w:val="00804A9F"/>
    <w:rsid w:val="0080506C"/>
    <w:rsid w:val="0080566F"/>
    <w:rsid w:val="00805717"/>
    <w:rsid w:val="00805747"/>
    <w:rsid w:val="00805BD3"/>
    <w:rsid w:val="00805E70"/>
    <w:rsid w:val="00805FDF"/>
    <w:rsid w:val="00806A68"/>
    <w:rsid w:val="00806A7E"/>
    <w:rsid w:val="00806B13"/>
    <w:rsid w:val="0080705F"/>
    <w:rsid w:val="00807167"/>
    <w:rsid w:val="00807470"/>
    <w:rsid w:val="00807AB3"/>
    <w:rsid w:val="00807D48"/>
    <w:rsid w:val="0081065A"/>
    <w:rsid w:val="00810707"/>
    <w:rsid w:val="008109D2"/>
    <w:rsid w:val="00810C87"/>
    <w:rsid w:val="008110BD"/>
    <w:rsid w:val="00811E6D"/>
    <w:rsid w:val="00812032"/>
    <w:rsid w:val="008130A9"/>
    <w:rsid w:val="008133AC"/>
    <w:rsid w:val="00813A73"/>
    <w:rsid w:val="00813B03"/>
    <w:rsid w:val="00813F06"/>
    <w:rsid w:val="008145E4"/>
    <w:rsid w:val="008146D9"/>
    <w:rsid w:val="00814769"/>
    <w:rsid w:val="00815100"/>
    <w:rsid w:val="00815CFB"/>
    <w:rsid w:val="00815D2A"/>
    <w:rsid w:val="0081620D"/>
    <w:rsid w:val="00816549"/>
    <w:rsid w:val="00816BFA"/>
    <w:rsid w:val="00817204"/>
    <w:rsid w:val="0081728D"/>
    <w:rsid w:val="0081730E"/>
    <w:rsid w:val="008173D5"/>
    <w:rsid w:val="008173DB"/>
    <w:rsid w:val="008178FB"/>
    <w:rsid w:val="00817E0D"/>
    <w:rsid w:val="00820524"/>
    <w:rsid w:val="00820A26"/>
    <w:rsid w:val="00820B00"/>
    <w:rsid w:val="00820F11"/>
    <w:rsid w:val="0082163D"/>
    <w:rsid w:val="00821BA7"/>
    <w:rsid w:val="00821D26"/>
    <w:rsid w:val="00821E5C"/>
    <w:rsid w:val="00822258"/>
    <w:rsid w:val="008226D7"/>
    <w:rsid w:val="00822711"/>
    <w:rsid w:val="008229F9"/>
    <w:rsid w:val="00822AB3"/>
    <w:rsid w:val="00822E31"/>
    <w:rsid w:val="008234A9"/>
    <w:rsid w:val="00823523"/>
    <w:rsid w:val="00823A05"/>
    <w:rsid w:val="00823C8C"/>
    <w:rsid w:val="00824522"/>
    <w:rsid w:val="0082482D"/>
    <w:rsid w:val="00824966"/>
    <w:rsid w:val="00825AE6"/>
    <w:rsid w:val="0082600F"/>
    <w:rsid w:val="008262CF"/>
    <w:rsid w:val="00827255"/>
    <w:rsid w:val="00827945"/>
    <w:rsid w:val="00827A29"/>
    <w:rsid w:val="00827AA1"/>
    <w:rsid w:val="0083003C"/>
    <w:rsid w:val="00830552"/>
    <w:rsid w:val="0083058A"/>
    <w:rsid w:val="00830CCC"/>
    <w:rsid w:val="00830DF9"/>
    <w:rsid w:val="00830EB9"/>
    <w:rsid w:val="008311AE"/>
    <w:rsid w:val="0083135C"/>
    <w:rsid w:val="00831B36"/>
    <w:rsid w:val="00831D4B"/>
    <w:rsid w:val="008323C6"/>
    <w:rsid w:val="00832CCA"/>
    <w:rsid w:val="00833435"/>
    <w:rsid w:val="00833855"/>
    <w:rsid w:val="00833D04"/>
    <w:rsid w:val="00833FAF"/>
    <w:rsid w:val="0083401B"/>
    <w:rsid w:val="0083445A"/>
    <w:rsid w:val="008344C7"/>
    <w:rsid w:val="008346FD"/>
    <w:rsid w:val="0083472D"/>
    <w:rsid w:val="008347C0"/>
    <w:rsid w:val="00834C6A"/>
    <w:rsid w:val="00835185"/>
    <w:rsid w:val="00835E92"/>
    <w:rsid w:val="0083684C"/>
    <w:rsid w:val="00836E52"/>
    <w:rsid w:val="00836F98"/>
    <w:rsid w:val="00837C6E"/>
    <w:rsid w:val="00840883"/>
    <w:rsid w:val="00840AA6"/>
    <w:rsid w:val="008411F7"/>
    <w:rsid w:val="00841357"/>
    <w:rsid w:val="00841D70"/>
    <w:rsid w:val="00842064"/>
    <w:rsid w:val="00842131"/>
    <w:rsid w:val="0084260C"/>
    <w:rsid w:val="0084282D"/>
    <w:rsid w:val="008430B7"/>
    <w:rsid w:val="0084350B"/>
    <w:rsid w:val="008438D2"/>
    <w:rsid w:val="008443B2"/>
    <w:rsid w:val="008448EF"/>
    <w:rsid w:val="00844F70"/>
    <w:rsid w:val="00845C9D"/>
    <w:rsid w:val="00845CC4"/>
    <w:rsid w:val="00845DBC"/>
    <w:rsid w:val="008460DA"/>
    <w:rsid w:val="00846408"/>
    <w:rsid w:val="00846704"/>
    <w:rsid w:val="00846EA8"/>
    <w:rsid w:val="00847CAB"/>
    <w:rsid w:val="00847CD1"/>
    <w:rsid w:val="00847E98"/>
    <w:rsid w:val="008502A3"/>
    <w:rsid w:val="0085063E"/>
    <w:rsid w:val="008509B2"/>
    <w:rsid w:val="00850B55"/>
    <w:rsid w:val="00851328"/>
    <w:rsid w:val="0085171B"/>
    <w:rsid w:val="00851A17"/>
    <w:rsid w:val="00851BF7"/>
    <w:rsid w:val="00851D18"/>
    <w:rsid w:val="00852478"/>
    <w:rsid w:val="0085299D"/>
    <w:rsid w:val="00852CC6"/>
    <w:rsid w:val="00852DED"/>
    <w:rsid w:val="0085362F"/>
    <w:rsid w:val="00853A09"/>
    <w:rsid w:val="00853FBC"/>
    <w:rsid w:val="00854C80"/>
    <w:rsid w:val="0085509A"/>
    <w:rsid w:val="0085512A"/>
    <w:rsid w:val="00855186"/>
    <w:rsid w:val="00855482"/>
    <w:rsid w:val="008556F9"/>
    <w:rsid w:val="00855720"/>
    <w:rsid w:val="00855B96"/>
    <w:rsid w:val="0085617A"/>
    <w:rsid w:val="008562B3"/>
    <w:rsid w:val="00856317"/>
    <w:rsid w:val="0085659D"/>
    <w:rsid w:val="00857257"/>
    <w:rsid w:val="008575DB"/>
    <w:rsid w:val="00857648"/>
    <w:rsid w:val="00857E18"/>
    <w:rsid w:val="0086003D"/>
    <w:rsid w:val="0086017F"/>
    <w:rsid w:val="0086056E"/>
    <w:rsid w:val="00860739"/>
    <w:rsid w:val="0086082B"/>
    <w:rsid w:val="0086083B"/>
    <w:rsid w:val="008615A6"/>
    <w:rsid w:val="008615EC"/>
    <w:rsid w:val="00861A58"/>
    <w:rsid w:val="00861CFD"/>
    <w:rsid w:val="00862008"/>
    <w:rsid w:val="00862472"/>
    <w:rsid w:val="008625A4"/>
    <w:rsid w:val="0086396F"/>
    <w:rsid w:val="00863BDF"/>
    <w:rsid w:val="00863F88"/>
    <w:rsid w:val="008643E8"/>
    <w:rsid w:val="00864B7E"/>
    <w:rsid w:val="00864E41"/>
    <w:rsid w:val="0086504B"/>
    <w:rsid w:val="0086525E"/>
    <w:rsid w:val="00865760"/>
    <w:rsid w:val="00865D9D"/>
    <w:rsid w:val="0086612C"/>
    <w:rsid w:val="008667CB"/>
    <w:rsid w:val="0086795D"/>
    <w:rsid w:val="00867C4A"/>
    <w:rsid w:val="00867C92"/>
    <w:rsid w:val="00870501"/>
    <w:rsid w:val="0087055B"/>
    <w:rsid w:val="00870D24"/>
    <w:rsid w:val="00871655"/>
    <w:rsid w:val="00871BA5"/>
    <w:rsid w:val="00871F5D"/>
    <w:rsid w:val="00872F10"/>
    <w:rsid w:val="00873738"/>
    <w:rsid w:val="0087400A"/>
    <w:rsid w:val="00874250"/>
    <w:rsid w:val="0087447F"/>
    <w:rsid w:val="00874582"/>
    <w:rsid w:val="00874D1E"/>
    <w:rsid w:val="00875683"/>
    <w:rsid w:val="0087571C"/>
    <w:rsid w:val="00875AFA"/>
    <w:rsid w:val="00875E74"/>
    <w:rsid w:val="00875FD9"/>
    <w:rsid w:val="008765EE"/>
    <w:rsid w:val="008771E0"/>
    <w:rsid w:val="008802A8"/>
    <w:rsid w:val="00880627"/>
    <w:rsid w:val="008807E7"/>
    <w:rsid w:val="00880AA3"/>
    <w:rsid w:val="00880B73"/>
    <w:rsid w:val="00880D14"/>
    <w:rsid w:val="00881029"/>
    <w:rsid w:val="00882055"/>
    <w:rsid w:val="00882359"/>
    <w:rsid w:val="008823F8"/>
    <w:rsid w:val="00882550"/>
    <w:rsid w:val="008827E2"/>
    <w:rsid w:val="0088364F"/>
    <w:rsid w:val="008837C2"/>
    <w:rsid w:val="00883D1A"/>
    <w:rsid w:val="00884121"/>
    <w:rsid w:val="00884437"/>
    <w:rsid w:val="008844D2"/>
    <w:rsid w:val="008849C1"/>
    <w:rsid w:val="00884AEF"/>
    <w:rsid w:val="008860CE"/>
    <w:rsid w:val="008861CF"/>
    <w:rsid w:val="00886391"/>
    <w:rsid w:val="008864B7"/>
    <w:rsid w:val="00886814"/>
    <w:rsid w:val="008869D4"/>
    <w:rsid w:val="008875C3"/>
    <w:rsid w:val="00887A8C"/>
    <w:rsid w:val="00887FA5"/>
    <w:rsid w:val="0089017F"/>
    <w:rsid w:val="008901B3"/>
    <w:rsid w:val="00890315"/>
    <w:rsid w:val="008907F2"/>
    <w:rsid w:val="00890D79"/>
    <w:rsid w:val="008914F5"/>
    <w:rsid w:val="008916A6"/>
    <w:rsid w:val="0089186C"/>
    <w:rsid w:val="00891B1C"/>
    <w:rsid w:val="00891DA1"/>
    <w:rsid w:val="00892120"/>
    <w:rsid w:val="0089228F"/>
    <w:rsid w:val="00892E0C"/>
    <w:rsid w:val="00893B39"/>
    <w:rsid w:val="00893FD1"/>
    <w:rsid w:val="00894B01"/>
    <w:rsid w:val="00894D1B"/>
    <w:rsid w:val="0089517B"/>
    <w:rsid w:val="00895222"/>
    <w:rsid w:val="00895436"/>
    <w:rsid w:val="008957EF"/>
    <w:rsid w:val="00895AEB"/>
    <w:rsid w:val="00895C1D"/>
    <w:rsid w:val="00895D52"/>
    <w:rsid w:val="00896020"/>
    <w:rsid w:val="00896264"/>
    <w:rsid w:val="0089642E"/>
    <w:rsid w:val="008968E1"/>
    <w:rsid w:val="00896EE0"/>
    <w:rsid w:val="0089705F"/>
    <w:rsid w:val="0089726F"/>
    <w:rsid w:val="00897438"/>
    <w:rsid w:val="00897691"/>
    <w:rsid w:val="00897E4E"/>
    <w:rsid w:val="00897F4B"/>
    <w:rsid w:val="008A03DD"/>
    <w:rsid w:val="008A0718"/>
    <w:rsid w:val="008A0C96"/>
    <w:rsid w:val="008A0CF2"/>
    <w:rsid w:val="008A0DB3"/>
    <w:rsid w:val="008A12FC"/>
    <w:rsid w:val="008A131D"/>
    <w:rsid w:val="008A14D1"/>
    <w:rsid w:val="008A1665"/>
    <w:rsid w:val="008A1C32"/>
    <w:rsid w:val="008A20F0"/>
    <w:rsid w:val="008A226E"/>
    <w:rsid w:val="008A2B5D"/>
    <w:rsid w:val="008A2B9C"/>
    <w:rsid w:val="008A3229"/>
    <w:rsid w:val="008A324E"/>
    <w:rsid w:val="008A3635"/>
    <w:rsid w:val="008A3889"/>
    <w:rsid w:val="008A3FC9"/>
    <w:rsid w:val="008A3FCC"/>
    <w:rsid w:val="008A40AD"/>
    <w:rsid w:val="008A41B4"/>
    <w:rsid w:val="008A4367"/>
    <w:rsid w:val="008A43A1"/>
    <w:rsid w:val="008A48AB"/>
    <w:rsid w:val="008A4A04"/>
    <w:rsid w:val="008A5054"/>
    <w:rsid w:val="008A5191"/>
    <w:rsid w:val="008A5A8F"/>
    <w:rsid w:val="008A5CC9"/>
    <w:rsid w:val="008A632E"/>
    <w:rsid w:val="008A63AC"/>
    <w:rsid w:val="008A6522"/>
    <w:rsid w:val="008A673B"/>
    <w:rsid w:val="008A719D"/>
    <w:rsid w:val="008A7F8B"/>
    <w:rsid w:val="008B043F"/>
    <w:rsid w:val="008B0782"/>
    <w:rsid w:val="008B11AC"/>
    <w:rsid w:val="008B1355"/>
    <w:rsid w:val="008B1EFD"/>
    <w:rsid w:val="008B2162"/>
    <w:rsid w:val="008B216E"/>
    <w:rsid w:val="008B2E2B"/>
    <w:rsid w:val="008B3018"/>
    <w:rsid w:val="008B3A01"/>
    <w:rsid w:val="008B3A77"/>
    <w:rsid w:val="008B3AD1"/>
    <w:rsid w:val="008B416B"/>
    <w:rsid w:val="008B4DCC"/>
    <w:rsid w:val="008B4E7B"/>
    <w:rsid w:val="008B532F"/>
    <w:rsid w:val="008B5886"/>
    <w:rsid w:val="008B58D6"/>
    <w:rsid w:val="008B5B35"/>
    <w:rsid w:val="008B654B"/>
    <w:rsid w:val="008B6737"/>
    <w:rsid w:val="008B673C"/>
    <w:rsid w:val="008B7001"/>
    <w:rsid w:val="008B7543"/>
    <w:rsid w:val="008B7BB7"/>
    <w:rsid w:val="008C167E"/>
    <w:rsid w:val="008C1E14"/>
    <w:rsid w:val="008C2364"/>
    <w:rsid w:val="008C27FC"/>
    <w:rsid w:val="008C2C61"/>
    <w:rsid w:val="008C2CC7"/>
    <w:rsid w:val="008C3DE3"/>
    <w:rsid w:val="008C3F85"/>
    <w:rsid w:val="008C40A9"/>
    <w:rsid w:val="008C438E"/>
    <w:rsid w:val="008C4FAA"/>
    <w:rsid w:val="008C4FCB"/>
    <w:rsid w:val="008C551A"/>
    <w:rsid w:val="008C55D7"/>
    <w:rsid w:val="008C579F"/>
    <w:rsid w:val="008C5B63"/>
    <w:rsid w:val="008C5CEF"/>
    <w:rsid w:val="008C6045"/>
    <w:rsid w:val="008C6B53"/>
    <w:rsid w:val="008C702A"/>
    <w:rsid w:val="008C7345"/>
    <w:rsid w:val="008C76C0"/>
    <w:rsid w:val="008C77ED"/>
    <w:rsid w:val="008C7939"/>
    <w:rsid w:val="008C79E6"/>
    <w:rsid w:val="008D0652"/>
    <w:rsid w:val="008D0A76"/>
    <w:rsid w:val="008D0CE4"/>
    <w:rsid w:val="008D0D1B"/>
    <w:rsid w:val="008D104C"/>
    <w:rsid w:val="008D112E"/>
    <w:rsid w:val="008D1751"/>
    <w:rsid w:val="008D1B30"/>
    <w:rsid w:val="008D2166"/>
    <w:rsid w:val="008D2331"/>
    <w:rsid w:val="008D2746"/>
    <w:rsid w:val="008D3357"/>
    <w:rsid w:val="008D3A17"/>
    <w:rsid w:val="008D3DF5"/>
    <w:rsid w:val="008D3EE5"/>
    <w:rsid w:val="008D478F"/>
    <w:rsid w:val="008D496B"/>
    <w:rsid w:val="008D4B11"/>
    <w:rsid w:val="008D4B1F"/>
    <w:rsid w:val="008D4E54"/>
    <w:rsid w:val="008D5003"/>
    <w:rsid w:val="008D56E5"/>
    <w:rsid w:val="008D5EFF"/>
    <w:rsid w:val="008D6018"/>
    <w:rsid w:val="008D62BC"/>
    <w:rsid w:val="008D720E"/>
    <w:rsid w:val="008D7EDF"/>
    <w:rsid w:val="008E04CD"/>
    <w:rsid w:val="008E1145"/>
    <w:rsid w:val="008E14F1"/>
    <w:rsid w:val="008E176C"/>
    <w:rsid w:val="008E199B"/>
    <w:rsid w:val="008E1A88"/>
    <w:rsid w:val="008E1AA1"/>
    <w:rsid w:val="008E2069"/>
    <w:rsid w:val="008E2DF6"/>
    <w:rsid w:val="008E2E8D"/>
    <w:rsid w:val="008E2FEB"/>
    <w:rsid w:val="008E3594"/>
    <w:rsid w:val="008E35CD"/>
    <w:rsid w:val="008E3698"/>
    <w:rsid w:val="008E4347"/>
    <w:rsid w:val="008E4A88"/>
    <w:rsid w:val="008E4EA2"/>
    <w:rsid w:val="008E5167"/>
    <w:rsid w:val="008E53E4"/>
    <w:rsid w:val="008E5809"/>
    <w:rsid w:val="008E5DFD"/>
    <w:rsid w:val="008E6191"/>
    <w:rsid w:val="008E61A7"/>
    <w:rsid w:val="008E698E"/>
    <w:rsid w:val="008E6A8B"/>
    <w:rsid w:val="008E6B85"/>
    <w:rsid w:val="008E7350"/>
    <w:rsid w:val="008E744C"/>
    <w:rsid w:val="008E76DE"/>
    <w:rsid w:val="008F008F"/>
    <w:rsid w:val="008F0128"/>
    <w:rsid w:val="008F0172"/>
    <w:rsid w:val="008F090C"/>
    <w:rsid w:val="008F179C"/>
    <w:rsid w:val="008F1AE4"/>
    <w:rsid w:val="008F2130"/>
    <w:rsid w:val="008F21EF"/>
    <w:rsid w:val="008F22A3"/>
    <w:rsid w:val="008F261E"/>
    <w:rsid w:val="008F284D"/>
    <w:rsid w:val="008F2CD4"/>
    <w:rsid w:val="008F3575"/>
    <w:rsid w:val="008F3795"/>
    <w:rsid w:val="008F37EA"/>
    <w:rsid w:val="008F3890"/>
    <w:rsid w:val="008F3DED"/>
    <w:rsid w:val="008F444C"/>
    <w:rsid w:val="008F46C4"/>
    <w:rsid w:val="008F4762"/>
    <w:rsid w:val="008F4C57"/>
    <w:rsid w:val="008F4EED"/>
    <w:rsid w:val="008F509C"/>
    <w:rsid w:val="008F53EC"/>
    <w:rsid w:val="008F5546"/>
    <w:rsid w:val="008F5729"/>
    <w:rsid w:val="008F5DBF"/>
    <w:rsid w:val="008F5E40"/>
    <w:rsid w:val="008F5EE3"/>
    <w:rsid w:val="008F63C9"/>
    <w:rsid w:val="008F63E3"/>
    <w:rsid w:val="008F6729"/>
    <w:rsid w:val="008F791A"/>
    <w:rsid w:val="008F79AA"/>
    <w:rsid w:val="008F7C95"/>
    <w:rsid w:val="008F7F18"/>
    <w:rsid w:val="008F7FB0"/>
    <w:rsid w:val="0090046B"/>
    <w:rsid w:val="0090055B"/>
    <w:rsid w:val="00900940"/>
    <w:rsid w:val="009009B1"/>
    <w:rsid w:val="00901940"/>
    <w:rsid w:val="00901B38"/>
    <w:rsid w:val="00901E22"/>
    <w:rsid w:val="00902516"/>
    <w:rsid w:val="0090251D"/>
    <w:rsid w:val="0090255C"/>
    <w:rsid w:val="00902612"/>
    <w:rsid w:val="0090285B"/>
    <w:rsid w:val="009028C5"/>
    <w:rsid w:val="00902CD6"/>
    <w:rsid w:val="00902D3A"/>
    <w:rsid w:val="00903B55"/>
    <w:rsid w:val="00903D2E"/>
    <w:rsid w:val="00904565"/>
    <w:rsid w:val="009046FF"/>
    <w:rsid w:val="00904B8D"/>
    <w:rsid w:val="00904DBC"/>
    <w:rsid w:val="009052ED"/>
    <w:rsid w:val="009055B5"/>
    <w:rsid w:val="00905CCC"/>
    <w:rsid w:val="00906873"/>
    <w:rsid w:val="009069E4"/>
    <w:rsid w:val="00906DB5"/>
    <w:rsid w:val="009073F9"/>
    <w:rsid w:val="009074E4"/>
    <w:rsid w:val="00907936"/>
    <w:rsid w:val="0091004A"/>
    <w:rsid w:val="0091020F"/>
    <w:rsid w:val="0091059F"/>
    <w:rsid w:val="009107A7"/>
    <w:rsid w:val="009109D7"/>
    <w:rsid w:val="00910B50"/>
    <w:rsid w:val="009114CA"/>
    <w:rsid w:val="009114D6"/>
    <w:rsid w:val="009116D6"/>
    <w:rsid w:val="00911881"/>
    <w:rsid w:val="00911A79"/>
    <w:rsid w:val="00911C35"/>
    <w:rsid w:val="00912626"/>
    <w:rsid w:val="00912CBB"/>
    <w:rsid w:val="00913878"/>
    <w:rsid w:val="00913AFB"/>
    <w:rsid w:val="00913C2E"/>
    <w:rsid w:val="009140A1"/>
    <w:rsid w:val="009145B8"/>
    <w:rsid w:val="009146DD"/>
    <w:rsid w:val="00914B3E"/>
    <w:rsid w:val="00914EEB"/>
    <w:rsid w:val="00914F4B"/>
    <w:rsid w:val="00915070"/>
    <w:rsid w:val="00915432"/>
    <w:rsid w:val="0091586A"/>
    <w:rsid w:val="009159FF"/>
    <w:rsid w:val="00915C7D"/>
    <w:rsid w:val="009160F5"/>
    <w:rsid w:val="009163D3"/>
    <w:rsid w:val="009169C7"/>
    <w:rsid w:val="00916A07"/>
    <w:rsid w:val="00917BAA"/>
    <w:rsid w:val="00917E6F"/>
    <w:rsid w:val="0092017E"/>
    <w:rsid w:val="0092032C"/>
    <w:rsid w:val="00920AE3"/>
    <w:rsid w:val="009216DB"/>
    <w:rsid w:val="0092198D"/>
    <w:rsid w:val="00921A24"/>
    <w:rsid w:val="0092277E"/>
    <w:rsid w:val="0092289C"/>
    <w:rsid w:val="009230AE"/>
    <w:rsid w:val="0092343F"/>
    <w:rsid w:val="0092373D"/>
    <w:rsid w:val="00924030"/>
    <w:rsid w:val="0092460E"/>
    <w:rsid w:val="00924DBC"/>
    <w:rsid w:val="00925567"/>
    <w:rsid w:val="00925714"/>
    <w:rsid w:val="00925723"/>
    <w:rsid w:val="009258F7"/>
    <w:rsid w:val="00925FF1"/>
    <w:rsid w:val="009261BB"/>
    <w:rsid w:val="0092654C"/>
    <w:rsid w:val="009266F8"/>
    <w:rsid w:val="0092685A"/>
    <w:rsid w:val="00926B3C"/>
    <w:rsid w:val="00926D81"/>
    <w:rsid w:val="00927CA2"/>
    <w:rsid w:val="00927E1B"/>
    <w:rsid w:val="00927E52"/>
    <w:rsid w:val="009300DC"/>
    <w:rsid w:val="00930673"/>
    <w:rsid w:val="0093090E"/>
    <w:rsid w:val="00931604"/>
    <w:rsid w:val="00933831"/>
    <w:rsid w:val="00933B05"/>
    <w:rsid w:val="00933CFC"/>
    <w:rsid w:val="00933E0B"/>
    <w:rsid w:val="00933F61"/>
    <w:rsid w:val="009344E5"/>
    <w:rsid w:val="00934587"/>
    <w:rsid w:val="009355FB"/>
    <w:rsid w:val="00935838"/>
    <w:rsid w:val="00935D66"/>
    <w:rsid w:val="00935DC3"/>
    <w:rsid w:val="009366EB"/>
    <w:rsid w:val="00937365"/>
    <w:rsid w:val="009377A5"/>
    <w:rsid w:val="009379FC"/>
    <w:rsid w:val="00937C9F"/>
    <w:rsid w:val="009400C9"/>
    <w:rsid w:val="0094042B"/>
    <w:rsid w:val="00940485"/>
    <w:rsid w:val="009406B5"/>
    <w:rsid w:val="00940B32"/>
    <w:rsid w:val="00940F56"/>
    <w:rsid w:val="00941562"/>
    <w:rsid w:val="00941776"/>
    <w:rsid w:val="00941A9F"/>
    <w:rsid w:val="0094240D"/>
    <w:rsid w:val="00942DD5"/>
    <w:rsid w:val="0094323D"/>
    <w:rsid w:val="00943501"/>
    <w:rsid w:val="00943EDF"/>
    <w:rsid w:val="00944A16"/>
    <w:rsid w:val="00945434"/>
    <w:rsid w:val="009454B8"/>
    <w:rsid w:val="009454D8"/>
    <w:rsid w:val="0094555B"/>
    <w:rsid w:val="00946693"/>
    <w:rsid w:val="00946CDF"/>
    <w:rsid w:val="00946E3D"/>
    <w:rsid w:val="00947047"/>
    <w:rsid w:val="0094713B"/>
    <w:rsid w:val="00947456"/>
    <w:rsid w:val="00947A13"/>
    <w:rsid w:val="00947CAD"/>
    <w:rsid w:val="00947D6F"/>
    <w:rsid w:val="009500A6"/>
    <w:rsid w:val="00950291"/>
    <w:rsid w:val="00950293"/>
    <w:rsid w:val="009509F6"/>
    <w:rsid w:val="00950A3E"/>
    <w:rsid w:val="00950EFE"/>
    <w:rsid w:val="00950F6F"/>
    <w:rsid w:val="009519CF"/>
    <w:rsid w:val="00951C8F"/>
    <w:rsid w:val="0095241B"/>
    <w:rsid w:val="009530FF"/>
    <w:rsid w:val="00953273"/>
    <w:rsid w:val="00953294"/>
    <w:rsid w:val="009536B7"/>
    <w:rsid w:val="00953888"/>
    <w:rsid w:val="009539A0"/>
    <w:rsid w:val="00953A32"/>
    <w:rsid w:val="00953F9E"/>
    <w:rsid w:val="009548E5"/>
    <w:rsid w:val="00954DAF"/>
    <w:rsid w:val="009550BE"/>
    <w:rsid w:val="00955286"/>
    <w:rsid w:val="00955464"/>
    <w:rsid w:val="00955591"/>
    <w:rsid w:val="009556E7"/>
    <w:rsid w:val="009559CE"/>
    <w:rsid w:val="0095673C"/>
    <w:rsid w:val="00957471"/>
    <w:rsid w:val="009600B2"/>
    <w:rsid w:val="00960180"/>
    <w:rsid w:val="009602DD"/>
    <w:rsid w:val="00960A06"/>
    <w:rsid w:val="009614A2"/>
    <w:rsid w:val="00961797"/>
    <w:rsid w:val="0096186C"/>
    <w:rsid w:val="00961874"/>
    <w:rsid w:val="00961A95"/>
    <w:rsid w:val="00961B09"/>
    <w:rsid w:val="00962417"/>
    <w:rsid w:val="009627EF"/>
    <w:rsid w:val="00962CA0"/>
    <w:rsid w:val="00962E09"/>
    <w:rsid w:val="009633E8"/>
    <w:rsid w:val="00963822"/>
    <w:rsid w:val="009638C0"/>
    <w:rsid w:val="00963A44"/>
    <w:rsid w:val="00963FAE"/>
    <w:rsid w:val="00964296"/>
    <w:rsid w:val="009649F0"/>
    <w:rsid w:val="00964DAD"/>
    <w:rsid w:val="00964DF2"/>
    <w:rsid w:val="00964F63"/>
    <w:rsid w:val="00965949"/>
    <w:rsid w:val="00966B3B"/>
    <w:rsid w:val="00966BF1"/>
    <w:rsid w:val="009674F6"/>
    <w:rsid w:val="009676EC"/>
    <w:rsid w:val="00967969"/>
    <w:rsid w:val="00967CB7"/>
    <w:rsid w:val="0097020B"/>
    <w:rsid w:val="009702FD"/>
    <w:rsid w:val="00970494"/>
    <w:rsid w:val="0097116B"/>
    <w:rsid w:val="0097124A"/>
    <w:rsid w:val="009714FA"/>
    <w:rsid w:val="0097151A"/>
    <w:rsid w:val="00971852"/>
    <w:rsid w:val="00971B39"/>
    <w:rsid w:val="00971DCB"/>
    <w:rsid w:val="009725E7"/>
    <w:rsid w:val="00972F9C"/>
    <w:rsid w:val="009732FD"/>
    <w:rsid w:val="009736CB"/>
    <w:rsid w:val="009738A0"/>
    <w:rsid w:val="00973C53"/>
    <w:rsid w:val="00973FE7"/>
    <w:rsid w:val="0097459D"/>
    <w:rsid w:val="00974B92"/>
    <w:rsid w:val="00974C12"/>
    <w:rsid w:val="00975358"/>
    <w:rsid w:val="00976301"/>
    <w:rsid w:val="009764C7"/>
    <w:rsid w:val="009767B0"/>
    <w:rsid w:val="00976917"/>
    <w:rsid w:val="00976E26"/>
    <w:rsid w:val="00977074"/>
    <w:rsid w:val="009770E2"/>
    <w:rsid w:val="009777FB"/>
    <w:rsid w:val="00977F14"/>
    <w:rsid w:val="00977F87"/>
    <w:rsid w:val="0098093B"/>
    <w:rsid w:val="0098096B"/>
    <w:rsid w:val="009809F3"/>
    <w:rsid w:val="00980AEB"/>
    <w:rsid w:val="0098186B"/>
    <w:rsid w:val="00981945"/>
    <w:rsid w:val="009829C9"/>
    <w:rsid w:val="00983421"/>
    <w:rsid w:val="00983AD6"/>
    <w:rsid w:val="00983DBE"/>
    <w:rsid w:val="009841C0"/>
    <w:rsid w:val="00984580"/>
    <w:rsid w:val="0098459E"/>
    <w:rsid w:val="009848D2"/>
    <w:rsid w:val="00984AD8"/>
    <w:rsid w:val="00984DE9"/>
    <w:rsid w:val="0098515B"/>
    <w:rsid w:val="0098553F"/>
    <w:rsid w:val="00985590"/>
    <w:rsid w:val="00985D55"/>
    <w:rsid w:val="00985F54"/>
    <w:rsid w:val="0098624F"/>
    <w:rsid w:val="009864F6"/>
    <w:rsid w:val="00986519"/>
    <w:rsid w:val="00986624"/>
    <w:rsid w:val="00986BFA"/>
    <w:rsid w:val="00987210"/>
    <w:rsid w:val="00987DE9"/>
    <w:rsid w:val="00987E49"/>
    <w:rsid w:val="00987F4E"/>
    <w:rsid w:val="0099088C"/>
    <w:rsid w:val="00990F30"/>
    <w:rsid w:val="00991249"/>
    <w:rsid w:val="009912AB"/>
    <w:rsid w:val="00991A37"/>
    <w:rsid w:val="00991B98"/>
    <w:rsid w:val="0099247D"/>
    <w:rsid w:val="00992796"/>
    <w:rsid w:val="00992958"/>
    <w:rsid w:val="00992C2A"/>
    <w:rsid w:val="00992DFE"/>
    <w:rsid w:val="009936C8"/>
    <w:rsid w:val="00994127"/>
    <w:rsid w:val="0099486A"/>
    <w:rsid w:val="009948CE"/>
    <w:rsid w:val="00994926"/>
    <w:rsid w:val="00995F05"/>
    <w:rsid w:val="00995F08"/>
    <w:rsid w:val="0099606B"/>
    <w:rsid w:val="00996372"/>
    <w:rsid w:val="009963E4"/>
    <w:rsid w:val="00996679"/>
    <w:rsid w:val="009967A1"/>
    <w:rsid w:val="009967EC"/>
    <w:rsid w:val="00996996"/>
    <w:rsid w:val="009969F6"/>
    <w:rsid w:val="009972B7"/>
    <w:rsid w:val="0099754B"/>
    <w:rsid w:val="009975BE"/>
    <w:rsid w:val="0099780F"/>
    <w:rsid w:val="00997D2D"/>
    <w:rsid w:val="009A016D"/>
    <w:rsid w:val="009A02DD"/>
    <w:rsid w:val="009A0410"/>
    <w:rsid w:val="009A09FB"/>
    <w:rsid w:val="009A11B7"/>
    <w:rsid w:val="009A133C"/>
    <w:rsid w:val="009A1448"/>
    <w:rsid w:val="009A1539"/>
    <w:rsid w:val="009A2018"/>
    <w:rsid w:val="009A2691"/>
    <w:rsid w:val="009A298A"/>
    <w:rsid w:val="009A2B9D"/>
    <w:rsid w:val="009A2F3B"/>
    <w:rsid w:val="009A314D"/>
    <w:rsid w:val="009A3D46"/>
    <w:rsid w:val="009A3E48"/>
    <w:rsid w:val="009A4163"/>
    <w:rsid w:val="009A4C02"/>
    <w:rsid w:val="009A4DE9"/>
    <w:rsid w:val="009A5321"/>
    <w:rsid w:val="009A5618"/>
    <w:rsid w:val="009A5B7A"/>
    <w:rsid w:val="009A6480"/>
    <w:rsid w:val="009A6F3B"/>
    <w:rsid w:val="009A733D"/>
    <w:rsid w:val="009A75B1"/>
    <w:rsid w:val="009A77C6"/>
    <w:rsid w:val="009A7C89"/>
    <w:rsid w:val="009B14DD"/>
    <w:rsid w:val="009B19A8"/>
    <w:rsid w:val="009B19D4"/>
    <w:rsid w:val="009B1E88"/>
    <w:rsid w:val="009B23E0"/>
    <w:rsid w:val="009B240A"/>
    <w:rsid w:val="009B2550"/>
    <w:rsid w:val="009B25A5"/>
    <w:rsid w:val="009B2693"/>
    <w:rsid w:val="009B2902"/>
    <w:rsid w:val="009B2A46"/>
    <w:rsid w:val="009B3A63"/>
    <w:rsid w:val="009B3AD5"/>
    <w:rsid w:val="009B4076"/>
    <w:rsid w:val="009B4257"/>
    <w:rsid w:val="009B43E6"/>
    <w:rsid w:val="009B48E8"/>
    <w:rsid w:val="009B4E10"/>
    <w:rsid w:val="009B4E23"/>
    <w:rsid w:val="009B5484"/>
    <w:rsid w:val="009B5E31"/>
    <w:rsid w:val="009B5FF1"/>
    <w:rsid w:val="009B691D"/>
    <w:rsid w:val="009B6F30"/>
    <w:rsid w:val="009C05E4"/>
    <w:rsid w:val="009C081E"/>
    <w:rsid w:val="009C0C3C"/>
    <w:rsid w:val="009C0E7A"/>
    <w:rsid w:val="009C0E92"/>
    <w:rsid w:val="009C19B4"/>
    <w:rsid w:val="009C1F31"/>
    <w:rsid w:val="009C2749"/>
    <w:rsid w:val="009C2B4C"/>
    <w:rsid w:val="009C3079"/>
    <w:rsid w:val="009C31CF"/>
    <w:rsid w:val="009C374A"/>
    <w:rsid w:val="009C3808"/>
    <w:rsid w:val="009C389F"/>
    <w:rsid w:val="009C3DB8"/>
    <w:rsid w:val="009C4AD2"/>
    <w:rsid w:val="009C4DAB"/>
    <w:rsid w:val="009C4E10"/>
    <w:rsid w:val="009C51AB"/>
    <w:rsid w:val="009C55AA"/>
    <w:rsid w:val="009C58A0"/>
    <w:rsid w:val="009C58B7"/>
    <w:rsid w:val="009C58D5"/>
    <w:rsid w:val="009C5D68"/>
    <w:rsid w:val="009C65F2"/>
    <w:rsid w:val="009C6868"/>
    <w:rsid w:val="009C6B9B"/>
    <w:rsid w:val="009C6E29"/>
    <w:rsid w:val="009C72C4"/>
    <w:rsid w:val="009C758D"/>
    <w:rsid w:val="009C7886"/>
    <w:rsid w:val="009C7F89"/>
    <w:rsid w:val="009D063E"/>
    <w:rsid w:val="009D07A0"/>
    <w:rsid w:val="009D09C2"/>
    <w:rsid w:val="009D0F5E"/>
    <w:rsid w:val="009D1380"/>
    <w:rsid w:val="009D13CB"/>
    <w:rsid w:val="009D17CD"/>
    <w:rsid w:val="009D1D78"/>
    <w:rsid w:val="009D22E4"/>
    <w:rsid w:val="009D230C"/>
    <w:rsid w:val="009D24C2"/>
    <w:rsid w:val="009D2651"/>
    <w:rsid w:val="009D2CFF"/>
    <w:rsid w:val="009D2EFB"/>
    <w:rsid w:val="009D2F20"/>
    <w:rsid w:val="009D31EB"/>
    <w:rsid w:val="009D346D"/>
    <w:rsid w:val="009D34F0"/>
    <w:rsid w:val="009D39DF"/>
    <w:rsid w:val="009D3BBD"/>
    <w:rsid w:val="009D3C41"/>
    <w:rsid w:val="009D3F87"/>
    <w:rsid w:val="009D4109"/>
    <w:rsid w:val="009D4305"/>
    <w:rsid w:val="009D5904"/>
    <w:rsid w:val="009D6139"/>
    <w:rsid w:val="009D6374"/>
    <w:rsid w:val="009D6464"/>
    <w:rsid w:val="009D64CC"/>
    <w:rsid w:val="009D6A2E"/>
    <w:rsid w:val="009D6DC8"/>
    <w:rsid w:val="009D7715"/>
    <w:rsid w:val="009D7954"/>
    <w:rsid w:val="009E00B5"/>
    <w:rsid w:val="009E030E"/>
    <w:rsid w:val="009E03D1"/>
    <w:rsid w:val="009E0A10"/>
    <w:rsid w:val="009E0BD9"/>
    <w:rsid w:val="009E0EB3"/>
    <w:rsid w:val="009E14FB"/>
    <w:rsid w:val="009E1BC3"/>
    <w:rsid w:val="009E1C34"/>
    <w:rsid w:val="009E1D4A"/>
    <w:rsid w:val="009E1F83"/>
    <w:rsid w:val="009E21FA"/>
    <w:rsid w:val="009E25A5"/>
    <w:rsid w:val="009E27CE"/>
    <w:rsid w:val="009E3459"/>
    <w:rsid w:val="009E350F"/>
    <w:rsid w:val="009E3820"/>
    <w:rsid w:val="009E4134"/>
    <w:rsid w:val="009E445F"/>
    <w:rsid w:val="009E4832"/>
    <w:rsid w:val="009E4EF3"/>
    <w:rsid w:val="009E4F65"/>
    <w:rsid w:val="009E57E2"/>
    <w:rsid w:val="009E58CF"/>
    <w:rsid w:val="009E5E7F"/>
    <w:rsid w:val="009E6245"/>
    <w:rsid w:val="009E63DB"/>
    <w:rsid w:val="009E691F"/>
    <w:rsid w:val="009E6A7F"/>
    <w:rsid w:val="009E6B9E"/>
    <w:rsid w:val="009E6EA3"/>
    <w:rsid w:val="009E6EFB"/>
    <w:rsid w:val="009E754B"/>
    <w:rsid w:val="009F0129"/>
    <w:rsid w:val="009F042F"/>
    <w:rsid w:val="009F045C"/>
    <w:rsid w:val="009F06C7"/>
    <w:rsid w:val="009F0AAF"/>
    <w:rsid w:val="009F1338"/>
    <w:rsid w:val="009F18A7"/>
    <w:rsid w:val="009F1D7B"/>
    <w:rsid w:val="009F20A4"/>
    <w:rsid w:val="009F230B"/>
    <w:rsid w:val="009F2C6F"/>
    <w:rsid w:val="009F3682"/>
    <w:rsid w:val="009F373F"/>
    <w:rsid w:val="009F3DC2"/>
    <w:rsid w:val="009F417B"/>
    <w:rsid w:val="009F4339"/>
    <w:rsid w:val="009F4C90"/>
    <w:rsid w:val="009F4F83"/>
    <w:rsid w:val="009F4FBB"/>
    <w:rsid w:val="009F5550"/>
    <w:rsid w:val="009F5A09"/>
    <w:rsid w:val="009F5CA1"/>
    <w:rsid w:val="009F5E96"/>
    <w:rsid w:val="009F682F"/>
    <w:rsid w:val="009F6CBE"/>
    <w:rsid w:val="009F7E0F"/>
    <w:rsid w:val="00A0036A"/>
    <w:rsid w:val="00A00719"/>
    <w:rsid w:val="00A00734"/>
    <w:rsid w:val="00A007D2"/>
    <w:rsid w:val="00A00DA5"/>
    <w:rsid w:val="00A01207"/>
    <w:rsid w:val="00A0143D"/>
    <w:rsid w:val="00A01F83"/>
    <w:rsid w:val="00A02532"/>
    <w:rsid w:val="00A02EA6"/>
    <w:rsid w:val="00A0342C"/>
    <w:rsid w:val="00A0374C"/>
    <w:rsid w:val="00A03B6A"/>
    <w:rsid w:val="00A040F1"/>
    <w:rsid w:val="00A046B2"/>
    <w:rsid w:val="00A04D49"/>
    <w:rsid w:val="00A05041"/>
    <w:rsid w:val="00A050B7"/>
    <w:rsid w:val="00A050CC"/>
    <w:rsid w:val="00A05592"/>
    <w:rsid w:val="00A05D76"/>
    <w:rsid w:val="00A05ED9"/>
    <w:rsid w:val="00A05F9F"/>
    <w:rsid w:val="00A06E99"/>
    <w:rsid w:val="00A06F01"/>
    <w:rsid w:val="00A10039"/>
    <w:rsid w:val="00A10486"/>
    <w:rsid w:val="00A1061E"/>
    <w:rsid w:val="00A1135C"/>
    <w:rsid w:val="00A11910"/>
    <w:rsid w:val="00A11A0E"/>
    <w:rsid w:val="00A12655"/>
    <w:rsid w:val="00A12E7F"/>
    <w:rsid w:val="00A12FB9"/>
    <w:rsid w:val="00A13220"/>
    <w:rsid w:val="00A13482"/>
    <w:rsid w:val="00A1355D"/>
    <w:rsid w:val="00A1387E"/>
    <w:rsid w:val="00A13AFA"/>
    <w:rsid w:val="00A13B4B"/>
    <w:rsid w:val="00A13C03"/>
    <w:rsid w:val="00A13C27"/>
    <w:rsid w:val="00A13CBC"/>
    <w:rsid w:val="00A13FA7"/>
    <w:rsid w:val="00A14281"/>
    <w:rsid w:val="00A14306"/>
    <w:rsid w:val="00A146E0"/>
    <w:rsid w:val="00A14901"/>
    <w:rsid w:val="00A14923"/>
    <w:rsid w:val="00A14AF6"/>
    <w:rsid w:val="00A1528B"/>
    <w:rsid w:val="00A15350"/>
    <w:rsid w:val="00A15415"/>
    <w:rsid w:val="00A15E75"/>
    <w:rsid w:val="00A16075"/>
    <w:rsid w:val="00A16727"/>
    <w:rsid w:val="00A16B6B"/>
    <w:rsid w:val="00A1733E"/>
    <w:rsid w:val="00A17474"/>
    <w:rsid w:val="00A1787D"/>
    <w:rsid w:val="00A20242"/>
    <w:rsid w:val="00A20290"/>
    <w:rsid w:val="00A20396"/>
    <w:rsid w:val="00A205BA"/>
    <w:rsid w:val="00A206F4"/>
    <w:rsid w:val="00A20AA7"/>
    <w:rsid w:val="00A20D79"/>
    <w:rsid w:val="00A20E2D"/>
    <w:rsid w:val="00A20E6E"/>
    <w:rsid w:val="00A20EF9"/>
    <w:rsid w:val="00A21259"/>
    <w:rsid w:val="00A2130E"/>
    <w:rsid w:val="00A2142A"/>
    <w:rsid w:val="00A2156D"/>
    <w:rsid w:val="00A21B4C"/>
    <w:rsid w:val="00A21BD1"/>
    <w:rsid w:val="00A21BF2"/>
    <w:rsid w:val="00A22730"/>
    <w:rsid w:val="00A22D6B"/>
    <w:rsid w:val="00A22E73"/>
    <w:rsid w:val="00A2317A"/>
    <w:rsid w:val="00A237E2"/>
    <w:rsid w:val="00A23BA3"/>
    <w:rsid w:val="00A23E88"/>
    <w:rsid w:val="00A2418A"/>
    <w:rsid w:val="00A24557"/>
    <w:rsid w:val="00A24939"/>
    <w:rsid w:val="00A24AEF"/>
    <w:rsid w:val="00A24D35"/>
    <w:rsid w:val="00A25367"/>
    <w:rsid w:val="00A25905"/>
    <w:rsid w:val="00A25ADC"/>
    <w:rsid w:val="00A25B2B"/>
    <w:rsid w:val="00A25C0D"/>
    <w:rsid w:val="00A25DA7"/>
    <w:rsid w:val="00A263F7"/>
    <w:rsid w:val="00A263FB"/>
    <w:rsid w:val="00A267EC"/>
    <w:rsid w:val="00A26D9F"/>
    <w:rsid w:val="00A26E46"/>
    <w:rsid w:val="00A2737E"/>
    <w:rsid w:val="00A27BA0"/>
    <w:rsid w:val="00A27E99"/>
    <w:rsid w:val="00A27FD7"/>
    <w:rsid w:val="00A3063B"/>
    <w:rsid w:val="00A30887"/>
    <w:rsid w:val="00A309A4"/>
    <w:rsid w:val="00A30B5B"/>
    <w:rsid w:val="00A3125B"/>
    <w:rsid w:val="00A31299"/>
    <w:rsid w:val="00A315DA"/>
    <w:rsid w:val="00A31831"/>
    <w:rsid w:val="00A3189E"/>
    <w:rsid w:val="00A31E1E"/>
    <w:rsid w:val="00A31E68"/>
    <w:rsid w:val="00A327CE"/>
    <w:rsid w:val="00A331E2"/>
    <w:rsid w:val="00A3364B"/>
    <w:rsid w:val="00A33776"/>
    <w:rsid w:val="00A33EF9"/>
    <w:rsid w:val="00A34498"/>
    <w:rsid w:val="00A34FA2"/>
    <w:rsid w:val="00A35182"/>
    <w:rsid w:val="00A35247"/>
    <w:rsid w:val="00A3546E"/>
    <w:rsid w:val="00A35A14"/>
    <w:rsid w:val="00A35A75"/>
    <w:rsid w:val="00A35BE9"/>
    <w:rsid w:val="00A35CD3"/>
    <w:rsid w:val="00A36AB5"/>
    <w:rsid w:val="00A36C06"/>
    <w:rsid w:val="00A36DAE"/>
    <w:rsid w:val="00A372F5"/>
    <w:rsid w:val="00A3734C"/>
    <w:rsid w:val="00A373AC"/>
    <w:rsid w:val="00A37AAB"/>
    <w:rsid w:val="00A4048A"/>
    <w:rsid w:val="00A40774"/>
    <w:rsid w:val="00A40A1E"/>
    <w:rsid w:val="00A40B81"/>
    <w:rsid w:val="00A4118E"/>
    <w:rsid w:val="00A41BBB"/>
    <w:rsid w:val="00A42668"/>
    <w:rsid w:val="00A42701"/>
    <w:rsid w:val="00A42A32"/>
    <w:rsid w:val="00A43003"/>
    <w:rsid w:val="00A432C3"/>
    <w:rsid w:val="00A43DF5"/>
    <w:rsid w:val="00A43F65"/>
    <w:rsid w:val="00A442CE"/>
    <w:rsid w:val="00A44731"/>
    <w:rsid w:val="00A44DC1"/>
    <w:rsid w:val="00A44EEF"/>
    <w:rsid w:val="00A44FDA"/>
    <w:rsid w:val="00A469A9"/>
    <w:rsid w:val="00A471CB"/>
    <w:rsid w:val="00A47496"/>
    <w:rsid w:val="00A47524"/>
    <w:rsid w:val="00A47F2F"/>
    <w:rsid w:val="00A50220"/>
    <w:rsid w:val="00A502ED"/>
    <w:rsid w:val="00A50927"/>
    <w:rsid w:val="00A513C6"/>
    <w:rsid w:val="00A51755"/>
    <w:rsid w:val="00A5198C"/>
    <w:rsid w:val="00A51AFF"/>
    <w:rsid w:val="00A51B30"/>
    <w:rsid w:val="00A51D69"/>
    <w:rsid w:val="00A52A18"/>
    <w:rsid w:val="00A52A74"/>
    <w:rsid w:val="00A52AFC"/>
    <w:rsid w:val="00A52C11"/>
    <w:rsid w:val="00A52FD0"/>
    <w:rsid w:val="00A531A9"/>
    <w:rsid w:val="00A532E6"/>
    <w:rsid w:val="00A5337E"/>
    <w:rsid w:val="00A539AA"/>
    <w:rsid w:val="00A53BC6"/>
    <w:rsid w:val="00A54153"/>
    <w:rsid w:val="00A5469C"/>
    <w:rsid w:val="00A5477D"/>
    <w:rsid w:val="00A54F41"/>
    <w:rsid w:val="00A55869"/>
    <w:rsid w:val="00A55A56"/>
    <w:rsid w:val="00A55ACC"/>
    <w:rsid w:val="00A56136"/>
    <w:rsid w:val="00A5669F"/>
    <w:rsid w:val="00A569E2"/>
    <w:rsid w:val="00A56E30"/>
    <w:rsid w:val="00A56E83"/>
    <w:rsid w:val="00A575C5"/>
    <w:rsid w:val="00A5763D"/>
    <w:rsid w:val="00A577B6"/>
    <w:rsid w:val="00A57BEC"/>
    <w:rsid w:val="00A60564"/>
    <w:rsid w:val="00A60580"/>
    <w:rsid w:val="00A60604"/>
    <w:rsid w:val="00A60724"/>
    <w:rsid w:val="00A60933"/>
    <w:rsid w:val="00A60A8A"/>
    <w:rsid w:val="00A61A17"/>
    <w:rsid w:val="00A61A39"/>
    <w:rsid w:val="00A61BE3"/>
    <w:rsid w:val="00A61DE5"/>
    <w:rsid w:val="00A61EFE"/>
    <w:rsid w:val="00A6264A"/>
    <w:rsid w:val="00A6285F"/>
    <w:rsid w:val="00A628D0"/>
    <w:rsid w:val="00A62A05"/>
    <w:rsid w:val="00A62AC8"/>
    <w:rsid w:val="00A63274"/>
    <w:rsid w:val="00A6334A"/>
    <w:rsid w:val="00A63608"/>
    <w:rsid w:val="00A63B4F"/>
    <w:rsid w:val="00A64422"/>
    <w:rsid w:val="00A6499B"/>
    <w:rsid w:val="00A64BEE"/>
    <w:rsid w:val="00A64E19"/>
    <w:rsid w:val="00A64FA8"/>
    <w:rsid w:val="00A65116"/>
    <w:rsid w:val="00A651EA"/>
    <w:rsid w:val="00A65981"/>
    <w:rsid w:val="00A65B26"/>
    <w:rsid w:val="00A661E0"/>
    <w:rsid w:val="00A66795"/>
    <w:rsid w:val="00A66ACB"/>
    <w:rsid w:val="00A66BCE"/>
    <w:rsid w:val="00A66DB2"/>
    <w:rsid w:val="00A67099"/>
    <w:rsid w:val="00A670A5"/>
    <w:rsid w:val="00A70488"/>
    <w:rsid w:val="00A709AB"/>
    <w:rsid w:val="00A70A74"/>
    <w:rsid w:val="00A710C4"/>
    <w:rsid w:val="00A719CF"/>
    <w:rsid w:val="00A71BC2"/>
    <w:rsid w:val="00A72554"/>
    <w:rsid w:val="00A7291A"/>
    <w:rsid w:val="00A73055"/>
    <w:rsid w:val="00A73098"/>
    <w:rsid w:val="00A732FB"/>
    <w:rsid w:val="00A7391C"/>
    <w:rsid w:val="00A739E6"/>
    <w:rsid w:val="00A73AC7"/>
    <w:rsid w:val="00A73B12"/>
    <w:rsid w:val="00A73E70"/>
    <w:rsid w:val="00A74490"/>
    <w:rsid w:val="00A7457E"/>
    <w:rsid w:val="00A7463E"/>
    <w:rsid w:val="00A746B4"/>
    <w:rsid w:val="00A7489E"/>
    <w:rsid w:val="00A75DAB"/>
    <w:rsid w:val="00A75DDD"/>
    <w:rsid w:val="00A76055"/>
    <w:rsid w:val="00A76070"/>
    <w:rsid w:val="00A762CF"/>
    <w:rsid w:val="00A76448"/>
    <w:rsid w:val="00A76F0F"/>
    <w:rsid w:val="00A771B0"/>
    <w:rsid w:val="00A77873"/>
    <w:rsid w:val="00A779F1"/>
    <w:rsid w:val="00A77E12"/>
    <w:rsid w:val="00A77E3D"/>
    <w:rsid w:val="00A80605"/>
    <w:rsid w:val="00A8062D"/>
    <w:rsid w:val="00A80790"/>
    <w:rsid w:val="00A811F2"/>
    <w:rsid w:val="00A815F2"/>
    <w:rsid w:val="00A81790"/>
    <w:rsid w:val="00A817F5"/>
    <w:rsid w:val="00A81984"/>
    <w:rsid w:val="00A81DE9"/>
    <w:rsid w:val="00A82280"/>
    <w:rsid w:val="00A823A1"/>
    <w:rsid w:val="00A8274C"/>
    <w:rsid w:val="00A827CC"/>
    <w:rsid w:val="00A82CF5"/>
    <w:rsid w:val="00A83070"/>
    <w:rsid w:val="00A83770"/>
    <w:rsid w:val="00A839FF"/>
    <w:rsid w:val="00A83F6A"/>
    <w:rsid w:val="00A84170"/>
    <w:rsid w:val="00A84A71"/>
    <w:rsid w:val="00A84BDF"/>
    <w:rsid w:val="00A85033"/>
    <w:rsid w:val="00A867C8"/>
    <w:rsid w:val="00A86B88"/>
    <w:rsid w:val="00A86D42"/>
    <w:rsid w:val="00A86E80"/>
    <w:rsid w:val="00A8762C"/>
    <w:rsid w:val="00A879C2"/>
    <w:rsid w:val="00A87C0F"/>
    <w:rsid w:val="00A87DC5"/>
    <w:rsid w:val="00A90244"/>
    <w:rsid w:val="00A908D5"/>
    <w:rsid w:val="00A90C1D"/>
    <w:rsid w:val="00A90D08"/>
    <w:rsid w:val="00A90DCD"/>
    <w:rsid w:val="00A90F6C"/>
    <w:rsid w:val="00A91290"/>
    <w:rsid w:val="00A91698"/>
    <w:rsid w:val="00A91984"/>
    <w:rsid w:val="00A91BA2"/>
    <w:rsid w:val="00A91C26"/>
    <w:rsid w:val="00A91C86"/>
    <w:rsid w:val="00A921C7"/>
    <w:rsid w:val="00A921D2"/>
    <w:rsid w:val="00A92453"/>
    <w:rsid w:val="00A924D5"/>
    <w:rsid w:val="00A931F9"/>
    <w:rsid w:val="00A9341B"/>
    <w:rsid w:val="00A94D8D"/>
    <w:rsid w:val="00A9500E"/>
    <w:rsid w:val="00A951B3"/>
    <w:rsid w:val="00A95250"/>
    <w:rsid w:val="00A9575A"/>
    <w:rsid w:val="00A95D87"/>
    <w:rsid w:val="00A95EE8"/>
    <w:rsid w:val="00A95F08"/>
    <w:rsid w:val="00A960B3"/>
    <w:rsid w:val="00A96433"/>
    <w:rsid w:val="00A964FF"/>
    <w:rsid w:val="00A968FE"/>
    <w:rsid w:val="00A96D43"/>
    <w:rsid w:val="00A977B1"/>
    <w:rsid w:val="00A97839"/>
    <w:rsid w:val="00AA02DA"/>
    <w:rsid w:val="00AA0737"/>
    <w:rsid w:val="00AA0A38"/>
    <w:rsid w:val="00AA0DB7"/>
    <w:rsid w:val="00AA1AA4"/>
    <w:rsid w:val="00AA1FB4"/>
    <w:rsid w:val="00AA23CF"/>
    <w:rsid w:val="00AA242E"/>
    <w:rsid w:val="00AA2A82"/>
    <w:rsid w:val="00AA3123"/>
    <w:rsid w:val="00AA3231"/>
    <w:rsid w:val="00AA36DD"/>
    <w:rsid w:val="00AA3BAE"/>
    <w:rsid w:val="00AA4CC4"/>
    <w:rsid w:val="00AA4DA3"/>
    <w:rsid w:val="00AA4DEB"/>
    <w:rsid w:val="00AA5564"/>
    <w:rsid w:val="00AA5EF7"/>
    <w:rsid w:val="00AA606C"/>
    <w:rsid w:val="00AA63F1"/>
    <w:rsid w:val="00AA6486"/>
    <w:rsid w:val="00AA7053"/>
    <w:rsid w:val="00AA708F"/>
    <w:rsid w:val="00AA721E"/>
    <w:rsid w:val="00AA7A13"/>
    <w:rsid w:val="00AA7AFD"/>
    <w:rsid w:val="00AA7CC2"/>
    <w:rsid w:val="00AB02E9"/>
    <w:rsid w:val="00AB0308"/>
    <w:rsid w:val="00AB0717"/>
    <w:rsid w:val="00AB09C0"/>
    <w:rsid w:val="00AB0DAF"/>
    <w:rsid w:val="00AB0F93"/>
    <w:rsid w:val="00AB10F4"/>
    <w:rsid w:val="00AB1552"/>
    <w:rsid w:val="00AB17D4"/>
    <w:rsid w:val="00AB1BB7"/>
    <w:rsid w:val="00AB1E22"/>
    <w:rsid w:val="00AB2557"/>
    <w:rsid w:val="00AB2945"/>
    <w:rsid w:val="00AB3439"/>
    <w:rsid w:val="00AB3F93"/>
    <w:rsid w:val="00AB4C31"/>
    <w:rsid w:val="00AB5760"/>
    <w:rsid w:val="00AB5F56"/>
    <w:rsid w:val="00AB5FF1"/>
    <w:rsid w:val="00AB6004"/>
    <w:rsid w:val="00AB6F2F"/>
    <w:rsid w:val="00AB6FB1"/>
    <w:rsid w:val="00AB7241"/>
    <w:rsid w:val="00AB7D05"/>
    <w:rsid w:val="00AC02FE"/>
    <w:rsid w:val="00AC036C"/>
    <w:rsid w:val="00AC04AA"/>
    <w:rsid w:val="00AC0638"/>
    <w:rsid w:val="00AC184A"/>
    <w:rsid w:val="00AC1B8A"/>
    <w:rsid w:val="00AC252A"/>
    <w:rsid w:val="00AC298A"/>
    <w:rsid w:val="00AC298C"/>
    <w:rsid w:val="00AC2E6E"/>
    <w:rsid w:val="00AC366D"/>
    <w:rsid w:val="00AC3807"/>
    <w:rsid w:val="00AC3943"/>
    <w:rsid w:val="00AC3CCF"/>
    <w:rsid w:val="00AC415D"/>
    <w:rsid w:val="00AC4195"/>
    <w:rsid w:val="00AC4420"/>
    <w:rsid w:val="00AC518A"/>
    <w:rsid w:val="00AC599F"/>
    <w:rsid w:val="00AC5CA9"/>
    <w:rsid w:val="00AC5D20"/>
    <w:rsid w:val="00AC6AF7"/>
    <w:rsid w:val="00AC72E2"/>
    <w:rsid w:val="00AC7979"/>
    <w:rsid w:val="00AC7C04"/>
    <w:rsid w:val="00AC7CF7"/>
    <w:rsid w:val="00AD025F"/>
    <w:rsid w:val="00AD0297"/>
    <w:rsid w:val="00AD07B6"/>
    <w:rsid w:val="00AD09DA"/>
    <w:rsid w:val="00AD0B97"/>
    <w:rsid w:val="00AD0CAC"/>
    <w:rsid w:val="00AD15AA"/>
    <w:rsid w:val="00AD2398"/>
    <w:rsid w:val="00AD258C"/>
    <w:rsid w:val="00AD26A7"/>
    <w:rsid w:val="00AD28E5"/>
    <w:rsid w:val="00AD2D93"/>
    <w:rsid w:val="00AD2FBF"/>
    <w:rsid w:val="00AD3199"/>
    <w:rsid w:val="00AD3D68"/>
    <w:rsid w:val="00AD3E85"/>
    <w:rsid w:val="00AD415C"/>
    <w:rsid w:val="00AD4274"/>
    <w:rsid w:val="00AD4855"/>
    <w:rsid w:val="00AD5237"/>
    <w:rsid w:val="00AD5A0E"/>
    <w:rsid w:val="00AD5E94"/>
    <w:rsid w:val="00AD6743"/>
    <w:rsid w:val="00AD6904"/>
    <w:rsid w:val="00AD6F1F"/>
    <w:rsid w:val="00AD7D79"/>
    <w:rsid w:val="00AD7FDD"/>
    <w:rsid w:val="00AE05BE"/>
    <w:rsid w:val="00AE0617"/>
    <w:rsid w:val="00AE06DB"/>
    <w:rsid w:val="00AE08BD"/>
    <w:rsid w:val="00AE0FDB"/>
    <w:rsid w:val="00AE12CB"/>
    <w:rsid w:val="00AE164F"/>
    <w:rsid w:val="00AE19E9"/>
    <w:rsid w:val="00AE1FF2"/>
    <w:rsid w:val="00AE29F1"/>
    <w:rsid w:val="00AE3071"/>
    <w:rsid w:val="00AE3489"/>
    <w:rsid w:val="00AE3BD3"/>
    <w:rsid w:val="00AE415D"/>
    <w:rsid w:val="00AE435D"/>
    <w:rsid w:val="00AE464C"/>
    <w:rsid w:val="00AE482D"/>
    <w:rsid w:val="00AE5B25"/>
    <w:rsid w:val="00AE6345"/>
    <w:rsid w:val="00AE6367"/>
    <w:rsid w:val="00AE653C"/>
    <w:rsid w:val="00AE6805"/>
    <w:rsid w:val="00AE6CBD"/>
    <w:rsid w:val="00AE769A"/>
    <w:rsid w:val="00AE787A"/>
    <w:rsid w:val="00AE7902"/>
    <w:rsid w:val="00AE79BC"/>
    <w:rsid w:val="00AE7EB3"/>
    <w:rsid w:val="00AF007D"/>
    <w:rsid w:val="00AF02F4"/>
    <w:rsid w:val="00AF10F7"/>
    <w:rsid w:val="00AF11F0"/>
    <w:rsid w:val="00AF1830"/>
    <w:rsid w:val="00AF1ACC"/>
    <w:rsid w:val="00AF1B7D"/>
    <w:rsid w:val="00AF1D73"/>
    <w:rsid w:val="00AF26BB"/>
    <w:rsid w:val="00AF2961"/>
    <w:rsid w:val="00AF2A4F"/>
    <w:rsid w:val="00AF3315"/>
    <w:rsid w:val="00AF354E"/>
    <w:rsid w:val="00AF3611"/>
    <w:rsid w:val="00AF37B4"/>
    <w:rsid w:val="00AF3EF9"/>
    <w:rsid w:val="00AF42BE"/>
    <w:rsid w:val="00AF54D4"/>
    <w:rsid w:val="00AF5531"/>
    <w:rsid w:val="00AF5590"/>
    <w:rsid w:val="00AF55A7"/>
    <w:rsid w:val="00AF599B"/>
    <w:rsid w:val="00AF6028"/>
    <w:rsid w:val="00AF606E"/>
    <w:rsid w:val="00AF68EE"/>
    <w:rsid w:val="00AF6F08"/>
    <w:rsid w:val="00AF797D"/>
    <w:rsid w:val="00AF7B5C"/>
    <w:rsid w:val="00AF7F99"/>
    <w:rsid w:val="00B005CC"/>
    <w:rsid w:val="00B00C89"/>
    <w:rsid w:val="00B00FEA"/>
    <w:rsid w:val="00B01872"/>
    <w:rsid w:val="00B01B3E"/>
    <w:rsid w:val="00B01E31"/>
    <w:rsid w:val="00B02B79"/>
    <w:rsid w:val="00B02CA4"/>
    <w:rsid w:val="00B02EB4"/>
    <w:rsid w:val="00B02EC7"/>
    <w:rsid w:val="00B02F0D"/>
    <w:rsid w:val="00B02F6A"/>
    <w:rsid w:val="00B02FC9"/>
    <w:rsid w:val="00B03756"/>
    <w:rsid w:val="00B03893"/>
    <w:rsid w:val="00B0389E"/>
    <w:rsid w:val="00B03BCD"/>
    <w:rsid w:val="00B04160"/>
    <w:rsid w:val="00B04208"/>
    <w:rsid w:val="00B05462"/>
    <w:rsid w:val="00B057C6"/>
    <w:rsid w:val="00B05A15"/>
    <w:rsid w:val="00B05E97"/>
    <w:rsid w:val="00B05F07"/>
    <w:rsid w:val="00B068FB"/>
    <w:rsid w:val="00B06E09"/>
    <w:rsid w:val="00B073A3"/>
    <w:rsid w:val="00B074C5"/>
    <w:rsid w:val="00B07945"/>
    <w:rsid w:val="00B07CF3"/>
    <w:rsid w:val="00B1003B"/>
    <w:rsid w:val="00B10D99"/>
    <w:rsid w:val="00B11107"/>
    <w:rsid w:val="00B11A73"/>
    <w:rsid w:val="00B11A7F"/>
    <w:rsid w:val="00B11B58"/>
    <w:rsid w:val="00B11C14"/>
    <w:rsid w:val="00B11DA0"/>
    <w:rsid w:val="00B11E84"/>
    <w:rsid w:val="00B1213E"/>
    <w:rsid w:val="00B1230C"/>
    <w:rsid w:val="00B12549"/>
    <w:rsid w:val="00B12746"/>
    <w:rsid w:val="00B12997"/>
    <w:rsid w:val="00B12C17"/>
    <w:rsid w:val="00B12ED1"/>
    <w:rsid w:val="00B134A7"/>
    <w:rsid w:val="00B1392F"/>
    <w:rsid w:val="00B1393F"/>
    <w:rsid w:val="00B13B7E"/>
    <w:rsid w:val="00B13C29"/>
    <w:rsid w:val="00B1404E"/>
    <w:rsid w:val="00B1424B"/>
    <w:rsid w:val="00B14406"/>
    <w:rsid w:val="00B147E4"/>
    <w:rsid w:val="00B15AA8"/>
    <w:rsid w:val="00B15CE8"/>
    <w:rsid w:val="00B15FFD"/>
    <w:rsid w:val="00B162D1"/>
    <w:rsid w:val="00B1658F"/>
    <w:rsid w:val="00B168A5"/>
    <w:rsid w:val="00B172CF"/>
    <w:rsid w:val="00B17880"/>
    <w:rsid w:val="00B17E62"/>
    <w:rsid w:val="00B17F75"/>
    <w:rsid w:val="00B2012B"/>
    <w:rsid w:val="00B201DC"/>
    <w:rsid w:val="00B2033C"/>
    <w:rsid w:val="00B20A6A"/>
    <w:rsid w:val="00B21E05"/>
    <w:rsid w:val="00B21EEF"/>
    <w:rsid w:val="00B2228A"/>
    <w:rsid w:val="00B2275B"/>
    <w:rsid w:val="00B227FD"/>
    <w:rsid w:val="00B231A0"/>
    <w:rsid w:val="00B23396"/>
    <w:rsid w:val="00B23833"/>
    <w:rsid w:val="00B240FA"/>
    <w:rsid w:val="00B24279"/>
    <w:rsid w:val="00B254BC"/>
    <w:rsid w:val="00B25626"/>
    <w:rsid w:val="00B265F6"/>
    <w:rsid w:val="00B275A7"/>
    <w:rsid w:val="00B2783B"/>
    <w:rsid w:val="00B301C7"/>
    <w:rsid w:val="00B301EC"/>
    <w:rsid w:val="00B30374"/>
    <w:rsid w:val="00B311D2"/>
    <w:rsid w:val="00B31A83"/>
    <w:rsid w:val="00B32E45"/>
    <w:rsid w:val="00B332D7"/>
    <w:rsid w:val="00B337DB"/>
    <w:rsid w:val="00B33D15"/>
    <w:rsid w:val="00B33E52"/>
    <w:rsid w:val="00B343E1"/>
    <w:rsid w:val="00B35247"/>
    <w:rsid w:val="00B35343"/>
    <w:rsid w:val="00B3539B"/>
    <w:rsid w:val="00B35874"/>
    <w:rsid w:val="00B36293"/>
    <w:rsid w:val="00B36401"/>
    <w:rsid w:val="00B36754"/>
    <w:rsid w:val="00B3719D"/>
    <w:rsid w:val="00B3740D"/>
    <w:rsid w:val="00B37AE3"/>
    <w:rsid w:val="00B409A9"/>
    <w:rsid w:val="00B40C01"/>
    <w:rsid w:val="00B41060"/>
    <w:rsid w:val="00B41137"/>
    <w:rsid w:val="00B412E4"/>
    <w:rsid w:val="00B415D0"/>
    <w:rsid w:val="00B4162E"/>
    <w:rsid w:val="00B418CA"/>
    <w:rsid w:val="00B41A61"/>
    <w:rsid w:val="00B41EC6"/>
    <w:rsid w:val="00B4234C"/>
    <w:rsid w:val="00B42477"/>
    <w:rsid w:val="00B425E9"/>
    <w:rsid w:val="00B42BDC"/>
    <w:rsid w:val="00B42C1F"/>
    <w:rsid w:val="00B43A09"/>
    <w:rsid w:val="00B43C22"/>
    <w:rsid w:val="00B444A5"/>
    <w:rsid w:val="00B44538"/>
    <w:rsid w:val="00B447F5"/>
    <w:rsid w:val="00B4513E"/>
    <w:rsid w:val="00B45601"/>
    <w:rsid w:val="00B45D6B"/>
    <w:rsid w:val="00B4611C"/>
    <w:rsid w:val="00B46699"/>
    <w:rsid w:val="00B4721D"/>
    <w:rsid w:val="00B47D19"/>
    <w:rsid w:val="00B5053F"/>
    <w:rsid w:val="00B513ED"/>
    <w:rsid w:val="00B52223"/>
    <w:rsid w:val="00B52810"/>
    <w:rsid w:val="00B52BF6"/>
    <w:rsid w:val="00B52FF9"/>
    <w:rsid w:val="00B5320F"/>
    <w:rsid w:val="00B53492"/>
    <w:rsid w:val="00B53494"/>
    <w:rsid w:val="00B53ABB"/>
    <w:rsid w:val="00B53DDB"/>
    <w:rsid w:val="00B53E5D"/>
    <w:rsid w:val="00B55AAA"/>
    <w:rsid w:val="00B55EB8"/>
    <w:rsid w:val="00B55EC9"/>
    <w:rsid w:val="00B55ECF"/>
    <w:rsid w:val="00B55FA8"/>
    <w:rsid w:val="00B5655B"/>
    <w:rsid w:val="00B56B52"/>
    <w:rsid w:val="00B571ED"/>
    <w:rsid w:val="00B5730D"/>
    <w:rsid w:val="00B57374"/>
    <w:rsid w:val="00B5749E"/>
    <w:rsid w:val="00B575FE"/>
    <w:rsid w:val="00B57BB5"/>
    <w:rsid w:val="00B57FD4"/>
    <w:rsid w:val="00B6022D"/>
    <w:rsid w:val="00B60304"/>
    <w:rsid w:val="00B6090B"/>
    <w:rsid w:val="00B61129"/>
    <w:rsid w:val="00B61F5C"/>
    <w:rsid w:val="00B62123"/>
    <w:rsid w:val="00B6326A"/>
    <w:rsid w:val="00B63457"/>
    <w:rsid w:val="00B64012"/>
    <w:rsid w:val="00B64093"/>
    <w:rsid w:val="00B643F2"/>
    <w:rsid w:val="00B6449C"/>
    <w:rsid w:val="00B64676"/>
    <w:rsid w:val="00B64CF6"/>
    <w:rsid w:val="00B64EBE"/>
    <w:rsid w:val="00B65074"/>
    <w:rsid w:val="00B650B2"/>
    <w:rsid w:val="00B65C99"/>
    <w:rsid w:val="00B65CC9"/>
    <w:rsid w:val="00B65EAE"/>
    <w:rsid w:val="00B66421"/>
    <w:rsid w:val="00B66A0E"/>
    <w:rsid w:val="00B677BE"/>
    <w:rsid w:val="00B67AAA"/>
    <w:rsid w:val="00B67C9F"/>
    <w:rsid w:val="00B67F5D"/>
    <w:rsid w:val="00B7030D"/>
    <w:rsid w:val="00B7049D"/>
    <w:rsid w:val="00B7203F"/>
    <w:rsid w:val="00B722D8"/>
    <w:rsid w:val="00B723E5"/>
    <w:rsid w:val="00B72AF6"/>
    <w:rsid w:val="00B7326F"/>
    <w:rsid w:val="00B7327F"/>
    <w:rsid w:val="00B74033"/>
    <w:rsid w:val="00B74200"/>
    <w:rsid w:val="00B74441"/>
    <w:rsid w:val="00B746DE"/>
    <w:rsid w:val="00B753A6"/>
    <w:rsid w:val="00B75ED5"/>
    <w:rsid w:val="00B76212"/>
    <w:rsid w:val="00B76333"/>
    <w:rsid w:val="00B764B8"/>
    <w:rsid w:val="00B77100"/>
    <w:rsid w:val="00B773A6"/>
    <w:rsid w:val="00B77824"/>
    <w:rsid w:val="00B80267"/>
    <w:rsid w:val="00B80525"/>
    <w:rsid w:val="00B80FB4"/>
    <w:rsid w:val="00B814AD"/>
    <w:rsid w:val="00B814B6"/>
    <w:rsid w:val="00B8182B"/>
    <w:rsid w:val="00B81D30"/>
    <w:rsid w:val="00B81FDA"/>
    <w:rsid w:val="00B84004"/>
    <w:rsid w:val="00B8480C"/>
    <w:rsid w:val="00B84D78"/>
    <w:rsid w:val="00B859B1"/>
    <w:rsid w:val="00B85AEA"/>
    <w:rsid w:val="00B85FA4"/>
    <w:rsid w:val="00B86195"/>
    <w:rsid w:val="00B86201"/>
    <w:rsid w:val="00B86AA9"/>
    <w:rsid w:val="00B86F32"/>
    <w:rsid w:val="00B879C4"/>
    <w:rsid w:val="00B879D4"/>
    <w:rsid w:val="00B87A2F"/>
    <w:rsid w:val="00B87D1B"/>
    <w:rsid w:val="00B87F48"/>
    <w:rsid w:val="00B904BF"/>
    <w:rsid w:val="00B90638"/>
    <w:rsid w:val="00B908EA"/>
    <w:rsid w:val="00B90AB7"/>
    <w:rsid w:val="00B90F51"/>
    <w:rsid w:val="00B912E0"/>
    <w:rsid w:val="00B912F0"/>
    <w:rsid w:val="00B9140B"/>
    <w:rsid w:val="00B9146F"/>
    <w:rsid w:val="00B91A31"/>
    <w:rsid w:val="00B9201C"/>
    <w:rsid w:val="00B92065"/>
    <w:rsid w:val="00B9311E"/>
    <w:rsid w:val="00B93A12"/>
    <w:rsid w:val="00B93E8F"/>
    <w:rsid w:val="00B949CF"/>
    <w:rsid w:val="00B949E6"/>
    <w:rsid w:val="00B95CD0"/>
    <w:rsid w:val="00B95DCE"/>
    <w:rsid w:val="00B96113"/>
    <w:rsid w:val="00B967BC"/>
    <w:rsid w:val="00B970F4"/>
    <w:rsid w:val="00B97440"/>
    <w:rsid w:val="00B97BBD"/>
    <w:rsid w:val="00B97E06"/>
    <w:rsid w:val="00B97E15"/>
    <w:rsid w:val="00BA00F3"/>
    <w:rsid w:val="00BA122B"/>
    <w:rsid w:val="00BA167A"/>
    <w:rsid w:val="00BA173C"/>
    <w:rsid w:val="00BA1841"/>
    <w:rsid w:val="00BA1A08"/>
    <w:rsid w:val="00BA21FC"/>
    <w:rsid w:val="00BA2314"/>
    <w:rsid w:val="00BA246B"/>
    <w:rsid w:val="00BA289A"/>
    <w:rsid w:val="00BA370E"/>
    <w:rsid w:val="00BA3B5D"/>
    <w:rsid w:val="00BA3CB7"/>
    <w:rsid w:val="00BA4C58"/>
    <w:rsid w:val="00BA4D92"/>
    <w:rsid w:val="00BA4E46"/>
    <w:rsid w:val="00BA4E71"/>
    <w:rsid w:val="00BA5056"/>
    <w:rsid w:val="00BA5268"/>
    <w:rsid w:val="00BA5283"/>
    <w:rsid w:val="00BA5424"/>
    <w:rsid w:val="00BA54FF"/>
    <w:rsid w:val="00BA6349"/>
    <w:rsid w:val="00BA67F2"/>
    <w:rsid w:val="00BA6CEE"/>
    <w:rsid w:val="00BA6DF7"/>
    <w:rsid w:val="00BA7086"/>
    <w:rsid w:val="00BA7A31"/>
    <w:rsid w:val="00BB02C0"/>
    <w:rsid w:val="00BB0CD3"/>
    <w:rsid w:val="00BB12A2"/>
    <w:rsid w:val="00BB15F7"/>
    <w:rsid w:val="00BB21EA"/>
    <w:rsid w:val="00BB2649"/>
    <w:rsid w:val="00BB26EE"/>
    <w:rsid w:val="00BB3172"/>
    <w:rsid w:val="00BB31D4"/>
    <w:rsid w:val="00BB338B"/>
    <w:rsid w:val="00BB34BB"/>
    <w:rsid w:val="00BB4013"/>
    <w:rsid w:val="00BB4098"/>
    <w:rsid w:val="00BB40D6"/>
    <w:rsid w:val="00BB4303"/>
    <w:rsid w:val="00BB4467"/>
    <w:rsid w:val="00BB485A"/>
    <w:rsid w:val="00BB4EE2"/>
    <w:rsid w:val="00BB52A5"/>
    <w:rsid w:val="00BB54BF"/>
    <w:rsid w:val="00BB5605"/>
    <w:rsid w:val="00BB57DC"/>
    <w:rsid w:val="00BB57E4"/>
    <w:rsid w:val="00BB5BAD"/>
    <w:rsid w:val="00BB606F"/>
    <w:rsid w:val="00BB63D7"/>
    <w:rsid w:val="00BB652A"/>
    <w:rsid w:val="00BB6C79"/>
    <w:rsid w:val="00BB6CBC"/>
    <w:rsid w:val="00BB6E82"/>
    <w:rsid w:val="00BB7477"/>
    <w:rsid w:val="00BB7564"/>
    <w:rsid w:val="00BB797D"/>
    <w:rsid w:val="00BB7ABF"/>
    <w:rsid w:val="00BB7B51"/>
    <w:rsid w:val="00BB7E52"/>
    <w:rsid w:val="00BC0248"/>
    <w:rsid w:val="00BC0331"/>
    <w:rsid w:val="00BC0400"/>
    <w:rsid w:val="00BC053D"/>
    <w:rsid w:val="00BC05E6"/>
    <w:rsid w:val="00BC0841"/>
    <w:rsid w:val="00BC0C2B"/>
    <w:rsid w:val="00BC10E9"/>
    <w:rsid w:val="00BC111B"/>
    <w:rsid w:val="00BC153B"/>
    <w:rsid w:val="00BC18C9"/>
    <w:rsid w:val="00BC23E6"/>
    <w:rsid w:val="00BC3028"/>
    <w:rsid w:val="00BC360B"/>
    <w:rsid w:val="00BC37C9"/>
    <w:rsid w:val="00BC37E5"/>
    <w:rsid w:val="00BC4053"/>
    <w:rsid w:val="00BC453F"/>
    <w:rsid w:val="00BC48DB"/>
    <w:rsid w:val="00BC492E"/>
    <w:rsid w:val="00BC4DCD"/>
    <w:rsid w:val="00BC5904"/>
    <w:rsid w:val="00BC5BE9"/>
    <w:rsid w:val="00BC641A"/>
    <w:rsid w:val="00BC6DC1"/>
    <w:rsid w:val="00BC6DEC"/>
    <w:rsid w:val="00BC7049"/>
    <w:rsid w:val="00BC719B"/>
    <w:rsid w:val="00BC7A71"/>
    <w:rsid w:val="00BC7C78"/>
    <w:rsid w:val="00BC7D06"/>
    <w:rsid w:val="00BC7D9F"/>
    <w:rsid w:val="00BD0315"/>
    <w:rsid w:val="00BD04A7"/>
    <w:rsid w:val="00BD05C5"/>
    <w:rsid w:val="00BD0851"/>
    <w:rsid w:val="00BD0CFB"/>
    <w:rsid w:val="00BD1039"/>
    <w:rsid w:val="00BD11AD"/>
    <w:rsid w:val="00BD1346"/>
    <w:rsid w:val="00BD1619"/>
    <w:rsid w:val="00BD2046"/>
    <w:rsid w:val="00BD2395"/>
    <w:rsid w:val="00BD2632"/>
    <w:rsid w:val="00BD27F3"/>
    <w:rsid w:val="00BD295F"/>
    <w:rsid w:val="00BD2AE9"/>
    <w:rsid w:val="00BD2D04"/>
    <w:rsid w:val="00BD2E5B"/>
    <w:rsid w:val="00BD3845"/>
    <w:rsid w:val="00BD3DEE"/>
    <w:rsid w:val="00BD47D7"/>
    <w:rsid w:val="00BD4860"/>
    <w:rsid w:val="00BD4B6C"/>
    <w:rsid w:val="00BD5283"/>
    <w:rsid w:val="00BD5A66"/>
    <w:rsid w:val="00BD5BCF"/>
    <w:rsid w:val="00BD5DF3"/>
    <w:rsid w:val="00BD6045"/>
    <w:rsid w:val="00BD61A5"/>
    <w:rsid w:val="00BD6232"/>
    <w:rsid w:val="00BD6566"/>
    <w:rsid w:val="00BD685B"/>
    <w:rsid w:val="00BD6939"/>
    <w:rsid w:val="00BD6AD7"/>
    <w:rsid w:val="00BD6BBF"/>
    <w:rsid w:val="00BD72C7"/>
    <w:rsid w:val="00BD731B"/>
    <w:rsid w:val="00BD7C89"/>
    <w:rsid w:val="00BE0306"/>
    <w:rsid w:val="00BE0361"/>
    <w:rsid w:val="00BE0BA6"/>
    <w:rsid w:val="00BE1092"/>
    <w:rsid w:val="00BE121B"/>
    <w:rsid w:val="00BE140E"/>
    <w:rsid w:val="00BE1469"/>
    <w:rsid w:val="00BE1551"/>
    <w:rsid w:val="00BE18A1"/>
    <w:rsid w:val="00BE18CF"/>
    <w:rsid w:val="00BE1D39"/>
    <w:rsid w:val="00BE1DFA"/>
    <w:rsid w:val="00BE1EBE"/>
    <w:rsid w:val="00BE1F73"/>
    <w:rsid w:val="00BE28A0"/>
    <w:rsid w:val="00BE2AD6"/>
    <w:rsid w:val="00BE2F9F"/>
    <w:rsid w:val="00BE2FE4"/>
    <w:rsid w:val="00BE33F2"/>
    <w:rsid w:val="00BE3503"/>
    <w:rsid w:val="00BE3703"/>
    <w:rsid w:val="00BE3B6E"/>
    <w:rsid w:val="00BE4769"/>
    <w:rsid w:val="00BE4CC4"/>
    <w:rsid w:val="00BE5346"/>
    <w:rsid w:val="00BE549C"/>
    <w:rsid w:val="00BE60F6"/>
    <w:rsid w:val="00BE6135"/>
    <w:rsid w:val="00BE6409"/>
    <w:rsid w:val="00BE69DD"/>
    <w:rsid w:val="00BE703D"/>
    <w:rsid w:val="00BE7475"/>
    <w:rsid w:val="00BE7769"/>
    <w:rsid w:val="00BE7A87"/>
    <w:rsid w:val="00BF00BA"/>
    <w:rsid w:val="00BF0878"/>
    <w:rsid w:val="00BF0B66"/>
    <w:rsid w:val="00BF0BCC"/>
    <w:rsid w:val="00BF1019"/>
    <w:rsid w:val="00BF1424"/>
    <w:rsid w:val="00BF1C69"/>
    <w:rsid w:val="00BF2981"/>
    <w:rsid w:val="00BF2CF2"/>
    <w:rsid w:val="00BF3179"/>
    <w:rsid w:val="00BF333C"/>
    <w:rsid w:val="00BF3387"/>
    <w:rsid w:val="00BF34D4"/>
    <w:rsid w:val="00BF38D6"/>
    <w:rsid w:val="00BF3AB8"/>
    <w:rsid w:val="00BF3DAB"/>
    <w:rsid w:val="00BF3F05"/>
    <w:rsid w:val="00BF3F87"/>
    <w:rsid w:val="00BF401B"/>
    <w:rsid w:val="00BF42F3"/>
    <w:rsid w:val="00BF4444"/>
    <w:rsid w:val="00BF544B"/>
    <w:rsid w:val="00BF5601"/>
    <w:rsid w:val="00BF5650"/>
    <w:rsid w:val="00BF5AC0"/>
    <w:rsid w:val="00BF5FCC"/>
    <w:rsid w:val="00BF6BBB"/>
    <w:rsid w:val="00BF6D44"/>
    <w:rsid w:val="00BF74EF"/>
    <w:rsid w:val="00C000A3"/>
    <w:rsid w:val="00C00916"/>
    <w:rsid w:val="00C0099A"/>
    <w:rsid w:val="00C012FB"/>
    <w:rsid w:val="00C01C72"/>
    <w:rsid w:val="00C0221B"/>
    <w:rsid w:val="00C02739"/>
    <w:rsid w:val="00C02FBC"/>
    <w:rsid w:val="00C02FE2"/>
    <w:rsid w:val="00C031EC"/>
    <w:rsid w:val="00C03262"/>
    <w:rsid w:val="00C034AE"/>
    <w:rsid w:val="00C03A5C"/>
    <w:rsid w:val="00C03DBF"/>
    <w:rsid w:val="00C04AE0"/>
    <w:rsid w:val="00C04B90"/>
    <w:rsid w:val="00C04FA9"/>
    <w:rsid w:val="00C05AC6"/>
    <w:rsid w:val="00C05E94"/>
    <w:rsid w:val="00C0628D"/>
    <w:rsid w:val="00C0656D"/>
    <w:rsid w:val="00C0691D"/>
    <w:rsid w:val="00C06FE8"/>
    <w:rsid w:val="00C070DC"/>
    <w:rsid w:val="00C0727A"/>
    <w:rsid w:val="00C07A8B"/>
    <w:rsid w:val="00C10567"/>
    <w:rsid w:val="00C1094C"/>
    <w:rsid w:val="00C10F52"/>
    <w:rsid w:val="00C116D7"/>
    <w:rsid w:val="00C116DA"/>
    <w:rsid w:val="00C1196C"/>
    <w:rsid w:val="00C11A0A"/>
    <w:rsid w:val="00C124B0"/>
    <w:rsid w:val="00C12506"/>
    <w:rsid w:val="00C125F6"/>
    <w:rsid w:val="00C12666"/>
    <w:rsid w:val="00C129FC"/>
    <w:rsid w:val="00C12A7F"/>
    <w:rsid w:val="00C12C78"/>
    <w:rsid w:val="00C13138"/>
    <w:rsid w:val="00C13276"/>
    <w:rsid w:val="00C133D9"/>
    <w:rsid w:val="00C135A9"/>
    <w:rsid w:val="00C135DA"/>
    <w:rsid w:val="00C138AE"/>
    <w:rsid w:val="00C13E31"/>
    <w:rsid w:val="00C13F4B"/>
    <w:rsid w:val="00C14212"/>
    <w:rsid w:val="00C14C91"/>
    <w:rsid w:val="00C14EC4"/>
    <w:rsid w:val="00C153DC"/>
    <w:rsid w:val="00C155C2"/>
    <w:rsid w:val="00C1575A"/>
    <w:rsid w:val="00C15A75"/>
    <w:rsid w:val="00C1620D"/>
    <w:rsid w:val="00C1642F"/>
    <w:rsid w:val="00C164CD"/>
    <w:rsid w:val="00C16684"/>
    <w:rsid w:val="00C16726"/>
    <w:rsid w:val="00C167A8"/>
    <w:rsid w:val="00C17B6F"/>
    <w:rsid w:val="00C17FCE"/>
    <w:rsid w:val="00C20295"/>
    <w:rsid w:val="00C20536"/>
    <w:rsid w:val="00C2057C"/>
    <w:rsid w:val="00C2060E"/>
    <w:rsid w:val="00C2085E"/>
    <w:rsid w:val="00C20884"/>
    <w:rsid w:val="00C20F68"/>
    <w:rsid w:val="00C2116E"/>
    <w:rsid w:val="00C21186"/>
    <w:rsid w:val="00C21498"/>
    <w:rsid w:val="00C21E9E"/>
    <w:rsid w:val="00C223B6"/>
    <w:rsid w:val="00C2296C"/>
    <w:rsid w:val="00C22A54"/>
    <w:rsid w:val="00C230E1"/>
    <w:rsid w:val="00C2323F"/>
    <w:rsid w:val="00C2371A"/>
    <w:rsid w:val="00C23996"/>
    <w:rsid w:val="00C23FF1"/>
    <w:rsid w:val="00C24683"/>
    <w:rsid w:val="00C24799"/>
    <w:rsid w:val="00C24BC9"/>
    <w:rsid w:val="00C255AF"/>
    <w:rsid w:val="00C25661"/>
    <w:rsid w:val="00C259F3"/>
    <w:rsid w:val="00C25EAC"/>
    <w:rsid w:val="00C261B6"/>
    <w:rsid w:val="00C26315"/>
    <w:rsid w:val="00C2646F"/>
    <w:rsid w:val="00C2648B"/>
    <w:rsid w:val="00C2658D"/>
    <w:rsid w:val="00C266D8"/>
    <w:rsid w:val="00C26715"/>
    <w:rsid w:val="00C26E15"/>
    <w:rsid w:val="00C2703A"/>
    <w:rsid w:val="00C27146"/>
    <w:rsid w:val="00C279D4"/>
    <w:rsid w:val="00C27B52"/>
    <w:rsid w:val="00C302D5"/>
    <w:rsid w:val="00C3044B"/>
    <w:rsid w:val="00C309EC"/>
    <w:rsid w:val="00C30E10"/>
    <w:rsid w:val="00C31691"/>
    <w:rsid w:val="00C31811"/>
    <w:rsid w:val="00C31887"/>
    <w:rsid w:val="00C31CAC"/>
    <w:rsid w:val="00C31D65"/>
    <w:rsid w:val="00C3228E"/>
    <w:rsid w:val="00C32D72"/>
    <w:rsid w:val="00C33254"/>
    <w:rsid w:val="00C335EB"/>
    <w:rsid w:val="00C33809"/>
    <w:rsid w:val="00C3390C"/>
    <w:rsid w:val="00C33EFD"/>
    <w:rsid w:val="00C33F00"/>
    <w:rsid w:val="00C340B7"/>
    <w:rsid w:val="00C348F9"/>
    <w:rsid w:val="00C34C1F"/>
    <w:rsid w:val="00C35017"/>
    <w:rsid w:val="00C35218"/>
    <w:rsid w:val="00C35D02"/>
    <w:rsid w:val="00C35D48"/>
    <w:rsid w:val="00C3636B"/>
    <w:rsid w:val="00C36527"/>
    <w:rsid w:val="00C36859"/>
    <w:rsid w:val="00C36D35"/>
    <w:rsid w:val="00C3719A"/>
    <w:rsid w:val="00C37220"/>
    <w:rsid w:val="00C37C67"/>
    <w:rsid w:val="00C40782"/>
    <w:rsid w:val="00C408C4"/>
    <w:rsid w:val="00C410F7"/>
    <w:rsid w:val="00C410F9"/>
    <w:rsid w:val="00C41225"/>
    <w:rsid w:val="00C413B8"/>
    <w:rsid w:val="00C41558"/>
    <w:rsid w:val="00C4163B"/>
    <w:rsid w:val="00C41E81"/>
    <w:rsid w:val="00C422F1"/>
    <w:rsid w:val="00C43712"/>
    <w:rsid w:val="00C43782"/>
    <w:rsid w:val="00C4380D"/>
    <w:rsid w:val="00C4395E"/>
    <w:rsid w:val="00C442C2"/>
    <w:rsid w:val="00C4431E"/>
    <w:rsid w:val="00C4452B"/>
    <w:rsid w:val="00C446A2"/>
    <w:rsid w:val="00C44A3D"/>
    <w:rsid w:val="00C44C51"/>
    <w:rsid w:val="00C44CD5"/>
    <w:rsid w:val="00C453D3"/>
    <w:rsid w:val="00C45B9C"/>
    <w:rsid w:val="00C45CF1"/>
    <w:rsid w:val="00C45E2C"/>
    <w:rsid w:val="00C465AA"/>
    <w:rsid w:val="00C46FBF"/>
    <w:rsid w:val="00C46FEE"/>
    <w:rsid w:val="00C47438"/>
    <w:rsid w:val="00C4798C"/>
    <w:rsid w:val="00C47BD6"/>
    <w:rsid w:val="00C50220"/>
    <w:rsid w:val="00C51418"/>
    <w:rsid w:val="00C5150B"/>
    <w:rsid w:val="00C51791"/>
    <w:rsid w:val="00C51A58"/>
    <w:rsid w:val="00C522FE"/>
    <w:rsid w:val="00C532AF"/>
    <w:rsid w:val="00C536BB"/>
    <w:rsid w:val="00C5384C"/>
    <w:rsid w:val="00C53877"/>
    <w:rsid w:val="00C53E43"/>
    <w:rsid w:val="00C54AFC"/>
    <w:rsid w:val="00C54B93"/>
    <w:rsid w:val="00C54B9C"/>
    <w:rsid w:val="00C54BCF"/>
    <w:rsid w:val="00C54C99"/>
    <w:rsid w:val="00C5534E"/>
    <w:rsid w:val="00C55376"/>
    <w:rsid w:val="00C554D0"/>
    <w:rsid w:val="00C5563B"/>
    <w:rsid w:val="00C55B4F"/>
    <w:rsid w:val="00C55CEC"/>
    <w:rsid w:val="00C55E7A"/>
    <w:rsid w:val="00C5678F"/>
    <w:rsid w:val="00C570DF"/>
    <w:rsid w:val="00C57713"/>
    <w:rsid w:val="00C578AC"/>
    <w:rsid w:val="00C57A57"/>
    <w:rsid w:val="00C57D9D"/>
    <w:rsid w:val="00C57E87"/>
    <w:rsid w:val="00C60071"/>
    <w:rsid w:val="00C602D1"/>
    <w:rsid w:val="00C6039C"/>
    <w:rsid w:val="00C6051D"/>
    <w:rsid w:val="00C608D5"/>
    <w:rsid w:val="00C60B5B"/>
    <w:rsid w:val="00C60C5D"/>
    <w:rsid w:val="00C61530"/>
    <w:rsid w:val="00C616B8"/>
    <w:rsid w:val="00C61822"/>
    <w:rsid w:val="00C62058"/>
    <w:rsid w:val="00C621A0"/>
    <w:rsid w:val="00C62EAD"/>
    <w:rsid w:val="00C63290"/>
    <w:rsid w:val="00C6342E"/>
    <w:rsid w:val="00C636B7"/>
    <w:rsid w:val="00C63A07"/>
    <w:rsid w:val="00C63F8A"/>
    <w:rsid w:val="00C63FC2"/>
    <w:rsid w:val="00C64158"/>
    <w:rsid w:val="00C64A5D"/>
    <w:rsid w:val="00C64C83"/>
    <w:rsid w:val="00C64F40"/>
    <w:rsid w:val="00C65506"/>
    <w:rsid w:val="00C656B7"/>
    <w:rsid w:val="00C65905"/>
    <w:rsid w:val="00C65B65"/>
    <w:rsid w:val="00C66F02"/>
    <w:rsid w:val="00C67B1E"/>
    <w:rsid w:val="00C67BA8"/>
    <w:rsid w:val="00C67F10"/>
    <w:rsid w:val="00C70091"/>
    <w:rsid w:val="00C70891"/>
    <w:rsid w:val="00C70CA2"/>
    <w:rsid w:val="00C70F22"/>
    <w:rsid w:val="00C719E9"/>
    <w:rsid w:val="00C71D21"/>
    <w:rsid w:val="00C723A8"/>
    <w:rsid w:val="00C72DCF"/>
    <w:rsid w:val="00C72E03"/>
    <w:rsid w:val="00C72F8A"/>
    <w:rsid w:val="00C73B95"/>
    <w:rsid w:val="00C73D46"/>
    <w:rsid w:val="00C74224"/>
    <w:rsid w:val="00C7599D"/>
    <w:rsid w:val="00C75B1A"/>
    <w:rsid w:val="00C76125"/>
    <w:rsid w:val="00C763ED"/>
    <w:rsid w:val="00C766F0"/>
    <w:rsid w:val="00C76A8C"/>
    <w:rsid w:val="00C76B11"/>
    <w:rsid w:val="00C76E72"/>
    <w:rsid w:val="00C7759C"/>
    <w:rsid w:val="00C776BE"/>
    <w:rsid w:val="00C77788"/>
    <w:rsid w:val="00C77D3C"/>
    <w:rsid w:val="00C77ECB"/>
    <w:rsid w:val="00C80242"/>
    <w:rsid w:val="00C80447"/>
    <w:rsid w:val="00C80859"/>
    <w:rsid w:val="00C80DD6"/>
    <w:rsid w:val="00C8109E"/>
    <w:rsid w:val="00C815B8"/>
    <w:rsid w:val="00C81A60"/>
    <w:rsid w:val="00C8266E"/>
    <w:rsid w:val="00C82E2B"/>
    <w:rsid w:val="00C8307F"/>
    <w:rsid w:val="00C83DAB"/>
    <w:rsid w:val="00C8432F"/>
    <w:rsid w:val="00C848AC"/>
    <w:rsid w:val="00C84D0D"/>
    <w:rsid w:val="00C84F3E"/>
    <w:rsid w:val="00C85535"/>
    <w:rsid w:val="00C85873"/>
    <w:rsid w:val="00C8605E"/>
    <w:rsid w:val="00C867AF"/>
    <w:rsid w:val="00C87267"/>
    <w:rsid w:val="00C8747E"/>
    <w:rsid w:val="00C87482"/>
    <w:rsid w:val="00C876F9"/>
    <w:rsid w:val="00C87BE7"/>
    <w:rsid w:val="00C87D02"/>
    <w:rsid w:val="00C90363"/>
    <w:rsid w:val="00C90B36"/>
    <w:rsid w:val="00C91790"/>
    <w:rsid w:val="00C91D45"/>
    <w:rsid w:val="00C91DCF"/>
    <w:rsid w:val="00C92C14"/>
    <w:rsid w:val="00C92C9E"/>
    <w:rsid w:val="00C92D56"/>
    <w:rsid w:val="00C92D86"/>
    <w:rsid w:val="00C936E7"/>
    <w:rsid w:val="00C93BCB"/>
    <w:rsid w:val="00C93BDC"/>
    <w:rsid w:val="00C93FCD"/>
    <w:rsid w:val="00C948DE"/>
    <w:rsid w:val="00C95242"/>
    <w:rsid w:val="00C95306"/>
    <w:rsid w:val="00C9589D"/>
    <w:rsid w:val="00C95AAD"/>
    <w:rsid w:val="00C960CB"/>
    <w:rsid w:val="00C971DC"/>
    <w:rsid w:val="00C97F84"/>
    <w:rsid w:val="00CA0082"/>
    <w:rsid w:val="00CA025B"/>
    <w:rsid w:val="00CA0572"/>
    <w:rsid w:val="00CA06A3"/>
    <w:rsid w:val="00CA098E"/>
    <w:rsid w:val="00CA1523"/>
    <w:rsid w:val="00CA1604"/>
    <w:rsid w:val="00CA1A66"/>
    <w:rsid w:val="00CA1B17"/>
    <w:rsid w:val="00CA21CD"/>
    <w:rsid w:val="00CA248B"/>
    <w:rsid w:val="00CA24CA"/>
    <w:rsid w:val="00CA287E"/>
    <w:rsid w:val="00CA2D0A"/>
    <w:rsid w:val="00CA3676"/>
    <w:rsid w:val="00CA3DB3"/>
    <w:rsid w:val="00CA43C1"/>
    <w:rsid w:val="00CA498B"/>
    <w:rsid w:val="00CA4CFA"/>
    <w:rsid w:val="00CA5194"/>
    <w:rsid w:val="00CA5202"/>
    <w:rsid w:val="00CA57E8"/>
    <w:rsid w:val="00CA5BED"/>
    <w:rsid w:val="00CA61FE"/>
    <w:rsid w:val="00CA63F1"/>
    <w:rsid w:val="00CA673F"/>
    <w:rsid w:val="00CA68F8"/>
    <w:rsid w:val="00CA693A"/>
    <w:rsid w:val="00CA6ACD"/>
    <w:rsid w:val="00CA6DA0"/>
    <w:rsid w:val="00CA73E2"/>
    <w:rsid w:val="00CA7653"/>
    <w:rsid w:val="00CB0567"/>
    <w:rsid w:val="00CB08B7"/>
    <w:rsid w:val="00CB0AFC"/>
    <w:rsid w:val="00CB1C96"/>
    <w:rsid w:val="00CB1D16"/>
    <w:rsid w:val="00CB2068"/>
    <w:rsid w:val="00CB2305"/>
    <w:rsid w:val="00CB25E8"/>
    <w:rsid w:val="00CB31BF"/>
    <w:rsid w:val="00CB326D"/>
    <w:rsid w:val="00CB3933"/>
    <w:rsid w:val="00CB39DC"/>
    <w:rsid w:val="00CB481B"/>
    <w:rsid w:val="00CB48A0"/>
    <w:rsid w:val="00CB4D52"/>
    <w:rsid w:val="00CB4DA1"/>
    <w:rsid w:val="00CB5613"/>
    <w:rsid w:val="00CB6274"/>
    <w:rsid w:val="00CB6572"/>
    <w:rsid w:val="00CB6668"/>
    <w:rsid w:val="00CB68E4"/>
    <w:rsid w:val="00CB6A2D"/>
    <w:rsid w:val="00CB6A78"/>
    <w:rsid w:val="00CB6E89"/>
    <w:rsid w:val="00CB707D"/>
    <w:rsid w:val="00CB70C3"/>
    <w:rsid w:val="00CB7178"/>
    <w:rsid w:val="00CB7217"/>
    <w:rsid w:val="00CB75CF"/>
    <w:rsid w:val="00CB7716"/>
    <w:rsid w:val="00CB772C"/>
    <w:rsid w:val="00CB77B8"/>
    <w:rsid w:val="00CB7811"/>
    <w:rsid w:val="00CB7885"/>
    <w:rsid w:val="00CC04D6"/>
    <w:rsid w:val="00CC06CD"/>
    <w:rsid w:val="00CC07DE"/>
    <w:rsid w:val="00CC087F"/>
    <w:rsid w:val="00CC0C27"/>
    <w:rsid w:val="00CC14EB"/>
    <w:rsid w:val="00CC1703"/>
    <w:rsid w:val="00CC2255"/>
    <w:rsid w:val="00CC2560"/>
    <w:rsid w:val="00CC2639"/>
    <w:rsid w:val="00CC37E6"/>
    <w:rsid w:val="00CC41D6"/>
    <w:rsid w:val="00CC427C"/>
    <w:rsid w:val="00CC4B61"/>
    <w:rsid w:val="00CC4C3B"/>
    <w:rsid w:val="00CC4E7A"/>
    <w:rsid w:val="00CC53CC"/>
    <w:rsid w:val="00CC60E1"/>
    <w:rsid w:val="00CC6A45"/>
    <w:rsid w:val="00CC7357"/>
    <w:rsid w:val="00CC7770"/>
    <w:rsid w:val="00CC7C20"/>
    <w:rsid w:val="00CC7D86"/>
    <w:rsid w:val="00CD042C"/>
    <w:rsid w:val="00CD0986"/>
    <w:rsid w:val="00CD0B3D"/>
    <w:rsid w:val="00CD0D1E"/>
    <w:rsid w:val="00CD1353"/>
    <w:rsid w:val="00CD160E"/>
    <w:rsid w:val="00CD1F3F"/>
    <w:rsid w:val="00CD21CA"/>
    <w:rsid w:val="00CD2AB8"/>
    <w:rsid w:val="00CD2EB2"/>
    <w:rsid w:val="00CD2EBF"/>
    <w:rsid w:val="00CD30BB"/>
    <w:rsid w:val="00CD34AD"/>
    <w:rsid w:val="00CD393C"/>
    <w:rsid w:val="00CD3A15"/>
    <w:rsid w:val="00CD3FEB"/>
    <w:rsid w:val="00CD3FFC"/>
    <w:rsid w:val="00CD422F"/>
    <w:rsid w:val="00CD43AD"/>
    <w:rsid w:val="00CD43EB"/>
    <w:rsid w:val="00CD44B4"/>
    <w:rsid w:val="00CD4632"/>
    <w:rsid w:val="00CD46D4"/>
    <w:rsid w:val="00CD4A49"/>
    <w:rsid w:val="00CD4E6D"/>
    <w:rsid w:val="00CD537E"/>
    <w:rsid w:val="00CD57B7"/>
    <w:rsid w:val="00CD5B56"/>
    <w:rsid w:val="00CD5E94"/>
    <w:rsid w:val="00CD6091"/>
    <w:rsid w:val="00CD6102"/>
    <w:rsid w:val="00CD64CC"/>
    <w:rsid w:val="00CD6921"/>
    <w:rsid w:val="00CD6EEE"/>
    <w:rsid w:val="00CD71F1"/>
    <w:rsid w:val="00CD7C3B"/>
    <w:rsid w:val="00CE0012"/>
    <w:rsid w:val="00CE00E0"/>
    <w:rsid w:val="00CE038B"/>
    <w:rsid w:val="00CE09E8"/>
    <w:rsid w:val="00CE0FDA"/>
    <w:rsid w:val="00CE1390"/>
    <w:rsid w:val="00CE1BF9"/>
    <w:rsid w:val="00CE1C99"/>
    <w:rsid w:val="00CE2077"/>
    <w:rsid w:val="00CE219D"/>
    <w:rsid w:val="00CE21CD"/>
    <w:rsid w:val="00CE2803"/>
    <w:rsid w:val="00CE29F4"/>
    <w:rsid w:val="00CE2F56"/>
    <w:rsid w:val="00CE34FB"/>
    <w:rsid w:val="00CE38D8"/>
    <w:rsid w:val="00CE40C5"/>
    <w:rsid w:val="00CE4208"/>
    <w:rsid w:val="00CE464C"/>
    <w:rsid w:val="00CE4AEF"/>
    <w:rsid w:val="00CE4B7F"/>
    <w:rsid w:val="00CE537A"/>
    <w:rsid w:val="00CE53B6"/>
    <w:rsid w:val="00CE54D6"/>
    <w:rsid w:val="00CE571A"/>
    <w:rsid w:val="00CE6163"/>
    <w:rsid w:val="00CE62C0"/>
    <w:rsid w:val="00CE631A"/>
    <w:rsid w:val="00CE6B2B"/>
    <w:rsid w:val="00CE6D71"/>
    <w:rsid w:val="00CE6E94"/>
    <w:rsid w:val="00CE7182"/>
    <w:rsid w:val="00CE764C"/>
    <w:rsid w:val="00CE7FB7"/>
    <w:rsid w:val="00CF015F"/>
    <w:rsid w:val="00CF0B3F"/>
    <w:rsid w:val="00CF108D"/>
    <w:rsid w:val="00CF1233"/>
    <w:rsid w:val="00CF159D"/>
    <w:rsid w:val="00CF16E7"/>
    <w:rsid w:val="00CF2374"/>
    <w:rsid w:val="00CF293B"/>
    <w:rsid w:val="00CF2B8F"/>
    <w:rsid w:val="00CF2F05"/>
    <w:rsid w:val="00CF3039"/>
    <w:rsid w:val="00CF38DD"/>
    <w:rsid w:val="00CF3C32"/>
    <w:rsid w:val="00CF3CF7"/>
    <w:rsid w:val="00CF3D7E"/>
    <w:rsid w:val="00CF3F1D"/>
    <w:rsid w:val="00CF448A"/>
    <w:rsid w:val="00CF4522"/>
    <w:rsid w:val="00CF49DE"/>
    <w:rsid w:val="00CF4A75"/>
    <w:rsid w:val="00CF554B"/>
    <w:rsid w:val="00CF5C7D"/>
    <w:rsid w:val="00CF6029"/>
    <w:rsid w:val="00CF669D"/>
    <w:rsid w:val="00CF677C"/>
    <w:rsid w:val="00CF6A89"/>
    <w:rsid w:val="00CF6D7D"/>
    <w:rsid w:val="00CF78D2"/>
    <w:rsid w:val="00CF79B3"/>
    <w:rsid w:val="00D004CA"/>
    <w:rsid w:val="00D00E07"/>
    <w:rsid w:val="00D01509"/>
    <w:rsid w:val="00D0166C"/>
    <w:rsid w:val="00D01740"/>
    <w:rsid w:val="00D01753"/>
    <w:rsid w:val="00D01B46"/>
    <w:rsid w:val="00D01B6F"/>
    <w:rsid w:val="00D01E51"/>
    <w:rsid w:val="00D0220E"/>
    <w:rsid w:val="00D0293F"/>
    <w:rsid w:val="00D02CED"/>
    <w:rsid w:val="00D02E17"/>
    <w:rsid w:val="00D04A10"/>
    <w:rsid w:val="00D04CB0"/>
    <w:rsid w:val="00D0535B"/>
    <w:rsid w:val="00D05384"/>
    <w:rsid w:val="00D055EF"/>
    <w:rsid w:val="00D057AA"/>
    <w:rsid w:val="00D058B2"/>
    <w:rsid w:val="00D05A26"/>
    <w:rsid w:val="00D05A8C"/>
    <w:rsid w:val="00D05DB1"/>
    <w:rsid w:val="00D064A4"/>
    <w:rsid w:val="00D064C8"/>
    <w:rsid w:val="00D06555"/>
    <w:rsid w:val="00D070FC"/>
    <w:rsid w:val="00D07191"/>
    <w:rsid w:val="00D073E3"/>
    <w:rsid w:val="00D07A13"/>
    <w:rsid w:val="00D07A7C"/>
    <w:rsid w:val="00D07C24"/>
    <w:rsid w:val="00D07FD9"/>
    <w:rsid w:val="00D106E3"/>
    <w:rsid w:val="00D10C65"/>
    <w:rsid w:val="00D10F9B"/>
    <w:rsid w:val="00D10FBC"/>
    <w:rsid w:val="00D11007"/>
    <w:rsid w:val="00D1113F"/>
    <w:rsid w:val="00D1120E"/>
    <w:rsid w:val="00D11C71"/>
    <w:rsid w:val="00D11D7F"/>
    <w:rsid w:val="00D11EA8"/>
    <w:rsid w:val="00D12068"/>
    <w:rsid w:val="00D12AC5"/>
    <w:rsid w:val="00D1330B"/>
    <w:rsid w:val="00D14232"/>
    <w:rsid w:val="00D142B3"/>
    <w:rsid w:val="00D14678"/>
    <w:rsid w:val="00D14CDE"/>
    <w:rsid w:val="00D14CF2"/>
    <w:rsid w:val="00D14E6F"/>
    <w:rsid w:val="00D15B22"/>
    <w:rsid w:val="00D15B73"/>
    <w:rsid w:val="00D15D9B"/>
    <w:rsid w:val="00D1664F"/>
    <w:rsid w:val="00D166EA"/>
    <w:rsid w:val="00D16ACF"/>
    <w:rsid w:val="00D16CFB"/>
    <w:rsid w:val="00D16EFD"/>
    <w:rsid w:val="00D17034"/>
    <w:rsid w:val="00D175C3"/>
    <w:rsid w:val="00D17CB3"/>
    <w:rsid w:val="00D17E77"/>
    <w:rsid w:val="00D17E88"/>
    <w:rsid w:val="00D2021F"/>
    <w:rsid w:val="00D20382"/>
    <w:rsid w:val="00D20E55"/>
    <w:rsid w:val="00D21716"/>
    <w:rsid w:val="00D21DC1"/>
    <w:rsid w:val="00D22227"/>
    <w:rsid w:val="00D22AEB"/>
    <w:rsid w:val="00D22D24"/>
    <w:rsid w:val="00D234C8"/>
    <w:rsid w:val="00D239A7"/>
    <w:rsid w:val="00D24293"/>
    <w:rsid w:val="00D244CB"/>
    <w:rsid w:val="00D24736"/>
    <w:rsid w:val="00D24B27"/>
    <w:rsid w:val="00D24F19"/>
    <w:rsid w:val="00D2583A"/>
    <w:rsid w:val="00D2596A"/>
    <w:rsid w:val="00D26140"/>
    <w:rsid w:val="00D2644B"/>
    <w:rsid w:val="00D26ADA"/>
    <w:rsid w:val="00D26E49"/>
    <w:rsid w:val="00D26E97"/>
    <w:rsid w:val="00D26FD6"/>
    <w:rsid w:val="00D27250"/>
    <w:rsid w:val="00D27578"/>
    <w:rsid w:val="00D27A02"/>
    <w:rsid w:val="00D3010B"/>
    <w:rsid w:val="00D308D0"/>
    <w:rsid w:val="00D3098C"/>
    <w:rsid w:val="00D30A98"/>
    <w:rsid w:val="00D30C16"/>
    <w:rsid w:val="00D30D82"/>
    <w:rsid w:val="00D319A5"/>
    <w:rsid w:val="00D319B4"/>
    <w:rsid w:val="00D31D7B"/>
    <w:rsid w:val="00D32B79"/>
    <w:rsid w:val="00D33372"/>
    <w:rsid w:val="00D335E4"/>
    <w:rsid w:val="00D34866"/>
    <w:rsid w:val="00D34B79"/>
    <w:rsid w:val="00D34F22"/>
    <w:rsid w:val="00D35584"/>
    <w:rsid w:val="00D35783"/>
    <w:rsid w:val="00D35E0C"/>
    <w:rsid w:val="00D35E2B"/>
    <w:rsid w:val="00D36BCC"/>
    <w:rsid w:val="00D37AF8"/>
    <w:rsid w:val="00D37C3E"/>
    <w:rsid w:val="00D37E4D"/>
    <w:rsid w:val="00D37FF5"/>
    <w:rsid w:val="00D4029E"/>
    <w:rsid w:val="00D4031E"/>
    <w:rsid w:val="00D407D6"/>
    <w:rsid w:val="00D4147C"/>
    <w:rsid w:val="00D41948"/>
    <w:rsid w:val="00D41A96"/>
    <w:rsid w:val="00D41D84"/>
    <w:rsid w:val="00D422F8"/>
    <w:rsid w:val="00D42356"/>
    <w:rsid w:val="00D428B5"/>
    <w:rsid w:val="00D43015"/>
    <w:rsid w:val="00D430B4"/>
    <w:rsid w:val="00D4321C"/>
    <w:rsid w:val="00D43611"/>
    <w:rsid w:val="00D43620"/>
    <w:rsid w:val="00D43931"/>
    <w:rsid w:val="00D43CF5"/>
    <w:rsid w:val="00D43E71"/>
    <w:rsid w:val="00D43E8C"/>
    <w:rsid w:val="00D44482"/>
    <w:rsid w:val="00D4474C"/>
    <w:rsid w:val="00D45735"/>
    <w:rsid w:val="00D45C87"/>
    <w:rsid w:val="00D45DC4"/>
    <w:rsid w:val="00D461D3"/>
    <w:rsid w:val="00D463A8"/>
    <w:rsid w:val="00D463BF"/>
    <w:rsid w:val="00D46858"/>
    <w:rsid w:val="00D4688D"/>
    <w:rsid w:val="00D469D6"/>
    <w:rsid w:val="00D46B52"/>
    <w:rsid w:val="00D46E65"/>
    <w:rsid w:val="00D47422"/>
    <w:rsid w:val="00D475FA"/>
    <w:rsid w:val="00D47ADF"/>
    <w:rsid w:val="00D50430"/>
    <w:rsid w:val="00D50482"/>
    <w:rsid w:val="00D50726"/>
    <w:rsid w:val="00D509D6"/>
    <w:rsid w:val="00D513D9"/>
    <w:rsid w:val="00D513F9"/>
    <w:rsid w:val="00D5144C"/>
    <w:rsid w:val="00D51E76"/>
    <w:rsid w:val="00D51FE9"/>
    <w:rsid w:val="00D52173"/>
    <w:rsid w:val="00D521CB"/>
    <w:rsid w:val="00D529B3"/>
    <w:rsid w:val="00D53736"/>
    <w:rsid w:val="00D53EEF"/>
    <w:rsid w:val="00D54529"/>
    <w:rsid w:val="00D54576"/>
    <w:rsid w:val="00D5479F"/>
    <w:rsid w:val="00D54E4F"/>
    <w:rsid w:val="00D55807"/>
    <w:rsid w:val="00D55BAA"/>
    <w:rsid w:val="00D55D82"/>
    <w:rsid w:val="00D562A2"/>
    <w:rsid w:val="00D56635"/>
    <w:rsid w:val="00D573F9"/>
    <w:rsid w:val="00D57560"/>
    <w:rsid w:val="00D576FA"/>
    <w:rsid w:val="00D60054"/>
    <w:rsid w:val="00D6013B"/>
    <w:rsid w:val="00D604BE"/>
    <w:rsid w:val="00D60BAF"/>
    <w:rsid w:val="00D60FDD"/>
    <w:rsid w:val="00D61219"/>
    <w:rsid w:val="00D61FFE"/>
    <w:rsid w:val="00D6220B"/>
    <w:rsid w:val="00D622BC"/>
    <w:rsid w:val="00D624CC"/>
    <w:rsid w:val="00D626B8"/>
    <w:rsid w:val="00D6286A"/>
    <w:rsid w:val="00D62E04"/>
    <w:rsid w:val="00D62FF1"/>
    <w:rsid w:val="00D6371B"/>
    <w:rsid w:val="00D641FE"/>
    <w:rsid w:val="00D64502"/>
    <w:rsid w:val="00D64B1D"/>
    <w:rsid w:val="00D651E1"/>
    <w:rsid w:val="00D652B2"/>
    <w:rsid w:val="00D65785"/>
    <w:rsid w:val="00D65B67"/>
    <w:rsid w:val="00D65CCD"/>
    <w:rsid w:val="00D65DE9"/>
    <w:rsid w:val="00D65F3D"/>
    <w:rsid w:val="00D667B8"/>
    <w:rsid w:val="00D668E2"/>
    <w:rsid w:val="00D669BC"/>
    <w:rsid w:val="00D67419"/>
    <w:rsid w:val="00D67A0C"/>
    <w:rsid w:val="00D67F17"/>
    <w:rsid w:val="00D7051D"/>
    <w:rsid w:val="00D70556"/>
    <w:rsid w:val="00D707BC"/>
    <w:rsid w:val="00D7168A"/>
    <w:rsid w:val="00D71896"/>
    <w:rsid w:val="00D71902"/>
    <w:rsid w:val="00D723BD"/>
    <w:rsid w:val="00D726B3"/>
    <w:rsid w:val="00D72ADE"/>
    <w:rsid w:val="00D7315E"/>
    <w:rsid w:val="00D7321C"/>
    <w:rsid w:val="00D7328D"/>
    <w:rsid w:val="00D739BB"/>
    <w:rsid w:val="00D739F8"/>
    <w:rsid w:val="00D73C98"/>
    <w:rsid w:val="00D73F72"/>
    <w:rsid w:val="00D73FB7"/>
    <w:rsid w:val="00D741DB"/>
    <w:rsid w:val="00D7442B"/>
    <w:rsid w:val="00D746D3"/>
    <w:rsid w:val="00D74B45"/>
    <w:rsid w:val="00D75737"/>
    <w:rsid w:val="00D75BCD"/>
    <w:rsid w:val="00D75DC9"/>
    <w:rsid w:val="00D75E09"/>
    <w:rsid w:val="00D75E29"/>
    <w:rsid w:val="00D7622C"/>
    <w:rsid w:val="00D76D76"/>
    <w:rsid w:val="00D77622"/>
    <w:rsid w:val="00D80284"/>
    <w:rsid w:val="00D80468"/>
    <w:rsid w:val="00D8065C"/>
    <w:rsid w:val="00D80D0B"/>
    <w:rsid w:val="00D80D5A"/>
    <w:rsid w:val="00D81102"/>
    <w:rsid w:val="00D812B9"/>
    <w:rsid w:val="00D813A1"/>
    <w:rsid w:val="00D81AD3"/>
    <w:rsid w:val="00D81CAD"/>
    <w:rsid w:val="00D81E40"/>
    <w:rsid w:val="00D81F58"/>
    <w:rsid w:val="00D823D7"/>
    <w:rsid w:val="00D824CE"/>
    <w:rsid w:val="00D824E0"/>
    <w:rsid w:val="00D8257E"/>
    <w:rsid w:val="00D82A51"/>
    <w:rsid w:val="00D83398"/>
    <w:rsid w:val="00D835A6"/>
    <w:rsid w:val="00D83649"/>
    <w:rsid w:val="00D83A2A"/>
    <w:rsid w:val="00D83B33"/>
    <w:rsid w:val="00D83F00"/>
    <w:rsid w:val="00D84764"/>
    <w:rsid w:val="00D84AEF"/>
    <w:rsid w:val="00D853EC"/>
    <w:rsid w:val="00D85535"/>
    <w:rsid w:val="00D8638F"/>
    <w:rsid w:val="00D864F5"/>
    <w:rsid w:val="00D866BA"/>
    <w:rsid w:val="00D873DE"/>
    <w:rsid w:val="00D877A2"/>
    <w:rsid w:val="00D87B47"/>
    <w:rsid w:val="00D90116"/>
    <w:rsid w:val="00D90986"/>
    <w:rsid w:val="00D90A6D"/>
    <w:rsid w:val="00D90D49"/>
    <w:rsid w:val="00D91A0D"/>
    <w:rsid w:val="00D91BD8"/>
    <w:rsid w:val="00D922BA"/>
    <w:rsid w:val="00D9245C"/>
    <w:rsid w:val="00D92578"/>
    <w:rsid w:val="00D92731"/>
    <w:rsid w:val="00D92D07"/>
    <w:rsid w:val="00D93131"/>
    <w:rsid w:val="00D93170"/>
    <w:rsid w:val="00D93BFD"/>
    <w:rsid w:val="00D9480B"/>
    <w:rsid w:val="00D9593F"/>
    <w:rsid w:val="00D95F70"/>
    <w:rsid w:val="00D960F3"/>
    <w:rsid w:val="00D96115"/>
    <w:rsid w:val="00D96D06"/>
    <w:rsid w:val="00D96F14"/>
    <w:rsid w:val="00D97201"/>
    <w:rsid w:val="00D9758D"/>
    <w:rsid w:val="00D97784"/>
    <w:rsid w:val="00D977AE"/>
    <w:rsid w:val="00D97A43"/>
    <w:rsid w:val="00D97D2E"/>
    <w:rsid w:val="00DA05AF"/>
    <w:rsid w:val="00DA08A4"/>
    <w:rsid w:val="00DA0AE4"/>
    <w:rsid w:val="00DA1082"/>
    <w:rsid w:val="00DA129C"/>
    <w:rsid w:val="00DA12F2"/>
    <w:rsid w:val="00DA179D"/>
    <w:rsid w:val="00DA1F8E"/>
    <w:rsid w:val="00DA2288"/>
    <w:rsid w:val="00DA2962"/>
    <w:rsid w:val="00DA2CBE"/>
    <w:rsid w:val="00DA3367"/>
    <w:rsid w:val="00DA3592"/>
    <w:rsid w:val="00DA3AE6"/>
    <w:rsid w:val="00DA3E7C"/>
    <w:rsid w:val="00DA414D"/>
    <w:rsid w:val="00DA430A"/>
    <w:rsid w:val="00DA433C"/>
    <w:rsid w:val="00DA47E3"/>
    <w:rsid w:val="00DA4A4A"/>
    <w:rsid w:val="00DA4E39"/>
    <w:rsid w:val="00DA4F13"/>
    <w:rsid w:val="00DA51CC"/>
    <w:rsid w:val="00DA5295"/>
    <w:rsid w:val="00DA548A"/>
    <w:rsid w:val="00DA5849"/>
    <w:rsid w:val="00DA5B33"/>
    <w:rsid w:val="00DA5EE0"/>
    <w:rsid w:val="00DA6649"/>
    <w:rsid w:val="00DA666B"/>
    <w:rsid w:val="00DA7000"/>
    <w:rsid w:val="00DA7081"/>
    <w:rsid w:val="00DA77A3"/>
    <w:rsid w:val="00DB0329"/>
    <w:rsid w:val="00DB09E2"/>
    <w:rsid w:val="00DB0C61"/>
    <w:rsid w:val="00DB1056"/>
    <w:rsid w:val="00DB10D3"/>
    <w:rsid w:val="00DB1436"/>
    <w:rsid w:val="00DB329E"/>
    <w:rsid w:val="00DB333E"/>
    <w:rsid w:val="00DB36C0"/>
    <w:rsid w:val="00DB39B6"/>
    <w:rsid w:val="00DB44D6"/>
    <w:rsid w:val="00DB55BA"/>
    <w:rsid w:val="00DB5FEC"/>
    <w:rsid w:val="00DB62FB"/>
    <w:rsid w:val="00DB6460"/>
    <w:rsid w:val="00DB6907"/>
    <w:rsid w:val="00DB76DA"/>
    <w:rsid w:val="00DB7A3D"/>
    <w:rsid w:val="00DB7C34"/>
    <w:rsid w:val="00DC07C7"/>
    <w:rsid w:val="00DC0F16"/>
    <w:rsid w:val="00DC11B6"/>
    <w:rsid w:val="00DC15F0"/>
    <w:rsid w:val="00DC17B0"/>
    <w:rsid w:val="00DC1880"/>
    <w:rsid w:val="00DC192A"/>
    <w:rsid w:val="00DC1A34"/>
    <w:rsid w:val="00DC1BB2"/>
    <w:rsid w:val="00DC1C52"/>
    <w:rsid w:val="00DC1CE1"/>
    <w:rsid w:val="00DC1CF6"/>
    <w:rsid w:val="00DC212C"/>
    <w:rsid w:val="00DC2602"/>
    <w:rsid w:val="00DC2636"/>
    <w:rsid w:val="00DC28A9"/>
    <w:rsid w:val="00DC2956"/>
    <w:rsid w:val="00DC35BE"/>
    <w:rsid w:val="00DC3933"/>
    <w:rsid w:val="00DC4D3F"/>
    <w:rsid w:val="00DC4E9F"/>
    <w:rsid w:val="00DC4EB5"/>
    <w:rsid w:val="00DC4EC1"/>
    <w:rsid w:val="00DC5211"/>
    <w:rsid w:val="00DC5331"/>
    <w:rsid w:val="00DC56CE"/>
    <w:rsid w:val="00DC5D5D"/>
    <w:rsid w:val="00DC6554"/>
    <w:rsid w:val="00DC679E"/>
    <w:rsid w:val="00DC67F0"/>
    <w:rsid w:val="00DC6AFD"/>
    <w:rsid w:val="00DC7229"/>
    <w:rsid w:val="00DC74E3"/>
    <w:rsid w:val="00DC74FC"/>
    <w:rsid w:val="00DC75E4"/>
    <w:rsid w:val="00DC7F0F"/>
    <w:rsid w:val="00DD04E3"/>
    <w:rsid w:val="00DD0828"/>
    <w:rsid w:val="00DD0DAC"/>
    <w:rsid w:val="00DD10E9"/>
    <w:rsid w:val="00DD175A"/>
    <w:rsid w:val="00DD1925"/>
    <w:rsid w:val="00DD298E"/>
    <w:rsid w:val="00DD30E5"/>
    <w:rsid w:val="00DD33D3"/>
    <w:rsid w:val="00DD343A"/>
    <w:rsid w:val="00DD36F8"/>
    <w:rsid w:val="00DD4A28"/>
    <w:rsid w:val="00DD4BDC"/>
    <w:rsid w:val="00DD4F82"/>
    <w:rsid w:val="00DD4FDF"/>
    <w:rsid w:val="00DD51D1"/>
    <w:rsid w:val="00DD54A6"/>
    <w:rsid w:val="00DD59AA"/>
    <w:rsid w:val="00DD5A12"/>
    <w:rsid w:val="00DD5AD9"/>
    <w:rsid w:val="00DD5C7D"/>
    <w:rsid w:val="00DD5DD1"/>
    <w:rsid w:val="00DD68F7"/>
    <w:rsid w:val="00DD6AEB"/>
    <w:rsid w:val="00DD7823"/>
    <w:rsid w:val="00DD7BD0"/>
    <w:rsid w:val="00DE007B"/>
    <w:rsid w:val="00DE0240"/>
    <w:rsid w:val="00DE0408"/>
    <w:rsid w:val="00DE0B74"/>
    <w:rsid w:val="00DE1748"/>
    <w:rsid w:val="00DE18BA"/>
    <w:rsid w:val="00DE1E25"/>
    <w:rsid w:val="00DE1F09"/>
    <w:rsid w:val="00DE2033"/>
    <w:rsid w:val="00DE21D6"/>
    <w:rsid w:val="00DE328D"/>
    <w:rsid w:val="00DE3673"/>
    <w:rsid w:val="00DE3A3B"/>
    <w:rsid w:val="00DE403F"/>
    <w:rsid w:val="00DE4443"/>
    <w:rsid w:val="00DE4662"/>
    <w:rsid w:val="00DE4791"/>
    <w:rsid w:val="00DE4835"/>
    <w:rsid w:val="00DE48E7"/>
    <w:rsid w:val="00DE4981"/>
    <w:rsid w:val="00DE4EE5"/>
    <w:rsid w:val="00DE5407"/>
    <w:rsid w:val="00DE5940"/>
    <w:rsid w:val="00DE5C40"/>
    <w:rsid w:val="00DE62E6"/>
    <w:rsid w:val="00DE6589"/>
    <w:rsid w:val="00DE68CE"/>
    <w:rsid w:val="00DE6CC0"/>
    <w:rsid w:val="00DE700A"/>
    <w:rsid w:val="00DE7333"/>
    <w:rsid w:val="00DE73EB"/>
    <w:rsid w:val="00DE7B72"/>
    <w:rsid w:val="00DF0166"/>
    <w:rsid w:val="00DF0299"/>
    <w:rsid w:val="00DF086F"/>
    <w:rsid w:val="00DF094D"/>
    <w:rsid w:val="00DF0971"/>
    <w:rsid w:val="00DF0D43"/>
    <w:rsid w:val="00DF0F82"/>
    <w:rsid w:val="00DF1DE2"/>
    <w:rsid w:val="00DF216B"/>
    <w:rsid w:val="00DF2AB5"/>
    <w:rsid w:val="00DF30AB"/>
    <w:rsid w:val="00DF3452"/>
    <w:rsid w:val="00DF3B08"/>
    <w:rsid w:val="00DF3E62"/>
    <w:rsid w:val="00DF4113"/>
    <w:rsid w:val="00DF44C5"/>
    <w:rsid w:val="00DF4792"/>
    <w:rsid w:val="00DF4EAE"/>
    <w:rsid w:val="00DF562E"/>
    <w:rsid w:val="00DF59B5"/>
    <w:rsid w:val="00DF5B30"/>
    <w:rsid w:val="00DF5D46"/>
    <w:rsid w:val="00DF6297"/>
    <w:rsid w:val="00DF62C5"/>
    <w:rsid w:val="00DF6557"/>
    <w:rsid w:val="00DF669B"/>
    <w:rsid w:val="00DF679F"/>
    <w:rsid w:val="00DF6843"/>
    <w:rsid w:val="00DF6DFE"/>
    <w:rsid w:val="00DF732A"/>
    <w:rsid w:val="00DF7B5A"/>
    <w:rsid w:val="00DF7DE0"/>
    <w:rsid w:val="00DF7F42"/>
    <w:rsid w:val="00DF7FE2"/>
    <w:rsid w:val="00E00A05"/>
    <w:rsid w:val="00E00F46"/>
    <w:rsid w:val="00E01078"/>
    <w:rsid w:val="00E01504"/>
    <w:rsid w:val="00E01536"/>
    <w:rsid w:val="00E01DFC"/>
    <w:rsid w:val="00E020D5"/>
    <w:rsid w:val="00E02177"/>
    <w:rsid w:val="00E022DE"/>
    <w:rsid w:val="00E025C6"/>
    <w:rsid w:val="00E02B41"/>
    <w:rsid w:val="00E02C33"/>
    <w:rsid w:val="00E03462"/>
    <w:rsid w:val="00E03F19"/>
    <w:rsid w:val="00E040F4"/>
    <w:rsid w:val="00E04287"/>
    <w:rsid w:val="00E042AB"/>
    <w:rsid w:val="00E04666"/>
    <w:rsid w:val="00E04A57"/>
    <w:rsid w:val="00E04AA6"/>
    <w:rsid w:val="00E04D6F"/>
    <w:rsid w:val="00E050E5"/>
    <w:rsid w:val="00E05611"/>
    <w:rsid w:val="00E057FF"/>
    <w:rsid w:val="00E05C82"/>
    <w:rsid w:val="00E063CD"/>
    <w:rsid w:val="00E072F7"/>
    <w:rsid w:val="00E078DC"/>
    <w:rsid w:val="00E07954"/>
    <w:rsid w:val="00E07BF4"/>
    <w:rsid w:val="00E100A6"/>
    <w:rsid w:val="00E10A25"/>
    <w:rsid w:val="00E11002"/>
    <w:rsid w:val="00E11974"/>
    <w:rsid w:val="00E121D6"/>
    <w:rsid w:val="00E1226B"/>
    <w:rsid w:val="00E127A8"/>
    <w:rsid w:val="00E128EA"/>
    <w:rsid w:val="00E12A46"/>
    <w:rsid w:val="00E12AB2"/>
    <w:rsid w:val="00E12DDE"/>
    <w:rsid w:val="00E12E2D"/>
    <w:rsid w:val="00E132F6"/>
    <w:rsid w:val="00E137DF"/>
    <w:rsid w:val="00E139B3"/>
    <w:rsid w:val="00E13D84"/>
    <w:rsid w:val="00E13DBD"/>
    <w:rsid w:val="00E13F26"/>
    <w:rsid w:val="00E13F5A"/>
    <w:rsid w:val="00E142BD"/>
    <w:rsid w:val="00E15758"/>
    <w:rsid w:val="00E15923"/>
    <w:rsid w:val="00E15BAD"/>
    <w:rsid w:val="00E15CAC"/>
    <w:rsid w:val="00E1609E"/>
    <w:rsid w:val="00E168AB"/>
    <w:rsid w:val="00E16A82"/>
    <w:rsid w:val="00E173DB"/>
    <w:rsid w:val="00E203F5"/>
    <w:rsid w:val="00E20667"/>
    <w:rsid w:val="00E20EBE"/>
    <w:rsid w:val="00E20F07"/>
    <w:rsid w:val="00E21344"/>
    <w:rsid w:val="00E21478"/>
    <w:rsid w:val="00E2192A"/>
    <w:rsid w:val="00E21AEB"/>
    <w:rsid w:val="00E21B46"/>
    <w:rsid w:val="00E21EDA"/>
    <w:rsid w:val="00E23420"/>
    <w:rsid w:val="00E2391F"/>
    <w:rsid w:val="00E23BBB"/>
    <w:rsid w:val="00E23C9B"/>
    <w:rsid w:val="00E23CDC"/>
    <w:rsid w:val="00E23F47"/>
    <w:rsid w:val="00E240C6"/>
    <w:rsid w:val="00E24258"/>
    <w:rsid w:val="00E2441D"/>
    <w:rsid w:val="00E245C9"/>
    <w:rsid w:val="00E24674"/>
    <w:rsid w:val="00E25053"/>
    <w:rsid w:val="00E2521B"/>
    <w:rsid w:val="00E25300"/>
    <w:rsid w:val="00E255D8"/>
    <w:rsid w:val="00E2572C"/>
    <w:rsid w:val="00E25F7C"/>
    <w:rsid w:val="00E27737"/>
    <w:rsid w:val="00E27AB6"/>
    <w:rsid w:val="00E27C1F"/>
    <w:rsid w:val="00E27CC1"/>
    <w:rsid w:val="00E301EA"/>
    <w:rsid w:val="00E302CA"/>
    <w:rsid w:val="00E30C17"/>
    <w:rsid w:val="00E30EF8"/>
    <w:rsid w:val="00E311B0"/>
    <w:rsid w:val="00E3123F"/>
    <w:rsid w:val="00E312A9"/>
    <w:rsid w:val="00E313B6"/>
    <w:rsid w:val="00E313C7"/>
    <w:rsid w:val="00E31484"/>
    <w:rsid w:val="00E314F1"/>
    <w:rsid w:val="00E317CE"/>
    <w:rsid w:val="00E31BC6"/>
    <w:rsid w:val="00E31C9E"/>
    <w:rsid w:val="00E32633"/>
    <w:rsid w:val="00E32677"/>
    <w:rsid w:val="00E32B99"/>
    <w:rsid w:val="00E33ABC"/>
    <w:rsid w:val="00E33AF4"/>
    <w:rsid w:val="00E33FFA"/>
    <w:rsid w:val="00E34663"/>
    <w:rsid w:val="00E34CB1"/>
    <w:rsid w:val="00E359AF"/>
    <w:rsid w:val="00E36955"/>
    <w:rsid w:val="00E40329"/>
    <w:rsid w:val="00E41676"/>
    <w:rsid w:val="00E41B3A"/>
    <w:rsid w:val="00E41BBD"/>
    <w:rsid w:val="00E41C42"/>
    <w:rsid w:val="00E4221A"/>
    <w:rsid w:val="00E4275D"/>
    <w:rsid w:val="00E42ADF"/>
    <w:rsid w:val="00E42D9A"/>
    <w:rsid w:val="00E42DF5"/>
    <w:rsid w:val="00E42E28"/>
    <w:rsid w:val="00E432BC"/>
    <w:rsid w:val="00E4335D"/>
    <w:rsid w:val="00E4347B"/>
    <w:rsid w:val="00E436E7"/>
    <w:rsid w:val="00E43EF5"/>
    <w:rsid w:val="00E4481F"/>
    <w:rsid w:val="00E457EC"/>
    <w:rsid w:val="00E45828"/>
    <w:rsid w:val="00E45E3C"/>
    <w:rsid w:val="00E45E86"/>
    <w:rsid w:val="00E468CF"/>
    <w:rsid w:val="00E47193"/>
    <w:rsid w:val="00E471BC"/>
    <w:rsid w:val="00E472C2"/>
    <w:rsid w:val="00E472F2"/>
    <w:rsid w:val="00E474F3"/>
    <w:rsid w:val="00E476F9"/>
    <w:rsid w:val="00E47E62"/>
    <w:rsid w:val="00E502F2"/>
    <w:rsid w:val="00E503D0"/>
    <w:rsid w:val="00E5085A"/>
    <w:rsid w:val="00E50909"/>
    <w:rsid w:val="00E50A69"/>
    <w:rsid w:val="00E51407"/>
    <w:rsid w:val="00E51550"/>
    <w:rsid w:val="00E51950"/>
    <w:rsid w:val="00E52314"/>
    <w:rsid w:val="00E52EA3"/>
    <w:rsid w:val="00E5343C"/>
    <w:rsid w:val="00E53778"/>
    <w:rsid w:val="00E538F4"/>
    <w:rsid w:val="00E5393B"/>
    <w:rsid w:val="00E53AEA"/>
    <w:rsid w:val="00E548A8"/>
    <w:rsid w:val="00E54B6E"/>
    <w:rsid w:val="00E5502A"/>
    <w:rsid w:val="00E559C7"/>
    <w:rsid w:val="00E55B3D"/>
    <w:rsid w:val="00E55BD5"/>
    <w:rsid w:val="00E56876"/>
    <w:rsid w:val="00E56955"/>
    <w:rsid w:val="00E56F03"/>
    <w:rsid w:val="00E57045"/>
    <w:rsid w:val="00E57A66"/>
    <w:rsid w:val="00E60351"/>
    <w:rsid w:val="00E61197"/>
    <w:rsid w:val="00E61507"/>
    <w:rsid w:val="00E61579"/>
    <w:rsid w:val="00E617E1"/>
    <w:rsid w:val="00E61E19"/>
    <w:rsid w:val="00E62288"/>
    <w:rsid w:val="00E6244D"/>
    <w:rsid w:val="00E628AD"/>
    <w:rsid w:val="00E63707"/>
    <w:rsid w:val="00E639F0"/>
    <w:rsid w:val="00E63ED8"/>
    <w:rsid w:val="00E645C6"/>
    <w:rsid w:val="00E6492E"/>
    <w:rsid w:val="00E64C25"/>
    <w:rsid w:val="00E655AF"/>
    <w:rsid w:val="00E65B42"/>
    <w:rsid w:val="00E65CB5"/>
    <w:rsid w:val="00E662D8"/>
    <w:rsid w:val="00E66546"/>
    <w:rsid w:val="00E66582"/>
    <w:rsid w:val="00E66D49"/>
    <w:rsid w:val="00E66DFE"/>
    <w:rsid w:val="00E679E9"/>
    <w:rsid w:val="00E67D8C"/>
    <w:rsid w:val="00E67F7B"/>
    <w:rsid w:val="00E7024C"/>
    <w:rsid w:val="00E7025A"/>
    <w:rsid w:val="00E70925"/>
    <w:rsid w:val="00E70CF9"/>
    <w:rsid w:val="00E70E34"/>
    <w:rsid w:val="00E7259E"/>
    <w:rsid w:val="00E72944"/>
    <w:rsid w:val="00E72C5D"/>
    <w:rsid w:val="00E7328A"/>
    <w:rsid w:val="00E736AE"/>
    <w:rsid w:val="00E73998"/>
    <w:rsid w:val="00E73A33"/>
    <w:rsid w:val="00E73D49"/>
    <w:rsid w:val="00E73F9B"/>
    <w:rsid w:val="00E7532C"/>
    <w:rsid w:val="00E7534F"/>
    <w:rsid w:val="00E755F3"/>
    <w:rsid w:val="00E75771"/>
    <w:rsid w:val="00E7594E"/>
    <w:rsid w:val="00E76086"/>
    <w:rsid w:val="00E766CD"/>
    <w:rsid w:val="00E76DC4"/>
    <w:rsid w:val="00E77452"/>
    <w:rsid w:val="00E77AD3"/>
    <w:rsid w:val="00E77FB7"/>
    <w:rsid w:val="00E80264"/>
    <w:rsid w:val="00E802D9"/>
    <w:rsid w:val="00E804B8"/>
    <w:rsid w:val="00E80894"/>
    <w:rsid w:val="00E80DA0"/>
    <w:rsid w:val="00E8104B"/>
    <w:rsid w:val="00E8109B"/>
    <w:rsid w:val="00E811DF"/>
    <w:rsid w:val="00E81DD0"/>
    <w:rsid w:val="00E8227C"/>
    <w:rsid w:val="00E822B4"/>
    <w:rsid w:val="00E82743"/>
    <w:rsid w:val="00E8294F"/>
    <w:rsid w:val="00E82981"/>
    <w:rsid w:val="00E829A6"/>
    <w:rsid w:val="00E83688"/>
    <w:rsid w:val="00E83AAB"/>
    <w:rsid w:val="00E8400F"/>
    <w:rsid w:val="00E84DA0"/>
    <w:rsid w:val="00E84E59"/>
    <w:rsid w:val="00E85552"/>
    <w:rsid w:val="00E862CA"/>
    <w:rsid w:val="00E86384"/>
    <w:rsid w:val="00E8646D"/>
    <w:rsid w:val="00E8720F"/>
    <w:rsid w:val="00E87355"/>
    <w:rsid w:val="00E87D9D"/>
    <w:rsid w:val="00E87E9F"/>
    <w:rsid w:val="00E90284"/>
    <w:rsid w:val="00E903D1"/>
    <w:rsid w:val="00E90829"/>
    <w:rsid w:val="00E90A5F"/>
    <w:rsid w:val="00E91613"/>
    <w:rsid w:val="00E9179F"/>
    <w:rsid w:val="00E91C21"/>
    <w:rsid w:val="00E91F66"/>
    <w:rsid w:val="00E91FB4"/>
    <w:rsid w:val="00E929F4"/>
    <w:rsid w:val="00E92F68"/>
    <w:rsid w:val="00E933C7"/>
    <w:rsid w:val="00E933E4"/>
    <w:rsid w:val="00E936A8"/>
    <w:rsid w:val="00E93965"/>
    <w:rsid w:val="00E94594"/>
    <w:rsid w:val="00E94F47"/>
    <w:rsid w:val="00E95183"/>
    <w:rsid w:val="00E9595A"/>
    <w:rsid w:val="00E95980"/>
    <w:rsid w:val="00E95999"/>
    <w:rsid w:val="00E97124"/>
    <w:rsid w:val="00E97FE6"/>
    <w:rsid w:val="00EA0013"/>
    <w:rsid w:val="00EA02A2"/>
    <w:rsid w:val="00EA0839"/>
    <w:rsid w:val="00EA08C2"/>
    <w:rsid w:val="00EA092A"/>
    <w:rsid w:val="00EA0998"/>
    <w:rsid w:val="00EA0C1D"/>
    <w:rsid w:val="00EA17F8"/>
    <w:rsid w:val="00EA1962"/>
    <w:rsid w:val="00EA1A51"/>
    <w:rsid w:val="00EA1B93"/>
    <w:rsid w:val="00EA1C46"/>
    <w:rsid w:val="00EA1F48"/>
    <w:rsid w:val="00EA3370"/>
    <w:rsid w:val="00EA37CC"/>
    <w:rsid w:val="00EA41D1"/>
    <w:rsid w:val="00EA4507"/>
    <w:rsid w:val="00EA4B01"/>
    <w:rsid w:val="00EA5273"/>
    <w:rsid w:val="00EA55F7"/>
    <w:rsid w:val="00EA5A0E"/>
    <w:rsid w:val="00EA5C5F"/>
    <w:rsid w:val="00EA6243"/>
    <w:rsid w:val="00EA62BC"/>
    <w:rsid w:val="00EA6DD9"/>
    <w:rsid w:val="00EB048E"/>
    <w:rsid w:val="00EB08B3"/>
    <w:rsid w:val="00EB092B"/>
    <w:rsid w:val="00EB0C4E"/>
    <w:rsid w:val="00EB1031"/>
    <w:rsid w:val="00EB1291"/>
    <w:rsid w:val="00EB17E1"/>
    <w:rsid w:val="00EB2252"/>
    <w:rsid w:val="00EB23B9"/>
    <w:rsid w:val="00EB2973"/>
    <w:rsid w:val="00EB357A"/>
    <w:rsid w:val="00EB3AB0"/>
    <w:rsid w:val="00EB40AD"/>
    <w:rsid w:val="00EB4A72"/>
    <w:rsid w:val="00EB4D81"/>
    <w:rsid w:val="00EB55F2"/>
    <w:rsid w:val="00EB569D"/>
    <w:rsid w:val="00EB56B3"/>
    <w:rsid w:val="00EB5A8D"/>
    <w:rsid w:val="00EB5D65"/>
    <w:rsid w:val="00EB5ED6"/>
    <w:rsid w:val="00EB6266"/>
    <w:rsid w:val="00EB631D"/>
    <w:rsid w:val="00EB6329"/>
    <w:rsid w:val="00EB6503"/>
    <w:rsid w:val="00EB65ED"/>
    <w:rsid w:val="00EB66B0"/>
    <w:rsid w:val="00EB6BDA"/>
    <w:rsid w:val="00EB73CB"/>
    <w:rsid w:val="00EB7C8E"/>
    <w:rsid w:val="00EC0269"/>
    <w:rsid w:val="00EC0472"/>
    <w:rsid w:val="00EC0820"/>
    <w:rsid w:val="00EC0BA5"/>
    <w:rsid w:val="00EC1739"/>
    <w:rsid w:val="00EC19D9"/>
    <w:rsid w:val="00EC1E9B"/>
    <w:rsid w:val="00EC2890"/>
    <w:rsid w:val="00EC28E3"/>
    <w:rsid w:val="00EC3510"/>
    <w:rsid w:val="00EC351B"/>
    <w:rsid w:val="00EC3862"/>
    <w:rsid w:val="00EC3887"/>
    <w:rsid w:val="00EC3F71"/>
    <w:rsid w:val="00EC3FA7"/>
    <w:rsid w:val="00EC4BA2"/>
    <w:rsid w:val="00EC58E2"/>
    <w:rsid w:val="00EC6683"/>
    <w:rsid w:val="00EC6899"/>
    <w:rsid w:val="00EC7132"/>
    <w:rsid w:val="00EC7461"/>
    <w:rsid w:val="00EC7834"/>
    <w:rsid w:val="00EC7F53"/>
    <w:rsid w:val="00ED0188"/>
    <w:rsid w:val="00ED0554"/>
    <w:rsid w:val="00ED07E2"/>
    <w:rsid w:val="00ED0CF2"/>
    <w:rsid w:val="00ED0F29"/>
    <w:rsid w:val="00ED0FF3"/>
    <w:rsid w:val="00ED1D88"/>
    <w:rsid w:val="00ED1F44"/>
    <w:rsid w:val="00ED202C"/>
    <w:rsid w:val="00ED228A"/>
    <w:rsid w:val="00ED22A8"/>
    <w:rsid w:val="00ED22B6"/>
    <w:rsid w:val="00ED24E6"/>
    <w:rsid w:val="00ED265D"/>
    <w:rsid w:val="00ED26A4"/>
    <w:rsid w:val="00ED2ED9"/>
    <w:rsid w:val="00ED3B6C"/>
    <w:rsid w:val="00ED3B9D"/>
    <w:rsid w:val="00ED4205"/>
    <w:rsid w:val="00ED42B5"/>
    <w:rsid w:val="00ED48F1"/>
    <w:rsid w:val="00ED565F"/>
    <w:rsid w:val="00ED5B19"/>
    <w:rsid w:val="00ED5DBF"/>
    <w:rsid w:val="00ED5FFB"/>
    <w:rsid w:val="00ED6655"/>
    <w:rsid w:val="00ED733B"/>
    <w:rsid w:val="00ED79FE"/>
    <w:rsid w:val="00ED7D24"/>
    <w:rsid w:val="00EE001D"/>
    <w:rsid w:val="00EE02F2"/>
    <w:rsid w:val="00EE03E6"/>
    <w:rsid w:val="00EE07FC"/>
    <w:rsid w:val="00EE1070"/>
    <w:rsid w:val="00EE1C7C"/>
    <w:rsid w:val="00EE1D82"/>
    <w:rsid w:val="00EE2062"/>
    <w:rsid w:val="00EE2221"/>
    <w:rsid w:val="00EE231C"/>
    <w:rsid w:val="00EE27BB"/>
    <w:rsid w:val="00EE2B2E"/>
    <w:rsid w:val="00EE2E3B"/>
    <w:rsid w:val="00EE307D"/>
    <w:rsid w:val="00EE4204"/>
    <w:rsid w:val="00EE4694"/>
    <w:rsid w:val="00EE46F8"/>
    <w:rsid w:val="00EE5CEE"/>
    <w:rsid w:val="00EE67E8"/>
    <w:rsid w:val="00EE6E74"/>
    <w:rsid w:val="00EE70E8"/>
    <w:rsid w:val="00EE71FF"/>
    <w:rsid w:val="00EE7B3B"/>
    <w:rsid w:val="00EF0543"/>
    <w:rsid w:val="00EF0AC3"/>
    <w:rsid w:val="00EF0CC9"/>
    <w:rsid w:val="00EF15E6"/>
    <w:rsid w:val="00EF1AD5"/>
    <w:rsid w:val="00EF2433"/>
    <w:rsid w:val="00EF265F"/>
    <w:rsid w:val="00EF2A97"/>
    <w:rsid w:val="00EF2B11"/>
    <w:rsid w:val="00EF2BCF"/>
    <w:rsid w:val="00EF2D01"/>
    <w:rsid w:val="00EF2D19"/>
    <w:rsid w:val="00EF2F5F"/>
    <w:rsid w:val="00EF336F"/>
    <w:rsid w:val="00EF34AB"/>
    <w:rsid w:val="00EF3861"/>
    <w:rsid w:val="00EF3B12"/>
    <w:rsid w:val="00EF4B8B"/>
    <w:rsid w:val="00EF513B"/>
    <w:rsid w:val="00EF57BE"/>
    <w:rsid w:val="00EF618E"/>
    <w:rsid w:val="00EF6355"/>
    <w:rsid w:val="00EF6564"/>
    <w:rsid w:val="00EF67C5"/>
    <w:rsid w:val="00EF70A8"/>
    <w:rsid w:val="00EF73F0"/>
    <w:rsid w:val="00EF76A6"/>
    <w:rsid w:val="00EF799B"/>
    <w:rsid w:val="00EF7CBB"/>
    <w:rsid w:val="00EF7E4C"/>
    <w:rsid w:val="00F00894"/>
    <w:rsid w:val="00F00A04"/>
    <w:rsid w:val="00F01106"/>
    <w:rsid w:val="00F011DA"/>
    <w:rsid w:val="00F0139D"/>
    <w:rsid w:val="00F026E4"/>
    <w:rsid w:val="00F029CA"/>
    <w:rsid w:val="00F02E64"/>
    <w:rsid w:val="00F02FBE"/>
    <w:rsid w:val="00F031DA"/>
    <w:rsid w:val="00F037C0"/>
    <w:rsid w:val="00F03D72"/>
    <w:rsid w:val="00F040F5"/>
    <w:rsid w:val="00F04848"/>
    <w:rsid w:val="00F050FA"/>
    <w:rsid w:val="00F055B3"/>
    <w:rsid w:val="00F0598C"/>
    <w:rsid w:val="00F05D71"/>
    <w:rsid w:val="00F05F2D"/>
    <w:rsid w:val="00F06237"/>
    <w:rsid w:val="00F0660C"/>
    <w:rsid w:val="00F069D6"/>
    <w:rsid w:val="00F06D41"/>
    <w:rsid w:val="00F06DB0"/>
    <w:rsid w:val="00F06F50"/>
    <w:rsid w:val="00F072B0"/>
    <w:rsid w:val="00F07787"/>
    <w:rsid w:val="00F07823"/>
    <w:rsid w:val="00F07C00"/>
    <w:rsid w:val="00F1042F"/>
    <w:rsid w:val="00F10CD2"/>
    <w:rsid w:val="00F10E23"/>
    <w:rsid w:val="00F11972"/>
    <w:rsid w:val="00F11AF6"/>
    <w:rsid w:val="00F11B74"/>
    <w:rsid w:val="00F11F3C"/>
    <w:rsid w:val="00F123A2"/>
    <w:rsid w:val="00F12A85"/>
    <w:rsid w:val="00F12B5A"/>
    <w:rsid w:val="00F12C9D"/>
    <w:rsid w:val="00F12D8C"/>
    <w:rsid w:val="00F12FB2"/>
    <w:rsid w:val="00F13003"/>
    <w:rsid w:val="00F14B6A"/>
    <w:rsid w:val="00F15781"/>
    <w:rsid w:val="00F161F8"/>
    <w:rsid w:val="00F16D31"/>
    <w:rsid w:val="00F16E2F"/>
    <w:rsid w:val="00F17394"/>
    <w:rsid w:val="00F175E2"/>
    <w:rsid w:val="00F1773E"/>
    <w:rsid w:val="00F178A8"/>
    <w:rsid w:val="00F200E0"/>
    <w:rsid w:val="00F20881"/>
    <w:rsid w:val="00F20BAE"/>
    <w:rsid w:val="00F20C0C"/>
    <w:rsid w:val="00F21301"/>
    <w:rsid w:val="00F21337"/>
    <w:rsid w:val="00F2179C"/>
    <w:rsid w:val="00F21915"/>
    <w:rsid w:val="00F21B3B"/>
    <w:rsid w:val="00F21DA5"/>
    <w:rsid w:val="00F22379"/>
    <w:rsid w:val="00F224B4"/>
    <w:rsid w:val="00F23032"/>
    <w:rsid w:val="00F23766"/>
    <w:rsid w:val="00F23F00"/>
    <w:rsid w:val="00F24717"/>
    <w:rsid w:val="00F248AD"/>
    <w:rsid w:val="00F248F9"/>
    <w:rsid w:val="00F251F9"/>
    <w:rsid w:val="00F25577"/>
    <w:rsid w:val="00F25B41"/>
    <w:rsid w:val="00F25D18"/>
    <w:rsid w:val="00F26023"/>
    <w:rsid w:val="00F26B34"/>
    <w:rsid w:val="00F26C8F"/>
    <w:rsid w:val="00F2719A"/>
    <w:rsid w:val="00F27C82"/>
    <w:rsid w:val="00F27CB0"/>
    <w:rsid w:val="00F300CC"/>
    <w:rsid w:val="00F304A1"/>
    <w:rsid w:val="00F305DD"/>
    <w:rsid w:val="00F30A8B"/>
    <w:rsid w:val="00F3154C"/>
    <w:rsid w:val="00F31A64"/>
    <w:rsid w:val="00F3223B"/>
    <w:rsid w:val="00F32251"/>
    <w:rsid w:val="00F32269"/>
    <w:rsid w:val="00F325E9"/>
    <w:rsid w:val="00F327B1"/>
    <w:rsid w:val="00F327B5"/>
    <w:rsid w:val="00F32CF1"/>
    <w:rsid w:val="00F32D7E"/>
    <w:rsid w:val="00F3328B"/>
    <w:rsid w:val="00F3338A"/>
    <w:rsid w:val="00F3476E"/>
    <w:rsid w:val="00F35067"/>
    <w:rsid w:val="00F35302"/>
    <w:rsid w:val="00F35327"/>
    <w:rsid w:val="00F35C7B"/>
    <w:rsid w:val="00F35EE8"/>
    <w:rsid w:val="00F35F00"/>
    <w:rsid w:val="00F368E8"/>
    <w:rsid w:val="00F36C48"/>
    <w:rsid w:val="00F36F39"/>
    <w:rsid w:val="00F37022"/>
    <w:rsid w:val="00F375F2"/>
    <w:rsid w:val="00F379C1"/>
    <w:rsid w:val="00F37C1F"/>
    <w:rsid w:val="00F37DA8"/>
    <w:rsid w:val="00F4022F"/>
    <w:rsid w:val="00F40ED7"/>
    <w:rsid w:val="00F4126B"/>
    <w:rsid w:val="00F4162C"/>
    <w:rsid w:val="00F429EC"/>
    <w:rsid w:val="00F43019"/>
    <w:rsid w:val="00F432C4"/>
    <w:rsid w:val="00F43368"/>
    <w:rsid w:val="00F43D43"/>
    <w:rsid w:val="00F4448C"/>
    <w:rsid w:val="00F44B67"/>
    <w:rsid w:val="00F4547D"/>
    <w:rsid w:val="00F456EE"/>
    <w:rsid w:val="00F46643"/>
    <w:rsid w:val="00F46CEE"/>
    <w:rsid w:val="00F46D9B"/>
    <w:rsid w:val="00F46FDC"/>
    <w:rsid w:val="00F4771D"/>
    <w:rsid w:val="00F47E86"/>
    <w:rsid w:val="00F47F0D"/>
    <w:rsid w:val="00F506E2"/>
    <w:rsid w:val="00F51051"/>
    <w:rsid w:val="00F514A8"/>
    <w:rsid w:val="00F51841"/>
    <w:rsid w:val="00F51EF2"/>
    <w:rsid w:val="00F523E0"/>
    <w:rsid w:val="00F5256A"/>
    <w:rsid w:val="00F52C96"/>
    <w:rsid w:val="00F52D1D"/>
    <w:rsid w:val="00F53770"/>
    <w:rsid w:val="00F53E3F"/>
    <w:rsid w:val="00F53EFC"/>
    <w:rsid w:val="00F53FCA"/>
    <w:rsid w:val="00F53FE5"/>
    <w:rsid w:val="00F540DB"/>
    <w:rsid w:val="00F54306"/>
    <w:rsid w:val="00F54AF0"/>
    <w:rsid w:val="00F5539A"/>
    <w:rsid w:val="00F5609A"/>
    <w:rsid w:val="00F56250"/>
    <w:rsid w:val="00F5756E"/>
    <w:rsid w:val="00F578FD"/>
    <w:rsid w:val="00F6019F"/>
    <w:rsid w:val="00F60A1A"/>
    <w:rsid w:val="00F60A73"/>
    <w:rsid w:val="00F61D1A"/>
    <w:rsid w:val="00F620DE"/>
    <w:rsid w:val="00F6221F"/>
    <w:rsid w:val="00F622A5"/>
    <w:rsid w:val="00F62620"/>
    <w:rsid w:val="00F62994"/>
    <w:rsid w:val="00F62FC4"/>
    <w:rsid w:val="00F6313B"/>
    <w:rsid w:val="00F63BAA"/>
    <w:rsid w:val="00F63D55"/>
    <w:rsid w:val="00F63E3D"/>
    <w:rsid w:val="00F64181"/>
    <w:rsid w:val="00F64233"/>
    <w:rsid w:val="00F644B4"/>
    <w:rsid w:val="00F6472C"/>
    <w:rsid w:val="00F647AB"/>
    <w:rsid w:val="00F65004"/>
    <w:rsid w:val="00F650AB"/>
    <w:rsid w:val="00F65D92"/>
    <w:rsid w:val="00F66687"/>
    <w:rsid w:val="00F66D08"/>
    <w:rsid w:val="00F66F45"/>
    <w:rsid w:val="00F67047"/>
    <w:rsid w:val="00F672F4"/>
    <w:rsid w:val="00F6745D"/>
    <w:rsid w:val="00F67A4C"/>
    <w:rsid w:val="00F67A6D"/>
    <w:rsid w:val="00F67B80"/>
    <w:rsid w:val="00F67D00"/>
    <w:rsid w:val="00F67DA0"/>
    <w:rsid w:val="00F67E4E"/>
    <w:rsid w:val="00F70480"/>
    <w:rsid w:val="00F70FBA"/>
    <w:rsid w:val="00F70FE0"/>
    <w:rsid w:val="00F7145D"/>
    <w:rsid w:val="00F715B0"/>
    <w:rsid w:val="00F71736"/>
    <w:rsid w:val="00F72A85"/>
    <w:rsid w:val="00F72E78"/>
    <w:rsid w:val="00F72EFE"/>
    <w:rsid w:val="00F733A3"/>
    <w:rsid w:val="00F734C6"/>
    <w:rsid w:val="00F73515"/>
    <w:rsid w:val="00F73A12"/>
    <w:rsid w:val="00F73C80"/>
    <w:rsid w:val="00F73D74"/>
    <w:rsid w:val="00F73EDC"/>
    <w:rsid w:val="00F740E6"/>
    <w:rsid w:val="00F741D5"/>
    <w:rsid w:val="00F7427A"/>
    <w:rsid w:val="00F748F9"/>
    <w:rsid w:val="00F75A9B"/>
    <w:rsid w:val="00F75D5E"/>
    <w:rsid w:val="00F7633E"/>
    <w:rsid w:val="00F766AA"/>
    <w:rsid w:val="00F76B81"/>
    <w:rsid w:val="00F76DF2"/>
    <w:rsid w:val="00F76E38"/>
    <w:rsid w:val="00F76F46"/>
    <w:rsid w:val="00F7703E"/>
    <w:rsid w:val="00F775B8"/>
    <w:rsid w:val="00F77635"/>
    <w:rsid w:val="00F779E1"/>
    <w:rsid w:val="00F80062"/>
    <w:rsid w:val="00F803EB"/>
    <w:rsid w:val="00F80416"/>
    <w:rsid w:val="00F8043F"/>
    <w:rsid w:val="00F80EB6"/>
    <w:rsid w:val="00F8124E"/>
    <w:rsid w:val="00F813E9"/>
    <w:rsid w:val="00F81BBD"/>
    <w:rsid w:val="00F81BE6"/>
    <w:rsid w:val="00F82045"/>
    <w:rsid w:val="00F82AAF"/>
    <w:rsid w:val="00F82D2A"/>
    <w:rsid w:val="00F82F14"/>
    <w:rsid w:val="00F82F56"/>
    <w:rsid w:val="00F83819"/>
    <w:rsid w:val="00F83A89"/>
    <w:rsid w:val="00F83AEC"/>
    <w:rsid w:val="00F84BC8"/>
    <w:rsid w:val="00F84D26"/>
    <w:rsid w:val="00F852AE"/>
    <w:rsid w:val="00F85A6A"/>
    <w:rsid w:val="00F85EC8"/>
    <w:rsid w:val="00F860DB"/>
    <w:rsid w:val="00F8662B"/>
    <w:rsid w:val="00F868D9"/>
    <w:rsid w:val="00F8693D"/>
    <w:rsid w:val="00F86BA3"/>
    <w:rsid w:val="00F86E22"/>
    <w:rsid w:val="00F877B6"/>
    <w:rsid w:val="00F87A5F"/>
    <w:rsid w:val="00F905A5"/>
    <w:rsid w:val="00F90D63"/>
    <w:rsid w:val="00F90F7C"/>
    <w:rsid w:val="00F9131E"/>
    <w:rsid w:val="00F91C38"/>
    <w:rsid w:val="00F91ED6"/>
    <w:rsid w:val="00F922CE"/>
    <w:rsid w:val="00F92801"/>
    <w:rsid w:val="00F92A73"/>
    <w:rsid w:val="00F92C69"/>
    <w:rsid w:val="00F92DF3"/>
    <w:rsid w:val="00F935F0"/>
    <w:rsid w:val="00F93617"/>
    <w:rsid w:val="00F936B5"/>
    <w:rsid w:val="00F93AD4"/>
    <w:rsid w:val="00F93FA1"/>
    <w:rsid w:val="00F9412D"/>
    <w:rsid w:val="00F942F8"/>
    <w:rsid w:val="00F94547"/>
    <w:rsid w:val="00F94AEE"/>
    <w:rsid w:val="00F94E9F"/>
    <w:rsid w:val="00F94FDE"/>
    <w:rsid w:val="00F952D1"/>
    <w:rsid w:val="00F96550"/>
    <w:rsid w:val="00F967A7"/>
    <w:rsid w:val="00F976C7"/>
    <w:rsid w:val="00F979D4"/>
    <w:rsid w:val="00F97A78"/>
    <w:rsid w:val="00FA0596"/>
    <w:rsid w:val="00FA065B"/>
    <w:rsid w:val="00FA0E2B"/>
    <w:rsid w:val="00FA0F26"/>
    <w:rsid w:val="00FA110C"/>
    <w:rsid w:val="00FA126C"/>
    <w:rsid w:val="00FA15DC"/>
    <w:rsid w:val="00FA1D5A"/>
    <w:rsid w:val="00FA22D1"/>
    <w:rsid w:val="00FA2439"/>
    <w:rsid w:val="00FA24C9"/>
    <w:rsid w:val="00FA2732"/>
    <w:rsid w:val="00FA2907"/>
    <w:rsid w:val="00FA2BC5"/>
    <w:rsid w:val="00FA32A0"/>
    <w:rsid w:val="00FA354C"/>
    <w:rsid w:val="00FA3576"/>
    <w:rsid w:val="00FA37EA"/>
    <w:rsid w:val="00FA3A3F"/>
    <w:rsid w:val="00FA434D"/>
    <w:rsid w:val="00FA4DD3"/>
    <w:rsid w:val="00FA502F"/>
    <w:rsid w:val="00FA6507"/>
    <w:rsid w:val="00FA74D1"/>
    <w:rsid w:val="00FA7653"/>
    <w:rsid w:val="00FA79E5"/>
    <w:rsid w:val="00FA7BFF"/>
    <w:rsid w:val="00FB0074"/>
    <w:rsid w:val="00FB01E1"/>
    <w:rsid w:val="00FB0BB5"/>
    <w:rsid w:val="00FB0E39"/>
    <w:rsid w:val="00FB10CA"/>
    <w:rsid w:val="00FB142A"/>
    <w:rsid w:val="00FB14CC"/>
    <w:rsid w:val="00FB1656"/>
    <w:rsid w:val="00FB1708"/>
    <w:rsid w:val="00FB19F0"/>
    <w:rsid w:val="00FB1A26"/>
    <w:rsid w:val="00FB283E"/>
    <w:rsid w:val="00FB28DD"/>
    <w:rsid w:val="00FB3347"/>
    <w:rsid w:val="00FB336B"/>
    <w:rsid w:val="00FB373C"/>
    <w:rsid w:val="00FB3A8E"/>
    <w:rsid w:val="00FB3C18"/>
    <w:rsid w:val="00FB4135"/>
    <w:rsid w:val="00FB428F"/>
    <w:rsid w:val="00FB4315"/>
    <w:rsid w:val="00FB4368"/>
    <w:rsid w:val="00FB4792"/>
    <w:rsid w:val="00FB55CB"/>
    <w:rsid w:val="00FB55E0"/>
    <w:rsid w:val="00FB65C9"/>
    <w:rsid w:val="00FB6A7B"/>
    <w:rsid w:val="00FB6BD7"/>
    <w:rsid w:val="00FB6D57"/>
    <w:rsid w:val="00FB6DE1"/>
    <w:rsid w:val="00FB71F3"/>
    <w:rsid w:val="00FB7338"/>
    <w:rsid w:val="00FB7611"/>
    <w:rsid w:val="00FB793A"/>
    <w:rsid w:val="00FB7A36"/>
    <w:rsid w:val="00FB7D25"/>
    <w:rsid w:val="00FC03E9"/>
    <w:rsid w:val="00FC102C"/>
    <w:rsid w:val="00FC1180"/>
    <w:rsid w:val="00FC13FB"/>
    <w:rsid w:val="00FC1A0F"/>
    <w:rsid w:val="00FC1A2A"/>
    <w:rsid w:val="00FC1B72"/>
    <w:rsid w:val="00FC28F2"/>
    <w:rsid w:val="00FC28FE"/>
    <w:rsid w:val="00FC2D31"/>
    <w:rsid w:val="00FC3129"/>
    <w:rsid w:val="00FC33EE"/>
    <w:rsid w:val="00FC34EC"/>
    <w:rsid w:val="00FC3685"/>
    <w:rsid w:val="00FC3A9B"/>
    <w:rsid w:val="00FC445B"/>
    <w:rsid w:val="00FC4518"/>
    <w:rsid w:val="00FC46CF"/>
    <w:rsid w:val="00FC4B59"/>
    <w:rsid w:val="00FC54F8"/>
    <w:rsid w:val="00FC5A6D"/>
    <w:rsid w:val="00FC5C68"/>
    <w:rsid w:val="00FC6210"/>
    <w:rsid w:val="00FC6DCA"/>
    <w:rsid w:val="00FC6F87"/>
    <w:rsid w:val="00FC711C"/>
    <w:rsid w:val="00FC78B2"/>
    <w:rsid w:val="00FD020F"/>
    <w:rsid w:val="00FD0292"/>
    <w:rsid w:val="00FD0725"/>
    <w:rsid w:val="00FD1BB0"/>
    <w:rsid w:val="00FD1D2A"/>
    <w:rsid w:val="00FD2235"/>
    <w:rsid w:val="00FD2566"/>
    <w:rsid w:val="00FD275E"/>
    <w:rsid w:val="00FD306D"/>
    <w:rsid w:val="00FD3D6C"/>
    <w:rsid w:val="00FD4145"/>
    <w:rsid w:val="00FD4276"/>
    <w:rsid w:val="00FD4A47"/>
    <w:rsid w:val="00FD4B64"/>
    <w:rsid w:val="00FD4C08"/>
    <w:rsid w:val="00FD5746"/>
    <w:rsid w:val="00FD5EEC"/>
    <w:rsid w:val="00FD5F30"/>
    <w:rsid w:val="00FD64D1"/>
    <w:rsid w:val="00FD66AE"/>
    <w:rsid w:val="00FD6D3B"/>
    <w:rsid w:val="00FD752A"/>
    <w:rsid w:val="00FD75F9"/>
    <w:rsid w:val="00FD7E08"/>
    <w:rsid w:val="00FD7F10"/>
    <w:rsid w:val="00FE05A4"/>
    <w:rsid w:val="00FE0B89"/>
    <w:rsid w:val="00FE129C"/>
    <w:rsid w:val="00FE1F29"/>
    <w:rsid w:val="00FE211A"/>
    <w:rsid w:val="00FE217D"/>
    <w:rsid w:val="00FE24DE"/>
    <w:rsid w:val="00FE28F0"/>
    <w:rsid w:val="00FE3805"/>
    <w:rsid w:val="00FE3C7A"/>
    <w:rsid w:val="00FE408E"/>
    <w:rsid w:val="00FE40D2"/>
    <w:rsid w:val="00FE40E8"/>
    <w:rsid w:val="00FE4608"/>
    <w:rsid w:val="00FE472E"/>
    <w:rsid w:val="00FE4CD1"/>
    <w:rsid w:val="00FE4D14"/>
    <w:rsid w:val="00FE4E2E"/>
    <w:rsid w:val="00FE5A00"/>
    <w:rsid w:val="00FE5D72"/>
    <w:rsid w:val="00FE5FC3"/>
    <w:rsid w:val="00FE6544"/>
    <w:rsid w:val="00FE657E"/>
    <w:rsid w:val="00FE660D"/>
    <w:rsid w:val="00FE66AB"/>
    <w:rsid w:val="00FE6A56"/>
    <w:rsid w:val="00FE6C2F"/>
    <w:rsid w:val="00FE76E5"/>
    <w:rsid w:val="00FE77BC"/>
    <w:rsid w:val="00FE7D74"/>
    <w:rsid w:val="00FF0144"/>
    <w:rsid w:val="00FF0A2C"/>
    <w:rsid w:val="00FF0FA8"/>
    <w:rsid w:val="00FF12DC"/>
    <w:rsid w:val="00FF152A"/>
    <w:rsid w:val="00FF16FB"/>
    <w:rsid w:val="00FF188C"/>
    <w:rsid w:val="00FF1BF2"/>
    <w:rsid w:val="00FF1C83"/>
    <w:rsid w:val="00FF1FF3"/>
    <w:rsid w:val="00FF2093"/>
    <w:rsid w:val="00FF23A7"/>
    <w:rsid w:val="00FF3019"/>
    <w:rsid w:val="00FF312E"/>
    <w:rsid w:val="00FF3257"/>
    <w:rsid w:val="00FF3612"/>
    <w:rsid w:val="00FF38E5"/>
    <w:rsid w:val="00FF3A65"/>
    <w:rsid w:val="00FF3C23"/>
    <w:rsid w:val="00FF3EE8"/>
    <w:rsid w:val="00FF4299"/>
    <w:rsid w:val="00FF4F5B"/>
    <w:rsid w:val="00FF511C"/>
    <w:rsid w:val="00FF5152"/>
    <w:rsid w:val="00FF55BE"/>
    <w:rsid w:val="00FF5FBE"/>
    <w:rsid w:val="00FF629A"/>
    <w:rsid w:val="00FF629D"/>
    <w:rsid w:val="00FF6440"/>
    <w:rsid w:val="00FF6528"/>
    <w:rsid w:val="00FF6631"/>
    <w:rsid w:val="00FF6638"/>
    <w:rsid w:val="00FF72A5"/>
    <w:rsid w:val="00FF75B5"/>
    <w:rsid w:val="00FF7772"/>
    <w:rsid w:val="00FF7C51"/>
    <w:rsid w:val="00FF7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AD5859"/>
  <w15:docId w15:val="{6B703C25-57CA-4EB2-A149-4B7B46865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7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B4135"/>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DF094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379C8"/>
    <w:pPr>
      <w:keepNext/>
      <w:keepLines/>
      <w:spacing w:before="40" w:after="40"/>
      <w:jc w:val="center"/>
      <w:outlineLvl w:val="2"/>
    </w:pPr>
    <w:rPr>
      <w:rFonts w:asciiTheme="majorHAnsi" w:eastAsiaTheme="majorEastAsia" w:hAnsiTheme="majorHAnsi" w:cstheme="majorBidi"/>
      <w:b/>
      <w:caps/>
      <w:color w:val="1F4D78" w:themeColor="accent1" w:themeShade="7F"/>
      <w:sz w:val="22"/>
    </w:rPr>
  </w:style>
  <w:style w:type="paragraph" w:styleId="Heading4">
    <w:name w:val="heading 4"/>
    <w:basedOn w:val="Normal"/>
    <w:next w:val="Normal"/>
    <w:link w:val="Heading4Char"/>
    <w:uiPriority w:val="9"/>
    <w:unhideWhenUsed/>
    <w:qFormat/>
    <w:rsid w:val="008A322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qFormat/>
    <w:rsid w:val="00043828"/>
    <w:pPr>
      <w:keepNext/>
      <w:keepLines/>
      <w:spacing w:before="200" w:line="276" w:lineRule="auto"/>
      <w:ind w:left="2880"/>
      <w:outlineLvl w:val="4"/>
    </w:pPr>
    <w:rPr>
      <w:rFonts w:ascii="Cambria" w:eastAsia="MS Gothic" w:hAnsi="Cambria"/>
      <w:color w:val="243F60"/>
      <w:sz w:val="23"/>
      <w:szCs w:val="23"/>
    </w:rPr>
  </w:style>
  <w:style w:type="paragraph" w:styleId="Heading6">
    <w:name w:val="heading 6"/>
    <w:basedOn w:val="Normal"/>
    <w:next w:val="Normal"/>
    <w:link w:val="Heading6Char"/>
    <w:uiPriority w:val="9"/>
    <w:qFormat/>
    <w:rsid w:val="00043828"/>
    <w:pPr>
      <w:keepNext/>
      <w:keepLines/>
      <w:spacing w:before="200" w:line="276" w:lineRule="auto"/>
      <w:ind w:left="3600"/>
      <w:outlineLvl w:val="5"/>
    </w:pPr>
    <w:rPr>
      <w:rFonts w:ascii="Cambria" w:eastAsia="MS Gothic" w:hAnsi="Cambria"/>
      <w:i/>
      <w:iCs/>
      <w:color w:val="243F60"/>
      <w:sz w:val="23"/>
      <w:szCs w:val="23"/>
    </w:rPr>
  </w:style>
  <w:style w:type="paragraph" w:styleId="Heading7">
    <w:name w:val="heading 7"/>
    <w:basedOn w:val="Normal"/>
    <w:next w:val="Normal"/>
    <w:link w:val="Heading7Char"/>
    <w:uiPriority w:val="9"/>
    <w:qFormat/>
    <w:rsid w:val="00043828"/>
    <w:pPr>
      <w:keepNext/>
      <w:keepLines/>
      <w:spacing w:before="200" w:line="276" w:lineRule="auto"/>
      <w:ind w:left="4320"/>
      <w:outlineLvl w:val="6"/>
    </w:pPr>
    <w:rPr>
      <w:rFonts w:ascii="Cambria" w:eastAsia="MS Gothic" w:hAnsi="Cambria"/>
      <w:i/>
      <w:iCs/>
      <w:color w:val="404040"/>
      <w:sz w:val="23"/>
      <w:szCs w:val="23"/>
    </w:rPr>
  </w:style>
  <w:style w:type="paragraph" w:styleId="Heading8">
    <w:name w:val="heading 8"/>
    <w:basedOn w:val="Normal"/>
    <w:next w:val="Normal"/>
    <w:link w:val="Heading8Char"/>
    <w:uiPriority w:val="9"/>
    <w:qFormat/>
    <w:rsid w:val="00043828"/>
    <w:pPr>
      <w:keepNext/>
      <w:keepLines/>
      <w:spacing w:before="200" w:line="276" w:lineRule="auto"/>
      <w:ind w:left="5040"/>
      <w:outlineLvl w:val="7"/>
    </w:pPr>
    <w:rPr>
      <w:rFonts w:ascii="Cambria" w:eastAsia="MS Gothic" w:hAnsi="Cambria"/>
      <w:color w:val="404040"/>
      <w:sz w:val="20"/>
      <w:szCs w:val="20"/>
    </w:rPr>
  </w:style>
  <w:style w:type="paragraph" w:styleId="Heading9">
    <w:name w:val="heading 9"/>
    <w:basedOn w:val="Normal"/>
    <w:next w:val="Normal"/>
    <w:link w:val="Heading9Char"/>
    <w:uiPriority w:val="9"/>
    <w:qFormat/>
    <w:rsid w:val="00043828"/>
    <w:pPr>
      <w:keepNext/>
      <w:keepLines/>
      <w:spacing w:before="200" w:line="276" w:lineRule="auto"/>
      <w:ind w:left="5760"/>
      <w:outlineLvl w:val="8"/>
    </w:pPr>
    <w:rPr>
      <w:rFonts w:ascii="Cambria" w:eastAsia="MS Gothic"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t,single space,FOOTNOTES,fn,Footnote Text Char1,Footnote Text Char2,Footnote Text Char3,Footnote Text Char4,Geneva 9,Font: Geneva 9,Boston 10,f,Footnote Text Char Char Char Char Char Char,ALTS FOOTNOTE,Note de bas de page2,Footnote,text,A"/>
    <w:basedOn w:val="Normal"/>
    <w:link w:val="FootnoteTextChar"/>
    <w:uiPriority w:val="99"/>
    <w:qFormat/>
    <w:rsid w:val="00DF094D"/>
    <w:pPr>
      <w:spacing w:before="100" w:beforeAutospacing="1" w:after="100" w:afterAutospacing="1"/>
    </w:pPr>
    <w:rPr>
      <w:rFonts w:eastAsia="Arial Unicode MS" w:cs="Arial Unicode MS"/>
      <w:color w:val="000000"/>
      <w:sz w:val="20"/>
    </w:rPr>
  </w:style>
  <w:style w:type="character" w:customStyle="1" w:styleId="FootnoteTextChar">
    <w:name w:val="Footnote Text Char"/>
    <w:aliases w:val="ft Char,single space Char,FOOTNOTES Char,fn Char,Footnote Text Char1 Char,Footnote Text Char2 Char,Footnote Text Char3 Char,Footnote Text Char4 Char,Geneva 9 Char,Font: Geneva 9 Char,Boston 10 Char,f Char,ALTS FOOTNOTE Char,text Char"/>
    <w:basedOn w:val="DefaultParagraphFont"/>
    <w:link w:val="FootnoteText"/>
    <w:uiPriority w:val="99"/>
    <w:qFormat/>
    <w:rsid w:val="00DF094D"/>
    <w:rPr>
      <w:rFonts w:ascii="Times New Roman" w:eastAsia="Arial Unicode MS" w:hAnsi="Times New Roman" w:cs="Arial Unicode MS"/>
      <w:color w:val="000000"/>
      <w:sz w:val="20"/>
      <w:szCs w:val="24"/>
    </w:rPr>
  </w:style>
  <w:style w:type="character" w:styleId="FootnoteReference">
    <w:name w:val="footnote reference"/>
    <w:aliases w:val="ftref,List Bullet Char1,Footnote Reference Char,List Bullet Char...,List Bullet Char Char,Car Car Char Car Char Car Car Char Char,Car Car Car Car Car Car Car Car Char Car Car Char Car Car Car Char Char,BVI fnr, BVI fnr,16 Point,Ref,fr"/>
    <w:basedOn w:val="DefaultParagraphFont"/>
    <w:link w:val="BVIfnrCarCarCarCarChar"/>
    <w:uiPriority w:val="99"/>
    <w:qFormat/>
    <w:rsid w:val="00DF094D"/>
    <w:rPr>
      <w:vertAlign w:val="superscript"/>
    </w:rPr>
  </w:style>
  <w:style w:type="paragraph" w:styleId="Header">
    <w:name w:val="header"/>
    <w:basedOn w:val="Normal"/>
    <w:link w:val="HeaderChar"/>
    <w:uiPriority w:val="99"/>
    <w:rsid w:val="00DF094D"/>
    <w:pPr>
      <w:tabs>
        <w:tab w:val="center" w:pos="4320"/>
        <w:tab w:val="right" w:pos="8640"/>
      </w:tabs>
    </w:pPr>
  </w:style>
  <w:style w:type="character" w:customStyle="1" w:styleId="HeaderChar">
    <w:name w:val="Header Char"/>
    <w:basedOn w:val="DefaultParagraphFont"/>
    <w:link w:val="Header"/>
    <w:uiPriority w:val="99"/>
    <w:rsid w:val="00DF094D"/>
    <w:rPr>
      <w:rFonts w:ascii="Times New Roman" w:eastAsia="Times New Roman" w:hAnsi="Times New Roman" w:cs="Times New Roman"/>
      <w:sz w:val="24"/>
      <w:szCs w:val="24"/>
    </w:rPr>
  </w:style>
  <w:style w:type="paragraph" w:styleId="Footer">
    <w:name w:val="footer"/>
    <w:basedOn w:val="Normal"/>
    <w:link w:val="FooterChar"/>
    <w:uiPriority w:val="99"/>
    <w:rsid w:val="00DF094D"/>
    <w:pPr>
      <w:tabs>
        <w:tab w:val="center" w:pos="4320"/>
        <w:tab w:val="right" w:pos="8640"/>
      </w:tabs>
    </w:pPr>
  </w:style>
  <w:style w:type="character" w:customStyle="1" w:styleId="FooterChar">
    <w:name w:val="Footer Char"/>
    <w:basedOn w:val="DefaultParagraphFont"/>
    <w:link w:val="Footer"/>
    <w:uiPriority w:val="99"/>
    <w:rsid w:val="00DF094D"/>
    <w:rPr>
      <w:rFonts w:ascii="Times New Roman" w:eastAsia="Times New Roman" w:hAnsi="Times New Roman" w:cs="Times New Roman"/>
      <w:sz w:val="24"/>
      <w:szCs w:val="24"/>
    </w:rPr>
  </w:style>
  <w:style w:type="character" w:styleId="PageNumber">
    <w:name w:val="page number"/>
    <w:basedOn w:val="DefaultParagraphFont"/>
    <w:uiPriority w:val="99"/>
    <w:rsid w:val="00DF094D"/>
  </w:style>
  <w:style w:type="paragraph" w:styleId="ListParagraph">
    <w:name w:val="List Paragraph"/>
    <w:aliases w:val="Table of figures,References,List_Paragraph,Multilevel para_II,List Paragraph1,List Paragraph (numbered (a)),Heading II,List Bullet Mary,Indent Paragraph,Bullets,Numbered List Paragraph,Colorful List - Accent 11,body bullets,Celula,Ha,lp1"/>
    <w:basedOn w:val="TableofFigures"/>
    <w:link w:val="ListParagraphChar"/>
    <w:uiPriority w:val="34"/>
    <w:qFormat/>
    <w:rsid w:val="001805FE"/>
    <w:pPr>
      <w:spacing w:before="0" w:after="120" w:line="240" w:lineRule="auto"/>
      <w:contextualSpacing/>
    </w:pPr>
    <w:rPr>
      <w:rFonts w:eastAsia="Calibri"/>
      <w:szCs w:val="22"/>
    </w:rPr>
  </w:style>
  <w:style w:type="table" w:customStyle="1" w:styleId="TableGrid2">
    <w:name w:val="Table Grid2"/>
    <w:basedOn w:val="TableNormal"/>
    <w:next w:val="TableGrid"/>
    <w:uiPriority w:val="59"/>
    <w:rsid w:val="00DF094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Annexes">
    <w:name w:val="Heading 2 Annexes"/>
    <w:basedOn w:val="Heading2"/>
    <w:link w:val="Heading2AnnexesChar"/>
    <w:rsid w:val="00DF094D"/>
    <w:pPr>
      <w:spacing w:before="120" w:after="240"/>
      <w:jc w:val="center"/>
    </w:pPr>
    <w:rPr>
      <w:rFonts w:ascii="Times New Roman" w:eastAsia="Times New Roman" w:hAnsi="Times New Roman" w:cs="Arial"/>
      <w:b/>
      <w:bCs/>
      <w:iCs/>
      <w:smallCaps/>
      <w:color w:val="auto"/>
      <w:sz w:val="24"/>
      <w:szCs w:val="28"/>
    </w:rPr>
  </w:style>
  <w:style w:type="character" w:customStyle="1" w:styleId="Heading2AnnexesChar">
    <w:name w:val="Heading 2 Annexes Char"/>
    <w:basedOn w:val="DefaultParagraphFont"/>
    <w:link w:val="Heading2Annexes"/>
    <w:rsid w:val="00DF094D"/>
    <w:rPr>
      <w:rFonts w:ascii="Times New Roman" w:eastAsia="Times New Roman" w:hAnsi="Times New Roman" w:cs="Arial"/>
      <w:b/>
      <w:bCs/>
      <w:iCs/>
      <w:smallCaps/>
      <w:sz w:val="24"/>
      <w:szCs w:val="28"/>
    </w:rPr>
  </w:style>
  <w:style w:type="table" w:customStyle="1" w:styleId="TableGrid4">
    <w:name w:val="Table Grid4"/>
    <w:basedOn w:val="TableNormal"/>
    <w:next w:val="TableGrid"/>
    <w:uiPriority w:val="59"/>
    <w:rsid w:val="00DF09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F094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able long document,mtbs"/>
    <w:basedOn w:val="TableNormal"/>
    <w:uiPriority w:val="39"/>
    <w:rsid w:val="00DF0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F094D"/>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unhideWhenUsed/>
    <w:rsid w:val="0050193F"/>
    <w:rPr>
      <w:rFonts w:ascii="Segoe UI" w:hAnsi="Segoe UI" w:cs="Segoe UI"/>
      <w:sz w:val="18"/>
      <w:szCs w:val="18"/>
    </w:rPr>
  </w:style>
  <w:style w:type="character" w:customStyle="1" w:styleId="BalloonTextChar">
    <w:name w:val="Balloon Text Char"/>
    <w:basedOn w:val="DefaultParagraphFont"/>
    <w:link w:val="BalloonText"/>
    <w:uiPriority w:val="99"/>
    <w:rsid w:val="0050193F"/>
    <w:rPr>
      <w:rFonts w:ascii="Segoe UI" w:eastAsia="Times New Roman" w:hAnsi="Segoe UI" w:cs="Segoe UI"/>
      <w:sz w:val="18"/>
      <w:szCs w:val="18"/>
    </w:rPr>
  </w:style>
  <w:style w:type="character" w:styleId="CommentReference">
    <w:name w:val="annotation reference"/>
    <w:basedOn w:val="DefaultParagraphFont"/>
    <w:uiPriority w:val="99"/>
    <w:unhideWhenUsed/>
    <w:rsid w:val="00270ABD"/>
    <w:rPr>
      <w:sz w:val="16"/>
      <w:szCs w:val="16"/>
    </w:rPr>
  </w:style>
  <w:style w:type="paragraph" w:styleId="CommentText">
    <w:name w:val="annotation text"/>
    <w:basedOn w:val="Normal"/>
    <w:link w:val="CommentTextChar"/>
    <w:uiPriority w:val="99"/>
    <w:unhideWhenUsed/>
    <w:rsid w:val="00270ABD"/>
    <w:rPr>
      <w:sz w:val="20"/>
      <w:szCs w:val="20"/>
    </w:rPr>
  </w:style>
  <w:style w:type="character" w:customStyle="1" w:styleId="CommentTextChar">
    <w:name w:val="Comment Text Char"/>
    <w:basedOn w:val="DefaultParagraphFont"/>
    <w:link w:val="CommentText"/>
    <w:uiPriority w:val="99"/>
    <w:rsid w:val="00270AB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70ABD"/>
    <w:rPr>
      <w:b/>
      <w:bCs/>
    </w:rPr>
  </w:style>
  <w:style w:type="character" w:customStyle="1" w:styleId="CommentSubjectChar">
    <w:name w:val="Comment Subject Char"/>
    <w:basedOn w:val="CommentTextChar"/>
    <w:link w:val="CommentSubject"/>
    <w:uiPriority w:val="99"/>
    <w:semiHidden/>
    <w:rsid w:val="00270ABD"/>
    <w:rPr>
      <w:rFonts w:ascii="Times New Roman" w:eastAsia="Times New Roman" w:hAnsi="Times New Roman" w:cs="Times New Roman"/>
      <w:b/>
      <w:bCs/>
      <w:sz w:val="20"/>
      <w:szCs w:val="20"/>
    </w:rPr>
  </w:style>
  <w:style w:type="paragraph" w:customStyle="1" w:styleId="ParagraphNumbering">
    <w:name w:val="Paragraph Numbering"/>
    <w:basedOn w:val="Normal"/>
    <w:link w:val="ParagraphNumberingChar"/>
    <w:uiPriority w:val="1"/>
    <w:qFormat/>
    <w:rsid w:val="00270ABD"/>
    <w:pPr>
      <w:numPr>
        <w:numId w:val="1"/>
      </w:numPr>
      <w:spacing w:before="120" w:after="120"/>
      <w:jc w:val="both"/>
    </w:pPr>
  </w:style>
  <w:style w:type="character" w:customStyle="1" w:styleId="ListParagraphChar">
    <w:name w:val="List Paragraph Char"/>
    <w:aliases w:val="Table of figures Char,References Char,List_Paragraph Char,Multilevel para_II Char,List Paragraph1 Char,List Paragraph (numbered (a)) Char,Heading II Char,List Bullet Mary Char,Indent Paragraph Char,Bullets Char,body bullets Char"/>
    <w:link w:val="ListParagraph"/>
    <w:uiPriority w:val="34"/>
    <w:qFormat/>
    <w:locked/>
    <w:rsid w:val="001805FE"/>
    <w:rPr>
      <w:rFonts w:ascii="Times New Roman" w:eastAsia="Calibri" w:hAnsi="Times New Roman" w:cs="Times New Roman"/>
    </w:rPr>
  </w:style>
  <w:style w:type="character" w:customStyle="1" w:styleId="Heading3Char">
    <w:name w:val="Heading 3 Char"/>
    <w:basedOn w:val="DefaultParagraphFont"/>
    <w:link w:val="Heading3"/>
    <w:uiPriority w:val="9"/>
    <w:qFormat/>
    <w:rsid w:val="002379C8"/>
    <w:rPr>
      <w:rFonts w:asciiTheme="majorHAnsi" w:eastAsiaTheme="majorEastAsia" w:hAnsiTheme="majorHAnsi" w:cstheme="majorBidi"/>
      <w:b/>
      <w:caps/>
      <w:color w:val="1F4D78" w:themeColor="accent1" w:themeShade="7F"/>
      <w:szCs w:val="24"/>
    </w:rPr>
  </w:style>
  <w:style w:type="character" w:styleId="Hyperlink">
    <w:name w:val="Hyperlink"/>
    <w:basedOn w:val="DefaultParagraphFont"/>
    <w:uiPriority w:val="99"/>
    <w:rsid w:val="00270ABD"/>
    <w:rPr>
      <w:color w:val="0563C1" w:themeColor="hyperlink"/>
      <w:u w:val="single"/>
    </w:rPr>
  </w:style>
  <w:style w:type="paragraph" w:styleId="Caption">
    <w:name w:val="caption"/>
    <w:aliases w:val="Caption Char2,Caption Char1 Char,Caption Char Char Char1,Caption Char Char1,Caption Char Char Char Char,Caption Char Char Char,Caption1 Char,Caption1,Table title,Figure Head,LVT Table Heading,WB Caption,quarterly chart caption,chart title"/>
    <w:basedOn w:val="Normal"/>
    <w:next w:val="Normal"/>
    <w:link w:val="CaptionChar"/>
    <w:uiPriority w:val="35"/>
    <w:unhideWhenUsed/>
    <w:qFormat/>
    <w:rsid w:val="00270ABD"/>
    <w:pPr>
      <w:keepNext/>
      <w:spacing w:after="60"/>
      <w:jc w:val="center"/>
    </w:pPr>
    <w:rPr>
      <w:rFonts w:asciiTheme="minorHAnsi" w:eastAsiaTheme="minorEastAsia" w:hAnsiTheme="minorHAnsi"/>
      <w:b/>
      <w:iCs/>
      <w:sz w:val="22"/>
      <w:szCs w:val="22"/>
    </w:rPr>
  </w:style>
  <w:style w:type="paragraph" w:customStyle="1" w:styleId="BVIfnrCarCarCarCarChar">
    <w:name w:val="BVI fnr Car Car Car Car Char"/>
    <w:basedOn w:val="Normal"/>
    <w:link w:val="FootnoteReference"/>
    <w:uiPriority w:val="99"/>
    <w:qFormat/>
    <w:rsid w:val="00270ABD"/>
    <w:pPr>
      <w:widowControl w:val="0"/>
      <w:jc w:val="both"/>
    </w:pPr>
    <w:rPr>
      <w:rFonts w:asciiTheme="minorHAnsi" w:eastAsiaTheme="minorHAnsi" w:hAnsiTheme="minorHAnsi" w:cstheme="minorBidi"/>
      <w:sz w:val="22"/>
      <w:szCs w:val="22"/>
      <w:vertAlign w:val="superscript"/>
    </w:rPr>
  </w:style>
  <w:style w:type="character" w:customStyle="1" w:styleId="Heading4Char">
    <w:name w:val="Heading 4 Char"/>
    <w:basedOn w:val="DefaultParagraphFont"/>
    <w:link w:val="Heading4"/>
    <w:uiPriority w:val="9"/>
    <w:rsid w:val="008A3229"/>
    <w:rPr>
      <w:rFonts w:asciiTheme="majorHAnsi" w:eastAsiaTheme="majorEastAsia" w:hAnsiTheme="majorHAnsi" w:cstheme="majorBidi"/>
      <w:i/>
      <w:iCs/>
      <w:color w:val="2E74B5" w:themeColor="accent1" w:themeShade="BF"/>
      <w:sz w:val="24"/>
      <w:szCs w:val="24"/>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uiPriority w:val="99"/>
    <w:rsid w:val="008A3229"/>
    <w:pPr>
      <w:spacing w:after="160" w:line="240" w:lineRule="exact"/>
    </w:pPr>
    <w:rPr>
      <w:rFonts w:asciiTheme="minorHAnsi" w:eastAsiaTheme="minorHAnsi" w:hAnsiTheme="minorHAnsi" w:cstheme="minorBidi"/>
      <w:sz w:val="22"/>
      <w:szCs w:val="22"/>
      <w:vertAlign w:val="superscript"/>
    </w:rPr>
  </w:style>
  <w:style w:type="character" w:customStyle="1" w:styleId="Heading1Char">
    <w:name w:val="Heading 1 Char"/>
    <w:basedOn w:val="DefaultParagraphFont"/>
    <w:link w:val="Heading1"/>
    <w:uiPriority w:val="9"/>
    <w:rsid w:val="00FB413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0E2F15"/>
    <w:pPr>
      <w:spacing w:before="100" w:beforeAutospacing="1" w:after="100" w:afterAutospacing="1"/>
    </w:pPr>
  </w:style>
  <w:style w:type="paragraph" w:customStyle="1" w:styleId="Default">
    <w:name w:val="Default"/>
    <w:qFormat/>
    <w:rsid w:val="00CA63F1"/>
    <w:pPr>
      <w:autoSpaceDE w:val="0"/>
      <w:autoSpaceDN w:val="0"/>
      <w:adjustRightInd w:val="0"/>
      <w:spacing w:after="0" w:line="240" w:lineRule="auto"/>
    </w:pPr>
    <w:rPr>
      <w:rFonts w:ascii="Arial" w:hAnsi="Arial" w:cs="Arial"/>
      <w:color w:val="000000"/>
      <w:sz w:val="24"/>
      <w:szCs w:val="24"/>
      <w:lang w:val="en-GB"/>
    </w:rPr>
  </w:style>
  <w:style w:type="paragraph" w:customStyle="1" w:styleId="Normal0">
    <w:name w:val="Normal_0"/>
    <w:basedOn w:val="Normal"/>
    <w:qFormat/>
    <w:rsid w:val="004C7526"/>
    <w:pPr>
      <w:spacing w:after="160" w:line="252" w:lineRule="auto"/>
    </w:pPr>
    <w:rPr>
      <w:rFonts w:ascii="Calibri" w:eastAsiaTheme="minorHAnsi" w:hAnsi="Calibri"/>
      <w:sz w:val="22"/>
      <w:szCs w:val="22"/>
    </w:rPr>
  </w:style>
  <w:style w:type="paragraph" w:customStyle="1" w:styleId="ftrefChar">
    <w:name w:val="ftref Char"/>
    <w:aliases w:val="BVI fnr Char,Footnote Char,16 Point Char,Superscript 6 Point Char,referencia nota al pie Char,Car Car Char Car Char Car Car Char Car Char Char Char,BVI fnr Char Char Char Char Char Char1 Char Char Char Char Char Char Char"/>
    <w:basedOn w:val="Normal"/>
    <w:rsid w:val="00DF6DFE"/>
    <w:pPr>
      <w:spacing w:after="160" w:line="240" w:lineRule="exact"/>
    </w:pPr>
    <w:rPr>
      <w:rFonts w:asciiTheme="minorHAnsi" w:eastAsiaTheme="minorHAnsi" w:hAnsiTheme="minorHAnsi" w:cstheme="minorBidi"/>
      <w:sz w:val="22"/>
      <w:szCs w:val="22"/>
      <w:vertAlign w:val="superscript"/>
      <w:lang w:val="fr-FR"/>
    </w:rPr>
  </w:style>
  <w:style w:type="character" w:customStyle="1" w:styleId="CaptionChar">
    <w:name w:val="Caption Char"/>
    <w:aliases w:val="Caption Char2 Char,Caption Char1 Char Char,Caption Char Char Char1 Char,Caption Char Char1 Char,Caption Char Char Char Char Char,Caption Char Char Char Char1,Caption1 Char Char,Caption1 Char1,Table title Char,Figure Head Char"/>
    <w:basedOn w:val="DefaultParagraphFont"/>
    <w:link w:val="Caption"/>
    <w:uiPriority w:val="35"/>
    <w:qFormat/>
    <w:locked/>
    <w:rsid w:val="00520C2E"/>
    <w:rPr>
      <w:rFonts w:eastAsiaTheme="minorEastAsia" w:cs="Times New Roman"/>
      <w:b/>
      <w:iCs/>
    </w:rPr>
  </w:style>
  <w:style w:type="paragraph" w:styleId="PlainText">
    <w:name w:val="Plain Text"/>
    <w:basedOn w:val="Normal"/>
    <w:link w:val="PlainTextChar"/>
    <w:uiPriority w:val="99"/>
    <w:unhideWhenUsed/>
    <w:rsid w:val="004855C8"/>
    <w:rPr>
      <w:rFonts w:ascii="Calibri" w:eastAsiaTheme="minorHAnsi" w:hAnsi="Calibri" w:cs="Calibri"/>
      <w:sz w:val="22"/>
      <w:szCs w:val="22"/>
    </w:rPr>
  </w:style>
  <w:style w:type="character" w:customStyle="1" w:styleId="PlainTextChar">
    <w:name w:val="Plain Text Char"/>
    <w:basedOn w:val="DefaultParagraphFont"/>
    <w:link w:val="PlainText"/>
    <w:uiPriority w:val="99"/>
    <w:rsid w:val="004855C8"/>
    <w:rPr>
      <w:rFonts w:ascii="Calibri" w:hAnsi="Calibri" w:cs="Calibri"/>
    </w:rPr>
  </w:style>
  <w:style w:type="character" w:customStyle="1" w:styleId="Heading5Char">
    <w:name w:val="Heading 5 Char"/>
    <w:basedOn w:val="DefaultParagraphFont"/>
    <w:link w:val="Heading5"/>
    <w:uiPriority w:val="9"/>
    <w:rsid w:val="00043828"/>
    <w:rPr>
      <w:rFonts w:ascii="Cambria" w:eastAsia="MS Gothic" w:hAnsi="Cambria" w:cs="Times New Roman"/>
      <w:color w:val="243F60"/>
      <w:sz w:val="23"/>
      <w:szCs w:val="23"/>
    </w:rPr>
  </w:style>
  <w:style w:type="character" w:customStyle="1" w:styleId="Heading6Char">
    <w:name w:val="Heading 6 Char"/>
    <w:basedOn w:val="DefaultParagraphFont"/>
    <w:link w:val="Heading6"/>
    <w:uiPriority w:val="9"/>
    <w:rsid w:val="00043828"/>
    <w:rPr>
      <w:rFonts w:ascii="Cambria" w:eastAsia="MS Gothic" w:hAnsi="Cambria" w:cs="Times New Roman"/>
      <w:i/>
      <w:iCs/>
      <w:color w:val="243F60"/>
      <w:sz w:val="23"/>
      <w:szCs w:val="23"/>
    </w:rPr>
  </w:style>
  <w:style w:type="character" w:customStyle="1" w:styleId="Heading7Char">
    <w:name w:val="Heading 7 Char"/>
    <w:basedOn w:val="DefaultParagraphFont"/>
    <w:link w:val="Heading7"/>
    <w:uiPriority w:val="9"/>
    <w:rsid w:val="00043828"/>
    <w:rPr>
      <w:rFonts w:ascii="Cambria" w:eastAsia="MS Gothic" w:hAnsi="Cambria" w:cs="Times New Roman"/>
      <w:i/>
      <w:iCs/>
      <w:color w:val="404040"/>
      <w:sz w:val="23"/>
      <w:szCs w:val="23"/>
    </w:rPr>
  </w:style>
  <w:style w:type="character" w:customStyle="1" w:styleId="Heading8Char">
    <w:name w:val="Heading 8 Char"/>
    <w:basedOn w:val="DefaultParagraphFont"/>
    <w:link w:val="Heading8"/>
    <w:uiPriority w:val="9"/>
    <w:rsid w:val="00043828"/>
    <w:rPr>
      <w:rFonts w:ascii="Cambria" w:eastAsia="MS Gothic" w:hAnsi="Cambria" w:cs="Times New Roman"/>
      <w:color w:val="404040"/>
      <w:sz w:val="20"/>
      <w:szCs w:val="20"/>
    </w:rPr>
  </w:style>
  <w:style w:type="character" w:customStyle="1" w:styleId="Heading9Char">
    <w:name w:val="Heading 9 Char"/>
    <w:basedOn w:val="DefaultParagraphFont"/>
    <w:link w:val="Heading9"/>
    <w:uiPriority w:val="9"/>
    <w:rsid w:val="00043828"/>
    <w:rPr>
      <w:rFonts w:ascii="Cambria" w:eastAsia="MS Gothic" w:hAnsi="Cambria" w:cs="Times New Roman"/>
      <w:i/>
      <w:iCs/>
      <w:color w:val="404040"/>
      <w:sz w:val="20"/>
      <w:szCs w:val="20"/>
    </w:rPr>
  </w:style>
  <w:style w:type="character" w:customStyle="1" w:styleId="field-content">
    <w:name w:val="field-content"/>
    <w:basedOn w:val="DefaultParagraphFont"/>
    <w:rsid w:val="00043828"/>
    <w:rPr>
      <w:sz w:val="24"/>
      <w:szCs w:val="24"/>
      <w:bdr w:val="none" w:sz="0" w:space="0" w:color="auto" w:frame="1"/>
      <w:vertAlign w:val="baseline"/>
    </w:rPr>
  </w:style>
  <w:style w:type="character" w:customStyle="1" w:styleId="date-display-single2">
    <w:name w:val="date-display-single2"/>
    <w:basedOn w:val="DefaultParagraphFont"/>
    <w:rsid w:val="00043828"/>
    <w:rPr>
      <w:sz w:val="24"/>
      <w:szCs w:val="24"/>
      <w:bdr w:val="none" w:sz="0" w:space="0" w:color="auto" w:frame="1"/>
      <w:vertAlign w:val="baseline"/>
    </w:rPr>
  </w:style>
  <w:style w:type="numbering" w:customStyle="1" w:styleId="NoList1">
    <w:name w:val="No List1"/>
    <w:next w:val="NoList"/>
    <w:uiPriority w:val="99"/>
    <w:semiHidden/>
    <w:unhideWhenUsed/>
    <w:rsid w:val="00043828"/>
  </w:style>
  <w:style w:type="paragraph" w:customStyle="1" w:styleId="Abbreviations">
    <w:name w:val="Abbreviations"/>
    <w:basedOn w:val="Normal"/>
    <w:rsid w:val="00043828"/>
    <w:pPr>
      <w:spacing w:beforeLines="20" w:before="48" w:afterLines="20" w:after="48" w:line="276" w:lineRule="auto"/>
    </w:pPr>
    <w:rPr>
      <w:sz w:val="23"/>
      <w:szCs w:val="23"/>
    </w:rPr>
  </w:style>
  <w:style w:type="paragraph" w:styleId="BodyText">
    <w:name w:val="Body Text"/>
    <w:basedOn w:val="Normal"/>
    <w:link w:val="BodyTextChar"/>
    <w:uiPriority w:val="99"/>
    <w:rsid w:val="00043828"/>
    <w:pPr>
      <w:spacing w:before="120" w:after="200" w:line="276" w:lineRule="auto"/>
    </w:pPr>
    <w:rPr>
      <w:sz w:val="23"/>
      <w:szCs w:val="23"/>
    </w:rPr>
  </w:style>
  <w:style w:type="character" w:customStyle="1" w:styleId="BodyTextChar">
    <w:name w:val="Body Text Char"/>
    <w:basedOn w:val="DefaultParagraphFont"/>
    <w:link w:val="BodyText"/>
    <w:uiPriority w:val="99"/>
    <w:rsid w:val="00043828"/>
    <w:rPr>
      <w:rFonts w:ascii="Times New Roman" w:eastAsia="Times New Roman" w:hAnsi="Times New Roman" w:cs="Times New Roman"/>
      <w:sz w:val="23"/>
      <w:szCs w:val="23"/>
    </w:rPr>
  </w:style>
  <w:style w:type="paragraph" w:styleId="BodyTextIndent3">
    <w:name w:val="Body Text Indent 3"/>
    <w:basedOn w:val="Normal"/>
    <w:link w:val="BodyTextIndent3Char"/>
    <w:rsid w:val="00043828"/>
    <w:pPr>
      <w:spacing w:before="120" w:after="120" w:line="276" w:lineRule="auto"/>
      <w:ind w:left="360"/>
    </w:pPr>
    <w:rPr>
      <w:sz w:val="16"/>
      <w:szCs w:val="16"/>
    </w:rPr>
  </w:style>
  <w:style w:type="character" w:customStyle="1" w:styleId="BodyTextIndent3Char">
    <w:name w:val="Body Text Indent 3 Char"/>
    <w:basedOn w:val="DefaultParagraphFont"/>
    <w:link w:val="BodyTextIndent3"/>
    <w:rsid w:val="00043828"/>
    <w:rPr>
      <w:rFonts w:ascii="Times New Roman" w:eastAsia="Times New Roman" w:hAnsi="Times New Roman" w:cs="Times New Roman"/>
      <w:sz w:val="16"/>
      <w:szCs w:val="16"/>
    </w:rPr>
  </w:style>
  <w:style w:type="paragraph" w:customStyle="1" w:styleId="Bullet">
    <w:name w:val="Bullet"/>
    <w:basedOn w:val="Normal"/>
    <w:rsid w:val="00043828"/>
    <w:pPr>
      <w:spacing w:before="120" w:after="240" w:line="276" w:lineRule="auto"/>
      <w:jc w:val="both"/>
    </w:pPr>
    <w:rPr>
      <w:sz w:val="23"/>
      <w:szCs w:val="23"/>
    </w:rPr>
  </w:style>
  <w:style w:type="paragraph" w:customStyle="1" w:styleId="Bullet2">
    <w:name w:val="Bullet 2"/>
    <w:basedOn w:val="Bullet"/>
    <w:rsid w:val="00043828"/>
    <w:pPr>
      <w:numPr>
        <w:ilvl w:val="1"/>
        <w:numId w:val="5"/>
      </w:numPr>
    </w:pPr>
  </w:style>
  <w:style w:type="paragraph" w:customStyle="1" w:styleId="Heading1notoc20pt">
    <w:name w:val="Heading 1 no toc + 20 pt"/>
    <w:basedOn w:val="Normal"/>
    <w:rsid w:val="00043828"/>
    <w:pPr>
      <w:keepNext/>
      <w:keepLines/>
      <w:spacing w:before="120" w:after="120" w:line="276" w:lineRule="auto"/>
      <w:jc w:val="center"/>
      <w:outlineLvl w:val="1"/>
    </w:pPr>
    <w:rPr>
      <w:rFonts w:ascii="Times New Roman Bold" w:hAnsi="Times New Roman Bold" w:cs="Arial"/>
      <w:b/>
      <w:bCs/>
      <w:sz w:val="40"/>
      <w:szCs w:val="23"/>
    </w:rPr>
  </w:style>
  <w:style w:type="paragraph" w:customStyle="1" w:styleId="Heading1a">
    <w:name w:val="Heading 1a"/>
    <w:basedOn w:val="Normal"/>
    <w:next w:val="Normal"/>
    <w:rsid w:val="00043828"/>
    <w:pPr>
      <w:keepNext/>
      <w:keepLines/>
      <w:numPr>
        <w:numId w:val="10"/>
      </w:numPr>
      <w:spacing w:before="120" w:after="240" w:line="276" w:lineRule="auto"/>
      <w:jc w:val="center"/>
      <w:outlineLvl w:val="0"/>
    </w:pPr>
    <w:rPr>
      <w:rFonts w:ascii="Times New Roman Bold" w:hAnsi="Times New Roman Bold"/>
      <w:b/>
      <w:smallCaps/>
      <w:sz w:val="40"/>
      <w:szCs w:val="40"/>
    </w:rPr>
  </w:style>
  <w:style w:type="paragraph" w:customStyle="1" w:styleId="Heading1Anotoc">
    <w:name w:val="Heading 1A no toc"/>
    <w:basedOn w:val="Heading2"/>
    <w:rsid w:val="00043828"/>
    <w:pPr>
      <w:keepNext w:val="0"/>
      <w:keepLines w:val="0"/>
      <w:numPr>
        <w:ilvl w:val="1"/>
        <w:numId w:val="4"/>
      </w:numPr>
      <w:tabs>
        <w:tab w:val="num" w:pos="-4410"/>
      </w:tabs>
      <w:spacing w:before="120" w:after="240" w:line="276" w:lineRule="auto"/>
      <w:ind w:left="720" w:firstLine="0"/>
      <w:jc w:val="center"/>
    </w:pPr>
    <w:rPr>
      <w:rFonts w:ascii="Times New Roman Bold" w:eastAsia="Times New Roman" w:hAnsi="Times New Roman Bold" w:cs="Arial"/>
      <w:b/>
      <w:bCs/>
      <w:i/>
      <w:smallCaps/>
      <w:color w:val="auto"/>
      <w:sz w:val="23"/>
      <w:szCs w:val="28"/>
    </w:rPr>
  </w:style>
  <w:style w:type="paragraph" w:customStyle="1" w:styleId="Heading1a-coversheet">
    <w:name w:val="Heading 1a-cover sheet"/>
    <w:basedOn w:val="Normal"/>
    <w:next w:val="Normal"/>
    <w:rsid w:val="00043828"/>
    <w:pPr>
      <w:keepNext/>
      <w:keepLines/>
      <w:spacing w:before="120" w:after="200" w:line="276" w:lineRule="auto"/>
      <w:jc w:val="center"/>
      <w:outlineLvl w:val="0"/>
    </w:pPr>
    <w:rPr>
      <w:rFonts w:ascii="Times New Roman Bold" w:hAnsi="Times New Roman Bold"/>
      <w:b/>
      <w:smallCaps/>
      <w:sz w:val="40"/>
      <w:szCs w:val="40"/>
    </w:rPr>
  </w:style>
  <w:style w:type="paragraph" w:customStyle="1" w:styleId="Heading2notoc">
    <w:name w:val="Heading 2 no toc"/>
    <w:basedOn w:val="Heading2"/>
    <w:rsid w:val="00043828"/>
    <w:pPr>
      <w:keepNext w:val="0"/>
      <w:keepLines w:val="0"/>
      <w:spacing w:before="120" w:after="240" w:line="276" w:lineRule="auto"/>
      <w:ind w:left="720" w:hanging="360"/>
      <w:jc w:val="center"/>
    </w:pPr>
    <w:rPr>
      <w:rFonts w:ascii="Times New Roman" w:eastAsia="Times New Roman" w:hAnsi="Times New Roman" w:cs="Arial"/>
      <w:b/>
      <w:bCs/>
      <w:iCs/>
      <w:smallCaps/>
      <w:color w:val="auto"/>
      <w:sz w:val="23"/>
      <w:szCs w:val="28"/>
    </w:rPr>
  </w:style>
  <w:style w:type="paragraph" w:customStyle="1" w:styleId="Heading2-14pt">
    <w:name w:val="Heading 2-14pt"/>
    <w:basedOn w:val="Heading2"/>
    <w:rsid w:val="00043828"/>
    <w:pPr>
      <w:keepNext w:val="0"/>
      <w:keepLines w:val="0"/>
      <w:spacing w:before="120" w:after="240" w:line="276" w:lineRule="auto"/>
      <w:ind w:left="720" w:hanging="360"/>
      <w:jc w:val="center"/>
    </w:pPr>
    <w:rPr>
      <w:rFonts w:ascii="Times New Roman" w:eastAsia="Times New Roman" w:hAnsi="Times New Roman" w:cs="Arial"/>
      <w:b/>
      <w:bCs/>
      <w:iCs/>
      <w:smallCaps/>
      <w:color w:val="auto"/>
      <w:sz w:val="28"/>
      <w:szCs w:val="28"/>
    </w:rPr>
  </w:style>
  <w:style w:type="paragraph" w:customStyle="1" w:styleId="Heading2anotoc">
    <w:name w:val="Heading 2a no toc"/>
    <w:basedOn w:val="Heading1Anotoc"/>
    <w:rsid w:val="00043828"/>
    <w:pPr>
      <w:spacing w:after="120"/>
    </w:pPr>
    <w:rPr>
      <w:iCs/>
      <w:smallCaps w:val="0"/>
      <w:szCs w:val="24"/>
    </w:rPr>
  </w:style>
  <w:style w:type="paragraph" w:customStyle="1" w:styleId="Heading2b">
    <w:name w:val="Heading 2b"/>
    <w:basedOn w:val="Heading2"/>
    <w:rsid w:val="00043828"/>
    <w:pPr>
      <w:keepNext w:val="0"/>
      <w:keepLines w:val="0"/>
      <w:spacing w:before="120" w:after="200" w:line="276" w:lineRule="auto"/>
      <w:ind w:left="720" w:hanging="360"/>
      <w:jc w:val="center"/>
    </w:pPr>
    <w:rPr>
      <w:rFonts w:ascii="Times New Roman" w:eastAsia="Times New Roman" w:hAnsi="Times New Roman" w:cs="Arial"/>
      <w:b/>
      <w:bCs/>
      <w:iCs/>
      <w:smallCaps/>
      <w:color w:val="auto"/>
      <w:sz w:val="28"/>
      <w:szCs w:val="28"/>
    </w:rPr>
  </w:style>
  <w:style w:type="paragraph" w:customStyle="1" w:styleId="Heading3notoc">
    <w:name w:val="Heading 3 no toc"/>
    <w:basedOn w:val="Heading3"/>
    <w:rsid w:val="00043828"/>
    <w:pPr>
      <w:spacing w:before="0"/>
    </w:pPr>
    <w:rPr>
      <w:rFonts w:ascii="Times New Roman" w:eastAsia="SimSun" w:hAnsi="Times New Roman" w:cs="Times New Roman"/>
      <w:b w:val="0"/>
      <w:color w:val="auto"/>
    </w:rPr>
  </w:style>
  <w:style w:type="paragraph" w:styleId="ListBullet">
    <w:name w:val="List Bullet"/>
    <w:basedOn w:val="Normal"/>
    <w:uiPriority w:val="2"/>
    <w:qFormat/>
    <w:rsid w:val="00043828"/>
    <w:pPr>
      <w:numPr>
        <w:ilvl w:val="1"/>
        <w:numId w:val="6"/>
      </w:numPr>
      <w:spacing w:before="120" w:after="220" w:line="270" w:lineRule="exact"/>
      <w:contextualSpacing/>
    </w:pPr>
    <w:rPr>
      <w:rFonts w:ascii="Book Antiqua" w:hAnsi="Book Antiqua"/>
      <w:sz w:val="23"/>
      <w:szCs w:val="23"/>
    </w:rPr>
  </w:style>
  <w:style w:type="paragraph" w:styleId="ListBullet2">
    <w:name w:val="List Bullet 2"/>
    <w:basedOn w:val="Normal"/>
    <w:rsid w:val="00043828"/>
    <w:pPr>
      <w:numPr>
        <w:ilvl w:val="2"/>
        <w:numId w:val="6"/>
      </w:numPr>
      <w:spacing w:before="120" w:after="220" w:line="270" w:lineRule="exact"/>
      <w:contextualSpacing/>
    </w:pPr>
    <w:rPr>
      <w:rFonts w:ascii="Book Antiqua" w:hAnsi="Book Antiqua"/>
      <w:sz w:val="23"/>
      <w:szCs w:val="23"/>
    </w:rPr>
  </w:style>
  <w:style w:type="paragraph" w:styleId="ListBullet3">
    <w:name w:val="List Bullet 3"/>
    <w:basedOn w:val="Normal"/>
    <w:rsid w:val="00043828"/>
    <w:pPr>
      <w:numPr>
        <w:ilvl w:val="3"/>
        <w:numId w:val="6"/>
      </w:numPr>
      <w:spacing w:before="120" w:after="220" w:line="270" w:lineRule="exact"/>
      <w:contextualSpacing/>
    </w:pPr>
    <w:rPr>
      <w:rFonts w:ascii="Book Antiqua" w:hAnsi="Book Antiqua"/>
      <w:sz w:val="23"/>
      <w:szCs w:val="23"/>
    </w:rPr>
  </w:style>
  <w:style w:type="paragraph" w:styleId="ListBullet4">
    <w:name w:val="List Bullet 4"/>
    <w:basedOn w:val="Normal"/>
    <w:rsid w:val="00043828"/>
    <w:pPr>
      <w:numPr>
        <w:ilvl w:val="4"/>
        <w:numId w:val="6"/>
      </w:numPr>
      <w:spacing w:before="120" w:after="220" w:line="270" w:lineRule="exact"/>
      <w:contextualSpacing/>
    </w:pPr>
    <w:rPr>
      <w:rFonts w:ascii="Book Antiqua" w:hAnsi="Book Antiqua"/>
      <w:sz w:val="23"/>
      <w:szCs w:val="23"/>
    </w:rPr>
  </w:style>
  <w:style w:type="paragraph" w:styleId="ListBullet5">
    <w:name w:val="List Bullet 5"/>
    <w:basedOn w:val="Normal"/>
    <w:rsid w:val="00043828"/>
    <w:pPr>
      <w:spacing w:before="120" w:after="220" w:line="270" w:lineRule="exact"/>
      <w:contextualSpacing/>
    </w:pPr>
    <w:rPr>
      <w:rFonts w:ascii="Book Antiqua" w:hAnsi="Book Antiqua"/>
      <w:sz w:val="23"/>
      <w:szCs w:val="23"/>
    </w:rPr>
  </w:style>
  <w:style w:type="paragraph" w:customStyle="1" w:styleId="Mainparanoch-execsum">
    <w:name w:val="Main para no ch#-exec sum"/>
    <w:basedOn w:val="Normal"/>
    <w:rsid w:val="00043828"/>
    <w:pPr>
      <w:numPr>
        <w:numId w:val="7"/>
      </w:numPr>
      <w:spacing w:before="120" w:after="240" w:line="276" w:lineRule="auto"/>
      <w:jc w:val="both"/>
    </w:pPr>
    <w:rPr>
      <w:sz w:val="23"/>
      <w:szCs w:val="23"/>
    </w:rPr>
  </w:style>
  <w:style w:type="paragraph" w:customStyle="1" w:styleId="MainParanoChapter">
    <w:name w:val="Main Para no Chapter #"/>
    <w:basedOn w:val="Normal"/>
    <w:link w:val="MainParanoChapterChar"/>
    <w:rsid w:val="00043828"/>
    <w:pPr>
      <w:numPr>
        <w:ilvl w:val="1"/>
        <w:numId w:val="10"/>
      </w:numPr>
      <w:spacing w:before="120" w:after="240" w:line="276" w:lineRule="auto"/>
      <w:jc w:val="both"/>
      <w:outlineLvl w:val="1"/>
    </w:pPr>
    <w:rPr>
      <w:sz w:val="23"/>
      <w:szCs w:val="23"/>
    </w:rPr>
  </w:style>
  <w:style w:type="paragraph" w:customStyle="1" w:styleId="MainparanochapterAnnexcbp">
    <w:name w:val="Main para no chapter # Annex c bp"/>
    <w:basedOn w:val="Normal"/>
    <w:rsid w:val="00043828"/>
    <w:pPr>
      <w:numPr>
        <w:numId w:val="8"/>
      </w:numPr>
      <w:spacing w:before="120" w:after="240" w:line="276" w:lineRule="auto"/>
      <w:jc w:val="both"/>
    </w:pPr>
    <w:rPr>
      <w:sz w:val="23"/>
      <w:szCs w:val="23"/>
    </w:rPr>
  </w:style>
  <w:style w:type="paragraph" w:customStyle="1" w:styleId="MainparanochapterAnnexcop">
    <w:name w:val="Main para no chapter # Annex c op"/>
    <w:basedOn w:val="MainParanoChapter"/>
    <w:rsid w:val="00043828"/>
    <w:pPr>
      <w:numPr>
        <w:ilvl w:val="0"/>
        <w:numId w:val="0"/>
      </w:numPr>
    </w:pPr>
  </w:style>
  <w:style w:type="paragraph" w:customStyle="1" w:styleId="MainparanochapterAnnexD">
    <w:name w:val="Main para no chapter # Annex D"/>
    <w:basedOn w:val="Normal"/>
    <w:rsid w:val="00043828"/>
    <w:pPr>
      <w:spacing w:before="120" w:after="240" w:line="276" w:lineRule="auto"/>
      <w:jc w:val="both"/>
    </w:pPr>
    <w:rPr>
      <w:rFonts w:eastAsia="Batang"/>
      <w:bCs/>
      <w:iCs/>
      <w:sz w:val="23"/>
      <w:szCs w:val="23"/>
    </w:rPr>
  </w:style>
  <w:style w:type="paragraph" w:customStyle="1" w:styleId="MainparanochapterAnnexE">
    <w:name w:val="Main para no chapter # Annex E"/>
    <w:basedOn w:val="Normal"/>
    <w:rsid w:val="00043828"/>
    <w:pPr>
      <w:numPr>
        <w:numId w:val="9"/>
      </w:numPr>
      <w:spacing w:before="120" w:after="240" w:line="276" w:lineRule="auto"/>
      <w:jc w:val="both"/>
    </w:pPr>
    <w:rPr>
      <w:sz w:val="23"/>
      <w:szCs w:val="23"/>
    </w:rPr>
  </w:style>
  <w:style w:type="paragraph" w:customStyle="1" w:styleId="Mainparanochaptermaindoc">
    <w:name w:val="Main para no chapter main doc"/>
    <w:basedOn w:val="Normal"/>
    <w:rsid w:val="00043828"/>
    <w:pPr>
      <w:spacing w:before="120" w:after="240" w:line="276" w:lineRule="auto"/>
      <w:jc w:val="both"/>
      <w:outlineLvl w:val="1"/>
    </w:pPr>
    <w:rPr>
      <w:sz w:val="23"/>
      <w:szCs w:val="23"/>
    </w:rPr>
  </w:style>
  <w:style w:type="paragraph" w:customStyle="1" w:styleId="MainParawithChapter">
    <w:name w:val="Main Para with Chapter#"/>
    <w:basedOn w:val="Normal"/>
    <w:link w:val="MainParawithChapterCharChar"/>
    <w:qFormat/>
    <w:rsid w:val="00043828"/>
    <w:pPr>
      <w:spacing w:before="120" w:after="240" w:line="276" w:lineRule="auto"/>
      <w:outlineLvl w:val="1"/>
    </w:pPr>
    <w:rPr>
      <w:sz w:val="23"/>
      <w:szCs w:val="23"/>
    </w:rPr>
  </w:style>
  <w:style w:type="paragraph" w:customStyle="1" w:styleId="StyleMainParanoChapterAnnexC">
    <w:name w:val="Style Main Para no Chapter # Annex C"/>
    <w:basedOn w:val="MainParanoChapter"/>
    <w:rsid w:val="00043828"/>
    <w:pPr>
      <w:numPr>
        <w:ilvl w:val="0"/>
        <w:numId w:val="0"/>
      </w:numPr>
      <w:spacing w:before="100" w:after="0"/>
    </w:pPr>
    <w:rPr>
      <w:szCs w:val="20"/>
    </w:rPr>
  </w:style>
  <w:style w:type="paragraph" w:customStyle="1" w:styleId="Sub-Para1underX">
    <w:name w:val="Sub-Para 1 under X."/>
    <w:basedOn w:val="Normal"/>
    <w:rsid w:val="00043828"/>
    <w:pPr>
      <w:spacing w:before="120" w:after="240" w:line="276" w:lineRule="auto"/>
      <w:outlineLvl w:val="2"/>
    </w:pPr>
    <w:rPr>
      <w:sz w:val="23"/>
      <w:szCs w:val="23"/>
    </w:rPr>
  </w:style>
  <w:style w:type="paragraph" w:customStyle="1" w:styleId="Sub-Para1underXY">
    <w:name w:val="Sub-Para 1 under X.Y"/>
    <w:basedOn w:val="Normal"/>
    <w:rsid w:val="00043828"/>
    <w:pPr>
      <w:numPr>
        <w:ilvl w:val="2"/>
        <w:numId w:val="10"/>
      </w:numPr>
      <w:spacing w:before="120" w:after="240" w:line="276" w:lineRule="auto"/>
      <w:outlineLvl w:val="2"/>
    </w:pPr>
    <w:rPr>
      <w:sz w:val="23"/>
      <w:szCs w:val="23"/>
    </w:rPr>
  </w:style>
  <w:style w:type="paragraph" w:customStyle="1" w:styleId="Sub-Para2underX">
    <w:name w:val="Sub-Para 2 under X."/>
    <w:basedOn w:val="Normal"/>
    <w:rsid w:val="00043828"/>
    <w:pPr>
      <w:spacing w:before="120" w:after="240" w:line="276" w:lineRule="auto"/>
      <w:outlineLvl w:val="3"/>
    </w:pPr>
    <w:rPr>
      <w:sz w:val="23"/>
      <w:szCs w:val="23"/>
    </w:rPr>
  </w:style>
  <w:style w:type="paragraph" w:customStyle="1" w:styleId="Sub-Para2underXY">
    <w:name w:val="Sub-Para 2 under X.Y"/>
    <w:basedOn w:val="Normal"/>
    <w:rsid w:val="00043828"/>
    <w:pPr>
      <w:numPr>
        <w:ilvl w:val="3"/>
        <w:numId w:val="10"/>
      </w:numPr>
      <w:spacing w:before="120" w:after="240" w:line="276" w:lineRule="auto"/>
      <w:outlineLvl w:val="3"/>
    </w:pPr>
    <w:rPr>
      <w:sz w:val="23"/>
      <w:szCs w:val="23"/>
    </w:rPr>
  </w:style>
  <w:style w:type="paragraph" w:customStyle="1" w:styleId="Sub-Para3underX">
    <w:name w:val="Sub-Para 3 under X."/>
    <w:basedOn w:val="Normal"/>
    <w:rsid w:val="00043828"/>
    <w:pPr>
      <w:spacing w:before="120" w:after="240" w:line="276" w:lineRule="auto"/>
      <w:outlineLvl w:val="4"/>
    </w:pPr>
    <w:rPr>
      <w:sz w:val="23"/>
      <w:szCs w:val="23"/>
    </w:rPr>
  </w:style>
  <w:style w:type="paragraph" w:customStyle="1" w:styleId="Sub-Para3underXY">
    <w:name w:val="Sub-Para 3 under X.Y"/>
    <w:basedOn w:val="Normal"/>
    <w:rsid w:val="00043828"/>
    <w:pPr>
      <w:numPr>
        <w:ilvl w:val="4"/>
        <w:numId w:val="10"/>
      </w:numPr>
      <w:spacing w:before="120" w:after="240" w:line="276" w:lineRule="auto"/>
      <w:outlineLvl w:val="4"/>
    </w:pPr>
    <w:rPr>
      <w:sz w:val="23"/>
      <w:szCs w:val="23"/>
    </w:rPr>
  </w:style>
  <w:style w:type="paragraph" w:customStyle="1" w:styleId="Sub-Para4underX">
    <w:name w:val="Sub-Para 4 under X."/>
    <w:basedOn w:val="Normal"/>
    <w:rsid w:val="00043828"/>
    <w:pPr>
      <w:spacing w:before="120" w:after="240" w:line="276" w:lineRule="auto"/>
      <w:outlineLvl w:val="5"/>
    </w:pPr>
    <w:rPr>
      <w:sz w:val="23"/>
      <w:szCs w:val="23"/>
    </w:rPr>
  </w:style>
  <w:style w:type="paragraph" w:customStyle="1" w:styleId="Sub-Para4underXY">
    <w:name w:val="Sub-Para 4 under X.Y"/>
    <w:basedOn w:val="Normal"/>
    <w:rsid w:val="00043828"/>
    <w:pPr>
      <w:spacing w:before="120" w:after="240" w:line="276" w:lineRule="auto"/>
      <w:outlineLvl w:val="5"/>
    </w:pPr>
    <w:rPr>
      <w:sz w:val="23"/>
      <w:szCs w:val="23"/>
    </w:rPr>
  </w:style>
  <w:style w:type="paragraph" w:customStyle="1" w:styleId="Tabletext">
    <w:name w:val="Table text"/>
    <w:basedOn w:val="Normal"/>
    <w:rsid w:val="00043828"/>
    <w:pPr>
      <w:spacing w:before="60" w:after="60" w:line="276" w:lineRule="auto"/>
      <w:ind w:right="-72"/>
    </w:pPr>
    <w:rPr>
      <w:sz w:val="18"/>
      <w:szCs w:val="18"/>
    </w:rPr>
  </w:style>
  <w:style w:type="paragraph" w:styleId="Title">
    <w:name w:val="Title"/>
    <w:aliases w:val="Table"/>
    <w:basedOn w:val="Normal"/>
    <w:link w:val="TitleChar"/>
    <w:uiPriority w:val="10"/>
    <w:qFormat/>
    <w:rsid w:val="00043828"/>
    <w:pPr>
      <w:spacing w:before="120" w:after="200" w:line="276" w:lineRule="auto"/>
      <w:jc w:val="center"/>
    </w:pPr>
    <w:rPr>
      <w:b/>
      <w:bCs/>
      <w:sz w:val="23"/>
      <w:szCs w:val="23"/>
    </w:rPr>
  </w:style>
  <w:style w:type="character" w:customStyle="1" w:styleId="TitleChar">
    <w:name w:val="Title Char"/>
    <w:aliases w:val="Table Char"/>
    <w:basedOn w:val="DefaultParagraphFont"/>
    <w:link w:val="Title"/>
    <w:uiPriority w:val="10"/>
    <w:rsid w:val="00043828"/>
    <w:rPr>
      <w:rFonts w:ascii="Times New Roman" w:eastAsia="Times New Roman" w:hAnsi="Times New Roman" w:cs="Times New Roman"/>
      <w:b/>
      <w:bCs/>
      <w:sz w:val="23"/>
      <w:szCs w:val="23"/>
    </w:rPr>
  </w:style>
  <w:style w:type="paragraph" w:styleId="TOC1">
    <w:name w:val="toc 1"/>
    <w:basedOn w:val="Normal"/>
    <w:next w:val="Normal"/>
    <w:link w:val="TOC1Char"/>
    <w:autoRedefine/>
    <w:uiPriority w:val="39"/>
    <w:rsid w:val="00774784"/>
    <w:pPr>
      <w:tabs>
        <w:tab w:val="left" w:pos="460"/>
        <w:tab w:val="right" w:leader="dot" w:pos="9350"/>
      </w:tabs>
      <w:spacing w:before="120"/>
    </w:pPr>
    <w:rPr>
      <w:rFonts w:eastAsia="SimSun"/>
      <w:noProof/>
      <w:sz w:val="22"/>
    </w:rPr>
  </w:style>
  <w:style w:type="paragraph" w:styleId="TOC2">
    <w:name w:val="toc 2"/>
    <w:basedOn w:val="Normal"/>
    <w:next w:val="Normal"/>
    <w:autoRedefine/>
    <w:uiPriority w:val="39"/>
    <w:rsid w:val="008A226E"/>
    <w:pPr>
      <w:tabs>
        <w:tab w:val="left" w:pos="1260"/>
        <w:tab w:val="right" w:leader="dot" w:pos="9350"/>
      </w:tabs>
    </w:pPr>
    <w:rPr>
      <w:rFonts w:eastAsia="SimSun" w:cstheme="minorHAnsi"/>
      <w:noProof/>
      <w:sz w:val="22"/>
    </w:rPr>
  </w:style>
  <w:style w:type="paragraph" w:styleId="TOC3">
    <w:name w:val="toc 3"/>
    <w:basedOn w:val="Normal"/>
    <w:next w:val="Normal"/>
    <w:autoRedefine/>
    <w:uiPriority w:val="39"/>
    <w:rsid w:val="00A33EF9"/>
    <w:pPr>
      <w:tabs>
        <w:tab w:val="left" w:pos="1260"/>
        <w:tab w:val="right" w:leader="dot" w:pos="9350"/>
      </w:tabs>
      <w:spacing w:line="276" w:lineRule="auto"/>
      <w:ind w:left="450"/>
    </w:pPr>
    <w:rPr>
      <w:rFonts w:ascii="Calibri" w:eastAsia="SimSun" w:hAnsi="Calibri"/>
      <w:sz w:val="22"/>
      <w:szCs w:val="22"/>
    </w:rPr>
  </w:style>
  <w:style w:type="paragraph" w:styleId="TOC4">
    <w:name w:val="toc 4"/>
    <w:basedOn w:val="Normal"/>
    <w:next w:val="Normal"/>
    <w:autoRedefine/>
    <w:uiPriority w:val="39"/>
    <w:rsid w:val="00043828"/>
    <w:pPr>
      <w:tabs>
        <w:tab w:val="right" w:leader="dot" w:pos="9350"/>
      </w:tabs>
      <w:ind w:left="990"/>
    </w:pPr>
    <w:rPr>
      <w:rFonts w:eastAsia="SimSun"/>
      <w:noProof/>
      <w:sz w:val="22"/>
      <w:szCs w:val="22"/>
    </w:rPr>
  </w:style>
  <w:style w:type="paragraph" w:customStyle="1" w:styleId="MediumGrid21">
    <w:name w:val="Medium Grid 21"/>
    <w:aliases w:val="Numbered paragraph"/>
    <w:link w:val="MediumGrid2Char"/>
    <w:qFormat/>
    <w:rsid w:val="00043828"/>
    <w:pPr>
      <w:spacing w:after="0" w:line="240" w:lineRule="auto"/>
    </w:pPr>
    <w:rPr>
      <w:rFonts w:ascii="Calibri" w:eastAsia="MS Mincho" w:hAnsi="Calibri" w:cs="Times New Roman"/>
    </w:rPr>
  </w:style>
  <w:style w:type="character" w:customStyle="1" w:styleId="MediumGrid2Char">
    <w:name w:val="Medium Grid 2 Char"/>
    <w:aliases w:val="Numbered paragraph Char,No Spacing Char"/>
    <w:link w:val="MediumGrid21"/>
    <w:rsid w:val="00043828"/>
    <w:rPr>
      <w:rFonts w:ascii="Calibri" w:eastAsia="MS Mincho" w:hAnsi="Calibri" w:cs="Times New Roman"/>
    </w:rPr>
  </w:style>
  <w:style w:type="table" w:customStyle="1" w:styleId="TableGrid1">
    <w:name w:val="Table Grid1"/>
    <w:basedOn w:val="TableNormal"/>
    <w:next w:val="TableGrid"/>
    <w:rsid w:val="000438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dTable31">
    <w:name w:val="Grid Table 31"/>
    <w:basedOn w:val="Heading1"/>
    <w:next w:val="Normal"/>
    <w:uiPriority w:val="39"/>
    <w:unhideWhenUsed/>
    <w:qFormat/>
    <w:rsid w:val="00043828"/>
    <w:pPr>
      <w:keepNext w:val="0"/>
      <w:keepLines w:val="0"/>
      <w:spacing w:before="0" w:after="240"/>
      <w:jc w:val="center"/>
      <w:outlineLvl w:val="9"/>
    </w:pPr>
    <w:rPr>
      <w:rFonts w:ascii="Cambria" w:eastAsia="MS Gothic" w:hAnsi="Cambria" w:cs="Times New Roman"/>
      <w:bCs/>
      <w:color w:val="365F91"/>
      <w:sz w:val="23"/>
      <w:szCs w:val="24"/>
    </w:rPr>
  </w:style>
  <w:style w:type="table" w:customStyle="1" w:styleId="TableGrid3">
    <w:name w:val="Table Grid3"/>
    <w:basedOn w:val="TableNormal"/>
    <w:next w:val="TableGrid"/>
    <w:uiPriority w:val="59"/>
    <w:rsid w:val="00043828"/>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POparragraphs">
    <w:name w:val="DPO parragraphs"/>
    <w:basedOn w:val="Normal"/>
    <w:qFormat/>
    <w:rsid w:val="00043828"/>
    <w:pPr>
      <w:overflowPunct w:val="0"/>
      <w:autoSpaceDE w:val="0"/>
      <w:autoSpaceDN w:val="0"/>
      <w:adjustRightInd w:val="0"/>
      <w:spacing w:after="240"/>
      <w:jc w:val="both"/>
      <w:textAlignment w:val="baseline"/>
    </w:pPr>
    <w:rPr>
      <w:rFonts w:eastAsia="TimesNewRoman"/>
    </w:rPr>
  </w:style>
  <w:style w:type="character" w:customStyle="1" w:styleId="hps">
    <w:name w:val="hps"/>
    <w:basedOn w:val="DefaultParagraphFont"/>
    <w:rsid w:val="00043828"/>
  </w:style>
  <w:style w:type="paragraph" w:styleId="TOC5">
    <w:name w:val="toc 5"/>
    <w:basedOn w:val="Normal"/>
    <w:next w:val="Normal"/>
    <w:autoRedefine/>
    <w:uiPriority w:val="39"/>
    <w:unhideWhenUsed/>
    <w:rsid w:val="00F05D71"/>
    <w:pPr>
      <w:tabs>
        <w:tab w:val="right" w:leader="dot" w:pos="9350"/>
      </w:tabs>
      <w:spacing w:line="276" w:lineRule="auto"/>
    </w:pPr>
    <w:rPr>
      <w:rFonts w:ascii="Calibri" w:eastAsia="SimSun" w:hAnsi="Calibri"/>
      <w:sz w:val="20"/>
      <w:szCs w:val="20"/>
    </w:rPr>
  </w:style>
  <w:style w:type="paragraph" w:styleId="TOC6">
    <w:name w:val="toc 6"/>
    <w:basedOn w:val="Normal"/>
    <w:next w:val="Normal"/>
    <w:autoRedefine/>
    <w:uiPriority w:val="39"/>
    <w:unhideWhenUsed/>
    <w:rsid w:val="00E255D8"/>
    <w:pPr>
      <w:tabs>
        <w:tab w:val="right" w:leader="dot" w:pos="9350"/>
      </w:tabs>
      <w:spacing w:line="276" w:lineRule="auto"/>
    </w:pPr>
    <w:rPr>
      <w:rFonts w:ascii="Calibri" w:eastAsia="SimSun" w:hAnsi="Calibri"/>
      <w:sz w:val="20"/>
      <w:szCs w:val="20"/>
    </w:rPr>
  </w:style>
  <w:style w:type="paragraph" w:styleId="TOC7">
    <w:name w:val="toc 7"/>
    <w:basedOn w:val="Normal"/>
    <w:next w:val="Normal"/>
    <w:autoRedefine/>
    <w:uiPriority w:val="39"/>
    <w:unhideWhenUsed/>
    <w:rsid w:val="00043828"/>
    <w:pPr>
      <w:spacing w:line="276" w:lineRule="auto"/>
      <w:ind w:left="1380"/>
    </w:pPr>
    <w:rPr>
      <w:rFonts w:ascii="Calibri" w:eastAsia="SimSun" w:hAnsi="Calibri"/>
      <w:sz w:val="20"/>
      <w:szCs w:val="20"/>
    </w:rPr>
  </w:style>
  <w:style w:type="paragraph" w:styleId="TOC8">
    <w:name w:val="toc 8"/>
    <w:basedOn w:val="Normal"/>
    <w:next w:val="Normal"/>
    <w:autoRedefine/>
    <w:uiPriority w:val="39"/>
    <w:unhideWhenUsed/>
    <w:rsid w:val="00043828"/>
    <w:pPr>
      <w:spacing w:line="276" w:lineRule="auto"/>
      <w:ind w:left="1610"/>
    </w:pPr>
    <w:rPr>
      <w:rFonts w:ascii="Calibri" w:eastAsia="SimSun" w:hAnsi="Calibri"/>
      <w:sz w:val="20"/>
      <w:szCs w:val="20"/>
    </w:rPr>
  </w:style>
  <w:style w:type="paragraph" w:styleId="TOC9">
    <w:name w:val="toc 9"/>
    <w:basedOn w:val="Normal"/>
    <w:next w:val="Normal"/>
    <w:autoRedefine/>
    <w:uiPriority w:val="39"/>
    <w:unhideWhenUsed/>
    <w:rsid w:val="00043828"/>
    <w:pPr>
      <w:spacing w:line="276" w:lineRule="auto"/>
      <w:ind w:left="1840"/>
    </w:pPr>
    <w:rPr>
      <w:rFonts w:ascii="Calibri" w:eastAsia="SimSun" w:hAnsi="Calibri"/>
      <w:sz w:val="20"/>
      <w:szCs w:val="20"/>
    </w:rPr>
  </w:style>
  <w:style w:type="paragraph" w:styleId="TableofFigures">
    <w:name w:val="table of figures"/>
    <w:basedOn w:val="Normal"/>
    <w:next w:val="Normal"/>
    <w:uiPriority w:val="99"/>
    <w:unhideWhenUsed/>
    <w:rsid w:val="00573751"/>
    <w:pPr>
      <w:spacing w:before="120" w:line="276" w:lineRule="auto"/>
    </w:pPr>
    <w:rPr>
      <w:rFonts w:eastAsia="SimSun"/>
      <w:sz w:val="22"/>
      <w:szCs w:val="23"/>
    </w:rPr>
  </w:style>
  <w:style w:type="paragraph" w:customStyle="1" w:styleId="ColorfulShading-Accent11">
    <w:name w:val="Colorful Shading - Accent 11"/>
    <w:hidden/>
    <w:uiPriority w:val="99"/>
    <w:semiHidden/>
    <w:rsid w:val="00043828"/>
    <w:pPr>
      <w:spacing w:after="0" w:line="240" w:lineRule="auto"/>
    </w:pPr>
    <w:rPr>
      <w:rFonts w:ascii="Times New Roman" w:eastAsia="SimSun" w:hAnsi="Times New Roman" w:cs="Times New Roman"/>
      <w:sz w:val="23"/>
      <w:szCs w:val="23"/>
    </w:rPr>
  </w:style>
  <w:style w:type="table" w:customStyle="1" w:styleId="TableGrid31">
    <w:name w:val="Table Grid31"/>
    <w:basedOn w:val="TableNormal"/>
    <w:next w:val="TableGrid"/>
    <w:uiPriority w:val="59"/>
    <w:rsid w:val="00043828"/>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43828"/>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43828"/>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043828"/>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43828"/>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43828"/>
    <w:pPr>
      <w:spacing w:after="0" w:line="240" w:lineRule="auto"/>
    </w:pPr>
    <w:rPr>
      <w:rFonts w:eastAsiaTheme="minorEastAsia"/>
    </w:rPr>
  </w:style>
  <w:style w:type="character" w:customStyle="1" w:styleId="MainParawithChapterCharChar">
    <w:name w:val="Main Para with Chapter# Char Char"/>
    <w:basedOn w:val="DefaultParagraphFont"/>
    <w:link w:val="MainParawithChapter"/>
    <w:rsid w:val="00043828"/>
    <w:rPr>
      <w:rFonts w:ascii="Times New Roman" w:eastAsia="Times New Roman" w:hAnsi="Times New Roman" w:cs="Times New Roman"/>
      <w:sz w:val="23"/>
      <w:szCs w:val="23"/>
    </w:rPr>
  </w:style>
  <w:style w:type="paragraph" w:customStyle="1" w:styleId="Mainparanochapterexecsum">
    <w:name w:val="Main para no chapter exec sum"/>
    <w:basedOn w:val="Mainparanochaptermaindoc"/>
    <w:rsid w:val="00043828"/>
    <w:pPr>
      <w:numPr>
        <w:numId w:val="11"/>
      </w:numPr>
      <w:tabs>
        <w:tab w:val="clear" w:pos="720"/>
      </w:tabs>
      <w:spacing w:before="0" w:line="240" w:lineRule="auto"/>
      <w:ind w:left="0" w:firstLine="0"/>
      <w:jc w:val="left"/>
    </w:pPr>
    <w:rPr>
      <w:kern w:val="24"/>
      <w:sz w:val="24"/>
      <w:szCs w:val="24"/>
    </w:rPr>
  </w:style>
  <w:style w:type="character" w:styleId="IntenseReference">
    <w:name w:val="Intense Reference"/>
    <w:basedOn w:val="DefaultParagraphFont"/>
    <w:uiPriority w:val="32"/>
    <w:qFormat/>
    <w:rsid w:val="00043828"/>
    <w:rPr>
      <w:b/>
      <w:sz w:val="24"/>
      <w:u w:val="single"/>
    </w:rPr>
  </w:style>
  <w:style w:type="character" w:customStyle="1" w:styleId="ParagraphNumberingChar">
    <w:name w:val="Paragraph Numbering Char"/>
    <w:basedOn w:val="DefaultParagraphFont"/>
    <w:link w:val="ParagraphNumbering"/>
    <w:uiPriority w:val="1"/>
    <w:rsid w:val="00043828"/>
    <w:rPr>
      <w:rFonts w:ascii="Times New Roman" w:eastAsia="Times New Roman" w:hAnsi="Times New Roman" w:cs="Times New Roman"/>
      <w:sz w:val="24"/>
      <w:szCs w:val="24"/>
    </w:rPr>
  </w:style>
  <w:style w:type="character" w:styleId="Strong">
    <w:name w:val="Strong"/>
    <w:basedOn w:val="DefaultParagraphFont"/>
    <w:uiPriority w:val="22"/>
    <w:qFormat/>
    <w:rsid w:val="00043828"/>
    <w:rPr>
      <w:b/>
      <w:bCs/>
    </w:rPr>
  </w:style>
  <w:style w:type="character" w:customStyle="1" w:styleId="MainParanoChapterChar">
    <w:name w:val="Main Para no Chapter # Char"/>
    <w:basedOn w:val="DefaultParagraphFont"/>
    <w:link w:val="MainParanoChapter"/>
    <w:locked/>
    <w:rsid w:val="00043828"/>
    <w:rPr>
      <w:rFonts w:ascii="Times New Roman" w:eastAsia="Times New Roman" w:hAnsi="Times New Roman" w:cs="Times New Roman"/>
      <w:sz w:val="23"/>
      <w:szCs w:val="23"/>
    </w:rPr>
  </w:style>
  <w:style w:type="character" w:customStyle="1" w:styleId="ParagraphNumberingChar2">
    <w:name w:val="Paragraph Numbering Char2"/>
    <w:basedOn w:val="DefaultParagraphFont"/>
    <w:rsid w:val="00043828"/>
    <w:rPr>
      <w:rFonts w:ascii="Times New Roman" w:eastAsia="Times New Roman" w:hAnsi="Times New Roman" w:cs="Times New Roman"/>
      <w:sz w:val="24"/>
      <w:szCs w:val="24"/>
    </w:rPr>
  </w:style>
  <w:style w:type="character" w:styleId="FollowedHyperlink">
    <w:name w:val="FollowedHyperlink"/>
    <w:basedOn w:val="DefaultParagraphFont"/>
    <w:uiPriority w:val="99"/>
    <w:unhideWhenUsed/>
    <w:rsid w:val="00043828"/>
    <w:rPr>
      <w:color w:val="800080"/>
      <w:u w:val="single"/>
    </w:rPr>
  </w:style>
  <w:style w:type="paragraph" w:customStyle="1" w:styleId="font5">
    <w:name w:val="font5"/>
    <w:basedOn w:val="Normal"/>
    <w:rsid w:val="00043828"/>
    <w:pPr>
      <w:spacing w:before="100" w:beforeAutospacing="1" w:after="100" w:afterAutospacing="1"/>
    </w:pPr>
    <w:rPr>
      <w:rFonts w:ascii="Arial" w:hAnsi="Arial" w:cs="Arial"/>
      <w:i/>
      <w:iCs/>
      <w:kern w:val="24"/>
      <w:sz w:val="14"/>
      <w:szCs w:val="14"/>
    </w:rPr>
  </w:style>
  <w:style w:type="paragraph" w:customStyle="1" w:styleId="xl96">
    <w:name w:val="xl96"/>
    <w:basedOn w:val="Normal"/>
    <w:rsid w:val="00043828"/>
    <w:pPr>
      <w:shd w:val="clear" w:color="000000" w:fill="C0C0C0"/>
      <w:spacing w:before="100" w:beforeAutospacing="1" w:after="100" w:afterAutospacing="1"/>
    </w:pPr>
    <w:rPr>
      <w:rFonts w:ascii="Arial" w:hAnsi="Arial" w:cs="Arial"/>
      <w:kern w:val="24"/>
      <w:sz w:val="14"/>
      <w:szCs w:val="14"/>
    </w:rPr>
  </w:style>
  <w:style w:type="paragraph" w:customStyle="1" w:styleId="xl97">
    <w:name w:val="xl97"/>
    <w:basedOn w:val="Normal"/>
    <w:rsid w:val="00043828"/>
    <w:pPr>
      <w:spacing w:before="100" w:beforeAutospacing="1" w:after="100" w:afterAutospacing="1"/>
    </w:pPr>
    <w:rPr>
      <w:rFonts w:ascii="Arial" w:hAnsi="Arial" w:cs="Arial"/>
      <w:kern w:val="24"/>
      <w:sz w:val="14"/>
      <w:szCs w:val="14"/>
    </w:rPr>
  </w:style>
  <w:style w:type="paragraph" w:customStyle="1" w:styleId="xl98">
    <w:name w:val="xl98"/>
    <w:basedOn w:val="Normal"/>
    <w:rsid w:val="00043828"/>
    <w:pPr>
      <w:spacing w:before="100" w:beforeAutospacing="1" w:after="100" w:afterAutospacing="1"/>
    </w:pPr>
    <w:rPr>
      <w:kern w:val="24"/>
      <w:sz w:val="44"/>
      <w:szCs w:val="44"/>
    </w:rPr>
  </w:style>
  <w:style w:type="paragraph" w:customStyle="1" w:styleId="xl99">
    <w:name w:val="xl99"/>
    <w:basedOn w:val="Normal"/>
    <w:rsid w:val="00043828"/>
    <w:pPr>
      <w:spacing w:before="100" w:beforeAutospacing="1" w:after="100" w:afterAutospacing="1"/>
    </w:pPr>
    <w:rPr>
      <w:kern w:val="24"/>
      <w:sz w:val="48"/>
      <w:szCs w:val="48"/>
    </w:rPr>
  </w:style>
  <w:style w:type="paragraph" w:customStyle="1" w:styleId="xl100">
    <w:name w:val="xl100"/>
    <w:basedOn w:val="Normal"/>
    <w:rsid w:val="00043828"/>
    <w:pPr>
      <w:spacing w:before="100" w:beforeAutospacing="1" w:after="100" w:afterAutospacing="1"/>
    </w:pPr>
    <w:rPr>
      <w:kern w:val="24"/>
      <w:sz w:val="18"/>
      <w:szCs w:val="18"/>
    </w:rPr>
  </w:style>
  <w:style w:type="paragraph" w:customStyle="1" w:styleId="xl101">
    <w:name w:val="xl101"/>
    <w:basedOn w:val="Normal"/>
    <w:rsid w:val="00043828"/>
    <w:pPr>
      <w:spacing w:before="100" w:beforeAutospacing="1" w:after="100" w:afterAutospacing="1"/>
    </w:pPr>
    <w:rPr>
      <w:rFonts w:ascii="Arial" w:hAnsi="Arial" w:cs="Arial"/>
      <w:kern w:val="24"/>
      <w:sz w:val="14"/>
      <w:szCs w:val="14"/>
    </w:rPr>
  </w:style>
  <w:style w:type="paragraph" w:customStyle="1" w:styleId="xl102">
    <w:name w:val="xl102"/>
    <w:basedOn w:val="Normal"/>
    <w:rsid w:val="00043828"/>
    <w:pPr>
      <w:shd w:val="clear" w:color="000000" w:fill="FFFFFF"/>
      <w:spacing w:before="100" w:beforeAutospacing="1" w:after="100" w:afterAutospacing="1"/>
    </w:pPr>
    <w:rPr>
      <w:rFonts w:ascii="Arial" w:hAnsi="Arial" w:cs="Arial"/>
      <w:kern w:val="24"/>
      <w:sz w:val="14"/>
      <w:szCs w:val="14"/>
    </w:rPr>
  </w:style>
  <w:style w:type="paragraph" w:customStyle="1" w:styleId="xl103">
    <w:name w:val="xl103"/>
    <w:basedOn w:val="Normal"/>
    <w:rsid w:val="00043828"/>
    <w:pPr>
      <w:shd w:val="clear" w:color="000000" w:fill="C0C0C0"/>
      <w:spacing w:before="100" w:beforeAutospacing="1" w:after="100" w:afterAutospacing="1"/>
    </w:pPr>
    <w:rPr>
      <w:kern w:val="24"/>
      <w:sz w:val="18"/>
      <w:szCs w:val="18"/>
    </w:rPr>
  </w:style>
  <w:style w:type="paragraph" w:customStyle="1" w:styleId="xl104">
    <w:name w:val="xl104"/>
    <w:basedOn w:val="Normal"/>
    <w:rsid w:val="00043828"/>
    <w:pPr>
      <w:spacing w:before="100" w:beforeAutospacing="1" w:after="100" w:afterAutospacing="1"/>
    </w:pPr>
    <w:rPr>
      <w:kern w:val="24"/>
      <w:sz w:val="18"/>
      <w:szCs w:val="18"/>
    </w:rPr>
  </w:style>
  <w:style w:type="paragraph" w:customStyle="1" w:styleId="xl105">
    <w:name w:val="xl105"/>
    <w:basedOn w:val="Normal"/>
    <w:rsid w:val="00043828"/>
    <w:pPr>
      <w:pBdr>
        <w:top w:val="double" w:sz="6" w:space="0" w:color="auto"/>
      </w:pBdr>
      <w:shd w:val="clear" w:color="000000" w:fill="FFFFCC"/>
      <w:spacing w:before="100" w:beforeAutospacing="1" w:after="100" w:afterAutospacing="1"/>
    </w:pPr>
    <w:rPr>
      <w:rFonts w:ascii="Arial" w:hAnsi="Arial" w:cs="Arial"/>
      <w:kern w:val="24"/>
      <w:sz w:val="14"/>
      <w:szCs w:val="14"/>
    </w:rPr>
  </w:style>
  <w:style w:type="paragraph" w:customStyle="1" w:styleId="xl106">
    <w:name w:val="xl106"/>
    <w:basedOn w:val="Normal"/>
    <w:rsid w:val="00043828"/>
    <w:pPr>
      <w:pBdr>
        <w:top w:val="double" w:sz="6" w:space="0" w:color="auto"/>
      </w:pBdr>
      <w:shd w:val="clear" w:color="000000" w:fill="FFFFCC"/>
      <w:spacing w:before="100" w:beforeAutospacing="1" w:after="100" w:afterAutospacing="1"/>
    </w:pPr>
    <w:rPr>
      <w:kern w:val="24"/>
      <w:sz w:val="18"/>
      <w:szCs w:val="18"/>
    </w:rPr>
  </w:style>
  <w:style w:type="paragraph" w:customStyle="1" w:styleId="xl107">
    <w:name w:val="xl107"/>
    <w:basedOn w:val="Normal"/>
    <w:rsid w:val="00043828"/>
    <w:pPr>
      <w:shd w:val="clear" w:color="000000" w:fill="FFFFCC"/>
      <w:spacing w:before="100" w:beforeAutospacing="1" w:after="100" w:afterAutospacing="1"/>
      <w:textAlignment w:val="top"/>
    </w:pPr>
    <w:rPr>
      <w:rFonts w:ascii="Arial" w:hAnsi="Arial" w:cs="Arial"/>
      <w:kern w:val="24"/>
      <w:sz w:val="14"/>
      <w:szCs w:val="14"/>
    </w:rPr>
  </w:style>
  <w:style w:type="paragraph" w:customStyle="1" w:styleId="xl108">
    <w:name w:val="xl108"/>
    <w:basedOn w:val="Normal"/>
    <w:rsid w:val="00043828"/>
    <w:pPr>
      <w:shd w:val="clear" w:color="000000" w:fill="FFFFCC"/>
      <w:spacing w:before="100" w:beforeAutospacing="1" w:after="100" w:afterAutospacing="1"/>
      <w:jc w:val="right"/>
      <w:textAlignment w:val="top"/>
    </w:pPr>
    <w:rPr>
      <w:rFonts w:ascii="Arial" w:hAnsi="Arial" w:cs="Arial"/>
      <w:b/>
      <w:bCs/>
      <w:kern w:val="24"/>
      <w:sz w:val="14"/>
      <w:szCs w:val="14"/>
    </w:rPr>
  </w:style>
  <w:style w:type="paragraph" w:customStyle="1" w:styleId="xl109">
    <w:name w:val="xl109"/>
    <w:basedOn w:val="Normal"/>
    <w:rsid w:val="00043828"/>
    <w:pPr>
      <w:shd w:val="clear" w:color="000000" w:fill="FFFFCC"/>
      <w:spacing w:before="100" w:beforeAutospacing="1" w:after="100" w:afterAutospacing="1"/>
      <w:jc w:val="right"/>
    </w:pPr>
    <w:rPr>
      <w:rFonts w:ascii="Arial" w:hAnsi="Arial" w:cs="Arial"/>
      <w:b/>
      <w:bCs/>
      <w:kern w:val="24"/>
      <w:sz w:val="14"/>
      <w:szCs w:val="14"/>
    </w:rPr>
  </w:style>
  <w:style w:type="paragraph" w:customStyle="1" w:styleId="xl110">
    <w:name w:val="xl110"/>
    <w:basedOn w:val="Normal"/>
    <w:rsid w:val="00043828"/>
    <w:pPr>
      <w:shd w:val="clear" w:color="000000" w:fill="FFFFCC"/>
      <w:spacing w:before="100" w:beforeAutospacing="1" w:after="100" w:afterAutospacing="1"/>
    </w:pPr>
    <w:rPr>
      <w:rFonts w:ascii="Arial" w:hAnsi="Arial" w:cs="Arial"/>
      <w:kern w:val="24"/>
      <w:sz w:val="14"/>
      <w:szCs w:val="14"/>
    </w:rPr>
  </w:style>
  <w:style w:type="paragraph" w:customStyle="1" w:styleId="xl111">
    <w:name w:val="xl111"/>
    <w:basedOn w:val="Normal"/>
    <w:rsid w:val="00043828"/>
    <w:pPr>
      <w:shd w:val="clear" w:color="000000" w:fill="FFFFCC"/>
      <w:spacing w:before="100" w:beforeAutospacing="1" w:after="100" w:afterAutospacing="1"/>
    </w:pPr>
    <w:rPr>
      <w:kern w:val="24"/>
      <w:sz w:val="18"/>
      <w:szCs w:val="18"/>
    </w:rPr>
  </w:style>
  <w:style w:type="paragraph" w:customStyle="1" w:styleId="xl112">
    <w:name w:val="xl112"/>
    <w:basedOn w:val="Normal"/>
    <w:rsid w:val="00043828"/>
    <w:pPr>
      <w:shd w:val="clear" w:color="000000" w:fill="FFFFCC"/>
      <w:spacing w:before="100" w:beforeAutospacing="1" w:after="100" w:afterAutospacing="1"/>
      <w:textAlignment w:val="top"/>
    </w:pPr>
    <w:rPr>
      <w:rFonts w:ascii="Arial" w:hAnsi="Arial" w:cs="Arial"/>
      <w:b/>
      <w:bCs/>
      <w:kern w:val="24"/>
      <w:sz w:val="14"/>
      <w:szCs w:val="14"/>
    </w:rPr>
  </w:style>
  <w:style w:type="paragraph" w:customStyle="1" w:styleId="xl113">
    <w:name w:val="xl113"/>
    <w:basedOn w:val="Normal"/>
    <w:rsid w:val="00043828"/>
    <w:pPr>
      <w:shd w:val="clear" w:color="000000" w:fill="FFFFCC"/>
      <w:spacing w:before="100" w:beforeAutospacing="1" w:after="100" w:afterAutospacing="1"/>
      <w:textAlignment w:val="top"/>
    </w:pPr>
    <w:rPr>
      <w:rFonts w:ascii="Arial" w:hAnsi="Arial" w:cs="Arial"/>
      <w:b/>
      <w:bCs/>
      <w:kern w:val="24"/>
      <w:sz w:val="14"/>
      <w:szCs w:val="14"/>
    </w:rPr>
  </w:style>
  <w:style w:type="paragraph" w:customStyle="1" w:styleId="xl114">
    <w:name w:val="xl114"/>
    <w:basedOn w:val="Normal"/>
    <w:rsid w:val="00043828"/>
    <w:pPr>
      <w:shd w:val="clear" w:color="000000" w:fill="FFFFCC"/>
      <w:spacing w:before="100" w:beforeAutospacing="1" w:after="100" w:afterAutospacing="1"/>
      <w:textAlignment w:val="top"/>
    </w:pPr>
    <w:rPr>
      <w:rFonts w:ascii="Arial" w:hAnsi="Arial" w:cs="Arial"/>
      <w:i/>
      <w:iCs/>
      <w:kern w:val="24"/>
      <w:sz w:val="14"/>
      <w:szCs w:val="14"/>
    </w:rPr>
  </w:style>
  <w:style w:type="paragraph" w:customStyle="1" w:styleId="xl115">
    <w:name w:val="xl115"/>
    <w:basedOn w:val="Normal"/>
    <w:rsid w:val="00043828"/>
    <w:pPr>
      <w:shd w:val="clear" w:color="000000" w:fill="FFFFCC"/>
      <w:spacing w:before="100" w:beforeAutospacing="1" w:after="100" w:afterAutospacing="1"/>
      <w:jc w:val="right"/>
      <w:textAlignment w:val="top"/>
    </w:pPr>
    <w:rPr>
      <w:rFonts w:ascii="Arial" w:hAnsi="Arial" w:cs="Arial"/>
      <w:b/>
      <w:bCs/>
      <w:kern w:val="24"/>
      <w:sz w:val="14"/>
      <w:szCs w:val="14"/>
    </w:rPr>
  </w:style>
  <w:style w:type="paragraph" w:customStyle="1" w:styleId="xl116">
    <w:name w:val="xl116"/>
    <w:basedOn w:val="Normal"/>
    <w:rsid w:val="00043828"/>
    <w:pPr>
      <w:shd w:val="clear" w:color="000000" w:fill="FFFFCC"/>
      <w:spacing w:before="100" w:beforeAutospacing="1" w:after="100" w:afterAutospacing="1"/>
      <w:textAlignment w:val="top"/>
    </w:pPr>
    <w:rPr>
      <w:rFonts w:ascii="Arial" w:hAnsi="Arial" w:cs="Arial"/>
      <w:b/>
      <w:bCs/>
      <w:kern w:val="24"/>
      <w:sz w:val="14"/>
      <w:szCs w:val="14"/>
    </w:rPr>
  </w:style>
  <w:style w:type="paragraph" w:customStyle="1" w:styleId="xl117">
    <w:name w:val="xl117"/>
    <w:basedOn w:val="Normal"/>
    <w:rsid w:val="00043828"/>
    <w:pPr>
      <w:shd w:val="clear" w:color="000000" w:fill="FFFFCC"/>
      <w:spacing w:before="100" w:beforeAutospacing="1" w:after="100" w:afterAutospacing="1"/>
      <w:textAlignment w:val="top"/>
    </w:pPr>
    <w:rPr>
      <w:rFonts w:ascii="Arial" w:hAnsi="Arial" w:cs="Arial"/>
      <w:kern w:val="24"/>
      <w:sz w:val="14"/>
      <w:szCs w:val="14"/>
    </w:rPr>
  </w:style>
  <w:style w:type="paragraph" w:customStyle="1" w:styleId="xl118">
    <w:name w:val="xl118"/>
    <w:basedOn w:val="Normal"/>
    <w:rsid w:val="00043828"/>
    <w:pPr>
      <w:shd w:val="clear" w:color="000000" w:fill="FFFFCC"/>
      <w:spacing w:before="100" w:beforeAutospacing="1" w:after="100" w:afterAutospacing="1"/>
    </w:pPr>
    <w:rPr>
      <w:rFonts w:ascii="Arial" w:hAnsi="Arial" w:cs="Arial"/>
      <w:kern w:val="24"/>
      <w:sz w:val="14"/>
      <w:szCs w:val="14"/>
    </w:rPr>
  </w:style>
  <w:style w:type="paragraph" w:customStyle="1" w:styleId="xl119">
    <w:name w:val="xl119"/>
    <w:basedOn w:val="Normal"/>
    <w:rsid w:val="00043828"/>
    <w:pPr>
      <w:shd w:val="clear" w:color="000000" w:fill="FFFFCC"/>
      <w:spacing w:before="100" w:beforeAutospacing="1" w:after="100" w:afterAutospacing="1"/>
      <w:textAlignment w:val="top"/>
    </w:pPr>
    <w:rPr>
      <w:rFonts w:ascii="Arial" w:hAnsi="Arial" w:cs="Arial"/>
      <w:kern w:val="24"/>
      <w:sz w:val="14"/>
      <w:szCs w:val="14"/>
    </w:rPr>
  </w:style>
  <w:style w:type="paragraph" w:customStyle="1" w:styleId="xl120">
    <w:name w:val="xl120"/>
    <w:basedOn w:val="Normal"/>
    <w:rsid w:val="00043828"/>
    <w:pPr>
      <w:shd w:val="clear" w:color="000000" w:fill="FFFFCC"/>
      <w:spacing w:before="100" w:beforeAutospacing="1" w:after="100" w:afterAutospacing="1"/>
      <w:textAlignment w:val="top"/>
    </w:pPr>
    <w:rPr>
      <w:rFonts w:ascii="Arial" w:hAnsi="Arial" w:cs="Arial"/>
      <w:kern w:val="24"/>
      <w:sz w:val="14"/>
      <w:szCs w:val="14"/>
    </w:rPr>
  </w:style>
  <w:style w:type="paragraph" w:customStyle="1" w:styleId="xl121">
    <w:name w:val="xl121"/>
    <w:basedOn w:val="Normal"/>
    <w:rsid w:val="00043828"/>
    <w:pPr>
      <w:shd w:val="clear" w:color="000000" w:fill="FFFFCC"/>
      <w:spacing w:before="100" w:beforeAutospacing="1" w:after="100" w:afterAutospacing="1"/>
      <w:jc w:val="right"/>
      <w:textAlignment w:val="top"/>
    </w:pPr>
    <w:rPr>
      <w:rFonts w:ascii="Arial" w:hAnsi="Arial" w:cs="Arial"/>
      <w:kern w:val="24"/>
      <w:sz w:val="14"/>
      <w:szCs w:val="14"/>
    </w:rPr>
  </w:style>
  <w:style w:type="paragraph" w:customStyle="1" w:styleId="xl122">
    <w:name w:val="xl122"/>
    <w:basedOn w:val="Normal"/>
    <w:rsid w:val="00043828"/>
    <w:pPr>
      <w:shd w:val="clear" w:color="000000" w:fill="FFFFCC"/>
      <w:spacing w:before="100" w:beforeAutospacing="1" w:after="100" w:afterAutospacing="1"/>
      <w:jc w:val="right"/>
      <w:textAlignment w:val="top"/>
    </w:pPr>
    <w:rPr>
      <w:rFonts w:ascii="Arial" w:hAnsi="Arial" w:cs="Arial"/>
      <w:kern w:val="24"/>
      <w:sz w:val="14"/>
      <w:szCs w:val="14"/>
    </w:rPr>
  </w:style>
  <w:style w:type="paragraph" w:customStyle="1" w:styleId="xl123">
    <w:name w:val="xl123"/>
    <w:basedOn w:val="Normal"/>
    <w:rsid w:val="00043828"/>
    <w:pPr>
      <w:shd w:val="clear" w:color="000000" w:fill="FFFFCC"/>
      <w:spacing w:before="100" w:beforeAutospacing="1" w:after="100" w:afterAutospacing="1"/>
      <w:jc w:val="right"/>
    </w:pPr>
    <w:rPr>
      <w:rFonts w:ascii="Arial" w:hAnsi="Arial" w:cs="Arial"/>
      <w:kern w:val="24"/>
      <w:sz w:val="14"/>
      <w:szCs w:val="14"/>
    </w:rPr>
  </w:style>
  <w:style w:type="paragraph" w:customStyle="1" w:styleId="xl124">
    <w:name w:val="xl124"/>
    <w:basedOn w:val="Normal"/>
    <w:rsid w:val="00043828"/>
    <w:pPr>
      <w:shd w:val="clear" w:color="000000" w:fill="FFFFCC"/>
      <w:spacing w:before="100" w:beforeAutospacing="1" w:after="100" w:afterAutospacing="1"/>
    </w:pPr>
    <w:rPr>
      <w:rFonts w:ascii="Arial" w:hAnsi="Arial" w:cs="Arial"/>
      <w:b/>
      <w:bCs/>
      <w:kern w:val="24"/>
      <w:sz w:val="14"/>
      <w:szCs w:val="14"/>
    </w:rPr>
  </w:style>
  <w:style w:type="paragraph" w:customStyle="1" w:styleId="xl125">
    <w:name w:val="xl125"/>
    <w:basedOn w:val="Normal"/>
    <w:rsid w:val="00043828"/>
    <w:pPr>
      <w:shd w:val="clear" w:color="000000" w:fill="FFFFCC"/>
      <w:spacing w:before="100" w:beforeAutospacing="1" w:after="100" w:afterAutospacing="1"/>
    </w:pPr>
    <w:rPr>
      <w:rFonts w:ascii="Arial" w:hAnsi="Arial" w:cs="Arial"/>
      <w:b/>
      <w:bCs/>
      <w:kern w:val="24"/>
      <w:sz w:val="14"/>
      <w:szCs w:val="14"/>
    </w:rPr>
  </w:style>
  <w:style w:type="paragraph" w:customStyle="1" w:styleId="xl126">
    <w:name w:val="xl126"/>
    <w:basedOn w:val="Normal"/>
    <w:rsid w:val="00043828"/>
    <w:pPr>
      <w:shd w:val="clear" w:color="000000" w:fill="FFFFCC"/>
      <w:spacing w:before="100" w:beforeAutospacing="1" w:after="100" w:afterAutospacing="1"/>
      <w:jc w:val="right"/>
      <w:textAlignment w:val="top"/>
    </w:pPr>
    <w:rPr>
      <w:rFonts w:ascii="Arial" w:hAnsi="Arial" w:cs="Arial"/>
      <w:kern w:val="24"/>
      <w:sz w:val="14"/>
      <w:szCs w:val="14"/>
    </w:rPr>
  </w:style>
  <w:style w:type="paragraph" w:customStyle="1" w:styleId="xl127">
    <w:name w:val="xl127"/>
    <w:basedOn w:val="Normal"/>
    <w:rsid w:val="00043828"/>
    <w:pPr>
      <w:shd w:val="clear" w:color="000000" w:fill="FFFFCC"/>
      <w:spacing w:before="100" w:beforeAutospacing="1" w:after="100" w:afterAutospacing="1"/>
      <w:textAlignment w:val="top"/>
    </w:pPr>
    <w:rPr>
      <w:rFonts w:ascii="Arial" w:hAnsi="Arial" w:cs="Arial"/>
      <w:kern w:val="24"/>
      <w:sz w:val="14"/>
      <w:szCs w:val="14"/>
    </w:rPr>
  </w:style>
  <w:style w:type="paragraph" w:customStyle="1" w:styleId="xl128">
    <w:name w:val="xl128"/>
    <w:basedOn w:val="Normal"/>
    <w:rsid w:val="00043828"/>
    <w:pPr>
      <w:shd w:val="clear" w:color="000000" w:fill="FFFFCC"/>
      <w:spacing w:before="100" w:beforeAutospacing="1" w:after="100" w:afterAutospacing="1"/>
      <w:jc w:val="right"/>
      <w:textAlignment w:val="top"/>
    </w:pPr>
    <w:rPr>
      <w:rFonts w:ascii="Arial" w:hAnsi="Arial" w:cs="Arial"/>
      <w:kern w:val="24"/>
      <w:sz w:val="14"/>
      <w:szCs w:val="14"/>
    </w:rPr>
  </w:style>
  <w:style w:type="paragraph" w:customStyle="1" w:styleId="xl129">
    <w:name w:val="xl129"/>
    <w:basedOn w:val="Normal"/>
    <w:rsid w:val="00043828"/>
    <w:pPr>
      <w:shd w:val="clear" w:color="000000" w:fill="FFFFCC"/>
      <w:spacing w:before="100" w:beforeAutospacing="1" w:after="100" w:afterAutospacing="1"/>
      <w:jc w:val="right"/>
      <w:textAlignment w:val="top"/>
    </w:pPr>
    <w:rPr>
      <w:rFonts w:ascii="Arial" w:hAnsi="Arial" w:cs="Arial"/>
      <w:kern w:val="24"/>
      <w:sz w:val="14"/>
      <w:szCs w:val="14"/>
    </w:rPr>
  </w:style>
  <w:style w:type="paragraph" w:customStyle="1" w:styleId="xl130">
    <w:name w:val="xl130"/>
    <w:basedOn w:val="Normal"/>
    <w:rsid w:val="00043828"/>
    <w:pPr>
      <w:shd w:val="clear" w:color="000000" w:fill="FFFFCC"/>
      <w:spacing w:before="100" w:beforeAutospacing="1" w:after="100" w:afterAutospacing="1"/>
      <w:jc w:val="right"/>
    </w:pPr>
    <w:rPr>
      <w:rFonts w:ascii="Arial" w:hAnsi="Arial" w:cs="Arial"/>
      <w:kern w:val="24"/>
      <w:sz w:val="14"/>
      <w:szCs w:val="14"/>
    </w:rPr>
  </w:style>
  <w:style w:type="paragraph" w:customStyle="1" w:styleId="xl131">
    <w:name w:val="xl131"/>
    <w:basedOn w:val="Normal"/>
    <w:rsid w:val="00043828"/>
    <w:pPr>
      <w:shd w:val="clear" w:color="000000" w:fill="FFFFCC"/>
      <w:spacing w:before="100" w:beforeAutospacing="1" w:after="100" w:afterAutospacing="1"/>
      <w:textAlignment w:val="top"/>
    </w:pPr>
    <w:rPr>
      <w:rFonts w:ascii="Arial" w:hAnsi="Arial" w:cs="Arial"/>
      <w:b/>
      <w:bCs/>
      <w:kern w:val="24"/>
      <w:sz w:val="14"/>
      <w:szCs w:val="14"/>
    </w:rPr>
  </w:style>
  <w:style w:type="paragraph" w:customStyle="1" w:styleId="xl132">
    <w:name w:val="xl132"/>
    <w:basedOn w:val="Normal"/>
    <w:rsid w:val="00043828"/>
    <w:pPr>
      <w:shd w:val="clear" w:color="000000" w:fill="FFFFCC"/>
      <w:spacing w:before="100" w:beforeAutospacing="1" w:after="100" w:afterAutospacing="1"/>
      <w:textAlignment w:val="top"/>
    </w:pPr>
    <w:rPr>
      <w:rFonts w:ascii="Arial" w:hAnsi="Arial" w:cs="Arial"/>
      <w:b/>
      <w:bCs/>
      <w:kern w:val="24"/>
      <w:sz w:val="14"/>
      <w:szCs w:val="14"/>
    </w:rPr>
  </w:style>
  <w:style w:type="paragraph" w:customStyle="1" w:styleId="xl133">
    <w:name w:val="xl133"/>
    <w:basedOn w:val="Normal"/>
    <w:rsid w:val="00043828"/>
    <w:pPr>
      <w:shd w:val="clear" w:color="000000" w:fill="FFFFCC"/>
      <w:spacing w:before="100" w:beforeAutospacing="1" w:after="100" w:afterAutospacing="1"/>
      <w:textAlignment w:val="top"/>
    </w:pPr>
    <w:rPr>
      <w:rFonts w:ascii="Arial" w:hAnsi="Arial" w:cs="Arial"/>
      <w:kern w:val="24"/>
      <w:sz w:val="14"/>
      <w:szCs w:val="14"/>
    </w:rPr>
  </w:style>
  <w:style w:type="paragraph" w:customStyle="1" w:styleId="xl134">
    <w:name w:val="xl134"/>
    <w:basedOn w:val="Normal"/>
    <w:rsid w:val="00043828"/>
    <w:pPr>
      <w:shd w:val="clear" w:color="000000" w:fill="FFFFCC"/>
      <w:spacing w:before="100" w:beforeAutospacing="1" w:after="100" w:afterAutospacing="1"/>
      <w:jc w:val="right"/>
    </w:pPr>
    <w:rPr>
      <w:rFonts w:ascii="Arial" w:hAnsi="Arial" w:cs="Arial"/>
      <w:color w:val="0000FF"/>
      <w:kern w:val="24"/>
      <w:sz w:val="14"/>
      <w:szCs w:val="14"/>
    </w:rPr>
  </w:style>
  <w:style w:type="paragraph" w:customStyle="1" w:styleId="xl135">
    <w:name w:val="xl135"/>
    <w:basedOn w:val="Normal"/>
    <w:rsid w:val="00043828"/>
    <w:pPr>
      <w:shd w:val="clear" w:color="000000" w:fill="FFFFCC"/>
      <w:spacing w:before="100" w:beforeAutospacing="1" w:after="100" w:afterAutospacing="1"/>
      <w:jc w:val="right"/>
    </w:pPr>
    <w:rPr>
      <w:rFonts w:ascii="Arial" w:hAnsi="Arial" w:cs="Arial"/>
      <w:kern w:val="24"/>
      <w:sz w:val="14"/>
      <w:szCs w:val="14"/>
    </w:rPr>
  </w:style>
  <w:style w:type="paragraph" w:customStyle="1" w:styleId="xl136">
    <w:name w:val="xl136"/>
    <w:basedOn w:val="Normal"/>
    <w:rsid w:val="00043828"/>
    <w:pPr>
      <w:shd w:val="clear" w:color="000000" w:fill="FFFFCC"/>
      <w:spacing w:before="100" w:beforeAutospacing="1" w:after="100" w:afterAutospacing="1"/>
      <w:jc w:val="right"/>
    </w:pPr>
    <w:rPr>
      <w:rFonts w:ascii="Arial" w:hAnsi="Arial" w:cs="Arial"/>
      <w:color w:val="0000FF"/>
      <w:kern w:val="24"/>
      <w:sz w:val="14"/>
      <w:szCs w:val="14"/>
    </w:rPr>
  </w:style>
  <w:style w:type="paragraph" w:customStyle="1" w:styleId="xl137">
    <w:name w:val="xl137"/>
    <w:basedOn w:val="Normal"/>
    <w:rsid w:val="00043828"/>
    <w:pPr>
      <w:shd w:val="clear" w:color="000000" w:fill="FFFFCC"/>
      <w:spacing w:before="100" w:beforeAutospacing="1" w:after="100" w:afterAutospacing="1"/>
      <w:textAlignment w:val="top"/>
    </w:pPr>
    <w:rPr>
      <w:rFonts w:ascii="Arial" w:hAnsi="Arial" w:cs="Arial"/>
      <w:i/>
      <w:iCs/>
      <w:kern w:val="24"/>
      <w:sz w:val="14"/>
      <w:szCs w:val="14"/>
    </w:rPr>
  </w:style>
  <w:style w:type="paragraph" w:customStyle="1" w:styleId="xl138">
    <w:name w:val="xl138"/>
    <w:basedOn w:val="Normal"/>
    <w:rsid w:val="00043828"/>
    <w:pPr>
      <w:shd w:val="clear" w:color="000000" w:fill="FFFFCC"/>
      <w:spacing w:before="100" w:beforeAutospacing="1" w:after="100" w:afterAutospacing="1"/>
      <w:textAlignment w:val="top"/>
    </w:pPr>
    <w:rPr>
      <w:rFonts w:ascii="Arial" w:hAnsi="Arial" w:cs="Arial"/>
      <w:i/>
      <w:iCs/>
      <w:kern w:val="24"/>
      <w:sz w:val="14"/>
      <w:szCs w:val="14"/>
    </w:rPr>
  </w:style>
  <w:style w:type="paragraph" w:customStyle="1" w:styleId="xl139">
    <w:name w:val="xl139"/>
    <w:basedOn w:val="Normal"/>
    <w:rsid w:val="00043828"/>
    <w:pPr>
      <w:shd w:val="clear" w:color="000000" w:fill="FFFFCC"/>
      <w:spacing w:before="100" w:beforeAutospacing="1" w:after="100" w:afterAutospacing="1"/>
      <w:textAlignment w:val="top"/>
    </w:pPr>
    <w:rPr>
      <w:kern w:val="24"/>
      <w:sz w:val="18"/>
      <w:szCs w:val="18"/>
    </w:rPr>
  </w:style>
  <w:style w:type="paragraph" w:customStyle="1" w:styleId="xl140">
    <w:name w:val="xl140"/>
    <w:basedOn w:val="Normal"/>
    <w:rsid w:val="00043828"/>
    <w:pPr>
      <w:pBdr>
        <w:bottom w:val="double" w:sz="6" w:space="0" w:color="auto"/>
      </w:pBdr>
      <w:shd w:val="clear" w:color="000000" w:fill="FFFFCC"/>
      <w:spacing w:before="100" w:beforeAutospacing="1" w:after="100" w:afterAutospacing="1"/>
      <w:textAlignment w:val="top"/>
    </w:pPr>
    <w:rPr>
      <w:rFonts w:ascii="Arial" w:hAnsi="Arial" w:cs="Arial"/>
      <w:kern w:val="24"/>
      <w:sz w:val="14"/>
      <w:szCs w:val="14"/>
    </w:rPr>
  </w:style>
  <w:style w:type="paragraph" w:customStyle="1" w:styleId="xl141">
    <w:name w:val="xl141"/>
    <w:basedOn w:val="Normal"/>
    <w:rsid w:val="00043828"/>
    <w:pPr>
      <w:pBdr>
        <w:bottom w:val="double" w:sz="6" w:space="0" w:color="auto"/>
      </w:pBdr>
      <w:shd w:val="clear" w:color="000000" w:fill="FFFFCC"/>
      <w:spacing w:before="100" w:beforeAutospacing="1" w:after="100" w:afterAutospacing="1"/>
      <w:textAlignment w:val="top"/>
    </w:pPr>
    <w:rPr>
      <w:rFonts w:ascii="Arial" w:hAnsi="Arial" w:cs="Arial"/>
      <w:kern w:val="24"/>
      <w:sz w:val="14"/>
      <w:szCs w:val="14"/>
    </w:rPr>
  </w:style>
  <w:style w:type="paragraph" w:customStyle="1" w:styleId="xl142">
    <w:name w:val="xl142"/>
    <w:basedOn w:val="Normal"/>
    <w:rsid w:val="00043828"/>
    <w:pPr>
      <w:pBdr>
        <w:bottom w:val="double" w:sz="6" w:space="0" w:color="auto"/>
      </w:pBdr>
      <w:shd w:val="clear" w:color="000000" w:fill="FFFFCC"/>
      <w:spacing w:before="100" w:beforeAutospacing="1" w:after="100" w:afterAutospacing="1"/>
    </w:pPr>
    <w:rPr>
      <w:rFonts w:ascii="Arial" w:hAnsi="Arial" w:cs="Arial"/>
      <w:kern w:val="24"/>
      <w:sz w:val="14"/>
      <w:szCs w:val="14"/>
    </w:rPr>
  </w:style>
  <w:style w:type="paragraph" w:customStyle="1" w:styleId="xl143">
    <w:name w:val="xl143"/>
    <w:basedOn w:val="Normal"/>
    <w:rsid w:val="00043828"/>
    <w:pPr>
      <w:pBdr>
        <w:bottom w:val="double" w:sz="6" w:space="0" w:color="auto"/>
      </w:pBdr>
      <w:shd w:val="clear" w:color="000000" w:fill="FFFFCC"/>
      <w:spacing w:before="100" w:beforeAutospacing="1" w:after="100" w:afterAutospacing="1"/>
    </w:pPr>
    <w:rPr>
      <w:kern w:val="24"/>
      <w:sz w:val="18"/>
      <w:szCs w:val="18"/>
    </w:rPr>
  </w:style>
  <w:style w:type="paragraph" w:customStyle="1" w:styleId="xl144">
    <w:name w:val="xl144"/>
    <w:basedOn w:val="Normal"/>
    <w:rsid w:val="00043828"/>
    <w:pPr>
      <w:shd w:val="clear" w:color="000000" w:fill="FFFFFF"/>
      <w:spacing w:before="100" w:beforeAutospacing="1" w:after="100" w:afterAutospacing="1"/>
      <w:textAlignment w:val="top"/>
    </w:pPr>
    <w:rPr>
      <w:rFonts w:ascii="Arial" w:hAnsi="Arial" w:cs="Arial"/>
      <w:kern w:val="24"/>
      <w:sz w:val="14"/>
      <w:szCs w:val="14"/>
    </w:rPr>
  </w:style>
  <w:style w:type="paragraph" w:customStyle="1" w:styleId="xl145">
    <w:name w:val="xl145"/>
    <w:basedOn w:val="Normal"/>
    <w:rsid w:val="00043828"/>
    <w:pPr>
      <w:shd w:val="clear" w:color="000000" w:fill="FFFFFF"/>
      <w:spacing w:before="100" w:beforeAutospacing="1" w:after="100" w:afterAutospacing="1"/>
      <w:textAlignment w:val="top"/>
    </w:pPr>
    <w:rPr>
      <w:rFonts w:ascii="Arial" w:hAnsi="Arial" w:cs="Arial"/>
      <w:kern w:val="24"/>
      <w:sz w:val="14"/>
      <w:szCs w:val="14"/>
    </w:rPr>
  </w:style>
  <w:style w:type="paragraph" w:customStyle="1" w:styleId="xl146">
    <w:name w:val="xl146"/>
    <w:basedOn w:val="Normal"/>
    <w:rsid w:val="00043828"/>
    <w:pPr>
      <w:shd w:val="clear" w:color="000000" w:fill="FFFFFF"/>
      <w:spacing w:before="100" w:beforeAutospacing="1" w:after="100" w:afterAutospacing="1"/>
    </w:pPr>
    <w:rPr>
      <w:rFonts w:ascii="Arial" w:hAnsi="Arial" w:cs="Arial"/>
      <w:kern w:val="24"/>
      <w:sz w:val="14"/>
      <w:szCs w:val="14"/>
    </w:rPr>
  </w:style>
  <w:style w:type="paragraph" w:customStyle="1" w:styleId="xl147">
    <w:name w:val="xl147"/>
    <w:basedOn w:val="Normal"/>
    <w:rsid w:val="00043828"/>
    <w:pPr>
      <w:shd w:val="clear" w:color="000000" w:fill="FFFFFF"/>
      <w:spacing w:before="100" w:beforeAutospacing="1" w:after="100" w:afterAutospacing="1"/>
    </w:pPr>
    <w:rPr>
      <w:kern w:val="24"/>
      <w:sz w:val="18"/>
      <w:szCs w:val="18"/>
    </w:rPr>
  </w:style>
  <w:style w:type="paragraph" w:customStyle="1" w:styleId="xl148">
    <w:name w:val="xl148"/>
    <w:basedOn w:val="Normal"/>
    <w:rsid w:val="00043828"/>
    <w:pPr>
      <w:shd w:val="clear" w:color="000000" w:fill="FFFFFF"/>
      <w:spacing w:before="100" w:beforeAutospacing="1" w:after="100" w:afterAutospacing="1"/>
      <w:textAlignment w:val="top"/>
    </w:pPr>
    <w:rPr>
      <w:rFonts w:ascii="Arial" w:hAnsi="Arial" w:cs="Arial"/>
      <w:b/>
      <w:bCs/>
      <w:kern w:val="24"/>
      <w:sz w:val="14"/>
      <w:szCs w:val="14"/>
    </w:rPr>
  </w:style>
  <w:style w:type="paragraph" w:customStyle="1" w:styleId="xl149">
    <w:name w:val="xl149"/>
    <w:basedOn w:val="Normal"/>
    <w:rsid w:val="00043828"/>
    <w:pPr>
      <w:shd w:val="clear" w:color="000000" w:fill="FFFFFF"/>
      <w:spacing w:before="100" w:beforeAutospacing="1" w:after="100" w:afterAutospacing="1"/>
      <w:textAlignment w:val="top"/>
    </w:pPr>
    <w:rPr>
      <w:rFonts w:ascii="Arial" w:hAnsi="Arial" w:cs="Arial"/>
      <w:b/>
      <w:bCs/>
      <w:kern w:val="24"/>
      <w:sz w:val="14"/>
      <w:szCs w:val="14"/>
    </w:rPr>
  </w:style>
  <w:style w:type="paragraph" w:customStyle="1" w:styleId="xl150">
    <w:name w:val="xl150"/>
    <w:basedOn w:val="Normal"/>
    <w:rsid w:val="00043828"/>
    <w:pPr>
      <w:shd w:val="clear" w:color="000000" w:fill="FFFFFF"/>
      <w:spacing w:before="100" w:beforeAutospacing="1" w:after="100" w:afterAutospacing="1"/>
      <w:textAlignment w:val="top"/>
    </w:pPr>
    <w:rPr>
      <w:kern w:val="24"/>
      <w:sz w:val="18"/>
      <w:szCs w:val="18"/>
    </w:rPr>
  </w:style>
  <w:style w:type="paragraph" w:customStyle="1" w:styleId="xl151">
    <w:name w:val="xl151"/>
    <w:basedOn w:val="Normal"/>
    <w:rsid w:val="00043828"/>
    <w:pPr>
      <w:shd w:val="clear" w:color="000000" w:fill="FFFFFF"/>
      <w:spacing w:before="100" w:beforeAutospacing="1" w:after="100" w:afterAutospacing="1"/>
      <w:textAlignment w:val="top"/>
    </w:pPr>
    <w:rPr>
      <w:rFonts w:ascii="Arial" w:hAnsi="Arial" w:cs="Arial"/>
      <w:kern w:val="24"/>
      <w:sz w:val="14"/>
      <w:szCs w:val="14"/>
    </w:rPr>
  </w:style>
  <w:style w:type="paragraph" w:customStyle="1" w:styleId="xl152">
    <w:name w:val="xl152"/>
    <w:basedOn w:val="Normal"/>
    <w:rsid w:val="00043828"/>
    <w:pPr>
      <w:shd w:val="clear" w:color="000000" w:fill="FFFFFF"/>
      <w:spacing w:before="100" w:beforeAutospacing="1" w:after="100" w:afterAutospacing="1"/>
      <w:textAlignment w:val="top"/>
    </w:pPr>
    <w:rPr>
      <w:rFonts w:ascii="Arial" w:hAnsi="Arial" w:cs="Arial"/>
      <w:kern w:val="24"/>
      <w:sz w:val="14"/>
      <w:szCs w:val="14"/>
    </w:rPr>
  </w:style>
  <w:style w:type="paragraph" w:customStyle="1" w:styleId="xl153">
    <w:name w:val="xl153"/>
    <w:basedOn w:val="Normal"/>
    <w:rsid w:val="00043828"/>
    <w:pPr>
      <w:shd w:val="clear" w:color="000000" w:fill="FFFFFF"/>
      <w:spacing w:before="100" w:beforeAutospacing="1" w:after="100" w:afterAutospacing="1"/>
    </w:pPr>
    <w:rPr>
      <w:rFonts w:ascii="Arial" w:hAnsi="Arial" w:cs="Arial"/>
      <w:kern w:val="24"/>
      <w:sz w:val="14"/>
      <w:szCs w:val="14"/>
    </w:rPr>
  </w:style>
  <w:style w:type="paragraph" w:customStyle="1" w:styleId="xl154">
    <w:name w:val="xl154"/>
    <w:basedOn w:val="Normal"/>
    <w:rsid w:val="00043828"/>
    <w:pPr>
      <w:shd w:val="clear" w:color="000000" w:fill="FFFFFF"/>
      <w:spacing w:before="100" w:beforeAutospacing="1" w:after="100" w:afterAutospacing="1"/>
      <w:jc w:val="right"/>
      <w:textAlignment w:val="top"/>
    </w:pPr>
    <w:rPr>
      <w:rFonts w:ascii="Arial" w:hAnsi="Arial" w:cs="Arial"/>
      <w:b/>
      <w:bCs/>
      <w:kern w:val="24"/>
      <w:sz w:val="14"/>
      <w:szCs w:val="14"/>
    </w:rPr>
  </w:style>
  <w:style w:type="paragraph" w:customStyle="1" w:styleId="xl155">
    <w:name w:val="xl155"/>
    <w:basedOn w:val="Normal"/>
    <w:rsid w:val="00043828"/>
    <w:pPr>
      <w:shd w:val="clear" w:color="000000" w:fill="FFFFFF"/>
      <w:spacing w:before="100" w:beforeAutospacing="1" w:after="100" w:afterAutospacing="1"/>
      <w:textAlignment w:val="top"/>
    </w:pPr>
    <w:rPr>
      <w:rFonts w:ascii="Arial" w:hAnsi="Arial" w:cs="Arial"/>
      <w:i/>
      <w:iCs/>
      <w:kern w:val="24"/>
      <w:sz w:val="14"/>
      <w:szCs w:val="14"/>
    </w:rPr>
  </w:style>
  <w:style w:type="paragraph" w:customStyle="1" w:styleId="xl156">
    <w:name w:val="xl156"/>
    <w:basedOn w:val="Normal"/>
    <w:rsid w:val="00043828"/>
    <w:pPr>
      <w:shd w:val="clear" w:color="000000" w:fill="FFFFFF"/>
      <w:spacing w:before="100" w:beforeAutospacing="1" w:after="100" w:afterAutospacing="1"/>
      <w:textAlignment w:val="top"/>
    </w:pPr>
    <w:rPr>
      <w:rFonts w:ascii="Arial" w:hAnsi="Arial" w:cs="Arial"/>
      <w:i/>
      <w:iCs/>
      <w:kern w:val="24"/>
      <w:sz w:val="14"/>
      <w:szCs w:val="14"/>
    </w:rPr>
  </w:style>
  <w:style w:type="paragraph" w:customStyle="1" w:styleId="xl157">
    <w:name w:val="xl157"/>
    <w:basedOn w:val="Normal"/>
    <w:rsid w:val="00043828"/>
    <w:pPr>
      <w:shd w:val="clear" w:color="000000" w:fill="FFFFFF"/>
      <w:spacing w:before="100" w:beforeAutospacing="1" w:after="100" w:afterAutospacing="1"/>
      <w:jc w:val="right"/>
    </w:pPr>
    <w:rPr>
      <w:rFonts w:ascii="Arial" w:hAnsi="Arial" w:cs="Arial"/>
      <w:b/>
      <w:bCs/>
      <w:kern w:val="24"/>
      <w:sz w:val="14"/>
      <w:szCs w:val="14"/>
    </w:rPr>
  </w:style>
  <w:style w:type="paragraph" w:customStyle="1" w:styleId="xl158">
    <w:name w:val="xl158"/>
    <w:basedOn w:val="Normal"/>
    <w:rsid w:val="00043828"/>
    <w:pPr>
      <w:shd w:val="clear" w:color="000000" w:fill="FFFFFF"/>
      <w:spacing w:before="100" w:beforeAutospacing="1" w:after="100" w:afterAutospacing="1"/>
    </w:pPr>
    <w:rPr>
      <w:rFonts w:ascii="Arial" w:hAnsi="Arial" w:cs="Arial"/>
      <w:i/>
      <w:iCs/>
      <w:kern w:val="24"/>
      <w:sz w:val="14"/>
      <w:szCs w:val="14"/>
    </w:rPr>
  </w:style>
  <w:style w:type="paragraph" w:customStyle="1" w:styleId="xl159">
    <w:name w:val="xl159"/>
    <w:basedOn w:val="Normal"/>
    <w:rsid w:val="00043828"/>
    <w:pPr>
      <w:shd w:val="clear" w:color="000000" w:fill="FFFFFF"/>
      <w:spacing w:before="100" w:beforeAutospacing="1" w:after="100" w:afterAutospacing="1"/>
      <w:jc w:val="right"/>
      <w:textAlignment w:val="top"/>
    </w:pPr>
    <w:rPr>
      <w:rFonts w:ascii="Arial" w:hAnsi="Arial" w:cs="Arial"/>
      <w:kern w:val="24"/>
      <w:sz w:val="14"/>
      <w:szCs w:val="14"/>
    </w:rPr>
  </w:style>
  <w:style w:type="paragraph" w:customStyle="1" w:styleId="xl160">
    <w:name w:val="xl160"/>
    <w:basedOn w:val="Normal"/>
    <w:rsid w:val="00043828"/>
    <w:pPr>
      <w:shd w:val="clear" w:color="000000" w:fill="FFFFFF"/>
      <w:spacing w:before="100" w:beforeAutospacing="1" w:after="100" w:afterAutospacing="1"/>
      <w:jc w:val="right"/>
    </w:pPr>
    <w:rPr>
      <w:rFonts w:ascii="Arial" w:hAnsi="Arial" w:cs="Arial"/>
      <w:kern w:val="24"/>
      <w:sz w:val="14"/>
      <w:szCs w:val="14"/>
    </w:rPr>
  </w:style>
  <w:style w:type="paragraph" w:customStyle="1" w:styleId="xl161">
    <w:name w:val="xl161"/>
    <w:basedOn w:val="Normal"/>
    <w:rsid w:val="00043828"/>
    <w:pPr>
      <w:shd w:val="clear" w:color="000000" w:fill="FFFFFF"/>
      <w:spacing w:before="100" w:beforeAutospacing="1" w:after="100" w:afterAutospacing="1"/>
      <w:textAlignment w:val="top"/>
    </w:pPr>
    <w:rPr>
      <w:kern w:val="24"/>
      <w:sz w:val="18"/>
      <w:szCs w:val="18"/>
    </w:rPr>
  </w:style>
  <w:style w:type="paragraph" w:customStyle="1" w:styleId="xl162">
    <w:name w:val="xl162"/>
    <w:basedOn w:val="Normal"/>
    <w:rsid w:val="00043828"/>
    <w:pPr>
      <w:shd w:val="clear" w:color="000000" w:fill="FFFFFF"/>
      <w:spacing w:before="100" w:beforeAutospacing="1" w:after="100" w:afterAutospacing="1"/>
      <w:jc w:val="right"/>
      <w:textAlignment w:val="top"/>
    </w:pPr>
    <w:rPr>
      <w:rFonts w:ascii="Arial" w:hAnsi="Arial" w:cs="Arial"/>
      <w:kern w:val="24"/>
      <w:sz w:val="14"/>
      <w:szCs w:val="14"/>
    </w:rPr>
  </w:style>
  <w:style w:type="paragraph" w:customStyle="1" w:styleId="xl163">
    <w:name w:val="xl163"/>
    <w:basedOn w:val="Normal"/>
    <w:rsid w:val="00043828"/>
    <w:pPr>
      <w:shd w:val="clear" w:color="000000" w:fill="FFFFFF"/>
      <w:spacing w:before="100" w:beforeAutospacing="1" w:after="100" w:afterAutospacing="1"/>
      <w:textAlignment w:val="top"/>
    </w:pPr>
    <w:rPr>
      <w:rFonts w:ascii="Arial" w:hAnsi="Arial" w:cs="Arial"/>
      <w:color w:val="FF0000"/>
      <w:kern w:val="24"/>
      <w:sz w:val="14"/>
      <w:szCs w:val="14"/>
    </w:rPr>
  </w:style>
  <w:style w:type="paragraph" w:customStyle="1" w:styleId="xl164">
    <w:name w:val="xl164"/>
    <w:basedOn w:val="Normal"/>
    <w:rsid w:val="00043828"/>
    <w:pPr>
      <w:pBdr>
        <w:bottom w:val="single" w:sz="4" w:space="0" w:color="auto"/>
      </w:pBdr>
      <w:shd w:val="clear" w:color="000000" w:fill="FFFFFF"/>
      <w:spacing w:before="100" w:beforeAutospacing="1" w:after="100" w:afterAutospacing="1"/>
      <w:textAlignment w:val="top"/>
    </w:pPr>
    <w:rPr>
      <w:rFonts w:ascii="Arial" w:hAnsi="Arial" w:cs="Arial"/>
      <w:kern w:val="24"/>
      <w:sz w:val="14"/>
      <w:szCs w:val="14"/>
    </w:rPr>
  </w:style>
  <w:style w:type="paragraph" w:customStyle="1" w:styleId="xl165">
    <w:name w:val="xl165"/>
    <w:basedOn w:val="Normal"/>
    <w:rsid w:val="00043828"/>
    <w:pPr>
      <w:pBdr>
        <w:bottom w:val="single" w:sz="4" w:space="0" w:color="auto"/>
      </w:pBdr>
      <w:shd w:val="clear" w:color="000000" w:fill="FFFFFF"/>
      <w:spacing w:before="100" w:beforeAutospacing="1" w:after="100" w:afterAutospacing="1"/>
      <w:textAlignment w:val="top"/>
    </w:pPr>
    <w:rPr>
      <w:rFonts w:ascii="Arial" w:hAnsi="Arial" w:cs="Arial"/>
      <w:kern w:val="24"/>
      <w:sz w:val="14"/>
      <w:szCs w:val="14"/>
    </w:rPr>
  </w:style>
  <w:style w:type="paragraph" w:customStyle="1" w:styleId="xl166">
    <w:name w:val="xl166"/>
    <w:basedOn w:val="Normal"/>
    <w:rsid w:val="00043828"/>
    <w:pPr>
      <w:pBdr>
        <w:bottom w:val="single" w:sz="4" w:space="0" w:color="auto"/>
      </w:pBdr>
      <w:shd w:val="clear" w:color="000000" w:fill="FFFFFF"/>
      <w:spacing w:before="100" w:beforeAutospacing="1" w:after="100" w:afterAutospacing="1"/>
    </w:pPr>
    <w:rPr>
      <w:rFonts w:ascii="Arial" w:hAnsi="Arial" w:cs="Arial"/>
      <w:kern w:val="24"/>
      <w:sz w:val="14"/>
      <w:szCs w:val="14"/>
    </w:rPr>
  </w:style>
  <w:style w:type="paragraph" w:customStyle="1" w:styleId="xl167">
    <w:name w:val="xl167"/>
    <w:basedOn w:val="Normal"/>
    <w:rsid w:val="00043828"/>
    <w:pPr>
      <w:pBdr>
        <w:bottom w:val="single" w:sz="4" w:space="0" w:color="auto"/>
      </w:pBdr>
      <w:shd w:val="clear" w:color="000000" w:fill="FFFFFF"/>
      <w:spacing w:before="100" w:beforeAutospacing="1" w:after="100" w:afterAutospacing="1"/>
    </w:pPr>
    <w:rPr>
      <w:kern w:val="24"/>
      <w:sz w:val="18"/>
      <w:szCs w:val="18"/>
    </w:rPr>
  </w:style>
  <w:style w:type="paragraph" w:customStyle="1" w:styleId="xl168">
    <w:name w:val="xl168"/>
    <w:basedOn w:val="Normal"/>
    <w:rsid w:val="00043828"/>
    <w:pPr>
      <w:shd w:val="clear" w:color="000000" w:fill="FFFFFF"/>
      <w:spacing w:before="100" w:beforeAutospacing="1" w:after="100" w:afterAutospacing="1"/>
    </w:pPr>
    <w:rPr>
      <w:rFonts w:ascii="Arial" w:hAnsi="Arial" w:cs="Arial"/>
      <w:kern w:val="24"/>
      <w:sz w:val="14"/>
      <w:szCs w:val="14"/>
    </w:rPr>
  </w:style>
  <w:style w:type="paragraph" w:customStyle="1" w:styleId="xl169">
    <w:name w:val="xl169"/>
    <w:basedOn w:val="Normal"/>
    <w:rsid w:val="00043828"/>
    <w:pPr>
      <w:shd w:val="clear" w:color="000000" w:fill="FFFFFF"/>
      <w:spacing w:before="100" w:beforeAutospacing="1" w:after="100" w:afterAutospacing="1"/>
    </w:pPr>
    <w:rPr>
      <w:rFonts w:ascii="Arial" w:hAnsi="Arial" w:cs="Arial"/>
      <w:kern w:val="24"/>
      <w:sz w:val="14"/>
      <w:szCs w:val="14"/>
    </w:rPr>
  </w:style>
  <w:style w:type="paragraph" w:customStyle="1" w:styleId="xl170">
    <w:name w:val="xl170"/>
    <w:basedOn w:val="Normal"/>
    <w:rsid w:val="00043828"/>
    <w:pPr>
      <w:shd w:val="clear" w:color="000000" w:fill="FFFFFF"/>
      <w:spacing w:before="100" w:beforeAutospacing="1" w:after="100" w:afterAutospacing="1"/>
      <w:textAlignment w:val="top"/>
    </w:pPr>
    <w:rPr>
      <w:rFonts w:ascii="Arial" w:hAnsi="Arial" w:cs="Arial"/>
      <w:kern w:val="24"/>
      <w:sz w:val="14"/>
      <w:szCs w:val="14"/>
    </w:rPr>
  </w:style>
  <w:style w:type="paragraph" w:customStyle="1" w:styleId="xl171">
    <w:name w:val="xl171"/>
    <w:basedOn w:val="Normal"/>
    <w:rsid w:val="00043828"/>
    <w:pPr>
      <w:shd w:val="clear" w:color="000000" w:fill="C0C0C0"/>
      <w:spacing w:before="100" w:beforeAutospacing="1" w:after="100" w:afterAutospacing="1"/>
    </w:pPr>
    <w:rPr>
      <w:rFonts w:ascii="Arial" w:hAnsi="Arial" w:cs="Arial"/>
      <w:kern w:val="24"/>
      <w:sz w:val="14"/>
      <w:szCs w:val="14"/>
    </w:rPr>
  </w:style>
  <w:style w:type="paragraph" w:customStyle="1" w:styleId="xl172">
    <w:name w:val="xl172"/>
    <w:basedOn w:val="Normal"/>
    <w:rsid w:val="00043828"/>
    <w:pPr>
      <w:spacing w:before="100" w:beforeAutospacing="1" w:after="100" w:afterAutospacing="1"/>
    </w:pPr>
    <w:rPr>
      <w:rFonts w:ascii="Arial" w:hAnsi="Arial" w:cs="Arial"/>
      <w:kern w:val="24"/>
      <w:sz w:val="14"/>
      <w:szCs w:val="14"/>
    </w:rPr>
  </w:style>
  <w:style w:type="paragraph" w:customStyle="1" w:styleId="xl173">
    <w:name w:val="xl173"/>
    <w:basedOn w:val="Normal"/>
    <w:rsid w:val="00043828"/>
    <w:pPr>
      <w:spacing w:before="100" w:beforeAutospacing="1" w:after="100" w:afterAutospacing="1"/>
    </w:pPr>
    <w:rPr>
      <w:rFonts w:ascii="Arial" w:hAnsi="Arial" w:cs="Arial"/>
      <w:b/>
      <w:bCs/>
      <w:kern w:val="24"/>
      <w:sz w:val="14"/>
      <w:szCs w:val="14"/>
    </w:rPr>
  </w:style>
  <w:style w:type="paragraph" w:customStyle="1" w:styleId="xl174">
    <w:name w:val="xl174"/>
    <w:basedOn w:val="Normal"/>
    <w:rsid w:val="00043828"/>
    <w:pPr>
      <w:spacing w:before="100" w:beforeAutospacing="1" w:after="100" w:afterAutospacing="1"/>
      <w:jc w:val="right"/>
    </w:pPr>
    <w:rPr>
      <w:rFonts w:ascii="Arial" w:hAnsi="Arial" w:cs="Arial"/>
      <w:b/>
      <w:bCs/>
      <w:kern w:val="24"/>
      <w:sz w:val="14"/>
      <w:szCs w:val="14"/>
    </w:rPr>
  </w:style>
  <w:style w:type="paragraph" w:customStyle="1" w:styleId="xl175">
    <w:name w:val="xl175"/>
    <w:basedOn w:val="Normal"/>
    <w:rsid w:val="00043828"/>
    <w:pPr>
      <w:spacing w:before="100" w:beforeAutospacing="1" w:after="100" w:afterAutospacing="1"/>
    </w:pPr>
    <w:rPr>
      <w:rFonts w:ascii="Arial" w:hAnsi="Arial" w:cs="Arial"/>
      <w:b/>
      <w:bCs/>
      <w:i/>
      <w:iCs/>
      <w:kern w:val="24"/>
      <w:sz w:val="14"/>
      <w:szCs w:val="14"/>
    </w:rPr>
  </w:style>
  <w:style w:type="paragraph" w:customStyle="1" w:styleId="xl176">
    <w:name w:val="xl176"/>
    <w:basedOn w:val="Normal"/>
    <w:rsid w:val="00043828"/>
    <w:pPr>
      <w:spacing w:before="100" w:beforeAutospacing="1" w:after="100" w:afterAutospacing="1"/>
    </w:pPr>
    <w:rPr>
      <w:rFonts w:ascii="Arial" w:hAnsi="Arial" w:cs="Arial"/>
      <w:i/>
      <w:iCs/>
      <w:kern w:val="24"/>
      <w:sz w:val="14"/>
      <w:szCs w:val="14"/>
    </w:rPr>
  </w:style>
  <w:style w:type="paragraph" w:customStyle="1" w:styleId="xl177">
    <w:name w:val="xl177"/>
    <w:basedOn w:val="Normal"/>
    <w:rsid w:val="00043828"/>
    <w:pPr>
      <w:spacing w:before="100" w:beforeAutospacing="1" w:after="100" w:afterAutospacing="1"/>
      <w:jc w:val="right"/>
    </w:pPr>
    <w:rPr>
      <w:rFonts w:ascii="Arial" w:hAnsi="Arial" w:cs="Arial"/>
      <w:kern w:val="24"/>
      <w:sz w:val="14"/>
      <w:szCs w:val="14"/>
    </w:rPr>
  </w:style>
  <w:style w:type="paragraph" w:customStyle="1" w:styleId="xl178">
    <w:name w:val="xl178"/>
    <w:basedOn w:val="Normal"/>
    <w:rsid w:val="00043828"/>
    <w:pPr>
      <w:spacing w:before="100" w:beforeAutospacing="1" w:after="100" w:afterAutospacing="1"/>
      <w:jc w:val="right"/>
    </w:pPr>
    <w:rPr>
      <w:rFonts w:ascii="Arial" w:hAnsi="Arial" w:cs="Arial"/>
      <w:kern w:val="24"/>
      <w:sz w:val="14"/>
      <w:szCs w:val="14"/>
    </w:rPr>
  </w:style>
  <w:style w:type="paragraph" w:customStyle="1" w:styleId="xl179">
    <w:name w:val="xl179"/>
    <w:basedOn w:val="Normal"/>
    <w:rsid w:val="00043828"/>
    <w:pPr>
      <w:spacing w:before="100" w:beforeAutospacing="1" w:after="100" w:afterAutospacing="1"/>
    </w:pPr>
    <w:rPr>
      <w:rFonts w:ascii="Arial" w:hAnsi="Arial" w:cs="Arial"/>
      <w:b/>
      <w:bCs/>
      <w:i/>
      <w:iCs/>
      <w:kern w:val="24"/>
      <w:sz w:val="14"/>
      <w:szCs w:val="14"/>
    </w:rPr>
  </w:style>
  <w:style w:type="paragraph" w:customStyle="1" w:styleId="xl180">
    <w:name w:val="xl180"/>
    <w:basedOn w:val="Normal"/>
    <w:rsid w:val="00043828"/>
    <w:pPr>
      <w:spacing w:before="100" w:beforeAutospacing="1" w:after="100" w:afterAutospacing="1"/>
      <w:jc w:val="right"/>
    </w:pPr>
    <w:rPr>
      <w:rFonts w:ascii="Arial" w:hAnsi="Arial" w:cs="Arial"/>
      <w:kern w:val="24"/>
      <w:sz w:val="14"/>
      <w:szCs w:val="14"/>
    </w:rPr>
  </w:style>
  <w:style w:type="paragraph" w:customStyle="1" w:styleId="xl181">
    <w:name w:val="xl181"/>
    <w:basedOn w:val="Normal"/>
    <w:rsid w:val="00043828"/>
    <w:pPr>
      <w:spacing w:before="100" w:beforeAutospacing="1" w:after="100" w:afterAutospacing="1"/>
      <w:jc w:val="right"/>
    </w:pPr>
    <w:rPr>
      <w:rFonts w:ascii="Arial" w:hAnsi="Arial" w:cs="Arial"/>
      <w:kern w:val="24"/>
      <w:sz w:val="14"/>
      <w:szCs w:val="14"/>
    </w:rPr>
  </w:style>
  <w:style w:type="paragraph" w:customStyle="1" w:styleId="xl182">
    <w:name w:val="xl182"/>
    <w:basedOn w:val="Normal"/>
    <w:rsid w:val="00043828"/>
    <w:pPr>
      <w:spacing w:before="100" w:beforeAutospacing="1" w:after="100" w:afterAutospacing="1"/>
    </w:pPr>
    <w:rPr>
      <w:rFonts w:ascii="Arial" w:hAnsi="Arial" w:cs="Arial"/>
      <w:kern w:val="24"/>
      <w:sz w:val="14"/>
      <w:szCs w:val="14"/>
    </w:rPr>
  </w:style>
  <w:style w:type="character" w:customStyle="1" w:styleId="st1">
    <w:name w:val="st1"/>
    <w:basedOn w:val="DefaultParagraphFont"/>
    <w:rsid w:val="00043828"/>
  </w:style>
  <w:style w:type="paragraph" w:customStyle="1" w:styleId="font6">
    <w:name w:val="font6"/>
    <w:basedOn w:val="Normal"/>
    <w:rsid w:val="00043828"/>
    <w:pPr>
      <w:spacing w:before="100" w:beforeAutospacing="1" w:after="100" w:afterAutospacing="1"/>
    </w:pPr>
    <w:rPr>
      <w:rFonts w:ascii="Arial" w:hAnsi="Arial" w:cs="Arial"/>
      <w:b/>
      <w:bCs/>
      <w:kern w:val="24"/>
      <w:sz w:val="18"/>
      <w:szCs w:val="18"/>
    </w:rPr>
  </w:style>
  <w:style w:type="paragraph" w:customStyle="1" w:styleId="xl91">
    <w:name w:val="xl91"/>
    <w:basedOn w:val="Normal"/>
    <w:rsid w:val="00043828"/>
    <w:pPr>
      <w:spacing w:before="100" w:beforeAutospacing="1" w:after="100" w:afterAutospacing="1"/>
    </w:pPr>
    <w:rPr>
      <w:rFonts w:ascii="Arial" w:hAnsi="Arial" w:cs="Arial"/>
      <w:kern w:val="24"/>
    </w:rPr>
  </w:style>
  <w:style w:type="paragraph" w:customStyle="1" w:styleId="xl92">
    <w:name w:val="xl92"/>
    <w:basedOn w:val="Normal"/>
    <w:rsid w:val="00043828"/>
    <w:pPr>
      <w:spacing w:before="100" w:beforeAutospacing="1" w:after="100" w:afterAutospacing="1"/>
    </w:pPr>
    <w:rPr>
      <w:rFonts w:ascii="Arial" w:hAnsi="Arial" w:cs="Arial"/>
      <w:b/>
      <w:bCs/>
      <w:kern w:val="24"/>
    </w:rPr>
  </w:style>
  <w:style w:type="paragraph" w:customStyle="1" w:styleId="xl93">
    <w:name w:val="xl93"/>
    <w:basedOn w:val="Normal"/>
    <w:rsid w:val="00043828"/>
    <w:pPr>
      <w:spacing w:before="100" w:beforeAutospacing="1" w:after="100" w:afterAutospacing="1"/>
    </w:pPr>
    <w:rPr>
      <w:rFonts w:ascii="Arial" w:hAnsi="Arial" w:cs="Arial"/>
      <w:kern w:val="24"/>
      <w:sz w:val="18"/>
      <w:szCs w:val="18"/>
    </w:rPr>
  </w:style>
  <w:style w:type="paragraph" w:customStyle="1" w:styleId="xl94">
    <w:name w:val="xl94"/>
    <w:basedOn w:val="Normal"/>
    <w:rsid w:val="00043828"/>
    <w:pPr>
      <w:pBdr>
        <w:top w:val="single" w:sz="4" w:space="0" w:color="auto"/>
      </w:pBdr>
      <w:shd w:val="clear" w:color="000000" w:fill="C0C0C0"/>
      <w:spacing w:before="100" w:beforeAutospacing="1" w:after="100" w:afterAutospacing="1"/>
    </w:pPr>
    <w:rPr>
      <w:rFonts w:ascii="Arial" w:hAnsi="Arial" w:cs="Arial"/>
      <w:kern w:val="24"/>
      <w:sz w:val="18"/>
      <w:szCs w:val="18"/>
    </w:rPr>
  </w:style>
  <w:style w:type="paragraph" w:customStyle="1" w:styleId="xl95">
    <w:name w:val="xl95"/>
    <w:basedOn w:val="Normal"/>
    <w:rsid w:val="00043828"/>
    <w:pPr>
      <w:shd w:val="clear" w:color="000000" w:fill="C0C0C0"/>
      <w:spacing w:before="100" w:beforeAutospacing="1" w:after="100" w:afterAutospacing="1"/>
    </w:pPr>
    <w:rPr>
      <w:rFonts w:ascii="Arial" w:hAnsi="Arial" w:cs="Arial"/>
      <w:kern w:val="24"/>
      <w:sz w:val="18"/>
      <w:szCs w:val="18"/>
    </w:rPr>
  </w:style>
  <w:style w:type="paragraph" w:customStyle="1" w:styleId="Annex">
    <w:name w:val="Annex"/>
    <w:basedOn w:val="Caption"/>
    <w:qFormat/>
    <w:rsid w:val="00043828"/>
    <w:pPr>
      <w:keepNext w:val="0"/>
      <w:spacing w:before="120" w:after="120"/>
    </w:pPr>
    <w:rPr>
      <w:rFonts w:ascii="Times New Roman Bold" w:eastAsia="Times New Roman" w:hAnsi="Times New Roman Bold"/>
      <w:bCs/>
      <w:iCs w:val="0"/>
      <w:kern w:val="24"/>
      <w:sz w:val="24"/>
      <w:szCs w:val="24"/>
    </w:rPr>
  </w:style>
  <w:style w:type="character" w:customStyle="1" w:styleId="ParagraphNumberingCharChar">
    <w:name w:val="Paragraph Numbering Char Char"/>
    <w:locked/>
    <w:rsid w:val="00043828"/>
    <w:rPr>
      <w:rFonts w:ascii="Times New Roman" w:eastAsia="Times New Roman" w:hAnsi="Times New Roman" w:cs="Times New Roman"/>
      <w:sz w:val="24"/>
      <w:szCs w:val="24"/>
    </w:rPr>
  </w:style>
  <w:style w:type="character" w:customStyle="1" w:styleId="MainParanoChapterCharChar">
    <w:name w:val="Main Para no Chapter # Char Char"/>
    <w:basedOn w:val="DefaultParagraphFont"/>
    <w:rsid w:val="00043828"/>
    <w:rPr>
      <w:rFonts w:ascii="Times New Roman" w:eastAsia="Times New Roman" w:hAnsi="Times New Roman" w:cs="Times New Roman"/>
      <w:sz w:val="24"/>
      <w:szCs w:val="24"/>
    </w:rPr>
  </w:style>
  <w:style w:type="paragraph" w:customStyle="1" w:styleId="StyleBefore6ptAfter6pt">
    <w:name w:val="Style Before:  6 pt After:  6 pt"/>
    <w:basedOn w:val="Normal"/>
    <w:rsid w:val="00043828"/>
    <w:pPr>
      <w:spacing w:after="100" w:afterAutospacing="1"/>
    </w:pPr>
    <w:rPr>
      <w:kern w:val="24"/>
      <w:szCs w:val="20"/>
    </w:rPr>
  </w:style>
  <w:style w:type="table" w:styleId="TableSimple1">
    <w:name w:val="Table Simple 1"/>
    <w:basedOn w:val="TableNormal"/>
    <w:rsid w:val="00043828"/>
    <w:pPr>
      <w:spacing w:after="0" w:line="240" w:lineRule="auto"/>
    </w:pPr>
    <w:rPr>
      <w:rFonts w:ascii="Times New Roman" w:eastAsia="Times New Roman" w:hAnsi="Times New Roman" w:cs="Times New Roman"/>
      <w:kern w:val="24"/>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Normal11pt">
    <w:name w:val="Normal + 11 pt"/>
    <w:basedOn w:val="Normal"/>
    <w:link w:val="Normal11ptChar"/>
    <w:rsid w:val="00043828"/>
    <w:rPr>
      <w:kern w:val="24"/>
      <w:sz w:val="22"/>
      <w:szCs w:val="22"/>
    </w:rPr>
  </w:style>
  <w:style w:type="character" w:customStyle="1" w:styleId="Normal11ptChar">
    <w:name w:val="Normal + 11 pt Char"/>
    <w:basedOn w:val="DefaultParagraphFont"/>
    <w:link w:val="Normal11pt"/>
    <w:rsid w:val="00043828"/>
    <w:rPr>
      <w:rFonts w:ascii="Times New Roman" w:eastAsia="Times New Roman" w:hAnsi="Times New Roman" w:cs="Times New Roman"/>
      <w:kern w:val="24"/>
    </w:rPr>
  </w:style>
  <w:style w:type="paragraph" w:customStyle="1" w:styleId="biblio">
    <w:name w:val="biblio"/>
    <w:basedOn w:val="Normal"/>
    <w:rsid w:val="00043828"/>
    <w:pPr>
      <w:spacing w:before="240" w:after="240"/>
      <w:jc w:val="center"/>
      <w:outlineLvl w:val="1"/>
    </w:pPr>
    <w:rPr>
      <w:b/>
      <w:bCs/>
      <w:kern w:val="24"/>
    </w:rPr>
  </w:style>
  <w:style w:type="paragraph" w:customStyle="1" w:styleId="DefaultParagraphFontCharChar11">
    <w:name w:val="Default Paragraph Font Char Char11"/>
    <w:aliases w:val="Default Paragraph Font Char Char1 Char"/>
    <w:basedOn w:val="Normal"/>
    <w:rsid w:val="00043828"/>
    <w:pPr>
      <w:spacing w:after="160" w:line="240" w:lineRule="exact"/>
    </w:pPr>
    <w:rPr>
      <w:rFonts w:ascii="Arial" w:hAnsi="Arial"/>
      <w:kern w:val="24"/>
      <w:sz w:val="20"/>
      <w:szCs w:val="20"/>
    </w:rPr>
  </w:style>
  <w:style w:type="paragraph" w:customStyle="1" w:styleId="Style1CarCar">
    <w:name w:val="Style1 Car Car"/>
    <w:basedOn w:val="Normal"/>
    <w:link w:val="Style1CarCarCar"/>
    <w:autoRedefine/>
    <w:rsid w:val="00043828"/>
    <w:pPr>
      <w:numPr>
        <w:numId w:val="12"/>
      </w:numPr>
      <w:spacing w:before="120" w:after="120"/>
      <w:jc w:val="both"/>
    </w:pPr>
    <w:rPr>
      <w:rFonts w:ascii="Arial" w:hAnsi="Arial" w:cs="Arial"/>
      <w:kern w:val="24"/>
      <w:sz w:val="22"/>
      <w:lang w:val="fr-FR" w:eastAsia="fr-FR"/>
    </w:rPr>
  </w:style>
  <w:style w:type="character" w:customStyle="1" w:styleId="Style1CarCarCar">
    <w:name w:val="Style1 Car Car Car"/>
    <w:basedOn w:val="DefaultParagraphFont"/>
    <w:link w:val="Style1CarCar"/>
    <w:rsid w:val="00043828"/>
    <w:rPr>
      <w:rFonts w:ascii="Arial" w:eastAsia="Times New Roman" w:hAnsi="Arial" w:cs="Arial"/>
      <w:kern w:val="24"/>
      <w:szCs w:val="24"/>
      <w:lang w:val="fr-FR" w:eastAsia="fr-FR"/>
    </w:rPr>
  </w:style>
  <w:style w:type="paragraph" w:styleId="MacroText">
    <w:name w:val="macro"/>
    <w:link w:val="MacroTextChar"/>
    <w:semiHidden/>
    <w:rsid w:val="0004382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kern w:val="24"/>
      <w:sz w:val="24"/>
      <w:szCs w:val="20"/>
    </w:rPr>
  </w:style>
  <w:style w:type="character" w:customStyle="1" w:styleId="MacroTextChar">
    <w:name w:val="Macro Text Char"/>
    <w:basedOn w:val="DefaultParagraphFont"/>
    <w:link w:val="MacroText"/>
    <w:semiHidden/>
    <w:rsid w:val="00043828"/>
    <w:rPr>
      <w:rFonts w:ascii="Times New Roman" w:eastAsia="Times New Roman" w:hAnsi="Times New Roman" w:cs="Times New Roman"/>
      <w:kern w:val="24"/>
      <w:sz w:val="24"/>
      <w:szCs w:val="20"/>
    </w:rPr>
  </w:style>
  <w:style w:type="paragraph" w:styleId="EndnoteText">
    <w:name w:val="endnote text"/>
    <w:basedOn w:val="Normal"/>
    <w:link w:val="EndnoteTextChar"/>
    <w:uiPriority w:val="99"/>
    <w:rsid w:val="00043828"/>
    <w:pPr>
      <w:keepLines/>
      <w:spacing w:line="220" w:lineRule="atLeast"/>
      <w:jc w:val="both"/>
    </w:pPr>
    <w:rPr>
      <w:kern w:val="24"/>
      <w:sz w:val="22"/>
      <w:szCs w:val="22"/>
    </w:rPr>
  </w:style>
  <w:style w:type="character" w:customStyle="1" w:styleId="EndnoteTextChar">
    <w:name w:val="Endnote Text Char"/>
    <w:basedOn w:val="DefaultParagraphFont"/>
    <w:link w:val="EndnoteText"/>
    <w:uiPriority w:val="99"/>
    <w:rsid w:val="00043828"/>
    <w:rPr>
      <w:rFonts w:ascii="Times New Roman" w:eastAsia="Times New Roman" w:hAnsi="Times New Roman" w:cs="Times New Roman"/>
      <w:kern w:val="24"/>
    </w:rPr>
  </w:style>
  <w:style w:type="character" w:styleId="EndnoteReference">
    <w:name w:val="endnote reference"/>
    <w:basedOn w:val="DefaultParagraphFont"/>
    <w:uiPriority w:val="99"/>
    <w:rsid w:val="00043828"/>
    <w:rPr>
      <w:vertAlign w:val="superscript"/>
    </w:rPr>
  </w:style>
  <w:style w:type="character" w:customStyle="1" w:styleId="StyleBold">
    <w:name w:val="Style Bold"/>
    <w:basedOn w:val="DefaultParagraphFont"/>
    <w:uiPriority w:val="99"/>
    <w:rsid w:val="00043828"/>
    <w:rPr>
      <w:b/>
      <w:bCs/>
      <w:dstrike w:val="0"/>
      <w:sz w:val="24"/>
      <w:szCs w:val="24"/>
      <w:vertAlign w:val="baseline"/>
    </w:rPr>
  </w:style>
  <w:style w:type="paragraph" w:customStyle="1" w:styleId="IEGNormal">
    <w:name w:val="IEG Normal"/>
    <w:link w:val="IEGNormalChar"/>
    <w:rsid w:val="00043828"/>
    <w:pPr>
      <w:spacing w:after="220" w:line="270" w:lineRule="exact"/>
    </w:pPr>
    <w:rPr>
      <w:rFonts w:ascii="Book Antiqua" w:eastAsia="Times New Roman" w:hAnsi="Book Antiqua" w:cs="Times New Roman"/>
      <w:kern w:val="24"/>
      <w:sz w:val="24"/>
      <w:szCs w:val="24"/>
    </w:rPr>
  </w:style>
  <w:style w:type="character" w:customStyle="1" w:styleId="IEGNormalChar">
    <w:name w:val="IEG Normal Char"/>
    <w:basedOn w:val="DefaultParagraphFont"/>
    <w:link w:val="IEGNormal"/>
    <w:rsid w:val="00043828"/>
    <w:rPr>
      <w:rFonts w:ascii="Book Antiqua" w:eastAsia="Times New Roman" w:hAnsi="Book Antiqua" w:cs="Times New Roman"/>
      <w:kern w:val="24"/>
      <w:sz w:val="24"/>
      <w:szCs w:val="24"/>
    </w:rPr>
  </w:style>
  <w:style w:type="paragraph" w:customStyle="1" w:styleId="ESIntroText">
    <w:name w:val="ES Intro Text"/>
    <w:basedOn w:val="Normal"/>
    <w:link w:val="ESIntroTextChar"/>
    <w:rsid w:val="00043828"/>
    <w:pPr>
      <w:spacing w:after="240"/>
    </w:pPr>
    <w:rPr>
      <w:rFonts w:ascii="Garamond" w:hAnsi="Garamond"/>
      <w:kern w:val="24"/>
      <w:sz w:val="23"/>
      <w:szCs w:val="23"/>
    </w:rPr>
  </w:style>
  <w:style w:type="character" w:customStyle="1" w:styleId="ESIntroTextChar">
    <w:name w:val="ES Intro Text Char"/>
    <w:basedOn w:val="DefaultParagraphFont"/>
    <w:link w:val="ESIntroText"/>
    <w:rsid w:val="00043828"/>
    <w:rPr>
      <w:rFonts w:ascii="Garamond" w:eastAsia="Times New Roman" w:hAnsi="Garamond" w:cs="Times New Roman"/>
      <w:kern w:val="24"/>
      <w:sz w:val="23"/>
      <w:szCs w:val="23"/>
    </w:rPr>
  </w:style>
  <w:style w:type="paragraph" w:customStyle="1" w:styleId="ESBodyText">
    <w:name w:val="ES Body Text"/>
    <w:basedOn w:val="Normal"/>
    <w:link w:val="ESBodyTextChar"/>
    <w:rsid w:val="00043828"/>
    <w:pPr>
      <w:spacing w:after="240"/>
    </w:pPr>
    <w:rPr>
      <w:rFonts w:ascii="Garamond" w:hAnsi="Garamond"/>
      <w:kern w:val="24"/>
      <w:sz w:val="21"/>
    </w:rPr>
  </w:style>
  <w:style w:type="character" w:customStyle="1" w:styleId="ESBodyTextChar">
    <w:name w:val="ES Body Text Char"/>
    <w:basedOn w:val="DefaultParagraphFont"/>
    <w:link w:val="ESBodyText"/>
    <w:rsid w:val="00043828"/>
    <w:rPr>
      <w:rFonts w:ascii="Garamond" w:eastAsia="Times New Roman" w:hAnsi="Garamond" w:cs="Times New Roman"/>
      <w:kern w:val="24"/>
      <w:sz w:val="21"/>
      <w:szCs w:val="24"/>
    </w:rPr>
  </w:style>
  <w:style w:type="paragraph" w:customStyle="1" w:styleId="HD1">
    <w:name w:val="HD1"/>
    <w:basedOn w:val="Normal"/>
    <w:rsid w:val="00043828"/>
    <w:rPr>
      <w:rFonts w:ascii="Trebuchet MS" w:hAnsi="Trebuchet MS" w:cs="Angsana New"/>
      <w:b/>
      <w:color w:val="003776"/>
      <w:kern w:val="24"/>
    </w:rPr>
  </w:style>
  <w:style w:type="paragraph" w:customStyle="1" w:styleId="Heading2execsum">
    <w:name w:val="Heading 2 exec sum"/>
    <w:basedOn w:val="Heading2"/>
    <w:rsid w:val="00043828"/>
    <w:pPr>
      <w:keepNext w:val="0"/>
      <w:keepLines w:val="0"/>
      <w:spacing w:before="120" w:after="240"/>
      <w:ind w:left="1170" w:hanging="360"/>
      <w:jc w:val="center"/>
    </w:pPr>
    <w:rPr>
      <w:rFonts w:ascii="Times New Roman Bold" w:eastAsia="Times New Roman" w:hAnsi="Times New Roman Bold" w:cs="Arial"/>
      <w:b/>
      <w:bCs/>
      <w:iCs/>
      <w:smallCaps/>
      <w:color w:val="auto"/>
      <w:kern w:val="24"/>
      <w:sz w:val="24"/>
      <w:szCs w:val="28"/>
    </w:rPr>
  </w:style>
  <w:style w:type="paragraph" w:customStyle="1" w:styleId="Mainparanochapter-annexa">
    <w:name w:val="Main para no chapter-annex a"/>
    <w:basedOn w:val="Normal"/>
    <w:rsid w:val="00043828"/>
    <w:pPr>
      <w:numPr>
        <w:numId w:val="14"/>
      </w:numPr>
      <w:autoSpaceDE w:val="0"/>
      <w:autoSpaceDN w:val="0"/>
      <w:adjustRightInd w:val="0"/>
      <w:spacing w:after="240"/>
      <w:ind w:left="0" w:firstLine="0"/>
      <w:jc w:val="both"/>
    </w:pPr>
    <w:rPr>
      <w:kern w:val="24"/>
    </w:rPr>
  </w:style>
  <w:style w:type="paragraph" w:customStyle="1" w:styleId="Heading5a">
    <w:name w:val="Heading 5a"/>
    <w:aliases w:val="Table no toc"/>
    <w:basedOn w:val="Heading5"/>
    <w:rsid w:val="00043828"/>
    <w:pPr>
      <w:keepLines w:val="0"/>
      <w:spacing w:before="0" w:line="240" w:lineRule="auto"/>
      <w:ind w:left="0"/>
      <w:jc w:val="center"/>
    </w:pPr>
    <w:rPr>
      <w:rFonts w:ascii="Times New Roman" w:eastAsia="Times New Roman" w:hAnsi="Times New Roman"/>
      <w:b/>
      <w:bCs/>
      <w:color w:val="auto"/>
      <w:kern w:val="24"/>
      <w:sz w:val="20"/>
      <w:szCs w:val="24"/>
    </w:rPr>
  </w:style>
  <w:style w:type="paragraph" w:customStyle="1" w:styleId="Heading2Annex">
    <w:name w:val="Heading 2 Annex"/>
    <w:basedOn w:val="Heading2"/>
    <w:rsid w:val="00043828"/>
    <w:pPr>
      <w:keepNext w:val="0"/>
      <w:keepLines w:val="0"/>
      <w:spacing w:before="120" w:after="120"/>
      <w:ind w:left="1170" w:hanging="360"/>
      <w:jc w:val="center"/>
    </w:pPr>
    <w:rPr>
      <w:rFonts w:ascii="Times New Roman Bold" w:eastAsia="Times New Roman" w:hAnsi="Times New Roman Bold" w:cs="Arial"/>
      <w:b/>
      <w:bCs/>
      <w:iCs/>
      <w:smallCaps/>
      <w:color w:val="auto"/>
      <w:kern w:val="24"/>
      <w:sz w:val="28"/>
      <w:szCs w:val="28"/>
    </w:rPr>
  </w:style>
  <w:style w:type="paragraph" w:customStyle="1" w:styleId="Boxbullet2">
    <w:name w:val="Box bullet 2"/>
    <w:basedOn w:val="Boxbullet"/>
    <w:rsid w:val="00043828"/>
    <w:pPr>
      <w:numPr>
        <w:numId w:val="20"/>
      </w:numPr>
      <w:tabs>
        <w:tab w:val="clear" w:pos="612"/>
      </w:tabs>
      <w:ind w:left="540" w:hanging="310"/>
    </w:pPr>
  </w:style>
  <w:style w:type="paragraph" w:customStyle="1" w:styleId="Boxbullet">
    <w:name w:val="Box bullet"/>
    <w:basedOn w:val="Bullet"/>
    <w:rsid w:val="00043828"/>
    <w:pPr>
      <w:tabs>
        <w:tab w:val="num" w:pos="1440"/>
      </w:tabs>
      <w:spacing w:before="60" w:after="60" w:line="240" w:lineRule="auto"/>
      <w:ind w:left="252" w:hanging="180"/>
      <w:jc w:val="left"/>
    </w:pPr>
    <w:rPr>
      <w:kern w:val="24"/>
      <w:sz w:val="20"/>
      <w:szCs w:val="20"/>
      <w:lang w:val="en-GB"/>
    </w:rPr>
  </w:style>
  <w:style w:type="paragraph" w:customStyle="1" w:styleId="Boxtitle">
    <w:name w:val="Box title"/>
    <w:basedOn w:val="Heading5"/>
    <w:rsid w:val="00043828"/>
    <w:pPr>
      <w:keepLines w:val="0"/>
      <w:spacing w:before="0" w:line="240" w:lineRule="auto"/>
      <w:ind w:left="0"/>
    </w:pPr>
    <w:rPr>
      <w:rFonts w:ascii="Times New Roman" w:eastAsia="MS Mincho" w:hAnsi="Times New Roman"/>
      <w:b/>
      <w:bCs/>
      <w:color w:val="auto"/>
      <w:kern w:val="24"/>
      <w:sz w:val="20"/>
      <w:szCs w:val="24"/>
    </w:rPr>
  </w:style>
  <w:style w:type="paragraph" w:customStyle="1" w:styleId="Mainparanochapter0">
    <w:name w:val="Main para no chapter #"/>
    <w:basedOn w:val="Normal"/>
    <w:rsid w:val="00043828"/>
    <w:pPr>
      <w:spacing w:after="240"/>
      <w:jc w:val="both"/>
      <w:outlineLvl w:val="1"/>
    </w:pPr>
    <w:rPr>
      <w:kern w:val="24"/>
    </w:rPr>
  </w:style>
  <w:style w:type="paragraph" w:customStyle="1" w:styleId="Mainparanochapter-annexb">
    <w:name w:val="Main para no chapter-annex b"/>
    <w:basedOn w:val="Normal"/>
    <w:rsid w:val="00043828"/>
    <w:pPr>
      <w:numPr>
        <w:numId w:val="16"/>
      </w:numPr>
      <w:tabs>
        <w:tab w:val="clear" w:pos="360"/>
      </w:tabs>
      <w:spacing w:after="240"/>
      <w:jc w:val="both"/>
    </w:pPr>
    <w:rPr>
      <w:kern w:val="24"/>
    </w:rPr>
  </w:style>
  <w:style w:type="paragraph" w:customStyle="1" w:styleId="Boxtext">
    <w:name w:val="Box text"/>
    <w:basedOn w:val="Tabletext"/>
    <w:rsid w:val="00043828"/>
    <w:pPr>
      <w:spacing w:line="240" w:lineRule="auto"/>
      <w:ind w:right="0"/>
    </w:pPr>
    <w:rPr>
      <w:kern w:val="24"/>
      <w:sz w:val="20"/>
      <w:szCs w:val="24"/>
    </w:rPr>
  </w:style>
  <w:style w:type="paragraph" w:customStyle="1" w:styleId="Boxrecommendations">
    <w:name w:val="Box recommendations"/>
    <w:basedOn w:val="Boxbullet"/>
    <w:rsid w:val="00043828"/>
    <w:rPr>
      <w:i/>
      <w:iCs/>
      <w:sz w:val="22"/>
    </w:rPr>
  </w:style>
  <w:style w:type="paragraph" w:customStyle="1" w:styleId="Mainparanochapter-annexd">
    <w:name w:val="Main para no chapter-annex d"/>
    <w:basedOn w:val="Normal"/>
    <w:rsid w:val="00043828"/>
    <w:pPr>
      <w:numPr>
        <w:numId w:val="17"/>
      </w:numPr>
      <w:tabs>
        <w:tab w:val="clear" w:pos="360"/>
      </w:tabs>
      <w:spacing w:after="100" w:afterAutospacing="1"/>
      <w:jc w:val="both"/>
    </w:pPr>
    <w:rPr>
      <w:kern w:val="24"/>
    </w:rPr>
  </w:style>
  <w:style w:type="paragraph" w:customStyle="1" w:styleId="Mainparanochapter-annexe">
    <w:name w:val="Main para no chapter-annex e"/>
    <w:basedOn w:val="Normal"/>
    <w:rsid w:val="00043828"/>
    <w:pPr>
      <w:numPr>
        <w:numId w:val="18"/>
      </w:numPr>
      <w:tabs>
        <w:tab w:val="clear" w:pos="360"/>
      </w:tabs>
      <w:spacing w:after="240"/>
      <w:jc w:val="both"/>
    </w:pPr>
    <w:rPr>
      <w:color w:val="000000"/>
      <w:kern w:val="24"/>
      <w:szCs w:val="20"/>
    </w:rPr>
  </w:style>
  <w:style w:type="paragraph" w:customStyle="1" w:styleId="Mainparanochapter-annexg">
    <w:name w:val="Main para no chapter-annex g"/>
    <w:basedOn w:val="Normal"/>
    <w:rsid w:val="00043828"/>
    <w:pPr>
      <w:numPr>
        <w:numId w:val="19"/>
      </w:numPr>
      <w:tabs>
        <w:tab w:val="clear" w:pos="360"/>
      </w:tabs>
      <w:spacing w:after="240"/>
      <w:jc w:val="both"/>
    </w:pPr>
    <w:rPr>
      <w:kern w:val="24"/>
    </w:rPr>
  </w:style>
  <w:style w:type="paragraph" w:customStyle="1" w:styleId="Boxnumberindent">
    <w:name w:val="Box number indent"/>
    <w:basedOn w:val="Normal"/>
    <w:rsid w:val="00043828"/>
    <w:pPr>
      <w:numPr>
        <w:numId w:val="15"/>
      </w:numPr>
      <w:tabs>
        <w:tab w:val="clear" w:pos="720"/>
        <w:tab w:val="num" w:pos="252"/>
      </w:tabs>
      <w:ind w:left="252" w:hanging="252"/>
    </w:pPr>
    <w:rPr>
      <w:color w:val="000000"/>
      <w:kern w:val="24"/>
      <w:sz w:val="20"/>
      <w:szCs w:val="20"/>
    </w:rPr>
  </w:style>
  <w:style w:type="paragraph" w:customStyle="1" w:styleId="Tableheader">
    <w:name w:val="Table header"/>
    <w:basedOn w:val="Tabletext"/>
    <w:rsid w:val="00043828"/>
    <w:pPr>
      <w:spacing w:before="0" w:after="0" w:line="240" w:lineRule="auto"/>
      <w:ind w:right="0"/>
      <w:jc w:val="center"/>
    </w:pPr>
    <w:rPr>
      <w:b/>
      <w:bCs/>
      <w:i/>
      <w:iCs/>
      <w:kern w:val="24"/>
      <w:sz w:val="20"/>
      <w:szCs w:val="24"/>
      <w:lang w:val="fr-FR"/>
    </w:rPr>
  </w:style>
  <w:style w:type="paragraph" w:customStyle="1" w:styleId="Boxbullet-annexb">
    <w:name w:val="Box bullet-annex b"/>
    <w:basedOn w:val="Boxbullet"/>
    <w:rsid w:val="00043828"/>
    <w:pPr>
      <w:spacing w:before="0" w:after="20"/>
      <w:ind w:left="446" w:hanging="187"/>
    </w:pPr>
  </w:style>
  <w:style w:type="paragraph" w:customStyle="1" w:styleId="Footer10pt">
    <w:name w:val="Footer + 10 pt"/>
    <w:aliases w:val="Left:  0&quot;,Hanging:  0.75&quot;,Right:  -0.05&quot;,Condensed by  0.1..."/>
    <w:basedOn w:val="Footer"/>
    <w:rsid w:val="00043828"/>
    <w:pPr>
      <w:ind w:left="1080" w:right="-72" w:hanging="1080"/>
    </w:pPr>
    <w:rPr>
      <w:spacing w:val="-2"/>
      <w:kern w:val="24"/>
      <w:sz w:val="20"/>
    </w:rPr>
  </w:style>
  <w:style w:type="paragraph" w:customStyle="1" w:styleId="Style1">
    <w:name w:val="Style1"/>
    <w:basedOn w:val="Mainparanochaptermaindoc"/>
    <w:rsid w:val="00043828"/>
    <w:pPr>
      <w:tabs>
        <w:tab w:val="num" w:pos="0"/>
      </w:tabs>
      <w:spacing w:before="0" w:line="240" w:lineRule="auto"/>
    </w:pPr>
    <w:rPr>
      <w:iCs/>
      <w:kern w:val="24"/>
      <w:sz w:val="20"/>
      <w:szCs w:val="20"/>
      <w:vertAlign w:val="superscript"/>
    </w:rPr>
  </w:style>
  <w:style w:type="paragraph" w:customStyle="1" w:styleId="Style2">
    <w:name w:val="Style2"/>
    <w:basedOn w:val="Mainparanochaptermaindoc"/>
    <w:uiPriority w:val="99"/>
    <w:rsid w:val="00043828"/>
    <w:pPr>
      <w:tabs>
        <w:tab w:val="num" w:pos="0"/>
      </w:tabs>
      <w:spacing w:before="0" w:line="240" w:lineRule="auto"/>
    </w:pPr>
    <w:rPr>
      <w:iCs/>
      <w:kern w:val="24"/>
      <w:sz w:val="24"/>
      <w:szCs w:val="24"/>
      <w:vertAlign w:val="superscript"/>
    </w:rPr>
  </w:style>
  <w:style w:type="paragraph" w:customStyle="1" w:styleId="00PARA">
    <w:name w:val="00 PARA #"/>
    <w:basedOn w:val="Normal"/>
    <w:rsid w:val="00043828"/>
    <w:pPr>
      <w:numPr>
        <w:numId w:val="21"/>
      </w:numPr>
      <w:spacing w:before="120"/>
    </w:pPr>
    <w:rPr>
      <w:kern w:val="24"/>
    </w:rPr>
  </w:style>
  <w:style w:type="paragraph" w:customStyle="1" w:styleId="01PARAB">
    <w:name w:val="01 PARA B"/>
    <w:basedOn w:val="Normal"/>
    <w:rsid w:val="00043828"/>
    <w:pPr>
      <w:numPr>
        <w:ilvl w:val="1"/>
        <w:numId w:val="21"/>
      </w:numPr>
      <w:tabs>
        <w:tab w:val="clear" w:pos="1440"/>
        <w:tab w:val="num" w:pos="360"/>
      </w:tabs>
      <w:spacing w:before="60"/>
      <w:ind w:left="360"/>
    </w:pPr>
    <w:rPr>
      <w:kern w:val="24"/>
    </w:rPr>
  </w:style>
  <w:style w:type="paragraph" w:customStyle="1" w:styleId="Outline1">
    <w:name w:val="Outline1"/>
    <w:basedOn w:val="Normal"/>
    <w:next w:val="Normal"/>
    <w:rsid w:val="00043828"/>
    <w:pPr>
      <w:keepNext/>
      <w:spacing w:before="240"/>
    </w:pPr>
    <w:rPr>
      <w:kern w:val="28"/>
      <w:szCs w:val="20"/>
    </w:rPr>
  </w:style>
  <w:style w:type="paragraph" w:customStyle="1" w:styleId="Outline2">
    <w:name w:val="Outline2"/>
    <w:basedOn w:val="Normal"/>
    <w:rsid w:val="00043828"/>
    <w:pPr>
      <w:numPr>
        <w:ilvl w:val="1"/>
        <w:numId w:val="13"/>
      </w:numPr>
      <w:tabs>
        <w:tab w:val="num" w:pos="864"/>
      </w:tabs>
      <w:spacing w:before="240"/>
      <w:ind w:left="864" w:hanging="504"/>
    </w:pPr>
    <w:rPr>
      <w:kern w:val="28"/>
      <w:szCs w:val="20"/>
    </w:rPr>
  </w:style>
  <w:style w:type="paragraph" w:styleId="BodyText3">
    <w:name w:val="Body Text 3"/>
    <w:basedOn w:val="Normal"/>
    <w:link w:val="BodyText3Char"/>
    <w:rsid w:val="00043828"/>
    <w:pPr>
      <w:jc w:val="both"/>
    </w:pPr>
    <w:rPr>
      <w:kern w:val="24"/>
      <w:sz w:val="20"/>
      <w:lang w:val="en-GB"/>
    </w:rPr>
  </w:style>
  <w:style w:type="character" w:customStyle="1" w:styleId="BodyText3Char">
    <w:name w:val="Body Text 3 Char"/>
    <w:basedOn w:val="DefaultParagraphFont"/>
    <w:link w:val="BodyText3"/>
    <w:rsid w:val="00043828"/>
    <w:rPr>
      <w:rFonts w:ascii="Times New Roman" w:eastAsia="Times New Roman" w:hAnsi="Times New Roman" w:cs="Times New Roman"/>
      <w:kern w:val="24"/>
      <w:sz w:val="20"/>
      <w:szCs w:val="24"/>
      <w:lang w:val="en-GB"/>
    </w:rPr>
  </w:style>
  <w:style w:type="paragraph" w:styleId="BodyText2">
    <w:name w:val="Body Text 2"/>
    <w:basedOn w:val="Normal"/>
    <w:link w:val="BodyText2Char"/>
    <w:rsid w:val="00043828"/>
    <w:rPr>
      <w:b/>
      <w:bCs/>
      <w:smallCaps/>
      <w:kern w:val="24"/>
    </w:rPr>
  </w:style>
  <w:style w:type="character" w:customStyle="1" w:styleId="BodyText2Char">
    <w:name w:val="Body Text 2 Char"/>
    <w:basedOn w:val="DefaultParagraphFont"/>
    <w:link w:val="BodyText2"/>
    <w:rsid w:val="00043828"/>
    <w:rPr>
      <w:rFonts w:ascii="Times New Roman" w:eastAsia="Times New Roman" w:hAnsi="Times New Roman" w:cs="Times New Roman"/>
      <w:b/>
      <w:bCs/>
      <w:smallCaps/>
      <w:kern w:val="24"/>
      <w:sz w:val="24"/>
      <w:szCs w:val="24"/>
    </w:rPr>
  </w:style>
  <w:style w:type="character" w:customStyle="1" w:styleId="atn">
    <w:name w:val="atn"/>
    <w:basedOn w:val="DefaultParagraphFont"/>
    <w:rsid w:val="00043828"/>
  </w:style>
  <w:style w:type="character" w:customStyle="1" w:styleId="longtext">
    <w:name w:val="long_text"/>
    <w:basedOn w:val="DefaultParagraphFont"/>
    <w:rsid w:val="00043828"/>
  </w:style>
  <w:style w:type="paragraph" w:customStyle="1" w:styleId="paranum">
    <w:name w:val="paranum"/>
    <w:basedOn w:val="Normal"/>
    <w:qFormat/>
    <w:rsid w:val="00043828"/>
    <w:pPr>
      <w:spacing w:after="240"/>
      <w:jc w:val="both"/>
    </w:pPr>
    <w:rPr>
      <w:kern w:val="24"/>
    </w:rPr>
  </w:style>
  <w:style w:type="paragraph" w:customStyle="1" w:styleId="StyleMainParawithChapter115pt">
    <w:name w:val="Style Main Para with Chapter# + 11.5 pt"/>
    <w:basedOn w:val="MainParawithChapter"/>
    <w:link w:val="StyleMainParawithChapter115ptChar"/>
    <w:autoRedefine/>
    <w:uiPriority w:val="99"/>
    <w:rsid w:val="00043828"/>
    <w:pPr>
      <w:spacing w:before="240" w:line="240" w:lineRule="auto"/>
    </w:pPr>
    <w:rPr>
      <w:rFonts w:ascii="Times New Roman Bold" w:hAnsi="Times New Roman Bold"/>
      <w:b/>
      <w:kern w:val="24"/>
      <w:sz w:val="24"/>
      <w:szCs w:val="24"/>
    </w:rPr>
  </w:style>
  <w:style w:type="character" w:customStyle="1" w:styleId="StyleMainParawithChapter115ptChar">
    <w:name w:val="Style Main Para with Chapter# + 11.5 pt Char"/>
    <w:basedOn w:val="DefaultParagraphFont"/>
    <w:link w:val="StyleMainParawithChapter115pt"/>
    <w:uiPriority w:val="99"/>
    <w:locked/>
    <w:rsid w:val="00043828"/>
    <w:rPr>
      <w:rFonts w:ascii="Times New Roman Bold" w:eastAsia="Times New Roman" w:hAnsi="Times New Roman Bold" w:cs="Times New Roman"/>
      <w:b/>
      <w:kern w:val="24"/>
      <w:sz w:val="24"/>
      <w:szCs w:val="24"/>
    </w:rPr>
  </w:style>
  <w:style w:type="paragraph" w:customStyle="1" w:styleId="StyleMainParawithChapterBold">
    <w:name w:val="Style Main Para with Chapter# + Bold"/>
    <w:basedOn w:val="Normal"/>
    <w:next w:val="Normal"/>
    <w:link w:val="StyleMainParawithChapterBoldChar"/>
    <w:uiPriority w:val="99"/>
    <w:rsid w:val="00043828"/>
    <w:rPr>
      <w:b/>
      <w:bCs/>
      <w:kern w:val="24"/>
    </w:rPr>
  </w:style>
  <w:style w:type="character" w:customStyle="1" w:styleId="StyleMainParawithChapterBoldChar">
    <w:name w:val="Style Main Para with Chapter# + Bold Char"/>
    <w:basedOn w:val="DefaultParagraphFont"/>
    <w:link w:val="StyleMainParawithChapterBold"/>
    <w:uiPriority w:val="99"/>
    <w:locked/>
    <w:rsid w:val="00043828"/>
    <w:rPr>
      <w:rFonts w:ascii="Times New Roman" w:eastAsia="Times New Roman" w:hAnsi="Times New Roman" w:cs="Times New Roman"/>
      <w:b/>
      <w:bCs/>
      <w:kern w:val="24"/>
      <w:sz w:val="24"/>
      <w:szCs w:val="24"/>
    </w:rPr>
  </w:style>
  <w:style w:type="paragraph" w:styleId="BodyTextIndent2">
    <w:name w:val="Body Text Indent 2"/>
    <w:basedOn w:val="Normal"/>
    <w:link w:val="BodyTextIndent2Char"/>
    <w:rsid w:val="00043828"/>
    <w:pPr>
      <w:spacing w:after="120" w:line="480" w:lineRule="auto"/>
      <w:ind w:left="360"/>
    </w:pPr>
    <w:rPr>
      <w:kern w:val="24"/>
    </w:rPr>
  </w:style>
  <w:style w:type="character" w:customStyle="1" w:styleId="BodyTextIndent2Char">
    <w:name w:val="Body Text Indent 2 Char"/>
    <w:basedOn w:val="DefaultParagraphFont"/>
    <w:link w:val="BodyTextIndent2"/>
    <w:rsid w:val="00043828"/>
    <w:rPr>
      <w:rFonts w:ascii="Times New Roman" w:eastAsia="Times New Roman" w:hAnsi="Times New Roman" w:cs="Times New Roman"/>
      <w:kern w:val="24"/>
      <w:sz w:val="24"/>
      <w:szCs w:val="24"/>
    </w:rPr>
  </w:style>
  <w:style w:type="paragraph" w:customStyle="1" w:styleId="ParaNumberNormal">
    <w:name w:val="Para Number Normal"/>
    <w:basedOn w:val="Normal"/>
    <w:qFormat/>
    <w:rsid w:val="00043828"/>
    <w:pPr>
      <w:spacing w:after="240"/>
      <w:ind w:left="1080" w:hanging="360"/>
      <w:jc w:val="both"/>
    </w:pPr>
    <w:rPr>
      <w:kern w:val="24"/>
      <w:sz w:val="23"/>
    </w:rPr>
  </w:style>
  <w:style w:type="paragraph" w:styleId="Revision">
    <w:name w:val="Revision"/>
    <w:hidden/>
    <w:uiPriority w:val="99"/>
    <w:semiHidden/>
    <w:rsid w:val="00043828"/>
    <w:pPr>
      <w:spacing w:after="0" w:line="240" w:lineRule="auto"/>
    </w:pPr>
    <w:rPr>
      <w:rFonts w:ascii="Times New Roman" w:eastAsia="Times New Roman" w:hAnsi="Times New Roman" w:cs="Times New Roman"/>
      <w:kern w:val="24"/>
      <w:sz w:val="24"/>
      <w:szCs w:val="24"/>
    </w:rPr>
  </w:style>
  <w:style w:type="character" w:customStyle="1" w:styleId="MainParawithChapterCharChar1">
    <w:name w:val="Main Para with Chapter# Char Char1"/>
    <w:basedOn w:val="DefaultParagraphFont"/>
    <w:locked/>
    <w:rsid w:val="00043828"/>
    <w:rPr>
      <w:rFonts w:ascii="Times New Roman" w:eastAsia="Times New Roman" w:hAnsi="Times New Roman" w:cs="Times New Roman"/>
      <w:sz w:val="24"/>
      <w:szCs w:val="24"/>
    </w:rPr>
  </w:style>
  <w:style w:type="character" w:customStyle="1" w:styleId="apple-style-span">
    <w:name w:val="apple-style-span"/>
    <w:basedOn w:val="DefaultParagraphFont"/>
    <w:rsid w:val="00043828"/>
  </w:style>
  <w:style w:type="paragraph" w:customStyle="1" w:styleId="BodyA">
    <w:name w:val="Body A"/>
    <w:rsid w:val="00043828"/>
    <w:pPr>
      <w:spacing w:after="0" w:line="240" w:lineRule="auto"/>
    </w:pPr>
    <w:rPr>
      <w:rFonts w:ascii="Helvetica" w:eastAsia="ヒラギノ角ゴ Pro W3" w:hAnsi="Helvetica" w:cs="Times New Roman"/>
      <w:color w:val="000000"/>
      <w:kern w:val="24"/>
      <w:sz w:val="24"/>
      <w:szCs w:val="20"/>
    </w:rPr>
  </w:style>
  <w:style w:type="paragraph" w:styleId="TOCHeading">
    <w:name w:val="TOC Heading"/>
    <w:aliases w:val="List of Figures"/>
    <w:basedOn w:val="Normal"/>
    <w:next w:val="Normal"/>
    <w:uiPriority w:val="39"/>
    <w:unhideWhenUsed/>
    <w:qFormat/>
    <w:rsid w:val="00DA4E39"/>
    <w:pPr>
      <w:keepLines/>
      <w:spacing w:before="480" w:line="276" w:lineRule="auto"/>
    </w:pPr>
    <w:rPr>
      <w:rFonts w:asciiTheme="minorHAnsi" w:eastAsia="SimSun" w:hAnsiTheme="minorHAnsi" w:cstheme="majorBidi"/>
      <w:b/>
      <w:smallCaps/>
      <w:kern w:val="24"/>
      <w:sz w:val="22"/>
      <w:szCs w:val="28"/>
      <w:lang w:eastAsia="ja-JP"/>
    </w:rPr>
  </w:style>
  <w:style w:type="paragraph" w:customStyle="1" w:styleId="Subtitle1">
    <w:name w:val="Subtitle1"/>
    <w:qFormat/>
    <w:rsid w:val="00043828"/>
    <w:pPr>
      <w:spacing w:after="0" w:line="400" w:lineRule="exact"/>
      <w:ind w:left="720"/>
    </w:pPr>
    <w:rPr>
      <w:rFonts w:ascii="Segoe UI" w:eastAsia="MS Mincho" w:hAnsi="Segoe UI" w:cs="Segoe UI"/>
      <w:b/>
      <w:bCs/>
      <w:color w:val="808080" w:themeColor="background1" w:themeShade="80"/>
      <w:kern w:val="24"/>
      <w:sz w:val="32"/>
      <w:szCs w:val="32"/>
    </w:rPr>
  </w:style>
  <w:style w:type="character" w:customStyle="1" w:styleId="Heading1Char1">
    <w:name w:val="Heading 1 Char1"/>
    <w:basedOn w:val="DefaultParagraphFont"/>
    <w:uiPriority w:val="9"/>
    <w:rsid w:val="00043828"/>
    <w:rPr>
      <w:rFonts w:asciiTheme="majorHAnsi" w:eastAsiaTheme="majorEastAsia" w:hAnsiTheme="majorHAnsi" w:cstheme="majorBidi"/>
      <w:b/>
      <w:bCs/>
      <w:color w:val="2E74B5" w:themeColor="accent1" w:themeShade="BF"/>
      <w:sz w:val="28"/>
      <w:szCs w:val="28"/>
    </w:rPr>
  </w:style>
  <w:style w:type="character" w:customStyle="1" w:styleId="apple-converted-space">
    <w:name w:val="apple-converted-space"/>
    <w:basedOn w:val="DefaultParagraphFont"/>
    <w:rsid w:val="00043828"/>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043828"/>
    <w:pPr>
      <w:spacing w:after="200" w:line="240" w:lineRule="exact"/>
    </w:pPr>
    <w:rPr>
      <w:rFonts w:asciiTheme="minorHAnsi" w:eastAsiaTheme="minorHAnsi" w:hAnsiTheme="minorHAnsi" w:cstheme="minorBidi"/>
      <w:sz w:val="20"/>
      <w:szCs w:val="22"/>
      <w:vertAlign w:val="superscript"/>
    </w:rPr>
  </w:style>
  <w:style w:type="character" w:customStyle="1" w:styleId="fnChar1">
    <w:name w:val="fn Char1"/>
    <w:aliases w:val="single space Char1,ft Char1,f Char1,ALTS FOOTNOTE Char1"/>
    <w:basedOn w:val="DefaultParagraphFont"/>
    <w:uiPriority w:val="99"/>
    <w:locked/>
    <w:rsid w:val="00043828"/>
    <w:rPr>
      <w:rFonts w:ascii="Times New Roman" w:hAnsi="Times New Roman" w:cs="Times New Roman"/>
      <w:sz w:val="20"/>
      <w:szCs w:val="20"/>
    </w:rPr>
  </w:style>
  <w:style w:type="character" w:styleId="Emphasis">
    <w:name w:val="Emphasis"/>
    <w:basedOn w:val="DefaultParagraphFont"/>
    <w:uiPriority w:val="20"/>
    <w:qFormat/>
    <w:rsid w:val="00043828"/>
    <w:rPr>
      <w:b/>
      <w:bCs/>
      <w:i w:val="0"/>
      <w:iCs w:val="0"/>
    </w:rPr>
  </w:style>
  <w:style w:type="character" w:customStyle="1" w:styleId="esf">
    <w:name w:val="esf"/>
    <w:basedOn w:val="DefaultParagraphFont"/>
    <w:rsid w:val="00043828"/>
  </w:style>
  <w:style w:type="character" w:customStyle="1" w:styleId="MainParawithChapterChar">
    <w:name w:val="Main Para with Chapter# Char"/>
    <w:basedOn w:val="DefaultParagraphFont"/>
    <w:rsid w:val="00043828"/>
    <w:rPr>
      <w:rFonts w:ascii="Times New Roman" w:eastAsia="Times New Roman" w:hAnsi="Times New Roman" w:cs="Times New Roman"/>
      <w:sz w:val="24"/>
      <w:szCs w:val="24"/>
    </w:rPr>
  </w:style>
  <w:style w:type="character" w:customStyle="1" w:styleId="contenttitle">
    <w:name w:val="contenttitle"/>
    <w:basedOn w:val="DefaultParagraphFont"/>
    <w:rsid w:val="00043828"/>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043828"/>
    <w:pPr>
      <w:spacing w:after="160" w:line="240" w:lineRule="exact"/>
      <w:jc w:val="both"/>
    </w:pPr>
    <w:rPr>
      <w:rFonts w:asciiTheme="minorHAnsi" w:eastAsiaTheme="minorEastAsia" w:hAnsiTheme="minorHAnsi"/>
      <w:sz w:val="22"/>
      <w:szCs w:val="22"/>
      <w:vertAlign w:val="superscript"/>
    </w:rPr>
  </w:style>
  <w:style w:type="character" w:customStyle="1" w:styleId="hidden-xs">
    <w:name w:val="hidden-xs"/>
    <w:basedOn w:val="DefaultParagraphFont"/>
    <w:rsid w:val="00043828"/>
  </w:style>
  <w:style w:type="paragraph" w:customStyle="1" w:styleId="Heading21">
    <w:name w:val="Heading 21"/>
    <w:basedOn w:val="Normal"/>
    <w:next w:val="Heading2"/>
    <w:rsid w:val="00043828"/>
    <w:pPr>
      <w:widowControl w:val="0"/>
      <w:numPr>
        <w:ilvl w:val="1"/>
        <w:numId w:val="22"/>
      </w:numPr>
      <w:autoSpaceDE w:val="0"/>
      <w:autoSpaceDN w:val="0"/>
      <w:adjustRightInd w:val="0"/>
      <w:jc w:val="both"/>
    </w:pPr>
    <w:rPr>
      <w:b/>
      <w:color w:val="5B9BD5" w:themeColor="accent1"/>
      <w:sz w:val="26"/>
      <w:szCs w:val="26"/>
    </w:rPr>
  </w:style>
  <w:style w:type="character" w:customStyle="1" w:styleId="Mention1">
    <w:name w:val="Mention1"/>
    <w:basedOn w:val="DefaultParagraphFont"/>
    <w:uiPriority w:val="99"/>
    <w:semiHidden/>
    <w:unhideWhenUsed/>
    <w:rsid w:val="00043828"/>
    <w:rPr>
      <w:color w:val="2B579A"/>
      <w:shd w:val="clear" w:color="auto" w:fill="E6E6E6"/>
    </w:rPr>
  </w:style>
  <w:style w:type="character" w:customStyle="1" w:styleId="bhide1">
    <w:name w:val="b_hide1"/>
    <w:basedOn w:val="DefaultParagraphFont"/>
    <w:rsid w:val="00043828"/>
    <w:rPr>
      <w:vanish/>
      <w:webHidden w:val="0"/>
      <w:specVanish w:val="0"/>
    </w:rPr>
  </w:style>
  <w:style w:type="table" w:customStyle="1" w:styleId="TableGrid41">
    <w:name w:val="Table Grid41"/>
    <w:basedOn w:val="TableNormal"/>
    <w:next w:val="TableGrid"/>
    <w:uiPriority w:val="59"/>
    <w:rsid w:val="008205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1">
    <w:name w:val="italic1"/>
    <w:basedOn w:val="DefaultParagraphFont"/>
    <w:rsid w:val="001223EB"/>
    <w:rPr>
      <w:i/>
      <w:iCs/>
    </w:rPr>
  </w:style>
  <w:style w:type="character" w:customStyle="1" w:styleId="bumpedfont15">
    <w:name w:val="bumpedfont15"/>
    <w:basedOn w:val="DefaultParagraphFont"/>
    <w:rsid w:val="005066E3"/>
  </w:style>
  <w:style w:type="paragraph" w:styleId="HTMLPreformatted">
    <w:name w:val="HTML Preformatted"/>
    <w:basedOn w:val="Normal"/>
    <w:link w:val="HTMLPreformattedChar"/>
    <w:uiPriority w:val="99"/>
    <w:semiHidden/>
    <w:unhideWhenUsed/>
    <w:rsid w:val="00506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66E3"/>
    <w:rPr>
      <w:rFonts w:ascii="Courier New" w:eastAsia="Times New Roman" w:hAnsi="Courier New" w:cs="Courier New"/>
      <w:sz w:val="20"/>
      <w:szCs w:val="20"/>
    </w:rPr>
  </w:style>
  <w:style w:type="table" w:customStyle="1" w:styleId="TableGrid412">
    <w:name w:val="Table Grid412"/>
    <w:basedOn w:val="TableNormal"/>
    <w:next w:val="TableGrid"/>
    <w:uiPriority w:val="59"/>
    <w:rsid w:val="001A5F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1A5F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24557"/>
  </w:style>
  <w:style w:type="table" w:customStyle="1" w:styleId="TableGrid8">
    <w:name w:val="Table Grid8"/>
    <w:basedOn w:val="TableNormal"/>
    <w:next w:val="TableGrid"/>
    <w:uiPriority w:val="59"/>
    <w:rsid w:val="00A24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75">
    <w:name w:val="Normal_175"/>
    <w:uiPriority w:val="99"/>
    <w:qFormat/>
    <w:rsid w:val="00ED2ED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14">
    <w:name w:val="Table Grid_114"/>
    <w:basedOn w:val="TableNormal"/>
    <w:uiPriority w:val="39"/>
    <w:rsid w:val="00ED2ED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0">
    <w:name w:val="Normal_0_0"/>
    <w:qFormat/>
    <w:rsid w:val="002E2409"/>
    <w:pPr>
      <w:spacing w:line="256" w:lineRule="auto"/>
    </w:pPr>
  </w:style>
  <w:style w:type="numbering" w:customStyle="1" w:styleId="NoList3">
    <w:name w:val="No List3"/>
    <w:next w:val="NoList"/>
    <w:uiPriority w:val="99"/>
    <w:semiHidden/>
    <w:unhideWhenUsed/>
    <w:rsid w:val="008D4B1F"/>
  </w:style>
  <w:style w:type="table" w:customStyle="1" w:styleId="TableGrid21">
    <w:name w:val="Table Grid21"/>
    <w:basedOn w:val="TableNormal"/>
    <w:next w:val="TableGrid"/>
    <w:uiPriority w:val="59"/>
    <w:rsid w:val="008D4B1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8D4B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D4B1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
    <w:name w:val="mtbs1"/>
    <w:basedOn w:val="TableNormal"/>
    <w:next w:val="TableGrid"/>
    <w:uiPriority w:val="39"/>
    <w:rsid w:val="008D4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D4B1F"/>
  </w:style>
  <w:style w:type="table" w:customStyle="1" w:styleId="TableGrid11">
    <w:name w:val="Table Grid11"/>
    <w:basedOn w:val="TableNormal"/>
    <w:next w:val="TableGrid"/>
    <w:rsid w:val="008D4B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8D4B1F"/>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8D4B1F"/>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8D4B1F"/>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8D4B1F"/>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8D4B1F"/>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8D4B1F"/>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8D4B1F"/>
    <w:pPr>
      <w:spacing w:after="0" w:line="240" w:lineRule="auto"/>
    </w:pPr>
    <w:rPr>
      <w:rFonts w:ascii="Times New Roman" w:eastAsia="Times New Roman" w:hAnsi="Times New Roman" w:cs="Times New Roman"/>
      <w:kern w:val="24"/>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411">
    <w:name w:val="Table Grid411"/>
    <w:basedOn w:val="TableNormal"/>
    <w:next w:val="TableGrid"/>
    <w:uiPriority w:val="59"/>
    <w:rsid w:val="008D4B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59"/>
    <w:rsid w:val="008D4B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8D4B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8D4B1F"/>
  </w:style>
  <w:style w:type="table" w:customStyle="1" w:styleId="TableGrid81">
    <w:name w:val="Table Grid81"/>
    <w:basedOn w:val="TableNormal"/>
    <w:next w:val="TableGrid"/>
    <w:uiPriority w:val="39"/>
    <w:rsid w:val="008D4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_1141"/>
    <w:basedOn w:val="TableNormal"/>
    <w:uiPriority w:val="39"/>
    <w:rsid w:val="008D4B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qFormat/>
    <w:rsid w:val="001F4976"/>
    <w:pPr>
      <w:spacing w:line="241" w:lineRule="atLeast"/>
    </w:pPr>
    <w:rPr>
      <w:rFonts w:ascii="Eau Douce" w:hAnsi="Eau Douce" w:cstheme="minorBidi"/>
      <w:color w:val="auto"/>
      <w:lang w:val="en-US"/>
    </w:rPr>
  </w:style>
  <w:style w:type="numbering" w:customStyle="1" w:styleId="NoList4">
    <w:name w:val="No List4"/>
    <w:next w:val="NoList"/>
    <w:uiPriority w:val="99"/>
    <w:semiHidden/>
    <w:unhideWhenUsed/>
    <w:rsid w:val="00313542"/>
  </w:style>
  <w:style w:type="table" w:customStyle="1" w:styleId="TableGrid22">
    <w:name w:val="Table Grid22"/>
    <w:basedOn w:val="TableNormal"/>
    <w:next w:val="TableGrid"/>
    <w:uiPriority w:val="59"/>
    <w:rsid w:val="0031354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313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1354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2">
    <w:name w:val="mtbs2"/>
    <w:basedOn w:val="TableNormal"/>
    <w:next w:val="TableGrid"/>
    <w:uiPriority w:val="39"/>
    <w:rsid w:val="00313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13542"/>
  </w:style>
  <w:style w:type="table" w:customStyle="1" w:styleId="TableGrid12">
    <w:name w:val="Table Grid12"/>
    <w:basedOn w:val="TableNormal"/>
    <w:next w:val="TableGrid"/>
    <w:rsid w:val="00313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313542"/>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313542"/>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313542"/>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13542"/>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313542"/>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13542"/>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
    <w:name w:val="Table Simple 12"/>
    <w:basedOn w:val="TableNormal"/>
    <w:next w:val="TableSimple1"/>
    <w:rsid w:val="00313542"/>
    <w:pPr>
      <w:spacing w:after="0" w:line="240" w:lineRule="auto"/>
    </w:pPr>
    <w:rPr>
      <w:rFonts w:ascii="Times New Roman" w:eastAsia="Times New Roman" w:hAnsi="Times New Roman" w:cs="Times New Roman"/>
      <w:kern w:val="24"/>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413">
    <w:name w:val="Table Grid413"/>
    <w:basedOn w:val="TableNormal"/>
    <w:next w:val="TableGrid"/>
    <w:uiPriority w:val="59"/>
    <w:rsid w:val="00313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next w:val="TableGrid"/>
    <w:uiPriority w:val="59"/>
    <w:rsid w:val="00313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313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313542"/>
  </w:style>
  <w:style w:type="table" w:customStyle="1" w:styleId="TableGrid82">
    <w:name w:val="Table Grid82"/>
    <w:basedOn w:val="TableNormal"/>
    <w:next w:val="TableGrid"/>
    <w:uiPriority w:val="39"/>
    <w:rsid w:val="00313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_1142"/>
    <w:basedOn w:val="TableNormal"/>
    <w:uiPriority w:val="39"/>
    <w:rsid w:val="0031354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13542"/>
  </w:style>
  <w:style w:type="table" w:customStyle="1" w:styleId="TableGrid211">
    <w:name w:val="Table Grid211"/>
    <w:basedOn w:val="TableNormal"/>
    <w:next w:val="TableGrid"/>
    <w:uiPriority w:val="59"/>
    <w:rsid w:val="0031354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313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31354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1">
    <w:name w:val="mtbs11"/>
    <w:basedOn w:val="TableNormal"/>
    <w:next w:val="TableGrid"/>
    <w:uiPriority w:val="39"/>
    <w:rsid w:val="00313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13542"/>
  </w:style>
  <w:style w:type="table" w:customStyle="1" w:styleId="TableGrid111">
    <w:name w:val="Table Grid111"/>
    <w:basedOn w:val="TableNormal"/>
    <w:next w:val="TableGrid"/>
    <w:rsid w:val="00313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313542"/>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313542"/>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313542"/>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313542"/>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313542"/>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313542"/>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1">
    <w:name w:val="Table Simple 111"/>
    <w:basedOn w:val="TableNormal"/>
    <w:next w:val="TableSimple1"/>
    <w:rsid w:val="00313542"/>
    <w:pPr>
      <w:spacing w:after="0" w:line="240" w:lineRule="auto"/>
    </w:pPr>
    <w:rPr>
      <w:rFonts w:ascii="Times New Roman" w:eastAsia="Times New Roman" w:hAnsi="Times New Roman" w:cs="Times New Roman"/>
      <w:kern w:val="24"/>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4111">
    <w:name w:val="Table Grid4111"/>
    <w:basedOn w:val="TableNormal"/>
    <w:next w:val="TableGrid"/>
    <w:uiPriority w:val="59"/>
    <w:rsid w:val="00313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next w:val="TableGrid"/>
    <w:uiPriority w:val="59"/>
    <w:rsid w:val="00313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3135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13542"/>
  </w:style>
  <w:style w:type="table" w:customStyle="1" w:styleId="TableGrid811">
    <w:name w:val="Table Grid811"/>
    <w:basedOn w:val="TableNormal"/>
    <w:next w:val="TableGrid"/>
    <w:uiPriority w:val="39"/>
    <w:rsid w:val="00313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_11411"/>
    <w:basedOn w:val="TableNormal"/>
    <w:uiPriority w:val="39"/>
    <w:rsid w:val="0031354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_11"/>
    <w:basedOn w:val="TableNormal"/>
    <w:next w:val="TableNormal"/>
    <w:uiPriority w:val="59"/>
    <w:rsid w:val="00A779F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11">
    <w:name w:val="mtbs111"/>
    <w:basedOn w:val="TableNormal"/>
    <w:next w:val="TableGrid"/>
    <w:uiPriority w:val="39"/>
    <w:rsid w:val="006C3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
    <w:name w:val="Figures"/>
    <w:basedOn w:val="TOC1"/>
    <w:link w:val="FiguresChar"/>
    <w:qFormat/>
    <w:rsid w:val="00D3010B"/>
  </w:style>
  <w:style w:type="character" w:customStyle="1" w:styleId="TOC1Char">
    <w:name w:val="TOC 1 Char"/>
    <w:basedOn w:val="DefaultParagraphFont"/>
    <w:link w:val="TOC1"/>
    <w:uiPriority w:val="39"/>
    <w:rsid w:val="00D3010B"/>
    <w:rPr>
      <w:rFonts w:ascii="Times New Roman" w:eastAsia="SimSun" w:hAnsi="Times New Roman" w:cs="Times New Roman"/>
      <w:noProof/>
      <w:szCs w:val="24"/>
    </w:rPr>
  </w:style>
  <w:style w:type="character" w:customStyle="1" w:styleId="FiguresChar">
    <w:name w:val="Figures Char"/>
    <w:basedOn w:val="TOC1Char"/>
    <w:link w:val="Figures"/>
    <w:rsid w:val="00D3010B"/>
    <w:rPr>
      <w:rFonts w:ascii="Times New Roman" w:eastAsia="SimSun" w:hAnsi="Times New Roman" w:cs="Times New Roman"/>
      <w:noProof/>
      <w:szCs w:val="24"/>
    </w:rPr>
  </w:style>
  <w:style w:type="character" w:customStyle="1" w:styleId="FootnoteCharacters">
    <w:name w:val="Footnote Characters"/>
    <w:basedOn w:val="DefaultParagraphFont"/>
    <w:uiPriority w:val="99"/>
    <w:qFormat/>
    <w:rsid w:val="007A330C"/>
    <w:rPr>
      <w:vertAlign w:val="superscript"/>
    </w:rPr>
  </w:style>
  <w:style w:type="character" w:customStyle="1" w:styleId="FootnoteAnchor">
    <w:name w:val="Footnote Anchor"/>
    <w:rsid w:val="007A330C"/>
    <w:rPr>
      <w:vertAlign w:val="superscript"/>
    </w:rPr>
  </w:style>
  <w:style w:type="character" w:customStyle="1" w:styleId="InternetLink">
    <w:name w:val="Internet Link"/>
    <w:basedOn w:val="DefaultParagraphFont"/>
    <w:uiPriority w:val="99"/>
    <w:rsid w:val="007A330C"/>
    <w:rPr>
      <w:color w:val="0563C1" w:themeColor="hyperlink"/>
      <w:u w:val="single"/>
    </w:rPr>
  </w:style>
  <w:style w:type="table" w:customStyle="1" w:styleId="mtbs3">
    <w:name w:val="mtbs3"/>
    <w:basedOn w:val="TableNormal"/>
    <w:next w:val="TableGrid"/>
    <w:uiPriority w:val="39"/>
    <w:rsid w:val="00797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4">
    <w:name w:val="mtbs4"/>
    <w:basedOn w:val="TableNormal"/>
    <w:next w:val="TableGrid"/>
    <w:uiPriority w:val="39"/>
    <w:rsid w:val="00F41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61E28"/>
    <w:rPr>
      <w:color w:val="605E5C"/>
      <w:shd w:val="clear" w:color="auto" w:fill="E1DFDD"/>
    </w:rPr>
  </w:style>
  <w:style w:type="character" w:styleId="Mention">
    <w:name w:val="Mention"/>
    <w:basedOn w:val="DefaultParagraphFont"/>
    <w:uiPriority w:val="99"/>
    <w:semiHidden/>
    <w:unhideWhenUsed/>
    <w:rsid w:val="00DF6557"/>
    <w:rPr>
      <w:color w:val="2B579A"/>
      <w:shd w:val="clear" w:color="auto" w:fill="E6E6E6"/>
    </w:rPr>
  </w:style>
  <w:style w:type="character" w:styleId="UnresolvedMention">
    <w:name w:val="Unresolved Mention"/>
    <w:basedOn w:val="DefaultParagraphFont"/>
    <w:uiPriority w:val="99"/>
    <w:semiHidden/>
    <w:unhideWhenUsed/>
    <w:rsid w:val="00FA2907"/>
    <w:rPr>
      <w:color w:val="605E5C"/>
      <w:shd w:val="clear" w:color="auto" w:fill="E1DFDD"/>
    </w:rPr>
  </w:style>
  <w:style w:type="paragraph" w:customStyle="1" w:styleId="StyleMainParawithChapterBold1">
    <w:name w:val="Style Main Para with Chapter# + Bold1"/>
    <w:basedOn w:val="MainParawithChapter"/>
    <w:link w:val="StyleMainParawithChapterBold1Char"/>
    <w:rsid w:val="009C0E92"/>
    <w:pPr>
      <w:tabs>
        <w:tab w:val="num" w:pos="-1440"/>
      </w:tabs>
      <w:spacing w:before="0" w:line="240" w:lineRule="auto"/>
      <w:ind w:left="-1440" w:hanging="360"/>
      <w:jc w:val="both"/>
    </w:pPr>
    <w:rPr>
      <w:bCs/>
      <w:sz w:val="24"/>
      <w:szCs w:val="24"/>
    </w:rPr>
  </w:style>
  <w:style w:type="character" w:customStyle="1" w:styleId="StyleMainParawithChapterBold1Char">
    <w:name w:val="Style Main Para with Chapter# + Bold1 Char"/>
    <w:basedOn w:val="MainParawithChapterChar"/>
    <w:link w:val="StyleMainParawithChapterBold1"/>
    <w:rsid w:val="009C0E92"/>
    <w:rPr>
      <w:rFonts w:ascii="Times New Roman" w:eastAsia="Times New Roman" w:hAnsi="Times New Roman" w:cs="Times New Roman"/>
      <w:bCs/>
      <w:sz w:val="24"/>
      <w:szCs w:val="24"/>
    </w:rPr>
  </w:style>
  <w:style w:type="character" w:customStyle="1" w:styleId="normaltextrun1">
    <w:name w:val="normaltextrun1"/>
    <w:basedOn w:val="DefaultParagraphFont"/>
    <w:rsid w:val="009C0E92"/>
  </w:style>
  <w:style w:type="paragraph" w:customStyle="1" w:styleId="xmsonormal">
    <w:name w:val="x_msonormal"/>
    <w:basedOn w:val="Normal"/>
    <w:rsid w:val="009C0E92"/>
    <w:pPr>
      <w:spacing w:before="100" w:beforeAutospacing="1" w:after="100" w:afterAutospacing="1"/>
    </w:pPr>
  </w:style>
  <w:style w:type="paragraph" w:customStyle="1" w:styleId="BankNormal">
    <w:name w:val="BankNormal"/>
    <w:basedOn w:val="Normal"/>
    <w:rsid w:val="009C0E92"/>
    <w:pPr>
      <w:spacing w:after="240"/>
    </w:pPr>
  </w:style>
  <w:style w:type="character" w:styleId="HTMLAcronym">
    <w:name w:val="HTML Acronym"/>
    <w:basedOn w:val="DefaultParagraphFont"/>
    <w:uiPriority w:val="99"/>
    <w:semiHidden/>
    <w:unhideWhenUsed/>
    <w:rsid w:val="009C0E92"/>
  </w:style>
  <w:style w:type="character" w:customStyle="1" w:styleId="ellip">
    <w:name w:val="ellip"/>
    <w:basedOn w:val="DefaultParagraphFont"/>
    <w:rsid w:val="009C0E92"/>
  </w:style>
  <w:style w:type="character" w:customStyle="1" w:styleId="subheadingbrown">
    <w:name w:val="subheadingbrown"/>
    <w:basedOn w:val="DefaultParagraphFont"/>
    <w:rsid w:val="009C0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9595">
      <w:bodyDiv w:val="1"/>
      <w:marLeft w:val="0"/>
      <w:marRight w:val="0"/>
      <w:marTop w:val="0"/>
      <w:marBottom w:val="0"/>
      <w:divBdr>
        <w:top w:val="none" w:sz="0" w:space="0" w:color="auto"/>
        <w:left w:val="none" w:sz="0" w:space="0" w:color="auto"/>
        <w:bottom w:val="none" w:sz="0" w:space="0" w:color="auto"/>
        <w:right w:val="none" w:sz="0" w:space="0" w:color="auto"/>
      </w:divBdr>
      <w:divsChild>
        <w:div w:id="37701686">
          <w:marLeft w:val="274"/>
          <w:marRight w:val="0"/>
          <w:marTop w:val="0"/>
          <w:marBottom w:val="60"/>
          <w:divBdr>
            <w:top w:val="none" w:sz="0" w:space="0" w:color="auto"/>
            <w:left w:val="none" w:sz="0" w:space="0" w:color="auto"/>
            <w:bottom w:val="none" w:sz="0" w:space="0" w:color="auto"/>
            <w:right w:val="none" w:sz="0" w:space="0" w:color="auto"/>
          </w:divBdr>
        </w:div>
        <w:div w:id="75177192">
          <w:marLeft w:val="274"/>
          <w:marRight w:val="0"/>
          <w:marTop w:val="0"/>
          <w:marBottom w:val="60"/>
          <w:divBdr>
            <w:top w:val="none" w:sz="0" w:space="0" w:color="auto"/>
            <w:left w:val="none" w:sz="0" w:space="0" w:color="auto"/>
            <w:bottom w:val="none" w:sz="0" w:space="0" w:color="auto"/>
            <w:right w:val="none" w:sz="0" w:space="0" w:color="auto"/>
          </w:divBdr>
        </w:div>
        <w:div w:id="642738340">
          <w:marLeft w:val="274"/>
          <w:marRight w:val="0"/>
          <w:marTop w:val="0"/>
          <w:marBottom w:val="60"/>
          <w:divBdr>
            <w:top w:val="none" w:sz="0" w:space="0" w:color="auto"/>
            <w:left w:val="none" w:sz="0" w:space="0" w:color="auto"/>
            <w:bottom w:val="none" w:sz="0" w:space="0" w:color="auto"/>
            <w:right w:val="none" w:sz="0" w:space="0" w:color="auto"/>
          </w:divBdr>
        </w:div>
        <w:div w:id="1666739027">
          <w:marLeft w:val="274"/>
          <w:marRight w:val="0"/>
          <w:marTop w:val="0"/>
          <w:marBottom w:val="60"/>
          <w:divBdr>
            <w:top w:val="none" w:sz="0" w:space="0" w:color="auto"/>
            <w:left w:val="none" w:sz="0" w:space="0" w:color="auto"/>
            <w:bottom w:val="none" w:sz="0" w:space="0" w:color="auto"/>
            <w:right w:val="none" w:sz="0" w:space="0" w:color="auto"/>
          </w:divBdr>
        </w:div>
      </w:divsChild>
    </w:div>
    <w:div w:id="11494398">
      <w:bodyDiv w:val="1"/>
      <w:marLeft w:val="0"/>
      <w:marRight w:val="0"/>
      <w:marTop w:val="0"/>
      <w:marBottom w:val="0"/>
      <w:divBdr>
        <w:top w:val="none" w:sz="0" w:space="0" w:color="auto"/>
        <w:left w:val="none" w:sz="0" w:space="0" w:color="auto"/>
        <w:bottom w:val="none" w:sz="0" w:space="0" w:color="auto"/>
        <w:right w:val="none" w:sz="0" w:space="0" w:color="auto"/>
      </w:divBdr>
    </w:div>
    <w:div w:id="14623647">
      <w:bodyDiv w:val="1"/>
      <w:marLeft w:val="0"/>
      <w:marRight w:val="0"/>
      <w:marTop w:val="0"/>
      <w:marBottom w:val="0"/>
      <w:divBdr>
        <w:top w:val="none" w:sz="0" w:space="0" w:color="auto"/>
        <w:left w:val="none" w:sz="0" w:space="0" w:color="auto"/>
        <w:bottom w:val="none" w:sz="0" w:space="0" w:color="auto"/>
        <w:right w:val="none" w:sz="0" w:space="0" w:color="auto"/>
      </w:divBdr>
    </w:div>
    <w:div w:id="15205295">
      <w:bodyDiv w:val="1"/>
      <w:marLeft w:val="0"/>
      <w:marRight w:val="0"/>
      <w:marTop w:val="0"/>
      <w:marBottom w:val="0"/>
      <w:divBdr>
        <w:top w:val="none" w:sz="0" w:space="0" w:color="auto"/>
        <w:left w:val="none" w:sz="0" w:space="0" w:color="auto"/>
        <w:bottom w:val="none" w:sz="0" w:space="0" w:color="auto"/>
        <w:right w:val="none" w:sz="0" w:space="0" w:color="auto"/>
      </w:divBdr>
    </w:div>
    <w:div w:id="15273453">
      <w:bodyDiv w:val="1"/>
      <w:marLeft w:val="0"/>
      <w:marRight w:val="0"/>
      <w:marTop w:val="0"/>
      <w:marBottom w:val="0"/>
      <w:divBdr>
        <w:top w:val="none" w:sz="0" w:space="0" w:color="auto"/>
        <w:left w:val="none" w:sz="0" w:space="0" w:color="auto"/>
        <w:bottom w:val="none" w:sz="0" w:space="0" w:color="auto"/>
        <w:right w:val="none" w:sz="0" w:space="0" w:color="auto"/>
      </w:divBdr>
    </w:div>
    <w:div w:id="33583882">
      <w:bodyDiv w:val="1"/>
      <w:marLeft w:val="0"/>
      <w:marRight w:val="0"/>
      <w:marTop w:val="0"/>
      <w:marBottom w:val="0"/>
      <w:divBdr>
        <w:top w:val="none" w:sz="0" w:space="0" w:color="auto"/>
        <w:left w:val="none" w:sz="0" w:space="0" w:color="auto"/>
        <w:bottom w:val="none" w:sz="0" w:space="0" w:color="auto"/>
        <w:right w:val="none" w:sz="0" w:space="0" w:color="auto"/>
      </w:divBdr>
    </w:div>
    <w:div w:id="52126133">
      <w:bodyDiv w:val="1"/>
      <w:marLeft w:val="0"/>
      <w:marRight w:val="0"/>
      <w:marTop w:val="0"/>
      <w:marBottom w:val="0"/>
      <w:divBdr>
        <w:top w:val="none" w:sz="0" w:space="0" w:color="auto"/>
        <w:left w:val="none" w:sz="0" w:space="0" w:color="auto"/>
        <w:bottom w:val="none" w:sz="0" w:space="0" w:color="auto"/>
        <w:right w:val="none" w:sz="0" w:space="0" w:color="auto"/>
      </w:divBdr>
    </w:div>
    <w:div w:id="52969072">
      <w:bodyDiv w:val="1"/>
      <w:marLeft w:val="0"/>
      <w:marRight w:val="0"/>
      <w:marTop w:val="0"/>
      <w:marBottom w:val="0"/>
      <w:divBdr>
        <w:top w:val="none" w:sz="0" w:space="0" w:color="auto"/>
        <w:left w:val="none" w:sz="0" w:space="0" w:color="auto"/>
        <w:bottom w:val="none" w:sz="0" w:space="0" w:color="auto"/>
        <w:right w:val="none" w:sz="0" w:space="0" w:color="auto"/>
      </w:divBdr>
    </w:div>
    <w:div w:id="69429881">
      <w:bodyDiv w:val="1"/>
      <w:marLeft w:val="0"/>
      <w:marRight w:val="0"/>
      <w:marTop w:val="0"/>
      <w:marBottom w:val="0"/>
      <w:divBdr>
        <w:top w:val="none" w:sz="0" w:space="0" w:color="auto"/>
        <w:left w:val="none" w:sz="0" w:space="0" w:color="auto"/>
        <w:bottom w:val="none" w:sz="0" w:space="0" w:color="auto"/>
        <w:right w:val="none" w:sz="0" w:space="0" w:color="auto"/>
      </w:divBdr>
    </w:div>
    <w:div w:id="70004970">
      <w:bodyDiv w:val="1"/>
      <w:marLeft w:val="0"/>
      <w:marRight w:val="0"/>
      <w:marTop w:val="0"/>
      <w:marBottom w:val="0"/>
      <w:divBdr>
        <w:top w:val="none" w:sz="0" w:space="0" w:color="auto"/>
        <w:left w:val="none" w:sz="0" w:space="0" w:color="auto"/>
        <w:bottom w:val="none" w:sz="0" w:space="0" w:color="auto"/>
        <w:right w:val="none" w:sz="0" w:space="0" w:color="auto"/>
      </w:divBdr>
      <w:divsChild>
        <w:div w:id="371272825">
          <w:marLeft w:val="274"/>
          <w:marRight w:val="0"/>
          <w:marTop w:val="0"/>
          <w:marBottom w:val="40"/>
          <w:divBdr>
            <w:top w:val="none" w:sz="0" w:space="0" w:color="auto"/>
            <w:left w:val="none" w:sz="0" w:space="0" w:color="auto"/>
            <w:bottom w:val="none" w:sz="0" w:space="0" w:color="auto"/>
            <w:right w:val="none" w:sz="0" w:space="0" w:color="auto"/>
          </w:divBdr>
        </w:div>
        <w:div w:id="716929448">
          <w:marLeft w:val="274"/>
          <w:marRight w:val="0"/>
          <w:marTop w:val="0"/>
          <w:marBottom w:val="40"/>
          <w:divBdr>
            <w:top w:val="none" w:sz="0" w:space="0" w:color="auto"/>
            <w:left w:val="none" w:sz="0" w:space="0" w:color="auto"/>
            <w:bottom w:val="none" w:sz="0" w:space="0" w:color="auto"/>
            <w:right w:val="none" w:sz="0" w:space="0" w:color="auto"/>
          </w:divBdr>
        </w:div>
        <w:div w:id="1454448537">
          <w:marLeft w:val="274"/>
          <w:marRight w:val="0"/>
          <w:marTop w:val="0"/>
          <w:marBottom w:val="40"/>
          <w:divBdr>
            <w:top w:val="none" w:sz="0" w:space="0" w:color="auto"/>
            <w:left w:val="none" w:sz="0" w:space="0" w:color="auto"/>
            <w:bottom w:val="none" w:sz="0" w:space="0" w:color="auto"/>
            <w:right w:val="none" w:sz="0" w:space="0" w:color="auto"/>
          </w:divBdr>
        </w:div>
        <w:div w:id="1657302207">
          <w:marLeft w:val="274"/>
          <w:marRight w:val="0"/>
          <w:marTop w:val="0"/>
          <w:marBottom w:val="40"/>
          <w:divBdr>
            <w:top w:val="none" w:sz="0" w:space="0" w:color="auto"/>
            <w:left w:val="none" w:sz="0" w:space="0" w:color="auto"/>
            <w:bottom w:val="none" w:sz="0" w:space="0" w:color="auto"/>
            <w:right w:val="none" w:sz="0" w:space="0" w:color="auto"/>
          </w:divBdr>
        </w:div>
      </w:divsChild>
    </w:div>
    <w:div w:id="112553006">
      <w:bodyDiv w:val="1"/>
      <w:marLeft w:val="0"/>
      <w:marRight w:val="0"/>
      <w:marTop w:val="0"/>
      <w:marBottom w:val="0"/>
      <w:divBdr>
        <w:top w:val="none" w:sz="0" w:space="0" w:color="auto"/>
        <w:left w:val="none" w:sz="0" w:space="0" w:color="auto"/>
        <w:bottom w:val="none" w:sz="0" w:space="0" w:color="auto"/>
        <w:right w:val="none" w:sz="0" w:space="0" w:color="auto"/>
      </w:divBdr>
      <w:divsChild>
        <w:div w:id="9140575">
          <w:marLeft w:val="1123"/>
          <w:marRight w:val="0"/>
          <w:marTop w:val="0"/>
          <w:marBottom w:val="0"/>
          <w:divBdr>
            <w:top w:val="none" w:sz="0" w:space="0" w:color="auto"/>
            <w:left w:val="none" w:sz="0" w:space="0" w:color="auto"/>
            <w:bottom w:val="none" w:sz="0" w:space="0" w:color="auto"/>
            <w:right w:val="none" w:sz="0" w:space="0" w:color="auto"/>
          </w:divBdr>
        </w:div>
        <w:div w:id="109978843">
          <w:marLeft w:val="446"/>
          <w:marRight w:val="0"/>
          <w:marTop w:val="0"/>
          <w:marBottom w:val="0"/>
          <w:divBdr>
            <w:top w:val="none" w:sz="0" w:space="0" w:color="auto"/>
            <w:left w:val="none" w:sz="0" w:space="0" w:color="auto"/>
            <w:bottom w:val="none" w:sz="0" w:space="0" w:color="auto"/>
            <w:right w:val="none" w:sz="0" w:space="0" w:color="auto"/>
          </w:divBdr>
        </w:div>
        <w:div w:id="158038123">
          <w:marLeft w:val="1123"/>
          <w:marRight w:val="0"/>
          <w:marTop w:val="0"/>
          <w:marBottom w:val="0"/>
          <w:divBdr>
            <w:top w:val="none" w:sz="0" w:space="0" w:color="auto"/>
            <w:left w:val="none" w:sz="0" w:space="0" w:color="auto"/>
            <w:bottom w:val="none" w:sz="0" w:space="0" w:color="auto"/>
            <w:right w:val="none" w:sz="0" w:space="0" w:color="auto"/>
          </w:divBdr>
        </w:div>
        <w:div w:id="625545446">
          <w:marLeft w:val="446"/>
          <w:marRight w:val="0"/>
          <w:marTop w:val="0"/>
          <w:marBottom w:val="0"/>
          <w:divBdr>
            <w:top w:val="none" w:sz="0" w:space="0" w:color="auto"/>
            <w:left w:val="none" w:sz="0" w:space="0" w:color="auto"/>
            <w:bottom w:val="none" w:sz="0" w:space="0" w:color="auto"/>
            <w:right w:val="none" w:sz="0" w:space="0" w:color="auto"/>
          </w:divBdr>
        </w:div>
        <w:div w:id="853113131">
          <w:marLeft w:val="1123"/>
          <w:marRight w:val="0"/>
          <w:marTop w:val="0"/>
          <w:marBottom w:val="0"/>
          <w:divBdr>
            <w:top w:val="none" w:sz="0" w:space="0" w:color="auto"/>
            <w:left w:val="none" w:sz="0" w:space="0" w:color="auto"/>
            <w:bottom w:val="none" w:sz="0" w:space="0" w:color="auto"/>
            <w:right w:val="none" w:sz="0" w:space="0" w:color="auto"/>
          </w:divBdr>
        </w:div>
        <w:div w:id="1204440264">
          <w:marLeft w:val="446"/>
          <w:marRight w:val="0"/>
          <w:marTop w:val="0"/>
          <w:marBottom w:val="0"/>
          <w:divBdr>
            <w:top w:val="none" w:sz="0" w:space="0" w:color="auto"/>
            <w:left w:val="none" w:sz="0" w:space="0" w:color="auto"/>
            <w:bottom w:val="none" w:sz="0" w:space="0" w:color="auto"/>
            <w:right w:val="none" w:sz="0" w:space="0" w:color="auto"/>
          </w:divBdr>
        </w:div>
      </w:divsChild>
    </w:div>
    <w:div w:id="128741355">
      <w:bodyDiv w:val="1"/>
      <w:marLeft w:val="0"/>
      <w:marRight w:val="0"/>
      <w:marTop w:val="0"/>
      <w:marBottom w:val="0"/>
      <w:divBdr>
        <w:top w:val="none" w:sz="0" w:space="0" w:color="auto"/>
        <w:left w:val="none" w:sz="0" w:space="0" w:color="auto"/>
        <w:bottom w:val="none" w:sz="0" w:space="0" w:color="auto"/>
        <w:right w:val="none" w:sz="0" w:space="0" w:color="auto"/>
      </w:divBdr>
      <w:divsChild>
        <w:div w:id="112092289">
          <w:marLeft w:val="274"/>
          <w:marRight w:val="0"/>
          <w:marTop w:val="0"/>
          <w:marBottom w:val="120"/>
          <w:divBdr>
            <w:top w:val="none" w:sz="0" w:space="0" w:color="auto"/>
            <w:left w:val="none" w:sz="0" w:space="0" w:color="auto"/>
            <w:bottom w:val="none" w:sz="0" w:space="0" w:color="auto"/>
            <w:right w:val="none" w:sz="0" w:space="0" w:color="auto"/>
          </w:divBdr>
        </w:div>
        <w:div w:id="1333290221">
          <w:marLeft w:val="274"/>
          <w:marRight w:val="0"/>
          <w:marTop w:val="0"/>
          <w:marBottom w:val="120"/>
          <w:divBdr>
            <w:top w:val="none" w:sz="0" w:space="0" w:color="auto"/>
            <w:left w:val="none" w:sz="0" w:space="0" w:color="auto"/>
            <w:bottom w:val="none" w:sz="0" w:space="0" w:color="auto"/>
            <w:right w:val="none" w:sz="0" w:space="0" w:color="auto"/>
          </w:divBdr>
        </w:div>
        <w:div w:id="1556161312">
          <w:marLeft w:val="274"/>
          <w:marRight w:val="0"/>
          <w:marTop w:val="0"/>
          <w:marBottom w:val="120"/>
          <w:divBdr>
            <w:top w:val="none" w:sz="0" w:space="0" w:color="auto"/>
            <w:left w:val="none" w:sz="0" w:space="0" w:color="auto"/>
            <w:bottom w:val="none" w:sz="0" w:space="0" w:color="auto"/>
            <w:right w:val="none" w:sz="0" w:space="0" w:color="auto"/>
          </w:divBdr>
        </w:div>
        <w:div w:id="2092584958">
          <w:marLeft w:val="274"/>
          <w:marRight w:val="0"/>
          <w:marTop w:val="0"/>
          <w:marBottom w:val="120"/>
          <w:divBdr>
            <w:top w:val="none" w:sz="0" w:space="0" w:color="auto"/>
            <w:left w:val="none" w:sz="0" w:space="0" w:color="auto"/>
            <w:bottom w:val="none" w:sz="0" w:space="0" w:color="auto"/>
            <w:right w:val="none" w:sz="0" w:space="0" w:color="auto"/>
          </w:divBdr>
        </w:div>
      </w:divsChild>
    </w:div>
    <w:div w:id="159587060">
      <w:bodyDiv w:val="1"/>
      <w:marLeft w:val="0"/>
      <w:marRight w:val="0"/>
      <w:marTop w:val="0"/>
      <w:marBottom w:val="0"/>
      <w:divBdr>
        <w:top w:val="none" w:sz="0" w:space="0" w:color="auto"/>
        <w:left w:val="none" w:sz="0" w:space="0" w:color="auto"/>
        <w:bottom w:val="none" w:sz="0" w:space="0" w:color="auto"/>
        <w:right w:val="none" w:sz="0" w:space="0" w:color="auto"/>
      </w:divBdr>
      <w:divsChild>
        <w:div w:id="350844406">
          <w:marLeft w:val="274"/>
          <w:marRight w:val="0"/>
          <w:marTop w:val="0"/>
          <w:marBottom w:val="0"/>
          <w:divBdr>
            <w:top w:val="none" w:sz="0" w:space="0" w:color="auto"/>
            <w:left w:val="none" w:sz="0" w:space="0" w:color="auto"/>
            <w:bottom w:val="none" w:sz="0" w:space="0" w:color="auto"/>
            <w:right w:val="none" w:sz="0" w:space="0" w:color="auto"/>
          </w:divBdr>
        </w:div>
      </w:divsChild>
    </w:div>
    <w:div w:id="184289663">
      <w:bodyDiv w:val="1"/>
      <w:marLeft w:val="0"/>
      <w:marRight w:val="0"/>
      <w:marTop w:val="0"/>
      <w:marBottom w:val="0"/>
      <w:divBdr>
        <w:top w:val="none" w:sz="0" w:space="0" w:color="auto"/>
        <w:left w:val="none" w:sz="0" w:space="0" w:color="auto"/>
        <w:bottom w:val="none" w:sz="0" w:space="0" w:color="auto"/>
        <w:right w:val="none" w:sz="0" w:space="0" w:color="auto"/>
      </w:divBdr>
    </w:div>
    <w:div w:id="187716210">
      <w:bodyDiv w:val="1"/>
      <w:marLeft w:val="0"/>
      <w:marRight w:val="0"/>
      <w:marTop w:val="0"/>
      <w:marBottom w:val="0"/>
      <w:divBdr>
        <w:top w:val="none" w:sz="0" w:space="0" w:color="auto"/>
        <w:left w:val="none" w:sz="0" w:space="0" w:color="auto"/>
        <w:bottom w:val="none" w:sz="0" w:space="0" w:color="auto"/>
        <w:right w:val="none" w:sz="0" w:space="0" w:color="auto"/>
      </w:divBdr>
    </w:div>
    <w:div w:id="194002875">
      <w:bodyDiv w:val="1"/>
      <w:marLeft w:val="0"/>
      <w:marRight w:val="0"/>
      <w:marTop w:val="0"/>
      <w:marBottom w:val="0"/>
      <w:divBdr>
        <w:top w:val="none" w:sz="0" w:space="0" w:color="auto"/>
        <w:left w:val="none" w:sz="0" w:space="0" w:color="auto"/>
        <w:bottom w:val="none" w:sz="0" w:space="0" w:color="auto"/>
        <w:right w:val="none" w:sz="0" w:space="0" w:color="auto"/>
      </w:divBdr>
      <w:divsChild>
        <w:div w:id="2143189538">
          <w:marLeft w:val="274"/>
          <w:marRight w:val="0"/>
          <w:marTop w:val="0"/>
          <w:marBottom w:val="0"/>
          <w:divBdr>
            <w:top w:val="none" w:sz="0" w:space="0" w:color="auto"/>
            <w:left w:val="none" w:sz="0" w:space="0" w:color="auto"/>
            <w:bottom w:val="none" w:sz="0" w:space="0" w:color="auto"/>
            <w:right w:val="none" w:sz="0" w:space="0" w:color="auto"/>
          </w:divBdr>
        </w:div>
        <w:div w:id="2125222726">
          <w:marLeft w:val="274"/>
          <w:marRight w:val="0"/>
          <w:marTop w:val="0"/>
          <w:marBottom w:val="0"/>
          <w:divBdr>
            <w:top w:val="none" w:sz="0" w:space="0" w:color="auto"/>
            <w:left w:val="none" w:sz="0" w:space="0" w:color="auto"/>
            <w:bottom w:val="none" w:sz="0" w:space="0" w:color="auto"/>
            <w:right w:val="none" w:sz="0" w:space="0" w:color="auto"/>
          </w:divBdr>
        </w:div>
        <w:div w:id="1391343344">
          <w:marLeft w:val="274"/>
          <w:marRight w:val="0"/>
          <w:marTop w:val="0"/>
          <w:marBottom w:val="0"/>
          <w:divBdr>
            <w:top w:val="none" w:sz="0" w:space="0" w:color="auto"/>
            <w:left w:val="none" w:sz="0" w:space="0" w:color="auto"/>
            <w:bottom w:val="none" w:sz="0" w:space="0" w:color="auto"/>
            <w:right w:val="none" w:sz="0" w:space="0" w:color="auto"/>
          </w:divBdr>
        </w:div>
        <w:div w:id="1011179524">
          <w:marLeft w:val="274"/>
          <w:marRight w:val="0"/>
          <w:marTop w:val="0"/>
          <w:marBottom w:val="0"/>
          <w:divBdr>
            <w:top w:val="none" w:sz="0" w:space="0" w:color="auto"/>
            <w:left w:val="none" w:sz="0" w:space="0" w:color="auto"/>
            <w:bottom w:val="none" w:sz="0" w:space="0" w:color="auto"/>
            <w:right w:val="none" w:sz="0" w:space="0" w:color="auto"/>
          </w:divBdr>
        </w:div>
      </w:divsChild>
    </w:div>
    <w:div w:id="202402110">
      <w:bodyDiv w:val="1"/>
      <w:marLeft w:val="0"/>
      <w:marRight w:val="0"/>
      <w:marTop w:val="0"/>
      <w:marBottom w:val="0"/>
      <w:divBdr>
        <w:top w:val="none" w:sz="0" w:space="0" w:color="auto"/>
        <w:left w:val="none" w:sz="0" w:space="0" w:color="auto"/>
        <w:bottom w:val="none" w:sz="0" w:space="0" w:color="auto"/>
        <w:right w:val="none" w:sz="0" w:space="0" w:color="auto"/>
      </w:divBdr>
    </w:div>
    <w:div w:id="207229319">
      <w:bodyDiv w:val="1"/>
      <w:marLeft w:val="0"/>
      <w:marRight w:val="0"/>
      <w:marTop w:val="0"/>
      <w:marBottom w:val="0"/>
      <w:divBdr>
        <w:top w:val="none" w:sz="0" w:space="0" w:color="auto"/>
        <w:left w:val="none" w:sz="0" w:space="0" w:color="auto"/>
        <w:bottom w:val="none" w:sz="0" w:space="0" w:color="auto"/>
        <w:right w:val="none" w:sz="0" w:space="0" w:color="auto"/>
      </w:divBdr>
      <w:divsChild>
        <w:div w:id="304552724">
          <w:marLeft w:val="274"/>
          <w:marRight w:val="0"/>
          <w:marTop w:val="0"/>
          <w:marBottom w:val="120"/>
          <w:divBdr>
            <w:top w:val="none" w:sz="0" w:space="0" w:color="auto"/>
            <w:left w:val="none" w:sz="0" w:space="0" w:color="auto"/>
            <w:bottom w:val="none" w:sz="0" w:space="0" w:color="auto"/>
            <w:right w:val="none" w:sz="0" w:space="0" w:color="auto"/>
          </w:divBdr>
        </w:div>
        <w:div w:id="921599521">
          <w:marLeft w:val="274"/>
          <w:marRight w:val="0"/>
          <w:marTop w:val="0"/>
          <w:marBottom w:val="120"/>
          <w:divBdr>
            <w:top w:val="none" w:sz="0" w:space="0" w:color="auto"/>
            <w:left w:val="none" w:sz="0" w:space="0" w:color="auto"/>
            <w:bottom w:val="none" w:sz="0" w:space="0" w:color="auto"/>
            <w:right w:val="none" w:sz="0" w:space="0" w:color="auto"/>
          </w:divBdr>
        </w:div>
        <w:div w:id="1812674451">
          <w:marLeft w:val="274"/>
          <w:marRight w:val="0"/>
          <w:marTop w:val="0"/>
          <w:marBottom w:val="120"/>
          <w:divBdr>
            <w:top w:val="none" w:sz="0" w:space="0" w:color="auto"/>
            <w:left w:val="none" w:sz="0" w:space="0" w:color="auto"/>
            <w:bottom w:val="none" w:sz="0" w:space="0" w:color="auto"/>
            <w:right w:val="none" w:sz="0" w:space="0" w:color="auto"/>
          </w:divBdr>
        </w:div>
        <w:div w:id="1837374690">
          <w:marLeft w:val="274"/>
          <w:marRight w:val="0"/>
          <w:marTop w:val="0"/>
          <w:marBottom w:val="120"/>
          <w:divBdr>
            <w:top w:val="none" w:sz="0" w:space="0" w:color="auto"/>
            <w:left w:val="none" w:sz="0" w:space="0" w:color="auto"/>
            <w:bottom w:val="none" w:sz="0" w:space="0" w:color="auto"/>
            <w:right w:val="none" w:sz="0" w:space="0" w:color="auto"/>
          </w:divBdr>
        </w:div>
      </w:divsChild>
    </w:div>
    <w:div w:id="213346420">
      <w:bodyDiv w:val="1"/>
      <w:marLeft w:val="0"/>
      <w:marRight w:val="0"/>
      <w:marTop w:val="0"/>
      <w:marBottom w:val="0"/>
      <w:divBdr>
        <w:top w:val="none" w:sz="0" w:space="0" w:color="auto"/>
        <w:left w:val="none" w:sz="0" w:space="0" w:color="auto"/>
        <w:bottom w:val="none" w:sz="0" w:space="0" w:color="auto"/>
        <w:right w:val="none" w:sz="0" w:space="0" w:color="auto"/>
      </w:divBdr>
    </w:div>
    <w:div w:id="226845664">
      <w:bodyDiv w:val="1"/>
      <w:marLeft w:val="0"/>
      <w:marRight w:val="0"/>
      <w:marTop w:val="0"/>
      <w:marBottom w:val="0"/>
      <w:divBdr>
        <w:top w:val="none" w:sz="0" w:space="0" w:color="auto"/>
        <w:left w:val="none" w:sz="0" w:space="0" w:color="auto"/>
        <w:bottom w:val="none" w:sz="0" w:space="0" w:color="auto"/>
        <w:right w:val="none" w:sz="0" w:space="0" w:color="auto"/>
      </w:divBdr>
      <w:divsChild>
        <w:div w:id="1932007062">
          <w:marLeft w:val="274"/>
          <w:marRight w:val="0"/>
          <w:marTop w:val="0"/>
          <w:marBottom w:val="0"/>
          <w:divBdr>
            <w:top w:val="none" w:sz="0" w:space="0" w:color="auto"/>
            <w:left w:val="none" w:sz="0" w:space="0" w:color="auto"/>
            <w:bottom w:val="none" w:sz="0" w:space="0" w:color="auto"/>
            <w:right w:val="none" w:sz="0" w:space="0" w:color="auto"/>
          </w:divBdr>
        </w:div>
      </w:divsChild>
    </w:div>
    <w:div w:id="237060610">
      <w:bodyDiv w:val="1"/>
      <w:marLeft w:val="0"/>
      <w:marRight w:val="0"/>
      <w:marTop w:val="0"/>
      <w:marBottom w:val="0"/>
      <w:divBdr>
        <w:top w:val="none" w:sz="0" w:space="0" w:color="auto"/>
        <w:left w:val="none" w:sz="0" w:space="0" w:color="auto"/>
        <w:bottom w:val="none" w:sz="0" w:space="0" w:color="auto"/>
        <w:right w:val="none" w:sz="0" w:space="0" w:color="auto"/>
      </w:divBdr>
    </w:div>
    <w:div w:id="244189896">
      <w:bodyDiv w:val="1"/>
      <w:marLeft w:val="0"/>
      <w:marRight w:val="0"/>
      <w:marTop w:val="0"/>
      <w:marBottom w:val="0"/>
      <w:divBdr>
        <w:top w:val="none" w:sz="0" w:space="0" w:color="auto"/>
        <w:left w:val="none" w:sz="0" w:space="0" w:color="auto"/>
        <w:bottom w:val="none" w:sz="0" w:space="0" w:color="auto"/>
        <w:right w:val="none" w:sz="0" w:space="0" w:color="auto"/>
      </w:divBdr>
      <w:divsChild>
        <w:div w:id="140540366">
          <w:marLeft w:val="274"/>
          <w:marRight w:val="0"/>
          <w:marTop w:val="60"/>
          <w:marBottom w:val="160"/>
          <w:divBdr>
            <w:top w:val="none" w:sz="0" w:space="0" w:color="auto"/>
            <w:left w:val="none" w:sz="0" w:space="0" w:color="auto"/>
            <w:bottom w:val="none" w:sz="0" w:space="0" w:color="auto"/>
            <w:right w:val="none" w:sz="0" w:space="0" w:color="auto"/>
          </w:divBdr>
        </w:div>
      </w:divsChild>
    </w:div>
    <w:div w:id="265356296">
      <w:bodyDiv w:val="1"/>
      <w:marLeft w:val="0"/>
      <w:marRight w:val="0"/>
      <w:marTop w:val="0"/>
      <w:marBottom w:val="0"/>
      <w:divBdr>
        <w:top w:val="none" w:sz="0" w:space="0" w:color="auto"/>
        <w:left w:val="none" w:sz="0" w:space="0" w:color="auto"/>
        <w:bottom w:val="none" w:sz="0" w:space="0" w:color="auto"/>
        <w:right w:val="none" w:sz="0" w:space="0" w:color="auto"/>
      </w:divBdr>
    </w:div>
    <w:div w:id="279184609">
      <w:bodyDiv w:val="1"/>
      <w:marLeft w:val="0"/>
      <w:marRight w:val="0"/>
      <w:marTop w:val="0"/>
      <w:marBottom w:val="0"/>
      <w:divBdr>
        <w:top w:val="none" w:sz="0" w:space="0" w:color="auto"/>
        <w:left w:val="none" w:sz="0" w:space="0" w:color="auto"/>
        <w:bottom w:val="none" w:sz="0" w:space="0" w:color="auto"/>
        <w:right w:val="none" w:sz="0" w:space="0" w:color="auto"/>
      </w:divBdr>
      <w:divsChild>
        <w:div w:id="324748934">
          <w:marLeft w:val="274"/>
          <w:marRight w:val="0"/>
          <w:marTop w:val="0"/>
          <w:marBottom w:val="240"/>
          <w:divBdr>
            <w:top w:val="none" w:sz="0" w:space="0" w:color="auto"/>
            <w:left w:val="none" w:sz="0" w:space="0" w:color="auto"/>
            <w:bottom w:val="none" w:sz="0" w:space="0" w:color="auto"/>
            <w:right w:val="none" w:sz="0" w:space="0" w:color="auto"/>
          </w:divBdr>
        </w:div>
      </w:divsChild>
    </w:div>
    <w:div w:id="281421242">
      <w:bodyDiv w:val="1"/>
      <w:marLeft w:val="0"/>
      <w:marRight w:val="0"/>
      <w:marTop w:val="0"/>
      <w:marBottom w:val="0"/>
      <w:divBdr>
        <w:top w:val="none" w:sz="0" w:space="0" w:color="auto"/>
        <w:left w:val="none" w:sz="0" w:space="0" w:color="auto"/>
        <w:bottom w:val="none" w:sz="0" w:space="0" w:color="auto"/>
        <w:right w:val="none" w:sz="0" w:space="0" w:color="auto"/>
      </w:divBdr>
    </w:div>
    <w:div w:id="288709380">
      <w:bodyDiv w:val="1"/>
      <w:marLeft w:val="0"/>
      <w:marRight w:val="0"/>
      <w:marTop w:val="0"/>
      <w:marBottom w:val="0"/>
      <w:divBdr>
        <w:top w:val="none" w:sz="0" w:space="0" w:color="auto"/>
        <w:left w:val="none" w:sz="0" w:space="0" w:color="auto"/>
        <w:bottom w:val="none" w:sz="0" w:space="0" w:color="auto"/>
        <w:right w:val="none" w:sz="0" w:space="0" w:color="auto"/>
      </w:divBdr>
    </w:div>
    <w:div w:id="323896067">
      <w:bodyDiv w:val="1"/>
      <w:marLeft w:val="0"/>
      <w:marRight w:val="0"/>
      <w:marTop w:val="0"/>
      <w:marBottom w:val="0"/>
      <w:divBdr>
        <w:top w:val="none" w:sz="0" w:space="0" w:color="auto"/>
        <w:left w:val="none" w:sz="0" w:space="0" w:color="auto"/>
        <w:bottom w:val="none" w:sz="0" w:space="0" w:color="auto"/>
        <w:right w:val="none" w:sz="0" w:space="0" w:color="auto"/>
      </w:divBdr>
    </w:div>
    <w:div w:id="325405219">
      <w:bodyDiv w:val="1"/>
      <w:marLeft w:val="0"/>
      <w:marRight w:val="0"/>
      <w:marTop w:val="0"/>
      <w:marBottom w:val="0"/>
      <w:divBdr>
        <w:top w:val="none" w:sz="0" w:space="0" w:color="auto"/>
        <w:left w:val="none" w:sz="0" w:space="0" w:color="auto"/>
        <w:bottom w:val="none" w:sz="0" w:space="0" w:color="auto"/>
        <w:right w:val="none" w:sz="0" w:space="0" w:color="auto"/>
      </w:divBdr>
      <w:divsChild>
        <w:div w:id="676269083">
          <w:marLeft w:val="274"/>
          <w:marRight w:val="0"/>
          <w:marTop w:val="0"/>
          <w:marBottom w:val="0"/>
          <w:divBdr>
            <w:top w:val="none" w:sz="0" w:space="0" w:color="auto"/>
            <w:left w:val="none" w:sz="0" w:space="0" w:color="auto"/>
            <w:bottom w:val="none" w:sz="0" w:space="0" w:color="auto"/>
            <w:right w:val="none" w:sz="0" w:space="0" w:color="auto"/>
          </w:divBdr>
        </w:div>
        <w:div w:id="978649319">
          <w:marLeft w:val="274"/>
          <w:marRight w:val="0"/>
          <w:marTop w:val="0"/>
          <w:marBottom w:val="120"/>
          <w:divBdr>
            <w:top w:val="none" w:sz="0" w:space="0" w:color="auto"/>
            <w:left w:val="none" w:sz="0" w:space="0" w:color="auto"/>
            <w:bottom w:val="none" w:sz="0" w:space="0" w:color="auto"/>
            <w:right w:val="none" w:sz="0" w:space="0" w:color="auto"/>
          </w:divBdr>
        </w:div>
        <w:div w:id="1424062496">
          <w:marLeft w:val="274"/>
          <w:marRight w:val="0"/>
          <w:marTop w:val="0"/>
          <w:marBottom w:val="0"/>
          <w:divBdr>
            <w:top w:val="none" w:sz="0" w:space="0" w:color="auto"/>
            <w:left w:val="none" w:sz="0" w:space="0" w:color="auto"/>
            <w:bottom w:val="none" w:sz="0" w:space="0" w:color="auto"/>
            <w:right w:val="none" w:sz="0" w:space="0" w:color="auto"/>
          </w:divBdr>
        </w:div>
        <w:div w:id="1698116409">
          <w:marLeft w:val="274"/>
          <w:marRight w:val="0"/>
          <w:marTop w:val="0"/>
          <w:marBottom w:val="0"/>
          <w:divBdr>
            <w:top w:val="none" w:sz="0" w:space="0" w:color="auto"/>
            <w:left w:val="none" w:sz="0" w:space="0" w:color="auto"/>
            <w:bottom w:val="none" w:sz="0" w:space="0" w:color="auto"/>
            <w:right w:val="none" w:sz="0" w:space="0" w:color="auto"/>
          </w:divBdr>
        </w:div>
        <w:div w:id="2023050776">
          <w:marLeft w:val="274"/>
          <w:marRight w:val="0"/>
          <w:marTop w:val="0"/>
          <w:marBottom w:val="0"/>
          <w:divBdr>
            <w:top w:val="none" w:sz="0" w:space="0" w:color="auto"/>
            <w:left w:val="none" w:sz="0" w:space="0" w:color="auto"/>
            <w:bottom w:val="none" w:sz="0" w:space="0" w:color="auto"/>
            <w:right w:val="none" w:sz="0" w:space="0" w:color="auto"/>
          </w:divBdr>
        </w:div>
      </w:divsChild>
    </w:div>
    <w:div w:id="336658657">
      <w:bodyDiv w:val="1"/>
      <w:marLeft w:val="0"/>
      <w:marRight w:val="0"/>
      <w:marTop w:val="0"/>
      <w:marBottom w:val="0"/>
      <w:divBdr>
        <w:top w:val="none" w:sz="0" w:space="0" w:color="auto"/>
        <w:left w:val="none" w:sz="0" w:space="0" w:color="auto"/>
        <w:bottom w:val="none" w:sz="0" w:space="0" w:color="auto"/>
        <w:right w:val="none" w:sz="0" w:space="0" w:color="auto"/>
      </w:divBdr>
    </w:div>
    <w:div w:id="360664218">
      <w:bodyDiv w:val="1"/>
      <w:marLeft w:val="0"/>
      <w:marRight w:val="0"/>
      <w:marTop w:val="0"/>
      <w:marBottom w:val="0"/>
      <w:divBdr>
        <w:top w:val="none" w:sz="0" w:space="0" w:color="auto"/>
        <w:left w:val="none" w:sz="0" w:space="0" w:color="auto"/>
        <w:bottom w:val="none" w:sz="0" w:space="0" w:color="auto"/>
        <w:right w:val="none" w:sz="0" w:space="0" w:color="auto"/>
      </w:divBdr>
      <w:divsChild>
        <w:div w:id="100302834">
          <w:marLeft w:val="274"/>
          <w:marRight w:val="0"/>
          <w:marTop w:val="0"/>
          <w:marBottom w:val="40"/>
          <w:divBdr>
            <w:top w:val="none" w:sz="0" w:space="0" w:color="auto"/>
            <w:left w:val="none" w:sz="0" w:space="0" w:color="auto"/>
            <w:bottom w:val="none" w:sz="0" w:space="0" w:color="auto"/>
            <w:right w:val="none" w:sz="0" w:space="0" w:color="auto"/>
          </w:divBdr>
        </w:div>
        <w:div w:id="772172587">
          <w:marLeft w:val="274"/>
          <w:marRight w:val="0"/>
          <w:marTop w:val="0"/>
          <w:marBottom w:val="40"/>
          <w:divBdr>
            <w:top w:val="none" w:sz="0" w:space="0" w:color="auto"/>
            <w:left w:val="none" w:sz="0" w:space="0" w:color="auto"/>
            <w:bottom w:val="none" w:sz="0" w:space="0" w:color="auto"/>
            <w:right w:val="none" w:sz="0" w:space="0" w:color="auto"/>
          </w:divBdr>
        </w:div>
        <w:div w:id="1013341824">
          <w:marLeft w:val="274"/>
          <w:marRight w:val="0"/>
          <w:marTop w:val="0"/>
          <w:marBottom w:val="40"/>
          <w:divBdr>
            <w:top w:val="none" w:sz="0" w:space="0" w:color="auto"/>
            <w:left w:val="none" w:sz="0" w:space="0" w:color="auto"/>
            <w:bottom w:val="none" w:sz="0" w:space="0" w:color="auto"/>
            <w:right w:val="none" w:sz="0" w:space="0" w:color="auto"/>
          </w:divBdr>
        </w:div>
        <w:div w:id="1320619900">
          <w:marLeft w:val="274"/>
          <w:marRight w:val="0"/>
          <w:marTop w:val="0"/>
          <w:marBottom w:val="40"/>
          <w:divBdr>
            <w:top w:val="none" w:sz="0" w:space="0" w:color="auto"/>
            <w:left w:val="none" w:sz="0" w:space="0" w:color="auto"/>
            <w:bottom w:val="none" w:sz="0" w:space="0" w:color="auto"/>
            <w:right w:val="none" w:sz="0" w:space="0" w:color="auto"/>
          </w:divBdr>
        </w:div>
        <w:div w:id="1925525041">
          <w:marLeft w:val="274"/>
          <w:marRight w:val="0"/>
          <w:marTop w:val="0"/>
          <w:marBottom w:val="40"/>
          <w:divBdr>
            <w:top w:val="none" w:sz="0" w:space="0" w:color="auto"/>
            <w:left w:val="none" w:sz="0" w:space="0" w:color="auto"/>
            <w:bottom w:val="none" w:sz="0" w:space="0" w:color="auto"/>
            <w:right w:val="none" w:sz="0" w:space="0" w:color="auto"/>
          </w:divBdr>
        </w:div>
        <w:div w:id="2068338301">
          <w:marLeft w:val="274"/>
          <w:marRight w:val="0"/>
          <w:marTop w:val="0"/>
          <w:marBottom w:val="40"/>
          <w:divBdr>
            <w:top w:val="none" w:sz="0" w:space="0" w:color="auto"/>
            <w:left w:val="none" w:sz="0" w:space="0" w:color="auto"/>
            <w:bottom w:val="none" w:sz="0" w:space="0" w:color="auto"/>
            <w:right w:val="none" w:sz="0" w:space="0" w:color="auto"/>
          </w:divBdr>
        </w:div>
      </w:divsChild>
    </w:div>
    <w:div w:id="411125866">
      <w:bodyDiv w:val="1"/>
      <w:marLeft w:val="0"/>
      <w:marRight w:val="0"/>
      <w:marTop w:val="0"/>
      <w:marBottom w:val="0"/>
      <w:divBdr>
        <w:top w:val="none" w:sz="0" w:space="0" w:color="auto"/>
        <w:left w:val="none" w:sz="0" w:space="0" w:color="auto"/>
        <w:bottom w:val="none" w:sz="0" w:space="0" w:color="auto"/>
        <w:right w:val="none" w:sz="0" w:space="0" w:color="auto"/>
      </w:divBdr>
    </w:div>
    <w:div w:id="425619178">
      <w:bodyDiv w:val="1"/>
      <w:marLeft w:val="0"/>
      <w:marRight w:val="0"/>
      <w:marTop w:val="0"/>
      <w:marBottom w:val="0"/>
      <w:divBdr>
        <w:top w:val="none" w:sz="0" w:space="0" w:color="auto"/>
        <w:left w:val="none" w:sz="0" w:space="0" w:color="auto"/>
        <w:bottom w:val="none" w:sz="0" w:space="0" w:color="auto"/>
        <w:right w:val="none" w:sz="0" w:space="0" w:color="auto"/>
      </w:divBdr>
      <w:divsChild>
        <w:div w:id="45878295">
          <w:marLeft w:val="216"/>
          <w:marRight w:val="0"/>
          <w:marTop w:val="0"/>
          <w:marBottom w:val="120"/>
          <w:divBdr>
            <w:top w:val="none" w:sz="0" w:space="0" w:color="auto"/>
            <w:left w:val="none" w:sz="0" w:space="0" w:color="auto"/>
            <w:bottom w:val="none" w:sz="0" w:space="0" w:color="auto"/>
            <w:right w:val="none" w:sz="0" w:space="0" w:color="auto"/>
          </w:divBdr>
        </w:div>
        <w:div w:id="155265667">
          <w:marLeft w:val="216"/>
          <w:marRight w:val="0"/>
          <w:marTop w:val="0"/>
          <w:marBottom w:val="120"/>
          <w:divBdr>
            <w:top w:val="none" w:sz="0" w:space="0" w:color="auto"/>
            <w:left w:val="none" w:sz="0" w:space="0" w:color="auto"/>
            <w:bottom w:val="none" w:sz="0" w:space="0" w:color="auto"/>
            <w:right w:val="none" w:sz="0" w:space="0" w:color="auto"/>
          </w:divBdr>
        </w:div>
        <w:div w:id="1230268623">
          <w:marLeft w:val="216"/>
          <w:marRight w:val="0"/>
          <w:marTop w:val="0"/>
          <w:marBottom w:val="120"/>
          <w:divBdr>
            <w:top w:val="none" w:sz="0" w:space="0" w:color="auto"/>
            <w:left w:val="none" w:sz="0" w:space="0" w:color="auto"/>
            <w:bottom w:val="none" w:sz="0" w:space="0" w:color="auto"/>
            <w:right w:val="none" w:sz="0" w:space="0" w:color="auto"/>
          </w:divBdr>
        </w:div>
        <w:div w:id="1407875201">
          <w:marLeft w:val="216"/>
          <w:marRight w:val="0"/>
          <w:marTop w:val="0"/>
          <w:marBottom w:val="120"/>
          <w:divBdr>
            <w:top w:val="none" w:sz="0" w:space="0" w:color="auto"/>
            <w:left w:val="none" w:sz="0" w:space="0" w:color="auto"/>
            <w:bottom w:val="none" w:sz="0" w:space="0" w:color="auto"/>
            <w:right w:val="none" w:sz="0" w:space="0" w:color="auto"/>
          </w:divBdr>
        </w:div>
      </w:divsChild>
    </w:div>
    <w:div w:id="427967485">
      <w:bodyDiv w:val="1"/>
      <w:marLeft w:val="0"/>
      <w:marRight w:val="0"/>
      <w:marTop w:val="0"/>
      <w:marBottom w:val="0"/>
      <w:divBdr>
        <w:top w:val="none" w:sz="0" w:space="0" w:color="auto"/>
        <w:left w:val="none" w:sz="0" w:space="0" w:color="auto"/>
        <w:bottom w:val="none" w:sz="0" w:space="0" w:color="auto"/>
        <w:right w:val="none" w:sz="0" w:space="0" w:color="auto"/>
      </w:divBdr>
    </w:div>
    <w:div w:id="437065018">
      <w:bodyDiv w:val="1"/>
      <w:marLeft w:val="0"/>
      <w:marRight w:val="0"/>
      <w:marTop w:val="0"/>
      <w:marBottom w:val="0"/>
      <w:divBdr>
        <w:top w:val="none" w:sz="0" w:space="0" w:color="auto"/>
        <w:left w:val="none" w:sz="0" w:space="0" w:color="auto"/>
        <w:bottom w:val="none" w:sz="0" w:space="0" w:color="auto"/>
        <w:right w:val="none" w:sz="0" w:space="0" w:color="auto"/>
      </w:divBdr>
    </w:div>
    <w:div w:id="462966116">
      <w:bodyDiv w:val="1"/>
      <w:marLeft w:val="0"/>
      <w:marRight w:val="0"/>
      <w:marTop w:val="0"/>
      <w:marBottom w:val="0"/>
      <w:divBdr>
        <w:top w:val="none" w:sz="0" w:space="0" w:color="auto"/>
        <w:left w:val="none" w:sz="0" w:space="0" w:color="auto"/>
        <w:bottom w:val="none" w:sz="0" w:space="0" w:color="auto"/>
        <w:right w:val="none" w:sz="0" w:space="0" w:color="auto"/>
      </w:divBdr>
    </w:div>
    <w:div w:id="466778808">
      <w:bodyDiv w:val="1"/>
      <w:marLeft w:val="0"/>
      <w:marRight w:val="0"/>
      <w:marTop w:val="0"/>
      <w:marBottom w:val="0"/>
      <w:divBdr>
        <w:top w:val="none" w:sz="0" w:space="0" w:color="auto"/>
        <w:left w:val="none" w:sz="0" w:space="0" w:color="auto"/>
        <w:bottom w:val="none" w:sz="0" w:space="0" w:color="auto"/>
        <w:right w:val="none" w:sz="0" w:space="0" w:color="auto"/>
      </w:divBdr>
    </w:div>
    <w:div w:id="468010675">
      <w:bodyDiv w:val="1"/>
      <w:marLeft w:val="0"/>
      <w:marRight w:val="0"/>
      <w:marTop w:val="0"/>
      <w:marBottom w:val="0"/>
      <w:divBdr>
        <w:top w:val="none" w:sz="0" w:space="0" w:color="auto"/>
        <w:left w:val="none" w:sz="0" w:space="0" w:color="auto"/>
        <w:bottom w:val="none" w:sz="0" w:space="0" w:color="auto"/>
        <w:right w:val="none" w:sz="0" w:space="0" w:color="auto"/>
      </w:divBdr>
    </w:div>
    <w:div w:id="481970838">
      <w:bodyDiv w:val="1"/>
      <w:marLeft w:val="0"/>
      <w:marRight w:val="0"/>
      <w:marTop w:val="0"/>
      <w:marBottom w:val="0"/>
      <w:divBdr>
        <w:top w:val="none" w:sz="0" w:space="0" w:color="auto"/>
        <w:left w:val="none" w:sz="0" w:space="0" w:color="auto"/>
        <w:bottom w:val="none" w:sz="0" w:space="0" w:color="auto"/>
        <w:right w:val="none" w:sz="0" w:space="0" w:color="auto"/>
      </w:divBdr>
    </w:div>
    <w:div w:id="489292693">
      <w:bodyDiv w:val="1"/>
      <w:marLeft w:val="0"/>
      <w:marRight w:val="0"/>
      <w:marTop w:val="0"/>
      <w:marBottom w:val="0"/>
      <w:divBdr>
        <w:top w:val="none" w:sz="0" w:space="0" w:color="auto"/>
        <w:left w:val="none" w:sz="0" w:space="0" w:color="auto"/>
        <w:bottom w:val="none" w:sz="0" w:space="0" w:color="auto"/>
        <w:right w:val="none" w:sz="0" w:space="0" w:color="auto"/>
      </w:divBdr>
    </w:div>
    <w:div w:id="540555364">
      <w:bodyDiv w:val="1"/>
      <w:marLeft w:val="0"/>
      <w:marRight w:val="0"/>
      <w:marTop w:val="0"/>
      <w:marBottom w:val="0"/>
      <w:divBdr>
        <w:top w:val="none" w:sz="0" w:space="0" w:color="auto"/>
        <w:left w:val="none" w:sz="0" w:space="0" w:color="auto"/>
        <w:bottom w:val="none" w:sz="0" w:space="0" w:color="auto"/>
        <w:right w:val="none" w:sz="0" w:space="0" w:color="auto"/>
      </w:divBdr>
    </w:div>
    <w:div w:id="548803221">
      <w:bodyDiv w:val="1"/>
      <w:marLeft w:val="0"/>
      <w:marRight w:val="0"/>
      <w:marTop w:val="0"/>
      <w:marBottom w:val="0"/>
      <w:divBdr>
        <w:top w:val="none" w:sz="0" w:space="0" w:color="auto"/>
        <w:left w:val="none" w:sz="0" w:space="0" w:color="auto"/>
        <w:bottom w:val="none" w:sz="0" w:space="0" w:color="auto"/>
        <w:right w:val="none" w:sz="0" w:space="0" w:color="auto"/>
      </w:divBdr>
    </w:div>
    <w:div w:id="558978132">
      <w:bodyDiv w:val="1"/>
      <w:marLeft w:val="0"/>
      <w:marRight w:val="0"/>
      <w:marTop w:val="0"/>
      <w:marBottom w:val="0"/>
      <w:divBdr>
        <w:top w:val="none" w:sz="0" w:space="0" w:color="auto"/>
        <w:left w:val="none" w:sz="0" w:space="0" w:color="auto"/>
        <w:bottom w:val="none" w:sz="0" w:space="0" w:color="auto"/>
        <w:right w:val="none" w:sz="0" w:space="0" w:color="auto"/>
      </w:divBdr>
    </w:div>
    <w:div w:id="587232423">
      <w:bodyDiv w:val="1"/>
      <w:marLeft w:val="0"/>
      <w:marRight w:val="0"/>
      <w:marTop w:val="0"/>
      <w:marBottom w:val="0"/>
      <w:divBdr>
        <w:top w:val="none" w:sz="0" w:space="0" w:color="auto"/>
        <w:left w:val="none" w:sz="0" w:space="0" w:color="auto"/>
        <w:bottom w:val="none" w:sz="0" w:space="0" w:color="auto"/>
        <w:right w:val="none" w:sz="0" w:space="0" w:color="auto"/>
      </w:divBdr>
      <w:divsChild>
        <w:div w:id="790124167">
          <w:marLeft w:val="274"/>
          <w:marRight w:val="0"/>
          <w:marTop w:val="0"/>
          <w:marBottom w:val="240"/>
          <w:divBdr>
            <w:top w:val="none" w:sz="0" w:space="0" w:color="auto"/>
            <w:left w:val="none" w:sz="0" w:space="0" w:color="auto"/>
            <w:bottom w:val="none" w:sz="0" w:space="0" w:color="auto"/>
            <w:right w:val="none" w:sz="0" w:space="0" w:color="auto"/>
          </w:divBdr>
        </w:div>
      </w:divsChild>
    </w:div>
    <w:div w:id="626350685">
      <w:bodyDiv w:val="1"/>
      <w:marLeft w:val="0"/>
      <w:marRight w:val="0"/>
      <w:marTop w:val="0"/>
      <w:marBottom w:val="0"/>
      <w:divBdr>
        <w:top w:val="none" w:sz="0" w:space="0" w:color="auto"/>
        <w:left w:val="none" w:sz="0" w:space="0" w:color="auto"/>
        <w:bottom w:val="none" w:sz="0" w:space="0" w:color="auto"/>
        <w:right w:val="none" w:sz="0" w:space="0" w:color="auto"/>
      </w:divBdr>
    </w:div>
    <w:div w:id="665859961">
      <w:bodyDiv w:val="1"/>
      <w:marLeft w:val="0"/>
      <w:marRight w:val="0"/>
      <w:marTop w:val="0"/>
      <w:marBottom w:val="0"/>
      <w:divBdr>
        <w:top w:val="none" w:sz="0" w:space="0" w:color="auto"/>
        <w:left w:val="none" w:sz="0" w:space="0" w:color="auto"/>
        <w:bottom w:val="none" w:sz="0" w:space="0" w:color="auto"/>
        <w:right w:val="none" w:sz="0" w:space="0" w:color="auto"/>
      </w:divBdr>
      <w:divsChild>
        <w:div w:id="177236350">
          <w:marLeft w:val="274"/>
          <w:marRight w:val="0"/>
          <w:marTop w:val="0"/>
          <w:marBottom w:val="0"/>
          <w:divBdr>
            <w:top w:val="none" w:sz="0" w:space="0" w:color="auto"/>
            <w:left w:val="none" w:sz="0" w:space="0" w:color="auto"/>
            <w:bottom w:val="none" w:sz="0" w:space="0" w:color="auto"/>
            <w:right w:val="none" w:sz="0" w:space="0" w:color="auto"/>
          </w:divBdr>
        </w:div>
        <w:div w:id="1293436020">
          <w:marLeft w:val="274"/>
          <w:marRight w:val="0"/>
          <w:marTop w:val="0"/>
          <w:marBottom w:val="0"/>
          <w:divBdr>
            <w:top w:val="none" w:sz="0" w:space="0" w:color="auto"/>
            <w:left w:val="none" w:sz="0" w:space="0" w:color="auto"/>
            <w:bottom w:val="none" w:sz="0" w:space="0" w:color="auto"/>
            <w:right w:val="none" w:sz="0" w:space="0" w:color="auto"/>
          </w:divBdr>
        </w:div>
        <w:div w:id="1359619476">
          <w:marLeft w:val="274"/>
          <w:marRight w:val="0"/>
          <w:marTop w:val="0"/>
          <w:marBottom w:val="0"/>
          <w:divBdr>
            <w:top w:val="none" w:sz="0" w:space="0" w:color="auto"/>
            <w:left w:val="none" w:sz="0" w:space="0" w:color="auto"/>
            <w:bottom w:val="none" w:sz="0" w:space="0" w:color="auto"/>
            <w:right w:val="none" w:sz="0" w:space="0" w:color="auto"/>
          </w:divBdr>
        </w:div>
        <w:div w:id="1545288764">
          <w:marLeft w:val="274"/>
          <w:marRight w:val="0"/>
          <w:marTop w:val="0"/>
          <w:marBottom w:val="0"/>
          <w:divBdr>
            <w:top w:val="none" w:sz="0" w:space="0" w:color="auto"/>
            <w:left w:val="none" w:sz="0" w:space="0" w:color="auto"/>
            <w:bottom w:val="none" w:sz="0" w:space="0" w:color="auto"/>
            <w:right w:val="none" w:sz="0" w:space="0" w:color="auto"/>
          </w:divBdr>
        </w:div>
      </w:divsChild>
    </w:div>
    <w:div w:id="671028663">
      <w:bodyDiv w:val="1"/>
      <w:marLeft w:val="0"/>
      <w:marRight w:val="0"/>
      <w:marTop w:val="0"/>
      <w:marBottom w:val="0"/>
      <w:divBdr>
        <w:top w:val="none" w:sz="0" w:space="0" w:color="auto"/>
        <w:left w:val="none" w:sz="0" w:space="0" w:color="auto"/>
        <w:bottom w:val="none" w:sz="0" w:space="0" w:color="auto"/>
        <w:right w:val="none" w:sz="0" w:space="0" w:color="auto"/>
      </w:divBdr>
    </w:div>
    <w:div w:id="698822658">
      <w:bodyDiv w:val="1"/>
      <w:marLeft w:val="0"/>
      <w:marRight w:val="0"/>
      <w:marTop w:val="0"/>
      <w:marBottom w:val="0"/>
      <w:divBdr>
        <w:top w:val="none" w:sz="0" w:space="0" w:color="auto"/>
        <w:left w:val="none" w:sz="0" w:space="0" w:color="auto"/>
        <w:bottom w:val="none" w:sz="0" w:space="0" w:color="auto"/>
        <w:right w:val="none" w:sz="0" w:space="0" w:color="auto"/>
      </w:divBdr>
    </w:div>
    <w:div w:id="702360676">
      <w:bodyDiv w:val="1"/>
      <w:marLeft w:val="0"/>
      <w:marRight w:val="0"/>
      <w:marTop w:val="0"/>
      <w:marBottom w:val="0"/>
      <w:divBdr>
        <w:top w:val="none" w:sz="0" w:space="0" w:color="auto"/>
        <w:left w:val="none" w:sz="0" w:space="0" w:color="auto"/>
        <w:bottom w:val="none" w:sz="0" w:space="0" w:color="auto"/>
        <w:right w:val="none" w:sz="0" w:space="0" w:color="auto"/>
      </w:divBdr>
      <w:divsChild>
        <w:div w:id="415398191">
          <w:marLeft w:val="274"/>
          <w:marRight w:val="0"/>
          <w:marTop w:val="0"/>
          <w:marBottom w:val="80"/>
          <w:divBdr>
            <w:top w:val="none" w:sz="0" w:space="0" w:color="auto"/>
            <w:left w:val="none" w:sz="0" w:space="0" w:color="auto"/>
            <w:bottom w:val="none" w:sz="0" w:space="0" w:color="auto"/>
            <w:right w:val="none" w:sz="0" w:space="0" w:color="auto"/>
          </w:divBdr>
        </w:div>
        <w:div w:id="931013125">
          <w:marLeft w:val="274"/>
          <w:marRight w:val="0"/>
          <w:marTop w:val="0"/>
          <w:marBottom w:val="80"/>
          <w:divBdr>
            <w:top w:val="none" w:sz="0" w:space="0" w:color="auto"/>
            <w:left w:val="none" w:sz="0" w:space="0" w:color="auto"/>
            <w:bottom w:val="none" w:sz="0" w:space="0" w:color="auto"/>
            <w:right w:val="none" w:sz="0" w:space="0" w:color="auto"/>
          </w:divBdr>
        </w:div>
        <w:div w:id="1681615612">
          <w:marLeft w:val="274"/>
          <w:marRight w:val="0"/>
          <w:marTop w:val="0"/>
          <w:marBottom w:val="80"/>
          <w:divBdr>
            <w:top w:val="none" w:sz="0" w:space="0" w:color="auto"/>
            <w:left w:val="none" w:sz="0" w:space="0" w:color="auto"/>
            <w:bottom w:val="none" w:sz="0" w:space="0" w:color="auto"/>
            <w:right w:val="none" w:sz="0" w:space="0" w:color="auto"/>
          </w:divBdr>
        </w:div>
      </w:divsChild>
    </w:div>
    <w:div w:id="703483646">
      <w:bodyDiv w:val="1"/>
      <w:marLeft w:val="0"/>
      <w:marRight w:val="0"/>
      <w:marTop w:val="0"/>
      <w:marBottom w:val="0"/>
      <w:divBdr>
        <w:top w:val="none" w:sz="0" w:space="0" w:color="auto"/>
        <w:left w:val="none" w:sz="0" w:space="0" w:color="auto"/>
        <w:bottom w:val="none" w:sz="0" w:space="0" w:color="auto"/>
        <w:right w:val="none" w:sz="0" w:space="0" w:color="auto"/>
      </w:divBdr>
    </w:div>
    <w:div w:id="703946868">
      <w:bodyDiv w:val="1"/>
      <w:marLeft w:val="0"/>
      <w:marRight w:val="0"/>
      <w:marTop w:val="0"/>
      <w:marBottom w:val="0"/>
      <w:divBdr>
        <w:top w:val="none" w:sz="0" w:space="0" w:color="auto"/>
        <w:left w:val="none" w:sz="0" w:space="0" w:color="auto"/>
        <w:bottom w:val="none" w:sz="0" w:space="0" w:color="auto"/>
        <w:right w:val="none" w:sz="0" w:space="0" w:color="auto"/>
      </w:divBdr>
    </w:div>
    <w:div w:id="711001738">
      <w:bodyDiv w:val="1"/>
      <w:marLeft w:val="0"/>
      <w:marRight w:val="0"/>
      <w:marTop w:val="0"/>
      <w:marBottom w:val="0"/>
      <w:divBdr>
        <w:top w:val="none" w:sz="0" w:space="0" w:color="auto"/>
        <w:left w:val="none" w:sz="0" w:space="0" w:color="auto"/>
        <w:bottom w:val="none" w:sz="0" w:space="0" w:color="auto"/>
        <w:right w:val="none" w:sz="0" w:space="0" w:color="auto"/>
      </w:divBdr>
    </w:div>
    <w:div w:id="713113464">
      <w:bodyDiv w:val="1"/>
      <w:marLeft w:val="0"/>
      <w:marRight w:val="0"/>
      <w:marTop w:val="0"/>
      <w:marBottom w:val="0"/>
      <w:divBdr>
        <w:top w:val="none" w:sz="0" w:space="0" w:color="auto"/>
        <w:left w:val="none" w:sz="0" w:space="0" w:color="auto"/>
        <w:bottom w:val="none" w:sz="0" w:space="0" w:color="auto"/>
        <w:right w:val="none" w:sz="0" w:space="0" w:color="auto"/>
      </w:divBdr>
      <w:divsChild>
        <w:div w:id="337316800">
          <w:marLeft w:val="274"/>
          <w:marRight w:val="0"/>
          <w:marTop w:val="0"/>
          <w:marBottom w:val="40"/>
          <w:divBdr>
            <w:top w:val="none" w:sz="0" w:space="0" w:color="auto"/>
            <w:left w:val="none" w:sz="0" w:space="0" w:color="auto"/>
            <w:bottom w:val="none" w:sz="0" w:space="0" w:color="auto"/>
            <w:right w:val="none" w:sz="0" w:space="0" w:color="auto"/>
          </w:divBdr>
        </w:div>
        <w:div w:id="515384674">
          <w:marLeft w:val="274"/>
          <w:marRight w:val="0"/>
          <w:marTop w:val="0"/>
          <w:marBottom w:val="40"/>
          <w:divBdr>
            <w:top w:val="none" w:sz="0" w:space="0" w:color="auto"/>
            <w:left w:val="none" w:sz="0" w:space="0" w:color="auto"/>
            <w:bottom w:val="none" w:sz="0" w:space="0" w:color="auto"/>
            <w:right w:val="none" w:sz="0" w:space="0" w:color="auto"/>
          </w:divBdr>
        </w:div>
        <w:div w:id="779297096">
          <w:marLeft w:val="274"/>
          <w:marRight w:val="0"/>
          <w:marTop w:val="0"/>
          <w:marBottom w:val="40"/>
          <w:divBdr>
            <w:top w:val="none" w:sz="0" w:space="0" w:color="auto"/>
            <w:left w:val="none" w:sz="0" w:space="0" w:color="auto"/>
            <w:bottom w:val="none" w:sz="0" w:space="0" w:color="auto"/>
            <w:right w:val="none" w:sz="0" w:space="0" w:color="auto"/>
          </w:divBdr>
        </w:div>
        <w:div w:id="1809084657">
          <w:marLeft w:val="274"/>
          <w:marRight w:val="0"/>
          <w:marTop w:val="0"/>
          <w:marBottom w:val="40"/>
          <w:divBdr>
            <w:top w:val="none" w:sz="0" w:space="0" w:color="auto"/>
            <w:left w:val="none" w:sz="0" w:space="0" w:color="auto"/>
            <w:bottom w:val="none" w:sz="0" w:space="0" w:color="auto"/>
            <w:right w:val="none" w:sz="0" w:space="0" w:color="auto"/>
          </w:divBdr>
        </w:div>
      </w:divsChild>
    </w:div>
    <w:div w:id="723679991">
      <w:bodyDiv w:val="1"/>
      <w:marLeft w:val="0"/>
      <w:marRight w:val="0"/>
      <w:marTop w:val="0"/>
      <w:marBottom w:val="0"/>
      <w:divBdr>
        <w:top w:val="none" w:sz="0" w:space="0" w:color="auto"/>
        <w:left w:val="none" w:sz="0" w:space="0" w:color="auto"/>
        <w:bottom w:val="none" w:sz="0" w:space="0" w:color="auto"/>
        <w:right w:val="none" w:sz="0" w:space="0" w:color="auto"/>
      </w:divBdr>
    </w:div>
    <w:div w:id="726147278">
      <w:bodyDiv w:val="1"/>
      <w:marLeft w:val="0"/>
      <w:marRight w:val="0"/>
      <w:marTop w:val="0"/>
      <w:marBottom w:val="0"/>
      <w:divBdr>
        <w:top w:val="none" w:sz="0" w:space="0" w:color="auto"/>
        <w:left w:val="none" w:sz="0" w:space="0" w:color="auto"/>
        <w:bottom w:val="none" w:sz="0" w:space="0" w:color="auto"/>
        <w:right w:val="none" w:sz="0" w:space="0" w:color="auto"/>
      </w:divBdr>
    </w:div>
    <w:div w:id="754783187">
      <w:bodyDiv w:val="1"/>
      <w:marLeft w:val="0"/>
      <w:marRight w:val="0"/>
      <w:marTop w:val="0"/>
      <w:marBottom w:val="0"/>
      <w:divBdr>
        <w:top w:val="none" w:sz="0" w:space="0" w:color="auto"/>
        <w:left w:val="none" w:sz="0" w:space="0" w:color="auto"/>
        <w:bottom w:val="none" w:sz="0" w:space="0" w:color="auto"/>
        <w:right w:val="none" w:sz="0" w:space="0" w:color="auto"/>
      </w:divBdr>
      <w:divsChild>
        <w:div w:id="29302877">
          <w:marLeft w:val="288"/>
          <w:marRight w:val="0"/>
          <w:marTop w:val="0"/>
          <w:marBottom w:val="0"/>
          <w:divBdr>
            <w:top w:val="none" w:sz="0" w:space="0" w:color="auto"/>
            <w:left w:val="none" w:sz="0" w:space="0" w:color="auto"/>
            <w:bottom w:val="none" w:sz="0" w:space="0" w:color="auto"/>
            <w:right w:val="none" w:sz="0" w:space="0" w:color="auto"/>
          </w:divBdr>
        </w:div>
      </w:divsChild>
    </w:div>
    <w:div w:id="762144359">
      <w:bodyDiv w:val="1"/>
      <w:marLeft w:val="0"/>
      <w:marRight w:val="0"/>
      <w:marTop w:val="0"/>
      <w:marBottom w:val="0"/>
      <w:divBdr>
        <w:top w:val="none" w:sz="0" w:space="0" w:color="auto"/>
        <w:left w:val="none" w:sz="0" w:space="0" w:color="auto"/>
        <w:bottom w:val="none" w:sz="0" w:space="0" w:color="auto"/>
        <w:right w:val="none" w:sz="0" w:space="0" w:color="auto"/>
      </w:divBdr>
    </w:div>
    <w:div w:id="791552910">
      <w:bodyDiv w:val="1"/>
      <w:marLeft w:val="0"/>
      <w:marRight w:val="0"/>
      <w:marTop w:val="0"/>
      <w:marBottom w:val="0"/>
      <w:divBdr>
        <w:top w:val="none" w:sz="0" w:space="0" w:color="auto"/>
        <w:left w:val="none" w:sz="0" w:space="0" w:color="auto"/>
        <w:bottom w:val="none" w:sz="0" w:space="0" w:color="auto"/>
        <w:right w:val="none" w:sz="0" w:space="0" w:color="auto"/>
      </w:divBdr>
    </w:div>
    <w:div w:id="800996853">
      <w:bodyDiv w:val="1"/>
      <w:marLeft w:val="0"/>
      <w:marRight w:val="0"/>
      <w:marTop w:val="0"/>
      <w:marBottom w:val="0"/>
      <w:divBdr>
        <w:top w:val="none" w:sz="0" w:space="0" w:color="auto"/>
        <w:left w:val="none" w:sz="0" w:space="0" w:color="auto"/>
        <w:bottom w:val="none" w:sz="0" w:space="0" w:color="auto"/>
        <w:right w:val="none" w:sz="0" w:space="0" w:color="auto"/>
      </w:divBdr>
      <w:divsChild>
        <w:div w:id="446197757">
          <w:marLeft w:val="1123"/>
          <w:marRight w:val="0"/>
          <w:marTop w:val="0"/>
          <w:marBottom w:val="0"/>
          <w:divBdr>
            <w:top w:val="none" w:sz="0" w:space="0" w:color="auto"/>
            <w:left w:val="none" w:sz="0" w:space="0" w:color="auto"/>
            <w:bottom w:val="none" w:sz="0" w:space="0" w:color="auto"/>
            <w:right w:val="none" w:sz="0" w:space="0" w:color="auto"/>
          </w:divBdr>
        </w:div>
        <w:div w:id="733698054">
          <w:marLeft w:val="1123"/>
          <w:marRight w:val="0"/>
          <w:marTop w:val="0"/>
          <w:marBottom w:val="0"/>
          <w:divBdr>
            <w:top w:val="none" w:sz="0" w:space="0" w:color="auto"/>
            <w:left w:val="none" w:sz="0" w:space="0" w:color="auto"/>
            <w:bottom w:val="none" w:sz="0" w:space="0" w:color="auto"/>
            <w:right w:val="none" w:sz="0" w:space="0" w:color="auto"/>
          </w:divBdr>
        </w:div>
        <w:div w:id="1063943400">
          <w:marLeft w:val="1123"/>
          <w:marRight w:val="0"/>
          <w:marTop w:val="0"/>
          <w:marBottom w:val="0"/>
          <w:divBdr>
            <w:top w:val="none" w:sz="0" w:space="0" w:color="auto"/>
            <w:left w:val="none" w:sz="0" w:space="0" w:color="auto"/>
            <w:bottom w:val="none" w:sz="0" w:space="0" w:color="auto"/>
            <w:right w:val="none" w:sz="0" w:space="0" w:color="auto"/>
          </w:divBdr>
        </w:div>
        <w:div w:id="1309701505">
          <w:marLeft w:val="446"/>
          <w:marRight w:val="0"/>
          <w:marTop w:val="0"/>
          <w:marBottom w:val="0"/>
          <w:divBdr>
            <w:top w:val="none" w:sz="0" w:space="0" w:color="auto"/>
            <w:left w:val="none" w:sz="0" w:space="0" w:color="auto"/>
            <w:bottom w:val="none" w:sz="0" w:space="0" w:color="auto"/>
            <w:right w:val="none" w:sz="0" w:space="0" w:color="auto"/>
          </w:divBdr>
        </w:div>
        <w:div w:id="1389495077">
          <w:marLeft w:val="1123"/>
          <w:marRight w:val="0"/>
          <w:marTop w:val="0"/>
          <w:marBottom w:val="0"/>
          <w:divBdr>
            <w:top w:val="none" w:sz="0" w:space="0" w:color="auto"/>
            <w:left w:val="none" w:sz="0" w:space="0" w:color="auto"/>
            <w:bottom w:val="none" w:sz="0" w:space="0" w:color="auto"/>
            <w:right w:val="none" w:sz="0" w:space="0" w:color="auto"/>
          </w:divBdr>
        </w:div>
        <w:div w:id="1531839456">
          <w:marLeft w:val="1123"/>
          <w:marRight w:val="0"/>
          <w:marTop w:val="0"/>
          <w:marBottom w:val="0"/>
          <w:divBdr>
            <w:top w:val="none" w:sz="0" w:space="0" w:color="auto"/>
            <w:left w:val="none" w:sz="0" w:space="0" w:color="auto"/>
            <w:bottom w:val="none" w:sz="0" w:space="0" w:color="auto"/>
            <w:right w:val="none" w:sz="0" w:space="0" w:color="auto"/>
          </w:divBdr>
        </w:div>
        <w:div w:id="1702583736">
          <w:marLeft w:val="446"/>
          <w:marRight w:val="0"/>
          <w:marTop w:val="0"/>
          <w:marBottom w:val="0"/>
          <w:divBdr>
            <w:top w:val="none" w:sz="0" w:space="0" w:color="auto"/>
            <w:left w:val="none" w:sz="0" w:space="0" w:color="auto"/>
            <w:bottom w:val="none" w:sz="0" w:space="0" w:color="auto"/>
            <w:right w:val="none" w:sz="0" w:space="0" w:color="auto"/>
          </w:divBdr>
        </w:div>
        <w:div w:id="1712729401">
          <w:marLeft w:val="1123"/>
          <w:marRight w:val="0"/>
          <w:marTop w:val="0"/>
          <w:marBottom w:val="0"/>
          <w:divBdr>
            <w:top w:val="none" w:sz="0" w:space="0" w:color="auto"/>
            <w:left w:val="none" w:sz="0" w:space="0" w:color="auto"/>
            <w:bottom w:val="none" w:sz="0" w:space="0" w:color="auto"/>
            <w:right w:val="none" w:sz="0" w:space="0" w:color="auto"/>
          </w:divBdr>
        </w:div>
        <w:div w:id="1911502689">
          <w:marLeft w:val="1123"/>
          <w:marRight w:val="0"/>
          <w:marTop w:val="0"/>
          <w:marBottom w:val="0"/>
          <w:divBdr>
            <w:top w:val="none" w:sz="0" w:space="0" w:color="auto"/>
            <w:left w:val="none" w:sz="0" w:space="0" w:color="auto"/>
            <w:bottom w:val="none" w:sz="0" w:space="0" w:color="auto"/>
            <w:right w:val="none" w:sz="0" w:space="0" w:color="auto"/>
          </w:divBdr>
        </w:div>
      </w:divsChild>
    </w:div>
    <w:div w:id="804154342">
      <w:bodyDiv w:val="1"/>
      <w:marLeft w:val="0"/>
      <w:marRight w:val="0"/>
      <w:marTop w:val="0"/>
      <w:marBottom w:val="0"/>
      <w:divBdr>
        <w:top w:val="none" w:sz="0" w:space="0" w:color="auto"/>
        <w:left w:val="none" w:sz="0" w:space="0" w:color="auto"/>
        <w:bottom w:val="none" w:sz="0" w:space="0" w:color="auto"/>
        <w:right w:val="none" w:sz="0" w:space="0" w:color="auto"/>
      </w:divBdr>
      <w:divsChild>
        <w:div w:id="1511528">
          <w:marLeft w:val="1123"/>
          <w:marRight w:val="0"/>
          <w:marTop w:val="0"/>
          <w:marBottom w:val="0"/>
          <w:divBdr>
            <w:top w:val="none" w:sz="0" w:space="0" w:color="auto"/>
            <w:left w:val="none" w:sz="0" w:space="0" w:color="auto"/>
            <w:bottom w:val="none" w:sz="0" w:space="0" w:color="auto"/>
            <w:right w:val="none" w:sz="0" w:space="0" w:color="auto"/>
          </w:divBdr>
        </w:div>
        <w:div w:id="84040679">
          <w:marLeft w:val="1123"/>
          <w:marRight w:val="0"/>
          <w:marTop w:val="0"/>
          <w:marBottom w:val="0"/>
          <w:divBdr>
            <w:top w:val="none" w:sz="0" w:space="0" w:color="auto"/>
            <w:left w:val="none" w:sz="0" w:space="0" w:color="auto"/>
            <w:bottom w:val="none" w:sz="0" w:space="0" w:color="auto"/>
            <w:right w:val="none" w:sz="0" w:space="0" w:color="auto"/>
          </w:divBdr>
        </w:div>
        <w:div w:id="277563315">
          <w:marLeft w:val="1123"/>
          <w:marRight w:val="0"/>
          <w:marTop w:val="0"/>
          <w:marBottom w:val="0"/>
          <w:divBdr>
            <w:top w:val="none" w:sz="0" w:space="0" w:color="auto"/>
            <w:left w:val="none" w:sz="0" w:space="0" w:color="auto"/>
            <w:bottom w:val="none" w:sz="0" w:space="0" w:color="auto"/>
            <w:right w:val="none" w:sz="0" w:space="0" w:color="auto"/>
          </w:divBdr>
        </w:div>
        <w:div w:id="880287050">
          <w:marLeft w:val="1123"/>
          <w:marRight w:val="0"/>
          <w:marTop w:val="0"/>
          <w:marBottom w:val="0"/>
          <w:divBdr>
            <w:top w:val="none" w:sz="0" w:space="0" w:color="auto"/>
            <w:left w:val="none" w:sz="0" w:space="0" w:color="auto"/>
            <w:bottom w:val="none" w:sz="0" w:space="0" w:color="auto"/>
            <w:right w:val="none" w:sz="0" w:space="0" w:color="auto"/>
          </w:divBdr>
        </w:div>
        <w:div w:id="1318681372">
          <w:marLeft w:val="1123"/>
          <w:marRight w:val="0"/>
          <w:marTop w:val="0"/>
          <w:marBottom w:val="0"/>
          <w:divBdr>
            <w:top w:val="none" w:sz="0" w:space="0" w:color="auto"/>
            <w:left w:val="none" w:sz="0" w:space="0" w:color="auto"/>
            <w:bottom w:val="none" w:sz="0" w:space="0" w:color="auto"/>
            <w:right w:val="none" w:sz="0" w:space="0" w:color="auto"/>
          </w:divBdr>
        </w:div>
        <w:div w:id="1440682668">
          <w:marLeft w:val="1123"/>
          <w:marRight w:val="0"/>
          <w:marTop w:val="0"/>
          <w:marBottom w:val="0"/>
          <w:divBdr>
            <w:top w:val="none" w:sz="0" w:space="0" w:color="auto"/>
            <w:left w:val="none" w:sz="0" w:space="0" w:color="auto"/>
            <w:bottom w:val="none" w:sz="0" w:space="0" w:color="auto"/>
            <w:right w:val="none" w:sz="0" w:space="0" w:color="auto"/>
          </w:divBdr>
        </w:div>
        <w:div w:id="1512253935">
          <w:marLeft w:val="1123"/>
          <w:marRight w:val="0"/>
          <w:marTop w:val="0"/>
          <w:marBottom w:val="0"/>
          <w:divBdr>
            <w:top w:val="none" w:sz="0" w:space="0" w:color="auto"/>
            <w:left w:val="none" w:sz="0" w:space="0" w:color="auto"/>
            <w:bottom w:val="none" w:sz="0" w:space="0" w:color="auto"/>
            <w:right w:val="none" w:sz="0" w:space="0" w:color="auto"/>
          </w:divBdr>
        </w:div>
        <w:div w:id="1576403881">
          <w:marLeft w:val="446"/>
          <w:marRight w:val="0"/>
          <w:marTop w:val="0"/>
          <w:marBottom w:val="0"/>
          <w:divBdr>
            <w:top w:val="none" w:sz="0" w:space="0" w:color="auto"/>
            <w:left w:val="none" w:sz="0" w:space="0" w:color="auto"/>
            <w:bottom w:val="none" w:sz="0" w:space="0" w:color="auto"/>
            <w:right w:val="none" w:sz="0" w:space="0" w:color="auto"/>
          </w:divBdr>
        </w:div>
        <w:div w:id="1957633341">
          <w:marLeft w:val="446"/>
          <w:marRight w:val="0"/>
          <w:marTop w:val="0"/>
          <w:marBottom w:val="0"/>
          <w:divBdr>
            <w:top w:val="none" w:sz="0" w:space="0" w:color="auto"/>
            <w:left w:val="none" w:sz="0" w:space="0" w:color="auto"/>
            <w:bottom w:val="none" w:sz="0" w:space="0" w:color="auto"/>
            <w:right w:val="none" w:sz="0" w:space="0" w:color="auto"/>
          </w:divBdr>
        </w:div>
      </w:divsChild>
    </w:div>
    <w:div w:id="808402831">
      <w:bodyDiv w:val="1"/>
      <w:marLeft w:val="0"/>
      <w:marRight w:val="0"/>
      <w:marTop w:val="0"/>
      <w:marBottom w:val="0"/>
      <w:divBdr>
        <w:top w:val="none" w:sz="0" w:space="0" w:color="auto"/>
        <w:left w:val="none" w:sz="0" w:space="0" w:color="auto"/>
        <w:bottom w:val="none" w:sz="0" w:space="0" w:color="auto"/>
        <w:right w:val="none" w:sz="0" w:space="0" w:color="auto"/>
      </w:divBdr>
      <w:divsChild>
        <w:div w:id="939217443">
          <w:marLeft w:val="274"/>
          <w:marRight w:val="0"/>
          <w:marTop w:val="0"/>
          <w:marBottom w:val="0"/>
          <w:divBdr>
            <w:top w:val="none" w:sz="0" w:space="0" w:color="auto"/>
            <w:left w:val="none" w:sz="0" w:space="0" w:color="auto"/>
            <w:bottom w:val="none" w:sz="0" w:space="0" w:color="auto"/>
            <w:right w:val="none" w:sz="0" w:space="0" w:color="auto"/>
          </w:divBdr>
        </w:div>
        <w:div w:id="1187060908">
          <w:marLeft w:val="274"/>
          <w:marRight w:val="0"/>
          <w:marTop w:val="0"/>
          <w:marBottom w:val="0"/>
          <w:divBdr>
            <w:top w:val="none" w:sz="0" w:space="0" w:color="auto"/>
            <w:left w:val="none" w:sz="0" w:space="0" w:color="auto"/>
            <w:bottom w:val="none" w:sz="0" w:space="0" w:color="auto"/>
            <w:right w:val="none" w:sz="0" w:space="0" w:color="auto"/>
          </w:divBdr>
        </w:div>
      </w:divsChild>
    </w:div>
    <w:div w:id="828332043">
      <w:bodyDiv w:val="1"/>
      <w:marLeft w:val="0"/>
      <w:marRight w:val="0"/>
      <w:marTop w:val="0"/>
      <w:marBottom w:val="0"/>
      <w:divBdr>
        <w:top w:val="none" w:sz="0" w:space="0" w:color="auto"/>
        <w:left w:val="none" w:sz="0" w:space="0" w:color="auto"/>
        <w:bottom w:val="none" w:sz="0" w:space="0" w:color="auto"/>
        <w:right w:val="none" w:sz="0" w:space="0" w:color="auto"/>
      </w:divBdr>
      <w:divsChild>
        <w:div w:id="287470246">
          <w:marLeft w:val="274"/>
          <w:marRight w:val="0"/>
          <w:marTop w:val="0"/>
          <w:marBottom w:val="0"/>
          <w:divBdr>
            <w:top w:val="none" w:sz="0" w:space="0" w:color="auto"/>
            <w:left w:val="none" w:sz="0" w:space="0" w:color="auto"/>
            <w:bottom w:val="none" w:sz="0" w:space="0" w:color="auto"/>
            <w:right w:val="none" w:sz="0" w:space="0" w:color="auto"/>
          </w:divBdr>
        </w:div>
        <w:div w:id="1934245693">
          <w:marLeft w:val="274"/>
          <w:marRight w:val="0"/>
          <w:marTop w:val="0"/>
          <w:marBottom w:val="120"/>
          <w:divBdr>
            <w:top w:val="none" w:sz="0" w:space="0" w:color="auto"/>
            <w:left w:val="none" w:sz="0" w:space="0" w:color="auto"/>
            <w:bottom w:val="none" w:sz="0" w:space="0" w:color="auto"/>
            <w:right w:val="none" w:sz="0" w:space="0" w:color="auto"/>
          </w:divBdr>
        </w:div>
      </w:divsChild>
    </w:div>
    <w:div w:id="830021102">
      <w:bodyDiv w:val="1"/>
      <w:marLeft w:val="0"/>
      <w:marRight w:val="0"/>
      <w:marTop w:val="0"/>
      <w:marBottom w:val="0"/>
      <w:divBdr>
        <w:top w:val="none" w:sz="0" w:space="0" w:color="auto"/>
        <w:left w:val="none" w:sz="0" w:space="0" w:color="auto"/>
        <w:bottom w:val="none" w:sz="0" w:space="0" w:color="auto"/>
        <w:right w:val="none" w:sz="0" w:space="0" w:color="auto"/>
      </w:divBdr>
    </w:div>
    <w:div w:id="863010469">
      <w:bodyDiv w:val="1"/>
      <w:marLeft w:val="0"/>
      <w:marRight w:val="0"/>
      <w:marTop w:val="0"/>
      <w:marBottom w:val="0"/>
      <w:divBdr>
        <w:top w:val="none" w:sz="0" w:space="0" w:color="auto"/>
        <w:left w:val="none" w:sz="0" w:space="0" w:color="auto"/>
        <w:bottom w:val="none" w:sz="0" w:space="0" w:color="auto"/>
        <w:right w:val="none" w:sz="0" w:space="0" w:color="auto"/>
      </w:divBdr>
    </w:div>
    <w:div w:id="872114991">
      <w:bodyDiv w:val="1"/>
      <w:marLeft w:val="0"/>
      <w:marRight w:val="0"/>
      <w:marTop w:val="0"/>
      <w:marBottom w:val="0"/>
      <w:divBdr>
        <w:top w:val="none" w:sz="0" w:space="0" w:color="auto"/>
        <w:left w:val="none" w:sz="0" w:space="0" w:color="auto"/>
        <w:bottom w:val="none" w:sz="0" w:space="0" w:color="auto"/>
        <w:right w:val="none" w:sz="0" w:space="0" w:color="auto"/>
      </w:divBdr>
    </w:div>
    <w:div w:id="880172226">
      <w:bodyDiv w:val="1"/>
      <w:marLeft w:val="0"/>
      <w:marRight w:val="0"/>
      <w:marTop w:val="0"/>
      <w:marBottom w:val="0"/>
      <w:divBdr>
        <w:top w:val="none" w:sz="0" w:space="0" w:color="auto"/>
        <w:left w:val="none" w:sz="0" w:space="0" w:color="auto"/>
        <w:bottom w:val="none" w:sz="0" w:space="0" w:color="auto"/>
        <w:right w:val="none" w:sz="0" w:space="0" w:color="auto"/>
      </w:divBdr>
    </w:div>
    <w:div w:id="883911967">
      <w:bodyDiv w:val="1"/>
      <w:marLeft w:val="0"/>
      <w:marRight w:val="0"/>
      <w:marTop w:val="0"/>
      <w:marBottom w:val="0"/>
      <w:divBdr>
        <w:top w:val="none" w:sz="0" w:space="0" w:color="auto"/>
        <w:left w:val="none" w:sz="0" w:space="0" w:color="auto"/>
        <w:bottom w:val="none" w:sz="0" w:space="0" w:color="auto"/>
        <w:right w:val="none" w:sz="0" w:space="0" w:color="auto"/>
      </w:divBdr>
    </w:div>
    <w:div w:id="887454338">
      <w:bodyDiv w:val="1"/>
      <w:marLeft w:val="0"/>
      <w:marRight w:val="0"/>
      <w:marTop w:val="0"/>
      <w:marBottom w:val="0"/>
      <w:divBdr>
        <w:top w:val="none" w:sz="0" w:space="0" w:color="auto"/>
        <w:left w:val="none" w:sz="0" w:space="0" w:color="auto"/>
        <w:bottom w:val="none" w:sz="0" w:space="0" w:color="auto"/>
        <w:right w:val="none" w:sz="0" w:space="0" w:color="auto"/>
      </w:divBdr>
      <w:divsChild>
        <w:div w:id="1139879654">
          <w:marLeft w:val="274"/>
          <w:marRight w:val="0"/>
          <w:marTop w:val="0"/>
          <w:marBottom w:val="0"/>
          <w:divBdr>
            <w:top w:val="none" w:sz="0" w:space="0" w:color="auto"/>
            <w:left w:val="none" w:sz="0" w:space="0" w:color="auto"/>
            <w:bottom w:val="none" w:sz="0" w:space="0" w:color="auto"/>
            <w:right w:val="none" w:sz="0" w:space="0" w:color="auto"/>
          </w:divBdr>
        </w:div>
        <w:div w:id="1146357324">
          <w:marLeft w:val="274"/>
          <w:marRight w:val="0"/>
          <w:marTop w:val="0"/>
          <w:marBottom w:val="0"/>
          <w:divBdr>
            <w:top w:val="none" w:sz="0" w:space="0" w:color="auto"/>
            <w:left w:val="none" w:sz="0" w:space="0" w:color="auto"/>
            <w:bottom w:val="none" w:sz="0" w:space="0" w:color="auto"/>
            <w:right w:val="none" w:sz="0" w:space="0" w:color="auto"/>
          </w:divBdr>
        </w:div>
        <w:div w:id="1768770750">
          <w:marLeft w:val="274"/>
          <w:marRight w:val="0"/>
          <w:marTop w:val="0"/>
          <w:marBottom w:val="0"/>
          <w:divBdr>
            <w:top w:val="none" w:sz="0" w:space="0" w:color="auto"/>
            <w:left w:val="none" w:sz="0" w:space="0" w:color="auto"/>
            <w:bottom w:val="none" w:sz="0" w:space="0" w:color="auto"/>
            <w:right w:val="none" w:sz="0" w:space="0" w:color="auto"/>
          </w:divBdr>
        </w:div>
        <w:div w:id="2008748161">
          <w:marLeft w:val="274"/>
          <w:marRight w:val="0"/>
          <w:marTop w:val="0"/>
          <w:marBottom w:val="0"/>
          <w:divBdr>
            <w:top w:val="none" w:sz="0" w:space="0" w:color="auto"/>
            <w:left w:val="none" w:sz="0" w:space="0" w:color="auto"/>
            <w:bottom w:val="none" w:sz="0" w:space="0" w:color="auto"/>
            <w:right w:val="none" w:sz="0" w:space="0" w:color="auto"/>
          </w:divBdr>
        </w:div>
      </w:divsChild>
    </w:div>
    <w:div w:id="902712361">
      <w:bodyDiv w:val="1"/>
      <w:marLeft w:val="0"/>
      <w:marRight w:val="0"/>
      <w:marTop w:val="0"/>
      <w:marBottom w:val="0"/>
      <w:divBdr>
        <w:top w:val="none" w:sz="0" w:space="0" w:color="auto"/>
        <w:left w:val="none" w:sz="0" w:space="0" w:color="auto"/>
        <w:bottom w:val="none" w:sz="0" w:space="0" w:color="auto"/>
        <w:right w:val="none" w:sz="0" w:space="0" w:color="auto"/>
      </w:divBdr>
    </w:div>
    <w:div w:id="907766041">
      <w:bodyDiv w:val="1"/>
      <w:marLeft w:val="0"/>
      <w:marRight w:val="0"/>
      <w:marTop w:val="0"/>
      <w:marBottom w:val="0"/>
      <w:divBdr>
        <w:top w:val="none" w:sz="0" w:space="0" w:color="auto"/>
        <w:left w:val="none" w:sz="0" w:space="0" w:color="auto"/>
        <w:bottom w:val="none" w:sz="0" w:space="0" w:color="auto"/>
        <w:right w:val="none" w:sz="0" w:space="0" w:color="auto"/>
      </w:divBdr>
    </w:div>
    <w:div w:id="908152133">
      <w:bodyDiv w:val="1"/>
      <w:marLeft w:val="0"/>
      <w:marRight w:val="0"/>
      <w:marTop w:val="0"/>
      <w:marBottom w:val="0"/>
      <w:divBdr>
        <w:top w:val="none" w:sz="0" w:space="0" w:color="auto"/>
        <w:left w:val="none" w:sz="0" w:space="0" w:color="auto"/>
        <w:bottom w:val="none" w:sz="0" w:space="0" w:color="auto"/>
        <w:right w:val="none" w:sz="0" w:space="0" w:color="auto"/>
      </w:divBdr>
      <w:divsChild>
        <w:div w:id="215548492">
          <w:marLeft w:val="274"/>
          <w:marRight w:val="0"/>
          <w:marTop w:val="0"/>
          <w:marBottom w:val="120"/>
          <w:divBdr>
            <w:top w:val="none" w:sz="0" w:space="0" w:color="auto"/>
            <w:left w:val="none" w:sz="0" w:space="0" w:color="auto"/>
            <w:bottom w:val="none" w:sz="0" w:space="0" w:color="auto"/>
            <w:right w:val="none" w:sz="0" w:space="0" w:color="auto"/>
          </w:divBdr>
        </w:div>
      </w:divsChild>
    </w:div>
    <w:div w:id="909534219">
      <w:bodyDiv w:val="1"/>
      <w:marLeft w:val="0"/>
      <w:marRight w:val="0"/>
      <w:marTop w:val="0"/>
      <w:marBottom w:val="0"/>
      <w:divBdr>
        <w:top w:val="none" w:sz="0" w:space="0" w:color="auto"/>
        <w:left w:val="none" w:sz="0" w:space="0" w:color="auto"/>
        <w:bottom w:val="none" w:sz="0" w:space="0" w:color="auto"/>
        <w:right w:val="none" w:sz="0" w:space="0" w:color="auto"/>
      </w:divBdr>
    </w:div>
    <w:div w:id="916473692">
      <w:bodyDiv w:val="1"/>
      <w:marLeft w:val="0"/>
      <w:marRight w:val="0"/>
      <w:marTop w:val="0"/>
      <w:marBottom w:val="0"/>
      <w:divBdr>
        <w:top w:val="none" w:sz="0" w:space="0" w:color="auto"/>
        <w:left w:val="none" w:sz="0" w:space="0" w:color="auto"/>
        <w:bottom w:val="none" w:sz="0" w:space="0" w:color="auto"/>
        <w:right w:val="none" w:sz="0" w:space="0" w:color="auto"/>
      </w:divBdr>
    </w:div>
    <w:div w:id="940646170">
      <w:bodyDiv w:val="1"/>
      <w:marLeft w:val="0"/>
      <w:marRight w:val="0"/>
      <w:marTop w:val="0"/>
      <w:marBottom w:val="0"/>
      <w:divBdr>
        <w:top w:val="none" w:sz="0" w:space="0" w:color="auto"/>
        <w:left w:val="none" w:sz="0" w:space="0" w:color="auto"/>
        <w:bottom w:val="none" w:sz="0" w:space="0" w:color="auto"/>
        <w:right w:val="none" w:sz="0" w:space="0" w:color="auto"/>
      </w:divBdr>
      <w:divsChild>
        <w:div w:id="1838693395">
          <w:marLeft w:val="274"/>
          <w:marRight w:val="0"/>
          <w:marTop w:val="0"/>
          <w:marBottom w:val="0"/>
          <w:divBdr>
            <w:top w:val="none" w:sz="0" w:space="0" w:color="auto"/>
            <w:left w:val="none" w:sz="0" w:space="0" w:color="auto"/>
            <w:bottom w:val="none" w:sz="0" w:space="0" w:color="auto"/>
            <w:right w:val="none" w:sz="0" w:space="0" w:color="auto"/>
          </w:divBdr>
        </w:div>
      </w:divsChild>
    </w:div>
    <w:div w:id="968239481">
      <w:bodyDiv w:val="1"/>
      <w:marLeft w:val="0"/>
      <w:marRight w:val="0"/>
      <w:marTop w:val="0"/>
      <w:marBottom w:val="0"/>
      <w:divBdr>
        <w:top w:val="none" w:sz="0" w:space="0" w:color="auto"/>
        <w:left w:val="none" w:sz="0" w:space="0" w:color="auto"/>
        <w:bottom w:val="none" w:sz="0" w:space="0" w:color="auto"/>
        <w:right w:val="none" w:sz="0" w:space="0" w:color="auto"/>
      </w:divBdr>
    </w:div>
    <w:div w:id="970600859">
      <w:bodyDiv w:val="1"/>
      <w:marLeft w:val="0"/>
      <w:marRight w:val="0"/>
      <w:marTop w:val="0"/>
      <w:marBottom w:val="0"/>
      <w:divBdr>
        <w:top w:val="none" w:sz="0" w:space="0" w:color="auto"/>
        <w:left w:val="none" w:sz="0" w:space="0" w:color="auto"/>
        <w:bottom w:val="none" w:sz="0" w:space="0" w:color="auto"/>
        <w:right w:val="none" w:sz="0" w:space="0" w:color="auto"/>
      </w:divBdr>
    </w:div>
    <w:div w:id="971667003">
      <w:bodyDiv w:val="1"/>
      <w:marLeft w:val="0"/>
      <w:marRight w:val="0"/>
      <w:marTop w:val="0"/>
      <w:marBottom w:val="0"/>
      <w:divBdr>
        <w:top w:val="none" w:sz="0" w:space="0" w:color="auto"/>
        <w:left w:val="none" w:sz="0" w:space="0" w:color="auto"/>
        <w:bottom w:val="none" w:sz="0" w:space="0" w:color="auto"/>
        <w:right w:val="none" w:sz="0" w:space="0" w:color="auto"/>
      </w:divBdr>
      <w:divsChild>
        <w:div w:id="1004623210">
          <w:marLeft w:val="274"/>
          <w:marRight w:val="0"/>
          <w:marTop w:val="0"/>
          <w:marBottom w:val="0"/>
          <w:divBdr>
            <w:top w:val="none" w:sz="0" w:space="0" w:color="auto"/>
            <w:left w:val="none" w:sz="0" w:space="0" w:color="auto"/>
            <w:bottom w:val="none" w:sz="0" w:space="0" w:color="auto"/>
            <w:right w:val="none" w:sz="0" w:space="0" w:color="auto"/>
          </w:divBdr>
        </w:div>
        <w:div w:id="1148745244">
          <w:marLeft w:val="274"/>
          <w:marRight w:val="0"/>
          <w:marTop w:val="0"/>
          <w:marBottom w:val="0"/>
          <w:divBdr>
            <w:top w:val="none" w:sz="0" w:space="0" w:color="auto"/>
            <w:left w:val="none" w:sz="0" w:space="0" w:color="auto"/>
            <w:bottom w:val="none" w:sz="0" w:space="0" w:color="auto"/>
            <w:right w:val="none" w:sz="0" w:space="0" w:color="auto"/>
          </w:divBdr>
        </w:div>
      </w:divsChild>
    </w:div>
    <w:div w:id="973558340">
      <w:bodyDiv w:val="1"/>
      <w:marLeft w:val="0"/>
      <w:marRight w:val="0"/>
      <w:marTop w:val="0"/>
      <w:marBottom w:val="0"/>
      <w:divBdr>
        <w:top w:val="none" w:sz="0" w:space="0" w:color="auto"/>
        <w:left w:val="none" w:sz="0" w:space="0" w:color="auto"/>
        <w:bottom w:val="none" w:sz="0" w:space="0" w:color="auto"/>
        <w:right w:val="none" w:sz="0" w:space="0" w:color="auto"/>
      </w:divBdr>
      <w:divsChild>
        <w:div w:id="405491950">
          <w:marLeft w:val="274"/>
          <w:marRight w:val="0"/>
          <w:marTop w:val="0"/>
          <w:marBottom w:val="0"/>
          <w:divBdr>
            <w:top w:val="none" w:sz="0" w:space="0" w:color="auto"/>
            <w:left w:val="none" w:sz="0" w:space="0" w:color="auto"/>
            <w:bottom w:val="none" w:sz="0" w:space="0" w:color="auto"/>
            <w:right w:val="none" w:sz="0" w:space="0" w:color="auto"/>
          </w:divBdr>
        </w:div>
        <w:div w:id="494303333">
          <w:marLeft w:val="274"/>
          <w:marRight w:val="0"/>
          <w:marTop w:val="0"/>
          <w:marBottom w:val="0"/>
          <w:divBdr>
            <w:top w:val="none" w:sz="0" w:space="0" w:color="auto"/>
            <w:left w:val="none" w:sz="0" w:space="0" w:color="auto"/>
            <w:bottom w:val="none" w:sz="0" w:space="0" w:color="auto"/>
            <w:right w:val="none" w:sz="0" w:space="0" w:color="auto"/>
          </w:divBdr>
        </w:div>
        <w:div w:id="1107121249">
          <w:marLeft w:val="274"/>
          <w:marRight w:val="0"/>
          <w:marTop w:val="0"/>
          <w:marBottom w:val="120"/>
          <w:divBdr>
            <w:top w:val="none" w:sz="0" w:space="0" w:color="auto"/>
            <w:left w:val="none" w:sz="0" w:space="0" w:color="auto"/>
            <w:bottom w:val="none" w:sz="0" w:space="0" w:color="auto"/>
            <w:right w:val="none" w:sz="0" w:space="0" w:color="auto"/>
          </w:divBdr>
        </w:div>
        <w:div w:id="1203664955">
          <w:marLeft w:val="274"/>
          <w:marRight w:val="0"/>
          <w:marTop w:val="0"/>
          <w:marBottom w:val="0"/>
          <w:divBdr>
            <w:top w:val="none" w:sz="0" w:space="0" w:color="auto"/>
            <w:left w:val="none" w:sz="0" w:space="0" w:color="auto"/>
            <w:bottom w:val="none" w:sz="0" w:space="0" w:color="auto"/>
            <w:right w:val="none" w:sz="0" w:space="0" w:color="auto"/>
          </w:divBdr>
        </w:div>
        <w:div w:id="1474636436">
          <w:marLeft w:val="274"/>
          <w:marRight w:val="0"/>
          <w:marTop w:val="0"/>
          <w:marBottom w:val="0"/>
          <w:divBdr>
            <w:top w:val="none" w:sz="0" w:space="0" w:color="auto"/>
            <w:left w:val="none" w:sz="0" w:space="0" w:color="auto"/>
            <w:bottom w:val="none" w:sz="0" w:space="0" w:color="auto"/>
            <w:right w:val="none" w:sz="0" w:space="0" w:color="auto"/>
          </w:divBdr>
        </w:div>
        <w:div w:id="1611626816">
          <w:marLeft w:val="274"/>
          <w:marRight w:val="0"/>
          <w:marTop w:val="0"/>
          <w:marBottom w:val="0"/>
          <w:divBdr>
            <w:top w:val="none" w:sz="0" w:space="0" w:color="auto"/>
            <w:left w:val="none" w:sz="0" w:space="0" w:color="auto"/>
            <w:bottom w:val="none" w:sz="0" w:space="0" w:color="auto"/>
            <w:right w:val="none" w:sz="0" w:space="0" w:color="auto"/>
          </w:divBdr>
        </w:div>
        <w:div w:id="1650674945">
          <w:marLeft w:val="274"/>
          <w:marRight w:val="0"/>
          <w:marTop w:val="0"/>
          <w:marBottom w:val="0"/>
          <w:divBdr>
            <w:top w:val="none" w:sz="0" w:space="0" w:color="auto"/>
            <w:left w:val="none" w:sz="0" w:space="0" w:color="auto"/>
            <w:bottom w:val="none" w:sz="0" w:space="0" w:color="auto"/>
            <w:right w:val="none" w:sz="0" w:space="0" w:color="auto"/>
          </w:divBdr>
        </w:div>
        <w:div w:id="2014644121">
          <w:marLeft w:val="274"/>
          <w:marRight w:val="0"/>
          <w:marTop w:val="0"/>
          <w:marBottom w:val="0"/>
          <w:divBdr>
            <w:top w:val="none" w:sz="0" w:space="0" w:color="auto"/>
            <w:left w:val="none" w:sz="0" w:space="0" w:color="auto"/>
            <w:bottom w:val="none" w:sz="0" w:space="0" w:color="auto"/>
            <w:right w:val="none" w:sz="0" w:space="0" w:color="auto"/>
          </w:divBdr>
        </w:div>
        <w:div w:id="2046709592">
          <w:marLeft w:val="274"/>
          <w:marRight w:val="0"/>
          <w:marTop w:val="0"/>
          <w:marBottom w:val="0"/>
          <w:divBdr>
            <w:top w:val="none" w:sz="0" w:space="0" w:color="auto"/>
            <w:left w:val="none" w:sz="0" w:space="0" w:color="auto"/>
            <w:bottom w:val="none" w:sz="0" w:space="0" w:color="auto"/>
            <w:right w:val="none" w:sz="0" w:space="0" w:color="auto"/>
          </w:divBdr>
        </w:div>
      </w:divsChild>
    </w:div>
    <w:div w:id="985166846">
      <w:bodyDiv w:val="1"/>
      <w:marLeft w:val="0"/>
      <w:marRight w:val="0"/>
      <w:marTop w:val="0"/>
      <w:marBottom w:val="0"/>
      <w:divBdr>
        <w:top w:val="none" w:sz="0" w:space="0" w:color="auto"/>
        <w:left w:val="none" w:sz="0" w:space="0" w:color="auto"/>
        <w:bottom w:val="none" w:sz="0" w:space="0" w:color="auto"/>
        <w:right w:val="none" w:sz="0" w:space="0" w:color="auto"/>
      </w:divBdr>
      <w:divsChild>
        <w:div w:id="935134355">
          <w:marLeft w:val="274"/>
          <w:marRight w:val="0"/>
          <w:marTop w:val="0"/>
          <w:marBottom w:val="120"/>
          <w:divBdr>
            <w:top w:val="none" w:sz="0" w:space="0" w:color="auto"/>
            <w:left w:val="none" w:sz="0" w:space="0" w:color="auto"/>
            <w:bottom w:val="none" w:sz="0" w:space="0" w:color="auto"/>
            <w:right w:val="none" w:sz="0" w:space="0" w:color="auto"/>
          </w:divBdr>
        </w:div>
        <w:div w:id="1069765866">
          <w:marLeft w:val="274"/>
          <w:marRight w:val="0"/>
          <w:marTop w:val="0"/>
          <w:marBottom w:val="120"/>
          <w:divBdr>
            <w:top w:val="none" w:sz="0" w:space="0" w:color="auto"/>
            <w:left w:val="none" w:sz="0" w:space="0" w:color="auto"/>
            <w:bottom w:val="none" w:sz="0" w:space="0" w:color="auto"/>
            <w:right w:val="none" w:sz="0" w:space="0" w:color="auto"/>
          </w:divBdr>
        </w:div>
        <w:div w:id="1558937343">
          <w:marLeft w:val="274"/>
          <w:marRight w:val="0"/>
          <w:marTop w:val="0"/>
          <w:marBottom w:val="120"/>
          <w:divBdr>
            <w:top w:val="none" w:sz="0" w:space="0" w:color="auto"/>
            <w:left w:val="none" w:sz="0" w:space="0" w:color="auto"/>
            <w:bottom w:val="none" w:sz="0" w:space="0" w:color="auto"/>
            <w:right w:val="none" w:sz="0" w:space="0" w:color="auto"/>
          </w:divBdr>
        </w:div>
        <w:div w:id="2087602797">
          <w:marLeft w:val="274"/>
          <w:marRight w:val="0"/>
          <w:marTop w:val="0"/>
          <w:marBottom w:val="120"/>
          <w:divBdr>
            <w:top w:val="none" w:sz="0" w:space="0" w:color="auto"/>
            <w:left w:val="none" w:sz="0" w:space="0" w:color="auto"/>
            <w:bottom w:val="none" w:sz="0" w:space="0" w:color="auto"/>
            <w:right w:val="none" w:sz="0" w:space="0" w:color="auto"/>
          </w:divBdr>
        </w:div>
      </w:divsChild>
    </w:div>
    <w:div w:id="1031884319">
      <w:bodyDiv w:val="1"/>
      <w:marLeft w:val="0"/>
      <w:marRight w:val="0"/>
      <w:marTop w:val="0"/>
      <w:marBottom w:val="0"/>
      <w:divBdr>
        <w:top w:val="none" w:sz="0" w:space="0" w:color="auto"/>
        <w:left w:val="none" w:sz="0" w:space="0" w:color="auto"/>
        <w:bottom w:val="none" w:sz="0" w:space="0" w:color="auto"/>
        <w:right w:val="none" w:sz="0" w:space="0" w:color="auto"/>
      </w:divBdr>
    </w:div>
    <w:div w:id="1045565948">
      <w:bodyDiv w:val="1"/>
      <w:marLeft w:val="0"/>
      <w:marRight w:val="0"/>
      <w:marTop w:val="0"/>
      <w:marBottom w:val="0"/>
      <w:divBdr>
        <w:top w:val="none" w:sz="0" w:space="0" w:color="auto"/>
        <w:left w:val="none" w:sz="0" w:space="0" w:color="auto"/>
        <w:bottom w:val="none" w:sz="0" w:space="0" w:color="auto"/>
        <w:right w:val="none" w:sz="0" w:space="0" w:color="auto"/>
      </w:divBdr>
    </w:div>
    <w:div w:id="1074278088">
      <w:bodyDiv w:val="1"/>
      <w:marLeft w:val="0"/>
      <w:marRight w:val="0"/>
      <w:marTop w:val="0"/>
      <w:marBottom w:val="0"/>
      <w:divBdr>
        <w:top w:val="none" w:sz="0" w:space="0" w:color="auto"/>
        <w:left w:val="none" w:sz="0" w:space="0" w:color="auto"/>
        <w:bottom w:val="none" w:sz="0" w:space="0" w:color="auto"/>
        <w:right w:val="none" w:sz="0" w:space="0" w:color="auto"/>
      </w:divBdr>
    </w:div>
    <w:div w:id="1087919928">
      <w:bodyDiv w:val="1"/>
      <w:marLeft w:val="0"/>
      <w:marRight w:val="0"/>
      <w:marTop w:val="0"/>
      <w:marBottom w:val="0"/>
      <w:divBdr>
        <w:top w:val="none" w:sz="0" w:space="0" w:color="auto"/>
        <w:left w:val="none" w:sz="0" w:space="0" w:color="auto"/>
        <w:bottom w:val="none" w:sz="0" w:space="0" w:color="auto"/>
        <w:right w:val="none" w:sz="0" w:space="0" w:color="auto"/>
      </w:divBdr>
    </w:div>
    <w:div w:id="1094742473">
      <w:bodyDiv w:val="1"/>
      <w:marLeft w:val="0"/>
      <w:marRight w:val="0"/>
      <w:marTop w:val="0"/>
      <w:marBottom w:val="0"/>
      <w:divBdr>
        <w:top w:val="none" w:sz="0" w:space="0" w:color="auto"/>
        <w:left w:val="none" w:sz="0" w:space="0" w:color="auto"/>
        <w:bottom w:val="none" w:sz="0" w:space="0" w:color="auto"/>
        <w:right w:val="none" w:sz="0" w:space="0" w:color="auto"/>
      </w:divBdr>
    </w:div>
    <w:div w:id="1094857548">
      <w:bodyDiv w:val="1"/>
      <w:marLeft w:val="0"/>
      <w:marRight w:val="0"/>
      <w:marTop w:val="0"/>
      <w:marBottom w:val="0"/>
      <w:divBdr>
        <w:top w:val="none" w:sz="0" w:space="0" w:color="auto"/>
        <w:left w:val="none" w:sz="0" w:space="0" w:color="auto"/>
        <w:bottom w:val="none" w:sz="0" w:space="0" w:color="auto"/>
        <w:right w:val="none" w:sz="0" w:space="0" w:color="auto"/>
      </w:divBdr>
    </w:div>
    <w:div w:id="1100029302">
      <w:bodyDiv w:val="1"/>
      <w:marLeft w:val="0"/>
      <w:marRight w:val="0"/>
      <w:marTop w:val="0"/>
      <w:marBottom w:val="0"/>
      <w:divBdr>
        <w:top w:val="none" w:sz="0" w:space="0" w:color="auto"/>
        <w:left w:val="none" w:sz="0" w:space="0" w:color="auto"/>
        <w:bottom w:val="none" w:sz="0" w:space="0" w:color="auto"/>
        <w:right w:val="none" w:sz="0" w:space="0" w:color="auto"/>
      </w:divBdr>
    </w:div>
    <w:div w:id="1106316992">
      <w:bodyDiv w:val="1"/>
      <w:marLeft w:val="0"/>
      <w:marRight w:val="0"/>
      <w:marTop w:val="0"/>
      <w:marBottom w:val="0"/>
      <w:divBdr>
        <w:top w:val="none" w:sz="0" w:space="0" w:color="auto"/>
        <w:left w:val="none" w:sz="0" w:space="0" w:color="auto"/>
        <w:bottom w:val="none" w:sz="0" w:space="0" w:color="auto"/>
        <w:right w:val="none" w:sz="0" w:space="0" w:color="auto"/>
      </w:divBdr>
    </w:div>
    <w:div w:id="1110392599">
      <w:bodyDiv w:val="1"/>
      <w:marLeft w:val="0"/>
      <w:marRight w:val="0"/>
      <w:marTop w:val="0"/>
      <w:marBottom w:val="0"/>
      <w:divBdr>
        <w:top w:val="none" w:sz="0" w:space="0" w:color="auto"/>
        <w:left w:val="none" w:sz="0" w:space="0" w:color="auto"/>
        <w:bottom w:val="none" w:sz="0" w:space="0" w:color="auto"/>
        <w:right w:val="none" w:sz="0" w:space="0" w:color="auto"/>
      </w:divBdr>
    </w:div>
    <w:div w:id="1119224604">
      <w:bodyDiv w:val="1"/>
      <w:marLeft w:val="0"/>
      <w:marRight w:val="0"/>
      <w:marTop w:val="0"/>
      <w:marBottom w:val="0"/>
      <w:divBdr>
        <w:top w:val="none" w:sz="0" w:space="0" w:color="auto"/>
        <w:left w:val="none" w:sz="0" w:space="0" w:color="auto"/>
        <w:bottom w:val="none" w:sz="0" w:space="0" w:color="auto"/>
        <w:right w:val="none" w:sz="0" w:space="0" w:color="auto"/>
      </w:divBdr>
    </w:div>
    <w:div w:id="1142238010">
      <w:bodyDiv w:val="1"/>
      <w:marLeft w:val="0"/>
      <w:marRight w:val="0"/>
      <w:marTop w:val="0"/>
      <w:marBottom w:val="0"/>
      <w:divBdr>
        <w:top w:val="none" w:sz="0" w:space="0" w:color="auto"/>
        <w:left w:val="none" w:sz="0" w:space="0" w:color="auto"/>
        <w:bottom w:val="none" w:sz="0" w:space="0" w:color="auto"/>
        <w:right w:val="none" w:sz="0" w:space="0" w:color="auto"/>
      </w:divBdr>
    </w:div>
    <w:div w:id="1177236527">
      <w:bodyDiv w:val="1"/>
      <w:marLeft w:val="0"/>
      <w:marRight w:val="0"/>
      <w:marTop w:val="0"/>
      <w:marBottom w:val="0"/>
      <w:divBdr>
        <w:top w:val="none" w:sz="0" w:space="0" w:color="auto"/>
        <w:left w:val="none" w:sz="0" w:space="0" w:color="auto"/>
        <w:bottom w:val="none" w:sz="0" w:space="0" w:color="auto"/>
        <w:right w:val="none" w:sz="0" w:space="0" w:color="auto"/>
      </w:divBdr>
      <w:divsChild>
        <w:div w:id="414477075">
          <w:marLeft w:val="274"/>
          <w:marRight w:val="0"/>
          <w:marTop w:val="0"/>
          <w:marBottom w:val="40"/>
          <w:divBdr>
            <w:top w:val="none" w:sz="0" w:space="0" w:color="auto"/>
            <w:left w:val="none" w:sz="0" w:space="0" w:color="auto"/>
            <w:bottom w:val="none" w:sz="0" w:space="0" w:color="auto"/>
            <w:right w:val="none" w:sz="0" w:space="0" w:color="auto"/>
          </w:divBdr>
        </w:div>
        <w:div w:id="750469727">
          <w:marLeft w:val="274"/>
          <w:marRight w:val="0"/>
          <w:marTop w:val="0"/>
          <w:marBottom w:val="40"/>
          <w:divBdr>
            <w:top w:val="none" w:sz="0" w:space="0" w:color="auto"/>
            <w:left w:val="none" w:sz="0" w:space="0" w:color="auto"/>
            <w:bottom w:val="none" w:sz="0" w:space="0" w:color="auto"/>
            <w:right w:val="none" w:sz="0" w:space="0" w:color="auto"/>
          </w:divBdr>
        </w:div>
        <w:div w:id="1444809303">
          <w:marLeft w:val="274"/>
          <w:marRight w:val="0"/>
          <w:marTop w:val="0"/>
          <w:marBottom w:val="40"/>
          <w:divBdr>
            <w:top w:val="none" w:sz="0" w:space="0" w:color="auto"/>
            <w:left w:val="none" w:sz="0" w:space="0" w:color="auto"/>
            <w:bottom w:val="none" w:sz="0" w:space="0" w:color="auto"/>
            <w:right w:val="none" w:sz="0" w:space="0" w:color="auto"/>
          </w:divBdr>
        </w:div>
        <w:div w:id="1720351041">
          <w:marLeft w:val="274"/>
          <w:marRight w:val="0"/>
          <w:marTop w:val="0"/>
          <w:marBottom w:val="40"/>
          <w:divBdr>
            <w:top w:val="none" w:sz="0" w:space="0" w:color="auto"/>
            <w:left w:val="none" w:sz="0" w:space="0" w:color="auto"/>
            <w:bottom w:val="none" w:sz="0" w:space="0" w:color="auto"/>
            <w:right w:val="none" w:sz="0" w:space="0" w:color="auto"/>
          </w:divBdr>
        </w:div>
      </w:divsChild>
    </w:div>
    <w:div w:id="1196230792">
      <w:bodyDiv w:val="1"/>
      <w:marLeft w:val="0"/>
      <w:marRight w:val="0"/>
      <w:marTop w:val="0"/>
      <w:marBottom w:val="0"/>
      <w:divBdr>
        <w:top w:val="none" w:sz="0" w:space="0" w:color="auto"/>
        <w:left w:val="none" w:sz="0" w:space="0" w:color="auto"/>
        <w:bottom w:val="none" w:sz="0" w:space="0" w:color="auto"/>
        <w:right w:val="none" w:sz="0" w:space="0" w:color="auto"/>
      </w:divBdr>
      <w:divsChild>
        <w:div w:id="135530679">
          <w:marLeft w:val="0"/>
          <w:marRight w:val="0"/>
          <w:marTop w:val="0"/>
          <w:marBottom w:val="120"/>
          <w:divBdr>
            <w:top w:val="none" w:sz="0" w:space="0" w:color="auto"/>
            <w:left w:val="none" w:sz="0" w:space="0" w:color="auto"/>
            <w:bottom w:val="none" w:sz="0" w:space="0" w:color="auto"/>
            <w:right w:val="none" w:sz="0" w:space="0" w:color="auto"/>
          </w:divBdr>
        </w:div>
        <w:div w:id="953559446">
          <w:marLeft w:val="0"/>
          <w:marRight w:val="0"/>
          <w:marTop w:val="0"/>
          <w:marBottom w:val="120"/>
          <w:divBdr>
            <w:top w:val="none" w:sz="0" w:space="0" w:color="auto"/>
            <w:left w:val="none" w:sz="0" w:space="0" w:color="auto"/>
            <w:bottom w:val="none" w:sz="0" w:space="0" w:color="auto"/>
            <w:right w:val="none" w:sz="0" w:space="0" w:color="auto"/>
          </w:divBdr>
        </w:div>
        <w:div w:id="1198816690">
          <w:marLeft w:val="0"/>
          <w:marRight w:val="0"/>
          <w:marTop w:val="0"/>
          <w:marBottom w:val="120"/>
          <w:divBdr>
            <w:top w:val="none" w:sz="0" w:space="0" w:color="auto"/>
            <w:left w:val="none" w:sz="0" w:space="0" w:color="auto"/>
            <w:bottom w:val="none" w:sz="0" w:space="0" w:color="auto"/>
            <w:right w:val="none" w:sz="0" w:space="0" w:color="auto"/>
          </w:divBdr>
        </w:div>
        <w:div w:id="2030330877">
          <w:marLeft w:val="0"/>
          <w:marRight w:val="0"/>
          <w:marTop w:val="0"/>
          <w:marBottom w:val="120"/>
          <w:divBdr>
            <w:top w:val="none" w:sz="0" w:space="0" w:color="auto"/>
            <w:left w:val="none" w:sz="0" w:space="0" w:color="auto"/>
            <w:bottom w:val="none" w:sz="0" w:space="0" w:color="auto"/>
            <w:right w:val="none" w:sz="0" w:space="0" w:color="auto"/>
          </w:divBdr>
        </w:div>
      </w:divsChild>
    </w:div>
    <w:div w:id="1207139090">
      <w:bodyDiv w:val="1"/>
      <w:marLeft w:val="0"/>
      <w:marRight w:val="0"/>
      <w:marTop w:val="0"/>
      <w:marBottom w:val="0"/>
      <w:divBdr>
        <w:top w:val="none" w:sz="0" w:space="0" w:color="auto"/>
        <w:left w:val="none" w:sz="0" w:space="0" w:color="auto"/>
        <w:bottom w:val="none" w:sz="0" w:space="0" w:color="auto"/>
        <w:right w:val="none" w:sz="0" w:space="0" w:color="auto"/>
      </w:divBdr>
      <w:divsChild>
        <w:div w:id="50466068">
          <w:marLeft w:val="274"/>
          <w:marRight w:val="0"/>
          <w:marTop w:val="0"/>
          <w:marBottom w:val="0"/>
          <w:divBdr>
            <w:top w:val="none" w:sz="0" w:space="0" w:color="auto"/>
            <w:left w:val="none" w:sz="0" w:space="0" w:color="auto"/>
            <w:bottom w:val="none" w:sz="0" w:space="0" w:color="auto"/>
            <w:right w:val="none" w:sz="0" w:space="0" w:color="auto"/>
          </w:divBdr>
        </w:div>
        <w:div w:id="1650787013">
          <w:marLeft w:val="274"/>
          <w:marRight w:val="0"/>
          <w:marTop w:val="0"/>
          <w:marBottom w:val="240"/>
          <w:divBdr>
            <w:top w:val="none" w:sz="0" w:space="0" w:color="auto"/>
            <w:left w:val="none" w:sz="0" w:space="0" w:color="auto"/>
            <w:bottom w:val="none" w:sz="0" w:space="0" w:color="auto"/>
            <w:right w:val="none" w:sz="0" w:space="0" w:color="auto"/>
          </w:divBdr>
        </w:div>
      </w:divsChild>
    </w:div>
    <w:div w:id="1208420173">
      <w:bodyDiv w:val="1"/>
      <w:marLeft w:val="0"/>
      <w:marRight w:val="0"/>
      <w:marTop w:val="0"/>
      <w:marBottom w:val="0"/>
      <w:divBdr>
        <w:top w:val="none" w:sz="0" w:space="0" w:color="auto"/>
        <w:left w:val="none" w:sz="0" w:space="0" w:color="auto"/>
        <w:bottom w:val="none" w:sz="0" w:space="0" w:color="auto"/>
        <w:right w:val="none" w:sz="0" w:space="0" w:color="auto"/>
      </w:divBdr>
    </w:div>
    <w:div w:id="1210189336">
      <w:bodyDiv w:val="1"/>
      <w:marLeft w:val="0"/>
      <w:marRight w:val="0"/>
      <w:marTop w:val="0"/>
      <w:marBottom w:val="0"/>
      <w:divBdr>
        <w:top w:val="none" w:sz="0" w:space="0" w:color="auto"/>
        <w:left w:val="none" w:sz="0" w:space="0" w:color="auto"/>
        <w:bottom w:val="none" w:sz="0" w:space="0" w:color="auto"/>
        <w:right w:val="none" w:sz="0" w:space="0" w:color="auto"/>
      </w:divBdr>
      <w:divsChild>
        <w:div w:id="113603467">
          <w:marLeft w:val="1123"/>
          <w:marRight w:val="0"/>
          <w:marTop w:val="0"/>
          <w:marBottom w:val="0"/>
          <w:divBdr>
            <w:top w:val="none" w:sz="0" w:space="0" w:color="auto"/>
            <w:left w:val="none" w:sz="0" w:space="0" w:color="auto"/>
            <w:bottom w:val="none" w:sz="0" w:space="0" w:color="auto"/>
            <w:right w:val="none" w:sz="0" w:space="0" w:color="auto"/>
          </w:divBdr>
        </w:div>
        <w:div w:id="340818834">
          <w:marLeft w:val="1123"/>
          <w:marRight w:val="0"/>
          <w:marTop w:val="0"/>
          <w:marBottom w:val="0"/>
          <w:divBdr>
            <w:top w:val="none" w:sz="0" w:space="0" w:color="auto"/>
            <w:left w:val="none" w:sz="0" w:space="0" w:color="auto"/>
            <w:bottom w:val="none" w:sz="0" w:space="0" w:color="auto"/>
            <w:right w:val="none" w:sz="0" w:space="0" w:color="auto"/>
          </w:divBdr>
        </w:div>
        <w:div w:id="847595474">
          <w:marLeft w:val="1123"/>
          <w:marRight w:val="0"/>
          <w:marTop w:val="0"/>
          <w:marBottom w:val="0"/>
          <w:divBdr>
            <w:top w:val="none" w:sz="0" w:space="0" w:color="auto"/>
            <w:left w:val="none" w:sz="0" w:space="0" w:color="auto"/>
            <w:bottom w:val="none" w:sz="0" w:space="0" w:color="auto"/>
            <w:right w:val="none" w:sz="0" w:space="0" w:color="auto"/>
          </w:divBdr>
        </w:div>
      </w:divsChild>
    </w:div>
    <w:div w:id="1218857759">
      <w:bodyDiv w:val="1"/>
      <w:marLeft w:val="0"/>
      <w:marRight w:val="0"/>
      <w:marTop w:val="0"/>
      <w:marBottom w:val="0"/>
      <w:divBdr>
        <w:top w:val="none" w:sz="0" w:space="0" w:color="auto"/>
        <w:left w:val="none" w:sz="0" w:space="0" w:color="auto"/>
        <w:bottom w:val="none" w:sz="0" w:space="0" w:color="auto"/>
        <w:right w:val="none" w:sz="0" w:space="0" w:color="auto"/>
      </w:divBdr>
    </w:div>
    <w:div w:id="1225410029">
      <w:bodyDiv w:val="1"/>
      <w:marLeft w:val="0"/>
      <w:marRight w:val="0"/>
      <w:marTop w:val="0"/>
      <w:marBottom w:val="0"/>
      <w:divBdr>
        <w:top w:val="none" w:sz="0" w:space="0" w:color="auto"/>
        <w:left w:val="none" w:sz="0" w:space="0" w:color="auto"/>
        <w:bottom w:val="none" w:sz="0" w:space="0" w:color="auto"/>
        <w:right w:val="none" w:sz="0" w:space="0" w:color="auto"/>
      </w:divBdr>
    </w:div>
    <w:div w:id="1228804799">
      <w:bodyDiv w:val="1"/>
      <w:marLeft w:val="0"/>
      <w:marRight w:val="0"/>
      <w:marTop w:val="0"/>
      <w:marBottom w:val="0"/>
      <w:divBdr>
        <w:top w:val="none" w:sz="0" w:space="0" w:color="auto"/>
        <w:left w:val="none" w:sz="0" w:space="0" w:color="auto"/>
        <w:bottom w:val="none" w:sz="0" w:space="0" w:color="auto"/>
        <w:right w:val="none" w:sz="0" w:space="0" w:color="auto"/>
      </w:divBdr>
      <w:divsChild>
        <w:div w:id="189228167">
          <w:marLeft w:val="446"/>
          <w:marRight w:val="0"/>
          <w:marTop w:val="120"/>
          <w:marBottom w:val="0"/>
          <w:divBdr>
            <w:top w:val="none" w:sz="0" w:space="0" w:color="auto"/>
            <w:left w:val="none" w:sz="0" w:space="0" w:color="auto"/>
            <w:bottom w:val="none" w:sz="0" w:space="0" w:color="auto"/>
            <w:right w:val="none" w:sz="0" w:space="0" w:color="auto"/>
          </w:divBdr>
        </w:div>
        <w:div w:id="295527540">
          <w:marLeft w:val="446"/>
          <w:marRight w:val="0"/>
          <w:marTop w:val="120"/>
          <w:marBottom w:val="0"/>
          <w:divBdr>
            <w:top w:val="none" w:sz="0" w:space="0" w:color="auto"/>
            <w:left w:val="none" w:sz="0" w:space="0" w:color="auto"/>
            <w:bottom w:val="none" w:sz="0" w:space="0" w:color="auto"/>
            <w:right w:val="none" w:sz="0" w:space="0" w:color="auto"/>
          </w:divBdr>
        </w:div>
        <w:div w:id="665325303">
          <w:marLeft w:val="446"/>
          <w:marRight w:val="0"/>
          <w:marTop w:val="120"/>
          <w:marBottom w:val="0"/>
          <w:divBdr>
            <w:top w:val="none" w:sz="0" w:space="0" w:color="auto"/>
            <w:left w:val="none" w:sz="0" w:space="0" w:color="auto"/>
            <w:bottom w:val="none" w:sz="0" w:space="0" w:color="auto"/>
            <w:right w:val="none" w:sz="0" w:space="0" w:color="auto"/>
          </w:divBdr>
        </w:div>
        <w:div w:id="1454903943">
          <w:marLeft w:val="446"/>
          <w:marRight w:val="0"/>
          <w:marTop w:val="120"/>
          <w:marBottom w:val="0"/>
          <w:divBdr>
            <w:top w:val="none" w:sz="0" w:space="0" w:color="auto"/>
            <w:left w:val="none" w:sz="0" w:space="0" w:color="auto"/>
            <w:bottom w:val="none" w:sz="0" w:space="0" w:color="auto"/>
            <w:right w:val="none" w:sz="0" w:space="0" w:color="auto"/>
          </w:divBdr>
        </w:div>
        <w:div w:id="1543322845">
          <w:marLeft w:val="446"/>
          <w:marRight w:val="0"/>
          <w:marTop w:val="120"/>
          <w:marBottom w:val="0"/>
          <w:divBdr>
            <w:top w:val="none" w:sz="0" w:space="0" w:color="auto"/>
            <w:left w:val="none" w:sz="0" w:space="0" w:color="auto"/>
            <w:bottom w:val="none" w:sz="0" w:space="0" w:color="auto"/>
            <w:right w:val="none" w:sz="0" w:space="0" w:color="auto"/>
          </w:divBdr>
        </w:div>
        <w:div w:id="2047556522">
          <w:marLeft w:val="446"/>
          <w:marRight w:val="0"/>
          <w:marTop w:val="120"/>
          <w:marBottom w:val="0"/>
          <w:divBdr>
            <w:top w:val="none" w:sz="0" w:space="0" w:color="auto"/>
            <w:left w:val="none" w:sz="0" w:space="0" w:color="auto"/>
            <w:bottom w:val="none" w:sz="0" w:space="0" w:color="auto"/>
            <w:right w:val="none" w:sz="0" w:space="0" w:color="auto"/>
          </w:divBdr>
        </w:div>
      </w:divsChild>
    </w:div>
    <w:div w:id="1243218235">
      <w:bodyDiv w:val="1"/>
      <w:marLeft w:val="0"/>
      <w:marRight w:val="0"/>
      <w:marTop w:val="0"/>
      <w:marBottom w:val="0"/>
      <w:divBdr>
        <w:top w:val="none" w:sz="0" w:space="0" w:color="auto"/>
        <w:left w:val="none" w:sz="0" w:space="0" w:color="auto"/>
        <w:bottom w:val="none" w:sz="0" w:space="0" w:color="auto"/>
        <w:right w:val="none" w:sz="0" w:space="0" w:color="auto"/>
      </w:divBdr>
    </w:div>
    <w:div w:id="1256128992">
      <w:bodyDiv w:val="1"/>
      <w:marLeft w:val="0"/>
      <w:marRight w:val="0"/>
      <w:marTop w:val="0"/>
      <w:marBottom w:val="0"/>
      <w:divBdr>
        <w:top w:val="none" w:sz="0" w:space="0" w:color="auto"/>
        <w:left w:val="none" w:sz="0" w:space="0" w:color="auto"/>
        <w:bottom w:val="none" w:sz="0" w:space="0" w:color="auto"/>
        <w:right w:val="none" w:sz="0" w:space="0" w:color="auto"/>
      </w:divBdr>
    </w:div>
    <w:div w:id="1285229689">
      <w:bodyDiv w:val="1"/>
      <w:marLeft w:val="0"/>
      <w:marRight w:val="0"/>
      <w:marTop w:val="0"/>
      <w:marBottom w:val="0"/>
      <w:divBdr>
        <w:top w:val="none" w:sz="0" w:space="0" w:color="auto"/>
        <w:left w:val="none" w:sz="0" w:space="0" w:color="auto"/>
        <w:bottom w:val="none" w:sz="0" w:space="0" w:color="auto"/>
        <w:right w:val="none" w:sz="0" w:space="0" w:color="auto"/>
      </w:divBdr>
      <w:divsChild>
        <w:div w:id="130834407">
          <w:marLeft w:val="0"/>
          <w:marRight w:val="0"/>
          <w:marTop w:val="0"/>
          <w:marBottom w:val="160"/>
          <w:divBdr>
            <w:top w:val="none" w:sz="0" w:space="0" w:color="auto"/>
            <w:left w:val="none" w:sz="0" w:space="0" w:color="auto"/>
            <w:bottom w:val="none" w:sz="0" w:space="0" w:color="auto"/>
            <w:right w:val="none" w:sz="0" w:space="0" w:color="auto"/>
          </w:divBdr>
        </w:div>
        <w:div w:id="692727815">
          <w:marLeft w:val="0"/>
          <w:marRight w:val="0"/>
          <w:marTop w:val="0"/>
          <w:marBottom w:val="160"/>
          <w:divBdr>
            <w:top w:val="none" w:sz="0" w:space="0" w:color="auto"/>
            <w:left w:val="none" w:sz="0" w:space="0" w:color="auto"/>
            <w:bottom w:val="none" w:sz="0" w:space="0" w:color="auto"/>
            <w:right w:val="none" w:sz="0" w:space="0" w:color="auto"/>
          </w:divBdr>
        </w:div>
        <w:div w:id="846946652">
          <w:marLeft w:val="0"/>
          <w:marRight w:val="0"/>
          <w:marTop w:val="0"/>
          <w:marBottom w:val="160"/>
          <w:divBdr>
            <w:top w:val="none" w:sz="0" w:space="0" w:color="auto"/>
            <w:left w:val="none" w:sz="0" w:space="0" w:color="auto"/>
            <w:bottom w:val="none" w:sz="0" w:space="0" w:color="auto"/>
            <w:right w:val="none" w:sz="0" w:space="0" w:color="auto"/>
          </w:divBdr>
        </w:div>
        <w:div w:id="998847652">
          <w:marLeft w:val="0"/>
          <w:marRight w:val="0"/>
          <w:marTop w:val="0"/>
          <w:marBottom w:val="160"/>
          <w:divBdr>
            <w:top w:val="none" w:sz="0" w:space="0" w:color="auto"/>
            <w:left w:val="none" w:sz="0" w:space="0" w:color="auto"/>
            <w:bottom w:val="none" w:sz="0" w:space="0" w:color="auto"/>
            <w:right w:val="none" w:sz="0" w:space="0" w:color="auto"/>
          </w:divBdr>
        </w:div>
        <w:div w:id="1528332175">
          <w:marLeft w:val="0"/>
          <w:marRight w:val="0"/>
          <w:marTop w:val="0"/>
          <w:marBottom w:val="160"/>
          <w:divBdr>
            <w:top w:val="none" w:sz="0" w:space="0" w:color="auto"/>
            <w:left w:val="none" w:sz="0" w:space="0" w:color="auto"/>
            <w:bottom w:val="none" w:sz="0" w:space="0" w:color="auto"/>
            <w:right w:val="none" w:sz="0" w:space="0" w:color="auto"/>
          </w:divBdr>
        </w:div>
        <w:div w:id="1812819669">
          <w:marLeft w:val="734"/>
          <w:marRight w:val="0"/>
          <w:marTop w:val="0"/>
          <w:marBottom w:val="160"/>
          <w:divBdr>
            <w:top w:val="none" w:sz="0" w:space="0" w:color="auto"/>
            <w:left w:val="none" w:sz="0" w:space="0" w:color="auto"/>
            <w:bottom w:val="none" w:sz="0" w:space="0" w:color="auto"/>
            <w:right w:val="none" w:sz="0" w:space="0" w:color="auto"/>
          </w:divBdr>
        </w:div>
      </w:divsChild>
    </w:div>
    <w:div w:id="1296987359">
      <w:bodyDiv w:val="1"/>
      <w:marLeft w:val="0"/>
      <w:marRight w:val="0"/>
      <w:marTop w:val="0"/>
      <w:marBottom w:val="0"/>
      <w:divBdr>
        <w:top w:val="none" w:sz="0" w:space="0" w:color="auto"/>
        <w:left w:val="none" w:sz="0" w:space="0" w:color="auto"/>
        <w:bottom w:val="none" w:sz="0" w:space="0" w:color="auto"/>
        <w:right w:val="none" w:sz="0" w:space="0" w:color="auto"/>
      </w:divBdr>
    </w:div>
    <w:div w:id="1301767478">
      <w:bodyDiv w:val="1"/>
      <w:marLeft w:val="0"/>
      <w:marRight w:val="0"/>
      <w:marTop w:val="0"/>
      <w:marBottom w:val="0"/>
      <w:divBdr>
        <w:top w:val="none" w:sz="0" w:space="0" w:color="auto"/>
        <w:left w:val="none" w:sz="0" w:space="0" w:color="auto"/>
        <w:bottom w:val="none" w:sz="0" w:space="0" w:color="auto"/>
        <w:right w:val="none" w:sz="0" w:space="0" w:color="auto"/>
      </w:divBdr>
    </w:div>
    <w:div w:id="1313409249">
      <w:bodyDiv w:val="1"/>
      <w:marLeft w:val="0"/>
      <w:marRight w:val="0"/>
      <w:marTop w:val="0"/>
      <w:marBottom w:val="0"/>
      <w:divBdr>
        <w:top w:val="none" w:sz="0" w:space="0" w:color="auto"/>
        <w:left w:val="none" w:sz="0" w:space="0" w:color="auto"/>
        <w:bottom w:val="none" w:sz="0" w:space="0" w:color="auto"/>
        <w:right w:val="none" w:sz="0" w:space="0" w:color="auto"/>
      </w:divBdr>
      <w:divsChild>
        <w:div w:id="819929902">
          <w:marLeft w:val="274"/>
          <w:marRight w:val="0"/>
          <w:marTop w:val="80"/>
          <w:marBottom w:val="0"/>
          <w:divBdr>
            <w:top w:val="none" w:sz="0" w:space="0" w:color="auto"/>
            <w:left w:val="none" w:sz="0" w:space="0" w:color="auto"/>
            <w:bottom w:val="none" w:sz="0" w:space="0" w:color="auto"/>
            <w:right w:val="none" w:sz="0" w:space="0" w:color="auto"/>
          </w:divBdr>
        </w:div>
        <w:div w:id="870846201">
          <w:marLeft w:val="274"/>
          <w:marRight w:val="0"/>
          <w:marTop w:val="80"/>
          <w:marBottom w:val="0"/>
          <w:divBdr>
            <w:top w:val="none" w:sz="0" w:space="0" w:color="auto"/>
            <w:left w:val="none" w:sz="0" w:space="0" w:color="auto"/>
            <w:bottom w:val="none" w:sz="0" w:space="0" w:color="auto"/>
            <w:right w:val="none" w:sz="0" w:space="0" w:color="auto"/>
          </w:divBdr>
        </w:div>
        <w:div w:id="1518960454">
          <w:marLeft w:val="274"/>
          <w:marRight w:val="0"/>
          <w:marTop w:val="80"/>
          <w:marBottom w:val="0"/>
          <w:divBdr>
            <w:top w:val="none" w:sz="0" w:space="0" w:color="auto"/>
            <w:left w:val="none" w:sz="0" w:space="0" w:color="auto"/>
            <w:bottom w:val="none" w:sz="0" w:space="0" w:color="auto"/>
            <w:right w:val="none" w:sz="0" w:space="0" w:color="auto"/>
          </w:divBdr>
        </w:div>
      </w:divsChild>
    </w:div>
    <w:div w:id="1363246177">
      <w:bodyDiv w:val="1"/>
      <w:marLeft w:val="0"/>
      <w:marRight w:val="0"/>
      <w:marTop w:val="0"/>
      <w:marBottom w:val="0"/>
      <w:divBdr>
        <w:top w:val="none" w:sz="0" w:space="0" w:color="auto"/>
        <w:left w:val="none" w:sz="0" w:space="0" w:color="auto"/>
        <w:bottom w:val="none" w:sz="0" w:space="0" w:color="auto"/>
        <w:right w:val="none" w:sz="0" w:space="0" w:color="auto"/>
      </w:divBdr>
    </w:div>
    <w:div w:id="1365012474">
      <w:bodyDiv w:val="1"/>
      <w:marLeft w:val="0"/>
      <w:marRight w:val="0"/>
      <w:marTop w:val="0"/>
      <w:marBottom w:val="0"/>
      <w:divBdr>
        <w:top w:val="none" w:sz="0" w:space="0" w:color="auto"/>
        <w:left w:val="none" w:sz="0" w:space="0" w:color="auto"/>
        <w:bottom w:val="none" w:sz="0" w:space="0" w:color="auto"/>
        <w:right w:val="none" w:sz="0" w:space="0" w:color="auto"/>
      </w:divBdr>
    </w:div>
    <w:div w:id="1367293551">
      <w:bodyDiv w:val="1"/>
      <w:marLeft w:val="0"/>
      <w:marRight w:val="0"/>
      <w:marTop w:val="0"/>
      <w:marBottom w:val="0"/>
      <w:divBdr>
        <w:top w:val="none" w:sz="0" w:space="0" w:color="auto"/>
        <w:left w:val="none" w:sz="0" w:space="0" w:color="auto"/>
        <w:bottom w:val="none" w:sz="0" w:space="0" w:color="auto"/>
        <w:right w:val="none" w:sz="0" w:space="0" w:color="auto"/>
      </w:divBdr>
    </w:div>
    <w:div w:id="1379668370">
      <w:bodyDiv w:val="1"/>
      <w:marLeft w:val="0"/>
      <w:marRight w:val="0"/>
      <w:marTop w:val="0"/>
      <w:marBottom w:val="0"/>
      <w:divBdr>
        <w:top w:val="none" w:sz="0" w:space="0" w:color="auto"/>
        <w:left w:val="none" w:sz="0" w:space="0" w:color="auto"/>
        <w:bottom w:val="none" w:sz="0" w:space="0" w:color="auto"/>
        <w:right w:val="none" w:sz="0" w:space="0" w:color="auto"/>
      </w:divBdr>
      <w:divsChild>
        <w:div w:id="1118985375">
          <w:marLeft w:val="202"/>
          <w:marRight w:val="0"/>
          <w:marTop w:val="0"/>
          <w:marBottom w:val="120"/>
          <w:divBdr>
            <w:top w:val="none" w:sz="0" w:space="0" w:color="auto"/>
            <w:left w:val="none" w:sz="0" w:space="0" w:color="auto"/>
            <w:bottom w:val="none" w:sz="0" w:space="0" w:color="auto"/>
            <w:right w:val="none" w:sz="0" w:space="0" w:color="auto"/>
          </w:divBdr>
        </w:div>
      </w:divsChild>
    </w:div>
    <w:div w:id="1417433986">
      <w:bodyDiv w:val="1"/>
      <w:marLeft w:val="0"/>
      <w:marRight w:val="0"/>
      <w:marTop w:val="0"/>
      <w:marBottom w:val="0"/>
      <w:divBdr>
        <w:top w:val="none" w:sz="0" w:space="0" w:color="auto"/>
        <w:left w:val="none" w:sz="0" w:space="0" w:color="auto"/>
        <w:bottom w:val="none" w:sz="0" w:space="0" w:color="auto"/>
        <w:right w:val="none" w:sz="0" w:space="0" w:color="auto"/>
      </w:divBdr>
      <w:divsChild>
        <w:div w:id="290325926">
          <w:marLeft w:val="274"/>
          <w:marRight w:val="0"/>
          <w:marTop w:val="0"/>
          <w:marBottom w:val="0"/>
          <w:divBdr>
            <w:top w:val="none" w:sz="0" w:space="0" w:color="auto"/>
            <w:left w:val="none" w:sz="0" w:space="0" w:color="auto"/>
            <w:bottom w:val="none" w:sz="0" w:space="0" w:color="auto"/>
            <w:right w:val="none" w:sz="0" w:space="0" w:color="auto"/>
          </w:divBdr>
        </w:div>
        <w:div w:id="1114246667">
          <w:marLeft w:val="274"/>
          <w:marRight w:val="0"/>
          <w:marTop w:val="0"/>
          <w:marBottom w:val="120"/>
          <w:divBdr>
            <w:top w:val="none" w:sz="0" w:space="0" w:color="auto"/>
            <w:left w:val="none" w:sz="0" w:space="0" w:color="auto"/>
            <w:bottom w:val="none" w:sz="0" w:space="0" w:color="auto"/>
            <w:right w:val="none" w:sz="0" w:space="0" w:color="auto"/>
          </w:divBdr>
        </w:div>
        <w:div w:id="1595556462">
          <w:marLeft w:val="274"/>
          <w:marRight w:val="0"/>
          <w:marTop w:val="0"/>
          <w:marBottom w:val="0"/>
          <w:divBdr>
            <w:top w:val="none" w:sz="0" w:space="0" w:color="auto"/>
            <w:left w:val="none" w:sz="0" w:space="0" w:color="auto"/>
            <w:bottom w:val="none" w:sz="0" w:space="0" w:color="auto"/>
            <w:right w:val="none" w:sz="0" w:space="0" w:color="auto"/>
          </w:divBdr>
        </w:div>
      </w:divsChild>
    </w:div>
    <w:div w:id="1426921513">
      <w:bodyDiv w:val="1"/>
      <w:marLeft w:val="0"/>
      <w:marRight w:val="0"/>
      <w:marTop w:val="0"/>
      <w:marBottom w:val="0"/>
      <w:divBdr>
        <w:top w:val="none" w:sz="0" w:space="0" w:color="auto"/>
        <w:left w:val="none" w:sz="0" w:space="0" w:color="auto"/>
        <w:bottom w:val="none" w:sz="0" w:space="0" w:color="auto"/>
        <w:right w:val="none" w:sz="0" w:space="0" w:color="auto"/>
      </w:divBdr>
    </w:div>
    <w:div w:id="1468935355">
      <w:bodyDiv w:val="1"/>
      <w:marLeft w:val="0"/>
      <w:marRight w:val="0"/>
      <w:marTop w:val="0"/>
      <w:marBottom w:val="0"/>
      <w:divBdr>
        <w:top w:val="none" w:sz="0" w:space="0" w:color="auto"/>
        <w:left w:val="none" w:sz="0" w:space="0" w:color="auto"/>
        <w:bottom w:val="none" w:sz="0" w:space="0" w:color="auto"/>
        <w:right w:val="none" w:sz="0" w:space="0" w:color="auto"/>
      </w:divBdr>
      <w:divsChild>
        <w:div w:id="1738747407">
          <w:marLeft w:val="274"/>
          <w:marRight w:val="0"/>
          <w:marTop w:val="0"/>
          <w:marBottom w:val="40"/>
          <w:divBdr>
            <w:top w:val="none" w:sz="0" w:space="0" w:color="auto"/>
            <w:left w:val="none" w:sz="0" w:space="0" w:color="auto"/>
            <w:bottom w:val="none" w:sz="0" w:space="0" w:color="auto"/>
            <w:right w:val="none" w:sz="0" w:space="0" w:color="auto"/>
          </w:divBdr>
        </w:div>
        <w:div w:id="1959293639">
          <w:marLeft w:val="274"/>
          <w:marRight w:val="0"/>
          <w:marTop w:val="0"/>
          <w:marBottom w:val="40"/>
          <w:divBdr>
            <w:top w:val="none" w:sz="0" w:space="0" w:color="auto"/>
            <w:left w:val="none" w:sz="0" w:space="0" w:color="auto"/>
            <w:bottom w:val="none" w:sz="0" w:space="0" w:color="auto"/>
            <w:right w:val="none" w:sz="0" w:space="0" w:color="auto"/>
          </w:divBdr>
        </w:div>
        <w:div w:id="1963877470">
          <w:marLeft w:val="274"/>
          <w:marRight w:val="0"/>
          <w:marTop w:val="0"/>
          <w:marBottom w:val="40"/>
          <w:divBdr>
            <w:top w:val="none" w:sz="0" w:space="0" w:color="auto"/>
            <w:left w:val="none" w:sz="0" w:space="0" w:color="auto"/>
            <w:bottom w:val="none" w:sz="0" w:space="0" w:color="auto"/>
            <w:right w:val="none" w:sz="0" w:space="0" w:color="auto"/>
          </w:divBdr>
        </w:div>
      </w:divsChild>
    </w:div>
    <w:div w:id="1471938955">
      <w:bodyDiv w:val="1"/>
      <w:marLeft w:val="0"/>
      <w:marRight w:val="0"/>
      <w:marTop w:val="0"/>
      <w:marBottom w:val="0"/>
      <w:divBdr>
        <w:top w:val="none" w:sz="0" w:space="0" w:color="auto"/>
        <w:left w:val="none" w:sz="0" w:space="0" w:color="auto"/>
        <w:bottom w:val="none" w:sz="0" w:space="0" w:color="auto"/>
        <w:right w:val="none" w:sz="0" w:space="0" w:color="auto"/>
      </w:divBdr>
    </w:div>
    <w:div w:id="1492334013">
      <w:bodyDiv w:val="1"/>
      <w:marLeft w:val="0"/>
      <w:marRight w:val="0"/>
      <w:marTop w:val="0"/>
      <w:marBottom w:val="0"/>
      <w:divBdr>
        <w:top w:val="none" w:sz="0" w:space="0" w:color="auto"/>
        <w:left w:val="none" w:sz="0" w:space="0" w:color="auto"/>
        <w:bottom w:val="none" w:sz="0" w:space="0" w:color="auto"/>
        <w:right w:val="none" w:sz="0" w:space="0" w:color="auto"/>
      </w:divBdr>
      <w:divsChild>
        <w:div w:id="1786652888">
          <w:marLeft w:val="288"/>
          <w:marRight w:val="0"/>
          <w:marTop w:val="0"/>
          <w:marBottom w:val="0"/>
          <w:divBdr>
            <w:top w:val="none" w:sz="0" w:space="0" w:color="auto"/>
            <w:left w:val="none" w:sz="0" w:space="0" w:color="auto"/>
            <w:bottom w:val="none" w:sz="0" w:space="0" w:color="auto"/>
            <w:right w:val="none" w:sz="0" w:space="0" w:color="auto"/>
          </w:divBdr>
        </w:div>
        <w:div w:id="1382024075">
          <w:marLeft w:val="288"/>
          <w:marRight w:val="0"/>
          <w:marTop w:val="0"/>
          <w:marBottom w:val="0"/>
          <w:divBdr>
            <w:top w:val="none" w:sz="0" w:space="0" w:color="auto"/>
            <w:left w:val="none" w:sz="0" w:space="0" w:color="auto"/>
            <w:bottom w:val="none" w:sz="0" w:space="0" w:color="auto"/>
            <w:right w:val="none" w:sz="0" w:space="0" w:color="auto"/>
          </w:divBdr>
        </w:div>
        <w:div w:id="1689209368">
          <w:marLeft w:val="576"/>
          <w:marRight w:val="0"/>
          <w:marTop w:val="0"/>
          <w:marBottom w:val="0"/>
          <w:divBdr>
            <w:top w:val="none" w:sz="0" w:space="0" w:color="auto"/>
            <w:left w:val="none" w:sz="0" w:space="0" w:color="auto"/>
            <w:bottom w:val="none" w:sz="0" w:space="0" w:color="auto"/>
            <w:right w:val="none" w:sz="0" w:space="0" w:color="auto"/>
          </w:divBdr>
        </w:div>
        <w:div w:id="1112473922">
          <w:marLeft w:val="576"/>
          <w:marRight w:val="0"/>
          <w:marTop w:val="0"/>
          <w:marBottom w:val="0"/>
          <w:divBdr>
            <w:top w:val="none" w:sz="0" w:space="0" w:color="auto"/>
            <w:left w:val="none" w:sz="0" w:space="0" w:color="auto"/>
            <w:bottom w:val="none" w:sz="0" w:space="0" w:color="auto"/>
            <w:right w:val="none" w:sz="0" w:space="0" w:color="auto"/>
          </w:divBdr>
        </w:div>
        <w:div w:id="1296179959">
          <w:marLeft w:val="576"/>
          <w:marRight w:val="0"/>
          <w:marTop w:val="0"/>
          <w:marBottom w:val="0"/>
          <w:divBdr>
            <w:top w:val="none" w:sz="0" w:space="0" w:color="auto"/>
            <w:left w:val="none" w:sz="0" w:space="0" w:color="auto"/>
            <w:bottom w:val="none" w:sz="0" w:space="0" w:color="auto"/>
            <w:right w:val="none" w:sz="0" w:space="0" w:color="auto"/>
          </w:divBdr>
        </w:div>
        <w:div w:id="221523059">
          <w:marLeft w:val="576"/>
          <w:marRight w:val="0"/>
          <w:marTop w:val="0"/>
          <w:marBottom w:val="0"/>
          <w:divBdr>
            <w:top w:val="none" w:sz="0" w:space="0" w:color="auto"/>
            <w:left w:val="none" w:sz="0" w:space="0" w:color="auto"/>
            <w:bottom w:val="none" w:sz="0" w:space="0" w:color="auto"/>
            <w:right w:val="none" w:sz="0" w:space="0" w:color="auto"/>
          </w:divBdr>
        </w:div>
      </w:divsChild>
    </w:div>
    <w:div w:id="1495293070">
      <w:bodyDiv w:val="1"/>
      <w:marLeft w:val="0"/>
      <w:marRight w:val="0"/>
      <w:marTop w:val="0"/>
      <w:marBottom w:val="0"/>
      <w:divBdr>
        <w:top w:val="none" w:sz="0" w:space="0" w:color="auto"/>
        <w:left w:val="none" w:sz="0" w:space="0" w:color="auto"/>
        <w:bottom w:val="none" w:sz="0" w:space="0" w:color="auto"/>
        <w:right w:val="none" w:sz="0" w:space="0" w:color="auto"/>
      </w:divBdr>
    </w:div>
    <w:div w:id="1511991813">
      <w:bodyDiv w:val="1"/>
      <w:marLeft w:val="0"/>
      <w:marRight w:val="0"/>
      <w:marTop w:val="0"/>
      <w:marBottom w:val="0"/>
      <w:divBdr>
        <w:top w:val="none" w:sz="0" w:space="0" w:color="auto"/>
        <w:left w:val="none" w:sz="0" w:space="0" w:color="auto"/>
        <w:bottom w:val="none" w:sz="0" w:space="0" w:color="auto"/>
        <w:right w:val="none" w:sz="0" w:space="0" w:color="auto"/>
      </w:divBdr>
    </w:div>
    <w:div w:id="1512837736">
      <w:bodyDiv w:val="1"/>
      <w:marLeft w:val="0"/>
      <w:marRight w:val="0"/>
      <w:marTop w:val="0"/>
      <w:marBottom w:val="0"/>
      <w:divBdr>
        <w:top w:val="none" w:sz="0" w:space="0" w:color="auto"/>
        <w:left w:val="none" w:sz="0" w:space="0" w:color="auto"/>
        <w:bottom w:val="none" w:sz="0" w:space="0" w:color="auto"/>
        <w:right w:val="none" w:sz="0" w:space="0" w:color="auto"/>
      </w:divBdr>
      <w:divsChild>
        <w:div w:id="59720033">
          <w:marLeft w:val="216"/>
          <w:marRight w:val="0"/>
          <w:marTop w:val="0"/>
          <w:marBottom w:val="120"/>
          <w:divBdr>
            <w:top w:val="none" w:sz="0" w:space="0" w:color="auto"/>
            <w:left w:val="none" w:sz="0" w:space="0" w:color="auto"/>
            <w:bottom w:val="none" w:sz="0" w:space="0" w:color="auto"/>
            <w:right w:val="none" w:sz="0" w:space="0" w:color="auto"/>
          </w:divBdr>
        </w:div>
        <w:div w:id="225989930">
          <w:marLeft w:val="216"/>
          <w:marRight w:val="0"/>
          <w:marTop w:val="0"/>
          <w:marBottom w:val="120"/>
          <w:divBdr>
            <w:top w:val="none" w:sz="0" w:space="0" w:color="auto"/>
            <w:left w:val="none" w:sz="0" w:space="0" w:color="auto"/>
            <w:bottom w:val="none" w:sz="0" w:space="0" w:color="auto"/>
            <w:right w:val="none" w:sz="0" w:space="0" w:color="auto"/>
          </w:divBdr>
        </w:div>
        <w:div w:id="707223353">
          <w:marLeft w:val="216"/>
          <w:marRight w:val="0"/>
          <w:marTop w:val="0"/>
          <w:marBottom w:val="120"/>
          <w:divBdr>
            <w:top w:val="none" w:sz="0" w:space="0" w:color="auto"/>
            <w:left w:val="none" w:sz="0" w:space="0" w:color="auto"/>
            <w:bottom w:val="none" w:sz="0" w:space="0" w:color="auto"/>
            <w:right w:val="none" w:sz="0" w:space="0" w:color="auto"/>
          </w:divBdr>
        </w:div>
      </w:divsChild>
    </w:div>
    <w:div w:id="1513715929">
      <w:bodyDiv w:val="1"/>
      <w:marLeft w:val="0"/>
      <w:marRight w:val="0"/>
      <w:marTop w:val="0"/>
      <w:marBottom w:val="0"/>
      <w:divBdr>
        <w:top w:val="none" w:sz="0" w:space="0" w:color="auto"/>
        <w:left w:val="none" w:sz="0" w:space="0" w:color="auto"/>
        <w:bottom w:val="none" w:sz="0" w:space="0" w:color="auto"/>
        <w:right w:val="none" w:sz="0" w:space="0" w:color="auto"/>
      </w:divBdr>
    </w:div>
    <w:div w:id="1540360561">
      <w:bodyDiv w:val="1"/>
      <w:marLeft w:val="0"/>
      <w:marRight w:val="0"/>
      <w:marTop w:val="0"/>
      <w:marBottom w:val="0"/>
      <w:divBdr>
        <w:top w:val="none" w:sz="0" w:space="0" w:color="auto"/>
        <w:left w:val="none" w:sz="0" w:space="0" w:color="auto"/>
        <w:bottom w:val="none" w:sz="0" w:space="0" w:color="auto"/>
        <w:right w:val="none" w:sz="0" w:space="0" w:color="auto"/>
      </w:divBdr>
    </w:div>
    <w:div w:id="1551117108">
      <w:bodyDiv w:val="1"/>
      <w:marLeft w:val="0"/>
      <w:marRight w:val="0"/>
      <w:marTop w:val="0"/>
      <w:marBottom w:val="0"/>
      <w:divBdr>
        <w:top w:val="none" w:sz="0" w:space="0" w:color="auto"/>
        <w:left w:val="none" w:sz="0" w:space="0" w:color="auto"/>
        <w:bottom w:val="none" w:sz="0" w:space="0" w:color="auto"/>
        <w:right w:val="none" w:sz="0" w:space="0" w:color="auto"/>
      </w:divBdr>
      <w:divsChild>
        <w:div w:id="126239301">
          <w:marLeft w:val="0"/>
          <w:marRight w:val="0"/>
          <w:marTop w:val="0"/>
          <w:marBottom w:val="160"/>
          <w:divBdr>
            <w:top w:val="none" w:sz="0" w:space="0" w:color="auto"/>
            <w:left w:val="none" w:sz="0" w:space="0" w:color="auto"/>
            <w:bottom w:val="none" w:sz="0" w:space="0" w:color="auto"/>
            <w:right w:val="none" w:sz="0" w:space="0" w:color="auto"/>
          </w:divBdr>
        </w:div>
        <w:div w:id="133841682">
          <w:marLeft w:val="0"/>
          <w:marRight w:val="0"/>
          <w:marTop w:val="0"/>
          <w:marBottom w:val="160"/>
          <w:divBdr>
            <w:top w:val="none" w:sz="0" w:space="0" w:color="auto"/>
            <w:left w:val="none" w:sz="0" w:space="0" w:color="auto"/>
            <w:bottom w:val="none" w:sz="0" w:space="0" w:color="auto"/>
            <w:right w:val="none" w:sz="0" w:space="0" w:color="auto"/>
          </w:divBdr>
        </w:div>
        <w:div w:id="379786395">
          <w:marLeft w:val="0"/>
          <w:marRight w:val="0"/>
          <w:marTop w:val="0"/>
          <w:marBottom w:val="160"/>
          <w:divBdr>
            <w:top w:val="none" w:sz="0" w:space="0" w:color="auto"/>
            <w:left w:val="none" w:sz="0" w:space="0" w:color="auto"/>
            <w:bottom w:val="none" w:sz="0" w:space="0" w:color="auto"/>
            <w:right w:val="none" w:sz="0" w:space="0" w:color="auto"/>
          </w:divBdr>
        </w:div>
        <w:div w:id="1276405336">
          <w:marLeft w:val="0"/>
          <w:marRight w:val="0"/>
          <w:marTop w:val="0"/>
          <w:marBottom w:val="160"/>
          <w:divBdr>
            <w:top w:val="none" w:sz="0" w:space="0" w:color="auto"/>
            <w:left w:val="none" w:sz="0" w:space="0" w:color="auto"/>
            <w:bottom w:val="none" w:sz="0" w:space="0" w:color="auto"/>
            <w:right w:val="none" w:sz="0" w:space="0" w:color="auto"/>
          </w:divBdr>
        </w:div>
        <w:div w:id="1518545127">
          <w:marLeft w:val="0"/>
          <w:marRight w:val="0"/>
          <w:marTop w:val="0"/>
          <w:marBottom w:val="160"/>
          <w:divBdr>
            <w:top w:val="none" w:sz="0" w:space="0" w:color="auto"/>
            <w:left w:val="none" w:sz="0" w:space="0" w:color="auto"/>
            <w:bottom w:val="none" w:sz="0" w:space="0" w:color="auto"/>
            <w:right w:val="none" w:sz="0" w:space="0" w:color="auto"/>
          </w:divBdr>
        </w:div>
        <w:div w:id="1972251523">
          <w:marLeft w:val="734"/>
          <w:marRight w:val="0"/>
          <w:marTop w:val="0"/>
          <w:marBottom w:val="160"/>
          <w:divBdr>
            <w:top w:val="none" w:sz="0" w:space="0" w:color="auto"/>
            <w:left w:val="none" w:sz="0" w:space="0" w:color="auto"/>
            <w:bottom w:val="none" w:sz="0" w:space="0" w:color="auto"/>
            <w:right w:val="none" w:sz="0" w:space="0" w:color="auto"/>
          </w:divBdr>
        </w:div>
      </w:divsChild>
    </w:div>
    <w:div w:id="1557744364">
      <w:bodyDiv w:val="1"/>
      <w:marLeft w:val="0"/>
      <w:marRight w:val="0"/>
      <w:marTop w:val="0"/>
      <w:marBottom w:val="0"/>
      <w:divBdr>
        <w:top w:val="none" w:sz="0" w:space="0" w:color="auto"/>
        <w:left w:val="none" w:sz="0" w:space="0" w:color="auto"/>
        <w:bottom w:val="none" w:sz="0" w:space="0" w:color="auto"/>
        <w:right w:val="none" w:sz="0" w:space="0" w:color="auto"/>
      </w:divBdr>
      <w:divsChild>
        <w:div w:id="194974903">
          <w:marLeft w:val="274"/>
          <w:marRight w:val="0"/>
          <w:marTop w:val="0"/>
          <w:marBottom w:val="0"/>
          <w:divBdr>
            <w:top w:val="none" w:sz="0" w:space="0" w:color="auto"/>
            <w:left w:val="none" w:sz="0" w:space="0" w:color="auto"/>
            <w:bottom w:val="none" w:sz="0" w:space="0" w:color="auto"/>
            <w:right w:val="none" w:sz="0" w:space="0" w:color="auto"/>
          </w:divBdr>
        </w:div>
        <w:div w:id="621228531">
          <w:marLeft w:val="274"/>
          <w:marRight w:val="0"/>
          <w:marTop w:val="0"/>
          <w:marBottom w:val="0"/>
          <w:divBdr>
            <w:top w:val="none" w:sz="0" w:space="0" w:color="auto"/>
            <w:left w:val="none" w:sz="0" w:space="0" w:color="auto"/>
            <w:bottom w:val="none" w:sz="0" w:space="0" w:color="auto"/>
            <w:right w:val="none" w:sz="0" w:space="0" w:color="auto"/>
          </w:divBdr>
        </w:div>
        <w:div w:id="856312289">
          <w:marLeft w:val="274"/>
          <w:marRight w:val="0"/>
          <w:marTop w:val="0"/>
          <w:marBottom w:val="0"/>
          <w:divBdr>
            <w:top w:val="none" w:sz="0" w:space="0" w:color="auto"/>
            <w:left w:val="none" w:sz="0" w:space="0" w:color="auto"/>
            <w:bottom w:val="none" w:sz="0" w:space="0" w:color="auto"/>
            <w:right w:val="none" w:sz="0" w:space="0" w:color="auto"/>
          </w:divBdr>
        </w:div>
        <w:div w:id="1000348958">
          <w:marLeft w:val="274"/>
          <w:marRight w:val="0"/>
          <w:marTop w:val="0"/>
          <w:marBottom w:val="0"/>
          <w:divBdr>
            <w:top w:val="none" w:sz="0" w:space="0" w:color="auto"/>
            <w:left w:val="none" w:sz="0" w:space="0" w:color="auto"/>
            <w:bottom w:val="none" w:sz="0" w:space="0" w:color="auto"/>
            <w:right w:val="none" w:sz="0" w:space="0" w:color="auto"/>
          </w:divBdr>
        </w:div>
        <w:div w:id="1367411691">
          <w:marLeft w:val="274"/>
          <w:marRight w:val="0"/>
          <w:marTop w:val="0"/>
          <w:marBottom w:val="0"/>
          <w:divBdr>
            <w:top w:val="none" w:sz="0" w:space="0" w:color="auto"/>
            <w:left w:val="none" w:sz="0" w:space="0" w:color="auto"/>
            <w:bottom w:val="none" w:sz="0" w:space="0" w:color="auto"/>
            <w:right w:val="none" w:sz="0" w:space="0" w:color="auto"/>
          </w:divBdr>
        </w:div>
      </w:divsChild>
    </w:div>
    <w:div w:id="1582132155">
      <w:bodyDiv w:val="1"/>
      <w:marLeft w:val="0"/>
      <w:marRight w:val="0"/>
      <w:marTop w:val="0"/>
      <w:marBottom w:val="0"/>
      <w:divBdr>
        <w:top w:val="none" w:sz="0" w:space="0" w:color="auto"/>
        <w:left w:val="none" w:sz="0" w:space="0" w:color="auto"/>
        <w:bottom w:val="none" w:sz="0" w:space="0" w:color="auto"/>
        <w:right w:val="none" w:sz="0" w:space="0" w:color="auto"/>
      </w:divBdr>
      <w:divsChild>
        <w:div w:id="492186671">
          <w:marLeft w:val="274"/>
          <w:marRight w:val="0"/>
          <w:marTop w:val="120"/>
          <w:marBottom w:val="0"/>
          <w:divBdr>
            <w:top w:val="none" w:sz="0" w:space="0" w:color="auto"/>
            <w:left w:val="none" w:sz="0" w:space="0" w:color="auto"/>
            <w:bottom w:val="none" w:sz="0" w:space="0" w:color="auto"/>
            <w:right w:val="none" w:sz="0" w:space="0" w:color="auto"/>
          </w:divBdr>
        </w:div>
        <w:div w:id="620695396">
          <w:marLeft w:val="274"/>
          <w:marRight w:val="0"/>
          <w:marTop w:val="120"/>
          <w:marBottom w:val="0"/>
          <w:divBdr>
            <w:top w:val="none" w:sz="0" w:space="0" w:color="auto"/>
            <w:left w:val="none" w:sz="0" w:space="0" w:color="auto"/>
            <w:bottom w:val="none" w:sz="0" w:space="0" w:color="auto"/>
            <w:right w:val="none" w:sz="0" w:space="0" w:color="auto"/>
          </w:divBdr>
        </w:div>
        <w:div w:id="1172721672">
          <w:marLeft w:val="274"/>
          <w:marRight w:val="0"/>
          <w:marTop w:val="120"/>
          <w:marBottom w:val="0"/>
          <w:divBdr>
            <w:top w:val="none" w:sz="0" w:space="0" w:color="auto"/>
            <w:left w:val="none" w:sz="0" w:space="0" w:color="auto"/>
            <w:bottom w:val="none" w:sz="0" w:space="0" w:color="auto"/>
            <w:right w:val="none" w:sz="0" w:space="0" w:color="auto"/>
          </w:divBdr>
        </w:div>
      </w:divsChild>
    </w:div>
    <w:div w:id="1598292988">
      <w:bodyDiv w:val="1"/>
      <w:marLeft w:val="0"/>
      <w:marRight w:val="0"/>
      <w:marTop w:val="0"/>
      <w:marBottom w:val="0"/>
      <w:divBdr>
        <w:top w:val="none" w:sz="0" w:space="0" w:color="auto"/>
        <w:left w:val="none" w:sz="0" w:space="0" w:color="auto"/>
        <w:bottom w:val="none" w:sz="0" w:space="0" w:color="auto"/>
        <w:right w:val="none" w:sz="0" w:space="0" w:color="auto"/>
      </w:divBdr>
      <w:divsChild>
        <w:div w:id="1302273342">
          <w:marLeft w:val="274"/>
          <w:marRight w:val="0"/>
          <w:marTop w:val="0"/>
          <w:marBottom w:val="240"/>
          <w:divBdr>
            <w:top w:val="none" w:sz="0" w:space="0" w:color="auto"/>
            <w:left w:val="none" w:sz="0" w:space="0" w:color="auto"/>
            <w:bottom w:val="none" w:sz="0" w:space="0" w:color="auto"/>
            <w:right w:val="none" w:sz="0" w:space="0" w:color="auto"/>
          </w:divBdr>
        </w:div>
      </w:divsChild>
    </w:div>
    <w:div w:id="1629772941">
      <w:bodyDiv w:val="1"/>
      <w:marLeft w:val="0"/>
      <w:marRight w:val="0"/>
      <w:marTop w:val="0"/>
      <w:marBottom w:val="0"/>
      <w:divBdr>
        <w:top w:val="none" w:sz="0" w:space="0" w:color="auto"/>
        <w:left w:val="none" w:sz="0" w:space="0" w:color="auto"/>
        <w:bottom w:val="none" w:sz="0" w:space="0" w:color="auto"/>
        <w:right w:val="none" w:sz="0" w:space="0" w:color="auto"/>
      </w:divBdr>
    </w:div>
    <w:div w:id="1636375826">
      <w:bodyDiv w:val="1"/>
      <w:marLeft w:val="0"/>
      <w:marRight w:val="0"/>
      <w:marTop w:val="0"/>
      <w:marBottom w:val="0"/>
      <w:divBdr>
        <w:top w:val="none" w:sz="0" w:space="0" w:color="auto"/>
        <w:left w:val="none" w:sz="0" w:space="0" w:color="auto"/>
        <w:bottom w:val="none" w:sz="0" w:space="0" w:color="auto"/>
        <w:right w:val="none" w:sz="0" w:space="0" w:color="auto"/>
      </w:divBdr>
      <w:divsChild>
        <w:div w:id="382363033">
          <w:marLeft w:val="274"/>
          <w:marRight w:val="0"/>
          <w:marTop w:val="0"/>
          <w:marBottom w:val="0"/>
          <w:divBdr>
            <w:top w:val="none" w:sz="0" w:space="0" w:color="auto"/>
            <w:left w:val="none" w:sz="0" w:space="0" w:color="auto"/>
            <w:bottom w:val="none" w:sz="0" w:space="0" w:color="auto"/>
            <w:right w:val="none" w:sz="0" w:space="0" w:color="auto"/>
          </w:divBdr>
        </w:div>
        <w:div w:id="551381785">
          <w:marLeft w:val="274"/>
          <w:marRight w:val="0"/>
          <w:marTop w:val="0"/>
          <w:marBottom w:val="0"/>
          <w:divBdr>
            <w:top w:val="none" w:sz="0" w:space="0" w:color="auto"/>
            <w:left w:val="none" w:sz="0" w:space="0" w:color="auto"/>
            <w:bottom w:val="none" w:sz="0" w:space="0" w:color="auto"/>
            <w:right w:val="none" w:sz="0" w:space="0" w:color="auto"/>
          </w:divBdr>
        </w:div>
        <w:div w:id="853306014">
          <w:marLeft w:val="274"/>
          <w:marRight w:val="0"/>
          <w:marTop w:val="0"/>
          <w:marBottom w:val="0"/>
          <w:divBdr>
            <w:top w:val="none" w:sz="0" w:space="0" w:color="auto"/>
            <w:left w:val="none" w:sz="0" w:space="0" w:color="auto"/>
            <w:bottom w:val="none" w:sz="0" w:space="0" w:color="auto"/>
            <w:right w:val="none" w:sz="0" w:space="0" w:color="auto"/>
          </w:divBdr>
        </w:div>
        <w:div w:id="924269359">
          <w:marLeft w:val="274"/>
          <w:marRight w:val="0"/>
          <w:marTop w:val="0"/>
          <w:marBottom w:val="0"/>
          <w:divBdr>
            <w:top w:val="none" w:sz="0" w:space="0" w:color="auto"/>
            <w:left w:val="none" w:sz="0" w:space="0" w:color="auto"/>
            <w:bottom w:val="none" w:sz="0" w:space="0" w:color="auto"/>
            <w:right w:val="none" w:sz="0" w:space="0" w:color="auto"/>
          </w:divBdr>
        </w:div>
        <w:div w:id="1406759102">
          <w:marLeft w:val="274"/>
          <w:marRight w:val="0"/>
          <w:marTop w:val="0"/>
          <w:marBottom w:val="0"/>
          <w:divBdr>
            <w:top w:val="none" w:sz="0" w:space="0" w:color="auto"/>
            <w:left w:val="none" w:sz="0" w:space="0" w:color="auto"/>
            <w:bottom w:val="none" w:sz="0" w:space="0" w:color="auto"/>
            <w:right w:val="none" w:sz="0" w:space="0" w:color="auto"/>
          </w:divBdr>
        </w:div>
        <w:div w:id="1648777048">
          <w:marLeft w:val="274"/>
          <w:marRight w:val="0"/>
          <w:marTop w:val="0"/>
          <w:marBottom w:val="0"/>
          <w:divBdr>
            <w:top w:val="none" w:sz="0" w:space="0" w:color="auto"/>
            <w:left w:val="none" w:sz="0" w:space="0" w:color="auto"/>
            <w:bottom w:val="none" w:sz="0" w:space="0" w:color="auto"/>
            <w:right w:val="none" w:sz="0" w:space="0" w:color="auto"/>
          </w:divBdr>
        </w:div>
        <w:div w:id="1684437077">
          <w:marLeft w:val="274"/>
          <w:marRight w:val="0"/>
          <w:marTop w:val="0"/>
          <w:marBottom w:val="0"/>
          <w:divBdr>
            <w:top w:val="none" w:sz="0" w:space="0" w:color="auto"/>
            <w:left w:val="none" w:sz="0" w:space="0" w:color="auto"/>
            <w:bottom w:val="none" w:sz="0" w:space="0" w:color="auto"/>
            <w:right w:val="none" w:sz="0" w:space="0" w:color="auto"/>
          </w:divBdr>
        </w:div>
        <w:div w:id="1762723696">
          <w:marLeft w:val="274"/>
          <w:marRight w:val="0"/>
          <w:marTop w:val="0"/>
          <w:marBottom w:val="0"/>
          <w:divBdr>
            <w:top w:val="none" w:sz="0" w:space="0" w:color="auto"/>
            <w:left w:val="none" w:sz="0" w:space="0" w:color="auto"/>
            <w:bottom w:val="none" w:sz="0" w:space="0" w:color="auto"/>
            <w:right w:val="none" w:sz="0" w:space="0" w:color="auto"/>
          </w:divBdr>
        </w:div>
      </w:divsChild>
    </w:div>
    <w:div w:id="1637757975">
      <w:bodyDiv w:val="1"/>
      <w:marLeft w:val="0"/>
      <w:marRight w:val="0"/>
      <w:marTop w:val="0"/>
      <w:marBottom w:val="0"/>
      <w:divBdr>
        <w:top w:val="none" w:sz="0" w:space="0" w:color="auto"/>
        <w:left w:val="none" w:sz="0" w:space="0" w:color="auto"/>
        <w:bottom w:val="none" w:sz="0" w:space="0" w:color="auto"/>
        <w:right w:val="none" w:sz="0" w:space="0" w:color="auto"/>
      </w:divBdr>
    </w:div>
    <w:div w:id="1640914225">
      <w:bodyDiv w:val="1"/>
      <w:marLeft w:val="0"/>
      <w:marRight w:val="0"/>
      <w:marTop w:val="0"/>
      <w:marBottom w:val="0"/>
      <w:divBdr>
        <w:top w:val="none" w:sz="0" w:space="0" w:color="auto"/>
        <w:left w:val="none" w:sz="0" w:space="0" w:color="auto"/>
        <w:bottom w:val="none" w:sz="0" w:space="0" w:color="auto"/>
        <w:right w:val="none" w:sz="0" w:space="0" w:color="auto"/>
      </w:divBdr>
      <w:divsChild>
        <w:div w:id="17629396">
          <w:marLeft w:val="446"/>
          <w:marRight w:val="0"/>
          <w:marTop w:val="0"/>
          <w:marBottom w:val="0"/>
          <w:divBdr>
            <w:top w:val="none" w:sz="0" w:space="0" w:color="auto"/>
            <w:left w:val="none" w:sz="0" w:space="0" w:color="auto"/>
            <w:bottom w:val="none" w:sz="0" w:space="0" w:color="auto"/>
            <w:right w:val="none" w:sz="0" w:space="0" w:color="auto"/>
          </w:divBdr>
        </w:div>
        <w:div w:id="1234781134">
          <w:marLeft w:val="446"/>
          <w:marRight w:val="0"/>
          <w:marTop w:val="0"/>
          <w:marBottom w:val="0"/>
          <w:divBdr>
            <w:top w:val="none" w:sz="0" w:space="0" w:color="auto"/>
            <w:left w:val="none" w:sz="0" w:space="0" w:color="auto"/>
            <w:bottom w:val="none" w:sz="0" w:space="0" w:color="auto"/>
            <w:right w:val="none" w:sz="0" w:space="0" w:color="auto"/>
          </w:divBdr>
        </w:div>
        <w:div w:id="1421029069">
          <w:marLeft w:val="446"/>
          <w:marRight w:val="0"/>
          <w:marTop w:val="0"/>
          <w:marBottom w:val="0"/>
          <w:divBdr>
            <w:top w:val="none" w:sz="0" w:space="0" w:color="auto"/>
            <w:left w:val="none" w:sz="0" w:space="0" w:color="auto"/>
            <w:bottom w:val="none" w:sz="0" w:space="0" w:color="auto"/>
            <w:right w:val="none" w:sz="0" w:space="0" w:color="auto"/>
          </w:divBdr>
        </w:div>
        <w:div w:id="1646159859">
          <w:marLeft w:val="446"/>
          <w:marRight w:val="0"/>
          <w:marTop w:val="0"/>
          <w:marBottom w:val="0"/>
          <w:divBdr>
            <w:top w:val="none" w:sz="0" w:space="0" w:color="auto"/>
            <w:left w:val="none" w:sz="0" w:space="0" w:color="auto"/>
            <w:bottom w:val="none" w:sz="0" w:space="0" w:color="auto"/>
            <w:right w:val="none" w:sz="0" w:space="0" w:color="auto"/>
          </w:divBdr>
        </w:div>
        <w:div w:id="1980646064">
          <w:marLeft w:val="446"/>
          <w:marRight w:val="0"/>
          <w:marTop w:val="0"/>
          <w:marBottom w:val="0"/>
          <w:divBdr>
            <w:top w:val="none" w:sz="0" w:space="0" w:color="auto"/>
            <w:left w:val="none" w:sz="0" w:space="0" w:color="auto"/>
            <w:bottom w:val="none" w:sz="0" w:space="0" w:color="auto"/>
            <w:right w:val="none" w:sz="0" w:space="0" w:color="auto"/>
          </w:divBdr>
        </w:div>
      </w:divsChild>
    </w:div>
    <w:div w:id="1643076033">
      <w:bodyDiv w:val="1"/>
      <w:marLeft w:val="0"/>
      <w:marRight w:val="0"/>
      <w:marTop w:val="0"/>
      <w:marBottom w:val="0"/>
      <w:divBdr>
        <w:top w:val="none" w:sz="0" w:space="0" w:color="auto"/>
        <w:left w:val="none" w:sz="0" w:space="0" w:color="auto"/>
        <w:bottom w:val="none" w:sz="0" w:space="0" w:color="auto"/>
        <w:right w:val="none" w:sz="0" w:space="0" w:color="auto"/>
      </w:divBdr>
      <w:divsChild>
        <w:div w:id="1049958216">
          <w:marLeft w:val="274"/>
          <w:marRight w:val="0"/>
          <w:marTop w:val="0"/>
          <w:marBottom w:val="120"/>
          <w:divBdr>
            <w:top w:val="none" w:sz="0" w:space="0" w:color="auto"/>
            <w:left w:val="none" w:sz="0" w:space="0" w:color="auto"/>
            <w:bottom w:val="none" w:sz="0" w:space="0" w:color="auto"/>
            <w:right w:val="none" w:sz="0" w:space="0" w:color="auto"/>
          </w:divBdr>
        </w:div>
        <w:div w:id="1229538624">
          <w:marLeft w:val="274"/>
          <w:marRight w:val="0"/>
          <w:marTop w:val="0"/>
          <w:marBottom w:val="120"/>
          <w:divBdr>
            <w:top w:val="none" w:sz="0" w:space="0" w:color="auto"/>
            <w:left w:val="none" w:sz="0" w:space="0" w:color="auto"/>
            <w:bottom w:val="none" w:sz="0" w:space="0" w:color="auto"/>
            <w:right w:val="none" w:sz="0" w:space="0" w:color="auto"/>
          </w:divBdr>
        </w:div>
        <w:div w:id="1908417145">
          <w:marLeft w:val="274"/>
          <w:marRight w:val="0"/>
          <w:marTop w:val="0"/>
          <w:marBottom w:val="120"/>
          <w:divBdr>
            <w:top w:val="none" w:sz="0" w:space="0" w:color="auto"/>
            <w:left w:val="none" w:sz="0" w:space="0" w:color="auto"/>
            <w:bottom w:val="none" w:sz="0" w:space="0" w:color="auto"/>
            <w:right w:val="none" w:sz="0" w:space="0" w:color="auto"/>
          </w:divBdr>
        </w:div>
        <w:div w:id="2138454206">
          <w:marLeft w:val="274"/>
          <w:marRight w:val="0"/>
          <w:marTop w:val="0"/>
          <w:marBottom w:val="120"/>
          <w:divBdr>
            <w:top w:val="none" w:sz="0" w:space="0" w:color="auto"/>
            <w:left w:val="none" w:sz="0" w:space="0" w:color="auto"/>
            <w:bottom w:val="none" w:sz="0" w:space="0" w:color="auto"/>
            <w:right w:val="none" w:sz="0" w:space="0" w:color="auto"/>
          </w:divBdr>
        </w:div>
      </w:divsChild>
    </w:div>
    <w:div w:id="1666085955">
      <w:bodyDiv w:val="1"/>
      <w:marLeft w:val="0"/>
      <w:marRight w:val="0"/>
      <w:marTop w:val="0"/>
      <w:marBottom w:val="0"/>
      <w:divBdr>
        <w:top w:val="none" w:sz="0" w:space="0" w:color="auto"/>
        <w:left w:val="none" w:sz="0" w:space="0" w:color="auto"/>
        <w:bottom w:val="none" w:sz="0" w:space="0" w:color="auto"/>
        <w:right w:val="none" w:sz="0" w:space="0" w:color="auto"/>
      </w:divBdr>
    </w:div>
    <w:div w:id="1678339128">
      <w:bodyDiv w:val="1"/>
      <w:marLeft w:val="0"/>
      <w:marRight w:val="0"/>
      <w:marTop w:val="0"/>
      <w:marBottom w:val="0"/>
      <w:divBdr>
        <w:top w:val="none" w:sz="0" w:space="0" w:color="auto"/>
        <w:left w:val="none" w:sz="0" w:space="0" w:color="auto"/>
        <w:bottom w:val="none" w:sz="0" w:space="0" w:color="auto"/>
        <w:right w:val="none" w:sz="0" w:space="0" w:color="auto"/>
      </w:divBdr>
      <w:divsChild>
        <w:div w:id="358823014">
          <w:marLeft w:val="274"/>
          <w:marRight w:val="0"/>
          <w:marTop w:val="0"/>
          <w:marBottom w:val="0"/>
          <w:divBdr>
            <w:top w:val="none" w:sz="0" w:space="0" w:color="auto"/>
            <w:left w:val="none" w:sz="0" w:space="0" w:color="auto"/>
            <w:bottom w:val="none" w:sz="0" w:space="0" w:color="auto"/>
            <w:right w:val="none" w:sz="0" w:space="0" w:color="auto"/>
          </w:divBdr>
        </w:div>
        <w:div w:id="530724054">
          <w:marLeft w:val="274"/>
          <w:marRight w:val="0"/>
          <w:marTop w:val="0"/>
          <w:marBottom w:val="0"/>
          <w:divBdr>
            <w:top w:val="none" w:sz="0" w:space="0" w:color="auto"/>
            <w:left w:val="none" w:sz="0" w:space="0" w:color="auto"/>
            <w:bottom w:val="none" w:sz="0" w:space="0" w:color="auto"/>
            <w:right w:val="none" w:sz="0" w:space="0" w:color="auto"/>
          </w:divBdr>
        </w:div>
        <w:div w:id="670566162">
          <w:marLeft w:val="274"/>
          <w:marRight w:val="0"/>
          <w:marTop w:val="0"/>
          <w:marBottom w:val="0"/>
          <w:divBdr>
            <w:top w:val="none" w:sz="0" w:space="0" w:color="auto"/>
            <w:left w:val="none" w:sz="0" w:space="0" w:color="auto"/>
            <w:bottom w:val="none" w:sz="0" w:space="0" w:color="auto"/>
            <w:right w:val="none" w:sz="0" w:space="0" w:color="auto"/>
          </w:divBdr>
        </w:div>
        <w:div w:id="718016342">
          <w:marLeft w:val="274"/>
          <w:marRight w:val="0"/>
          <w:marTop w:val="0"/>
          <w:marBottom w:val="0"/>
          <w:divBdr>
            <w:top w:val="none" w:sz="0" w:space="0" w:color="auto"/>
            <w:left w:val="none" w:sz="0" w:space="0" w:color="auto"/>
            <w:bottom w:val="none" w:sz="0" w:space="0" w:color="auto"/>
            <w:right w:val="none" w:sz="0" w:space="0" w:color="auto"/>
          </w:divBdr>
        </w:div>
        <w:div w:id="1129277191">
          <w:marLeft w:val="274"/>
          <w:marRight w:val="0"/>
          <w:marTop w:val="0"/>
          <w:marBottom w:val="0"/>
          <w:divBdr>
            <w:top w:val="none" w:sz="0" w:space="0" w:color="auto"/>
            <w:left w:val="none" w:sz="0" w:space="0" w:color="auto"/>
            <w:bottom w:val="none" w:sz="0" w:space="0" w:color="auto"/>
            <w:right w:val="none" w:sz="0" w:space="0" w:color="auto"/>
          </w:divBdr>
        </w:div>
      </w:divsChild>
    </w:div>
    <w:div w:id="1688822832">
      <w:bodyDiv w:val="1"/>
      <w:marLeft w:val="0"/>
      <w:marRight w:val="0"/>
      <w:marTop w:val="0"/>
      <w:marBottom w:val="0"/>
      <w:divBdr>
        <w:top w:val="none" w:sz="0" w:space="0" w:color="auto"/>
        <w:left w:val="none" w:sz="0" w:space="0" w:color="auto"/>
        <w:bottom w:val="none" w:sz="0" w:space="0" w:color="auto"/>
        <w:right w:val="none" w:sz="0" w:space="0" w:color="auto"/>
      </w:divBdr>
    </w:div>
    <w:div w:id="1720323149">
      <w:bodyDiv w:val="1"/>
      <w:marLeft w:val="0"/>
      <w:marRight w:val="0"/>
      <w:marTop w:val="0"/>
      <w:marBottom w:val="0"/>
      <w:divBdr>
        <w:top w:val="none" w:sz="0" w:space="0" w:color="auto"/>
        <w:left w:val="none" w:sz="0" w:space="0" w:color="auto"/>
        <w:bottom w:val="none" w:sz="0" w:space="0" w:color="auto"/>
        <w:right w:val="none" w:sz="0" w:space="0" w:color="auto"/>
      </w:divBdr>
      <w:divsChild>
        <w:div w:id="1621379333">
          <w:marLeft w:val="274"/>
          <w:marRight w:val="0"/>
          <w:marTop w:val="0"/>
          <w:marBottom w:val="120"/>
          <w:divBdr>
            <w:top w:val="none" w:sz="0" w:space="0" w:color="auto"/>
            <w:left w:val="none" w:sz="0" w:space="0" w:color="auto"/>
            <w:bottom w:val="none" w:sz="0" w:space="0" w:color="auto"/>
            <w:right w:val="none" w:sz="0" w:space="0" w:color="auto"/>
          </w:divBdr>
        </w:div>
        <w:div w:id="1795444124">
          <w:marLeft w:val="274"/>
          <w:marRight w:val="0"/>
          <w:marTop w:val="0"/>
          <w:marBottom w:val="0"/>
          <w:divBdr>
            <w:top w:val="none" w:sz="0" w:space="0" w:color="auto"/>
            <w:left w:val="none" w:sz="0" w:space="0" w:color="auto"/>
            <w:bottom w:val="none" w:sz="0" w:space="0" w:color="auto"/>
            <w:right w:val="none" w:sz="0" w:space="0" w:color="auto"/>
          </w:divBdr>
        </w:div>
        <w:div w:id="1986398855">
          <w:marLeft w:val="274"/>
          <w:marRight w:val="0"/>
          <w:marTop w:val="0"/>
          <w:marBottom w:val="0"/>
          <w:divBdr>
            <w:top w:val="none" w:sz="0" w:space="0" w:color="auto"/>
            <w:left w:val="none" w:sz="0" w:space="0" w:color="auto"/>
            <w:bottom w:val="none" w:sz="0" w:space="0" w:color="auto"/>
            <w:right w:val="none" w:sz="0" w:space="0" w:color="auto"/>
          </w:divBdr>
        </w:div>
      </w:divsChild>
    </w:div>
    <w:div w:id="1740319963">
      <w:bodyDiv w:val="1"/>
      <w:marLeft w:val="0"/>
      <w:marRight w:val="0"/>
      <w:marTop w:val="0"/>
      <w:marBottom w:val="0"/>
      <w:divBdr>
        <w:top w:val="none" w:sz="0" w:space="0" w:color="auto"/>
        <w:left w:val="none" w:sz="0" w:space="0" w:color="auto"/>
        <w:bottom w:val="none" w:sz="0" w:space="0" w:color="auto"/>
        <w:right w:val="none" w:sz="0" w:space="0" w:color="auto"/>
      </w:divBdr>
      <w:divsChild>
        <w:div w:id="64497226">
          <w:marLeft w:val="2448"/>
          <w:marRight w:val="0"/>
          <w:marTop w:val="0"/>
          <w:marBottom w:val="0"/>
          <w:divBdr>
            <w:top w:val="none" w:sz="0" w:space="0" w:color="auto"/>
            <w:left w:val="none" w:sz="0" w:space="0" w:color="auto"/>
            <w:bottom w:val="none" w:sz="0" w:space="0" w:color="auto"/>
            <w:right w:val="none" w:sz="0" w:space="0" w:color="auto"/>
          </w:divBdr>
        </w:div>
        <w:div w:id="204636096">
          <w:marLeft w:val="2448"/>
          <w:marRight w:val="0"/>
          <w:marTop w:val="0"/>
          <w:marBottom w:val="0"/>
          <w:divBdr>
            <w:top w:val="none" w:sz="0" w:space="0" w:color="auto"/>
            <w:left w:val="none" w:sz="0" w:space="0" w:color="auto"/>
            <w:bottom w:val="none" w:sz="0" w:space="0" w:color="auto"/>
            <w:right w:val="none" w:sz="0" w:space="0" w:color="auto"/>
          </w:divBdr>
        </w:div>
        <w:div w:id="300306537">
          <w:marLeft w:val="2448"/>
          <w:marRight w:val="0"/>
          <w:marTop w:val="0"/>
          <w:marBottom w:val="0"/>
          <w:divBdr>
            <w:top w:val="none" w:sz="0" w:space="0" w:color="auto"/>
            <w:left w:val="none" w:sz="0" w:space="0" w:color="auto"/>
            <w:bottom w:val="none" w:sz="0" w:space="0" w:color="auto"/>
            <w:right w:val="none" w:sz="0" w:space="0" w:color="auto"/>
          </w:divBdr>
        </w:div>
        <w:div w:id="1838035530">
          <w:marLeft w:val="2448"/>
          <w:marRight w:val="0"/>
          <w:marTop w:val="0"/>
          <w:marBottom w:val="0"/>
          <w:divBdr>
            <w:top w:val="none" w:sz="0" w:space="0" w:color="auto"/>
            <w:left w:val="none" w:sz="0" w:space="0" w:color="auto"/>
            <w:bottom w:val="none" w:sz="0" w:space="0" w:color="auto"/>
            <w:right w:val="none" w:sz="0" w:space="0" w:color="auto"/>
          </w:divBdr>
        </w:div>
        <w:div w:id="1866407646">
          <w:marLeft w:val="2448"/>
          <w:marRight w:val="0"/>
          <w:marTop w:val="0"/>
          <w:marBottom w:val="0"/>
          <w:divBdr>
            <w:top w:val="none" w:sz="0" w:space="0" w:color="auto"/>
            <w:left w:val="none" w:sz="0" w:space="0" w:color="auto"/>
            <w:bottom w:val="none" w:sz="0" w:space="0" w:color="auto"/>
            <w:right w:val="none" w:sz="0" w:space="0" w:color="auto"/>
          </w:divBdr>
        </w:div>
      </w:divsChild>
    </w:div>
    <w:div w:id="1743331261">
      <w:bodyDiv w:val="1"/>
      <w:marLeft w:val="0"/>
      <w:marRight w:val="0"/>
      <w:marTop w:val="0"/>
      <w:marBottom w:val="0"/>
      <w:divBdr>
        <w:top w:val="none" w:sz="0" w:space="0" w:color="auto"/>
        <w:left w:val="none" w:sz="0" w:space="0" w:color="auto"/>
        <w:bottom w:val="none" w:sz="0" w:space="0" w:color="auto"/>
        <w:right w:val="none" w:sz="0" w:space="0" w:color="auto"/>
      </w:divBdr>
      <w:divsChild>
        <w:div w:id="387843392">
          <w:marLeft w:val="274"/>
          <w:marRight w:val="0"/>
          <w:marTop w:val="0"/>
          <w:marBottom w:val="0"/>
          <w:divBdr>
            <w:top w:val="none" w:sz="0" w:space="0" w:color="auto"/>
            <w:left w:val="none" w:sz="0" w:space="0" w:color="auto"/>
            <w:bottom w:val="none" w:sz="0" w:space="0" w:color="auto"/>
            <w:right w:val="none" w:sz="0" w:space="0" w:color="auto"/>
          </w:divBdr>
        </w:div>
        <w:div w:id="837767833">
          <w:marLeft w:val="274"/>
          <w:marRight w:val="0"/>
          <w:marTop w:val="0"/>
          <w:marBottom w:val="0"/>
          <w:divBdr>
            <w:top w:val="none" w:sz="0" w:space="0" w:color="auto"/>
            <w:left w:val="none" w:sz="0" w:space="0" w:color="auto"/>
            <w:bottom w:val="none" w:sz="0" w:space="0" w:color="auto"/>
            <w:right w:val="none" w:sz="0" w:space="0" w:color="auto"/>
          </w:divBdr>
        </w:div>
        <w:div w:id="1138186063">
          <w:marLeft w:val="274"/>
          <w:marRight w:val="0"/>
          <w:marTop w:val="0"/>
          <w:marBottom w:val="0"/>
          <w:divBdr>
            <w:top w:val="none" w:sz="0" w:space="0" w:color="auto"/>
            <w:left w:val="none" w:sz="0" w:space="0" w:color="auto"/>
            <w:bottom w:val="none" w:sz="0" w:space="0" w:color="auto"/>
            <w:right w:val="none" w:sz="0" w:space="0" w:color="auto"/>
          </w:divBdr>
        </w:div>
      </w:divsChild>
    </w:div>
    <w:div w:id="1752970315">
      <w:bodyDiv w:val="1"/>
      <w:marLeft w:val="0"/>
      <w:marRight w:val="0"/>
      <w:marTop w:val="0"/>
      <w:marBottom w:val="0"/>
      <w:divBdr>
        <w:top w:val="none" w:sz="0" w:space="0" w:color="auto"/>
        <w:left w:val="none" w:sz="0" w:space="0" w:color="auto"/>
        <w:bottom w:val="none" w:sz="0" w:space="0" w:color="auto"/>
        <w:right w:val="none" w:sz="0" w:space="0" w:color="auto"/>
      </w:divBdr>
      <w:divsChild>
        <w:div w:id="7218008">
          <w:marLeft w:val="274"/>
          <w:marRight w:val="0"/>
          <w:marTop w:val="0"/>
          <w:marBottom w:val="60"/>
          <w:divBdr>
            <w:top w:val="none" w:sz="0" w:space="0" w:color="auto"/>
            <w:left w:val="none" w:sz="0" w:space="0" w:color="auto"/>
            <w:bottom w:val="none" w:sz="0" w:space="0" w:color="auto"/>
            <w:right w:val="none" w:sz="0" w:space="0" w:color="auto"/>
          </w:divBdr>
        </w:div>
        <w:div w:id="805976355">
          <w:marLeft w:val="274"/>
          <w:marRight w:val="0"/>
          <w:marTop w:val="0"/>
          <w:marBottom w:val="60"/>
          <w:divBdr>
            <w:top w:val="none" w:sz="0" w:space="0" w:color="auto"/>
            <w:left w:val="none" w:sz="0" w:space="0" w:color="auto"/>
            <w:bottom w:val="none" w:sz="0" w:space="0" w:color="auto"/>
            <w:right w:val="none" w:sz="0" w:space="0" w:color="auto"/>
          </w:divBdr>
        </w:div>
        <w:div w:id="1172185296">
          <w:marLeft w:val="274"/>
          <w:marRight w:val="0"/>
          <w:marTop w:val="0"/>
          <w:marBottom w:val="60"/>
          <w:divBdr>
            <w:top w:val="none" w:sz="0" w:space="0" w:color="auto"/>
            <w:left w:val="none" w:sz="0" w:space="0" w:color="auto"/>
            <w:bottom w:val="none" w:sz="0" w:space="0" w:color="auto"/>
            <w:right w:val="none" w:sz="0" w:space="0" w:color="auto"/>
          </w:divBdr>
        </w:div>
        <w:div w:id="1829008598">
          <w:marLeft w:val="274"/>
          <w:marRight w:val="0"/>
          <w:marTop w:val="0"/>
          <w:marBottom w:val="60"/>
          <w:divBdr>
            <w:top w:val="none" w:sz="0" w:space="0" w:color="auto"/>
            <w:left w:val="none" w:sz="0" w:space="0" w:color="auto"/>
            <w:bottom w:val="none" w:sz="0" w:space="0" w:color="auto"/>
            <w:right w:val="none" w:sz="0" w:space="0" w:color="auto"/>
          </w:divBdr>
        </w:div>
      </w:divsChild>
    </w:div>
    <w:div w:id="1756590195">
      <w:bodyDiv w:val="1"/>
      <w:marLeft w:val="0"/>
      <w:marRight w:val="0"/>
      <w:marTop w:val="0"/>
      <w:marBottom w:val="0"/>
      <w:divBdr>
        <w:top w:val="none" w:sz="0" w:space="0" w:color="auto"/>
        <w:left w:val="none" w:sz="0" w:space="0" w:color="auto"/>
        <w:bottom w:val="none" w:sz="0" w:space="0" w:color="auto"/>
        <w:right w:val="none" w:sz="0" w:space="0" w:color="auto"/>
      </w:divBdr>
    </w:div>
    <w:div w:id="1757286595">
      <w:bodyDiv w:val="1"/>
      <w:marLeft w:val="0"/>
      <w:marRight w:val="0"/>
      <w:marTop w:val="0"/>
      <w:marBottom w:val="0"/>
      <w:divBdr>
        <w:top w:val="none" w:sz="0" w:space="0" w:color="auto"/>
        <w:left w:val="none" w:sz="0" w:space="0" w:color="auto"/>
        <w:bottom w:val="none" w:sz="0" w:space="0" w:color="auto"/>
        <w:right w:val="none" w:sz="0" w:space="0" w:color="auto"/>
      </w:divBdr>
    </w:div>
    <w:div w:id="1772578769">
      <w:bodyDiv w:val="1"/>
      <w:marLeft w:val="0"/>
      <w:marRight w:val="0"/>
      <w:marTop w:val="0"/>
      <w:marBottom w:val="0"/>
      <w:divBdr>
        <w:top w:val="none" w:sz="0" w:space="0" w:color="auto"/>
        <w:left w:val="none" w:sz="0" w:space="0" w:color="auto"/>
        <w:bottom w:val="none" w:sz="0" w:space="0" w:color="auto"/>
        <w:right w:val="none" w:sz="0" w:space="0" w:color="auto"/>
      </w:divBdr>
      <w:divsChild>
        <w:div w:id="1854998258">
          <w:marLeft w:val="274"/>
          <w:marRight w:val="0"/>
          <w:marTop w:val="0"/>
          <w:marBottom w:val="240"/>
          <w:divBdr>
            <w:top w:val="none" w:sz="0" w:space="0" w:color="auto"/>
            <w:left w:val="none" w:sz="0" w:space="0" w:color="auto"/>
            <w:bottom w:val="none" w:sz="0" w:space="0" w:color="auto"/>
            <w:right w:val="none" w:sz="0" w:space="0" w:color="auto"/>
          </w:divBdr>
        </w:div>
        <w:div w:id="1952470402">
          <w:marLeft w:val="274"/>
          <w:marRight w:val="0"/>
          <w:marTop w:val="0"/>
          <w:marBottom w:val="0"/>
          <w:divBdr>
            <w:top w:val="none" w:sz="0" w:space="0" w:color="auto"/>
            <w:left w:val="none" w:sz="0" w:space="0" w:color="auto"/>
            <w:bottom w:val="none" w:sz="0" w:space="0" w:color="auto"/>
            <w:right w:val="none" w:sz="0" w:space="0" w:color="auto"/>
          </w:divBdr>
        </w:div>
      </w:divsChild>
    </w:div>
    <w:div w:id="1772780526">
      <w:bodyDiv w:val="1"/>
      <w:marLeft w:val="0"/>
      <w:marRight w:val="0"/>
      <w:marTop w:val="0"/>
      <w:marBottom w:val="0"/>
      <w:divBdr>
        <w:top w:val="none" w:sz="0" w:space="0" w:color="auto"/>
        <w:left w:val="none" w:sz="0" w:space="0" w:color="auto"/>
        <w:bottom w:val="none" w:sz="0" w:space="0" w:color="auto"/>
        <w:right w:val="none" w:sz="0" w:space="0" w:color="auto"/>
      </w:divBdr>
    </w:div>
    <w:div w:id="1786734819">
      <w:bodyDiv w:val="1"/>
      <w:marLeft w:val="0"/>
      <w:marRight w:val="0"/>
      <w:marTop w:val="0"/>
      <w:marBottom w:val="0"/>
      <w:divBdr>
        <w:top w:val="none" w:sz="0" w:space="0" w:color="auto"/>
        <w:left w:val="none" w:sz="0" w:space="0" w:color="auto"/>
        <w:bottom w:val="none" w:sz="0" w:space="0" w:color="auto"/>
        <w:right w:val="none" w:sz="0" w:space="0" w:color="auto"/>
      </w:divBdr>
      <w:divsChild>
        <w:div w:id="86773264">
          <w:marLeft w:val="274"/>
          <w:marRight w:val="0"/>
          <w:marTop w:val="0"/>
          <w:marBottom w:val="0"/>
          <w:divBdr>
            <w:top w:val="none" w:sz="0" w:space="0" w:color="auto"/>
            <w:left w:val="none" w:sz="0" w:space="0" w:color="auto"/>
            <w:bottom w:val="none" w:sz="0" w:space="0" w:color="auto"/>
            <w:right w:val="none" w:sz="0" w:space="0" w:color="auto"/>
          </w:divBdr>
        </w:div>
        <w:div w:id="87770422">
          <w:marLeft w:val="274"/>
          <w:marRight w:val="0"/>
          <w:marTop w:val="0"/>
          <w:marBottom w:val="0"/>
          <w:divBdr>
            <w:top w:val="none" w:sz="0" w:space="0" w:color="auto"/>
            <w:left w:val="none" w:sz="0" w:space="0" w:color="auto"/>
            <w:bottom w:val="none" w:sz="0" w:space="0" w:color="auto"/>
            <w:right w:val="none" w:sz="0" w:space="0" w:color="auto"/>
          </w:divBdr>
        </w:div>
        <w:div w:id="2112579330">
          <w:marLeft w:val="274"/>
          <w:marRight w:val="0"/>
          <w:marTop w:val="0"/>
          <w:marBottom w:val="0"/>
          <w:divBdr>
            <w:top w:val="none" w:sz="0" w:space="0" w:color="auto"/>
            <w:left w:val="none" w:sz="0" w:space="0" w:color="auto"/>
            <w:bottom w:val="none" w:sz="0" w:space="0" w:color="auto"/>
            <w:right w:val="none" w:sz="0" w:space="0" w:color="auto"/>
          </w:divBdr>
        </w:div>
      </w:divsChild>
    </w:div>
    <w:div w:id="1793554268">
      <w:bodyDiv w:val="1"/>
      <w:marLeft w:val="0"/>
      <w:marRight w:val="0"/>
      <w:marTop w:val="0"/>
      <w:marBottom w:val="0"/>
      <w:divBdr>
        <w:top w:val="none" w:sz="0" w:space="0" w:color="auto"/>
        <w:left w:val="none" w:sz="0" w:space="0" w:color="auto"/>
        <w:bottom w:val="none" w:sz="0" w:space="0" w:color="auto"/>
        <w:right w:val="none" w:sz="0" w:space="0" w:color="auto"/>
      </w:divBdr>
    </w:div>
    <w:div w:id="1831288175">
      <w:bodyDiv w:val="1"/>
      <w:marLeft w:val="0"/>
      <w:marRight w:val="0"/>
      <w:marTop w:val="0"/>
      <w:marBottom w:val="0"/>
      <w:divBdr>
        <w:top w:val="none" w:sz="0" w:space="0" w:color="auto"/>
        <w:left w:val="none" w:sz="0" w:space="0" w:color="auto"/>
        <w:bottom w:val="none" w:sz="0" w:space="0" w:color="auto"/>
        <w:right w:val="none" w:sz="0" w:space="0" w:color="auto"/>
      </w:divBdr>
    </w:div>
    <w:div w:id="1875923916">
      <w:bodyDiv w:val="1"/>
      <w:marLeft w:val="0"/>
      <w:marRight w:val="0"/>
      <w:marTop w:val="0"/>
      <w:marBottom w:val="0"/>
      <w:divBdr>
        <w:top w:val="none" w:sz="0" w:space="0" w:color="auto"/>
        <w:left w:val="none" w:sz="0" w:space="0" w:color="auto"/>
        <w:bottom w:val="none" w:sz="0" w:space="0" w:color="auto"/>
        <w:right w:val="none" w:sz="0" w:space="0" w:color="auto"/>
      </w:divBdr>
    </w:div>
    <w:div w:id="1905407820">
      <w:bodyDiv w:val="1"/>
      <w:marLeft w:val="0"/>
      <w:marRight w:val="0"/>
      <w:marTop w:val="0"/>
      <w:marBottom w:val="0"/>
      <w:divBdr>
        <w:top w:val="none" w:sz="0" w:space="0" w:color="auto"/>
        <w:left w:val="none" w:sz="0" w:space="0" w:color="auto"/>
        <w:bottom w:val="none" w:sz="0" w:space="0" w:color="auto"/>
        <w:right w:val="none" w:sz="0" w:space="0" w:color="auto"/>
      </w:divBdr>
    </w:div>
    <w:div w:id="1932815638">
      <w:bodyDiv w:val="1"/>
      <w:marLeft w:val="0"/>
      <w:marRight w:val="0"/>
      <w:marTop w:val="0"/>
      <w:marBottom w:val="0"/>
      <w:divBdr>
        <w:top w:val="none" w:sz="0" w:space="0" w:color="auto"/>
        <w:left w:val="none" w:sz="0" w:space="0" w:color="auto"/>
        <w:bottom w:val="none" w:sz="0" w:space="0" w:color="auto"/>
        <w:right w:val="none" w:sz="0" w:space="0" w:color="auto"/>
      </w:divBdr>
      <w:divsChild>
        <w:div w:id="580673580">
          <w:marLeft w:val="274"/>
          <w:marRight w:val="0"/>
          <w:marTop w:val="0"/>
          <w:marBottom w:val="0"/>
          <w:divBdr>
            <w:top w:val="none" w:sz="0" w:space="0" w:color="auto"/>
            <w:left w:val="none" w:sz="0" w:space="0" w:color="auto"/>
            <w:bottom w:val="none" w:sz="0" w:space="0" w:color="auto"/>
            <w:right w:val="none" w:sz="0" w:space="0" w:color="auto"/>
          </w:divBdr>
        </w:div>
        <w:div w:id="668140864">
          <w:marLeft w:val="274"/>
          <w:marRight w:val="0"/>
          <w:marTop w:val="0"/>
          <w:marBottom w:val="0"/>
          <w:divBdr>
            <w:top w:val="none" w:sz="0" w:space="0" w:color="auto"/>
            <w:left w:val="none" w:sz="0" w:space="0" w:color="auto"/>
            <w:bottom w:val="none" w:sz="0" w:space="0" w:color="auto"/>
            <w:right w:val="none" w:sz="0" w:space="0" w:color="auto"/>
          </w:divBdr>
        </w:div>
        <w:div w:id="1197817067">
          <w:marLeft w:val="274"/>
          <w:marRight w:val="0"/>
          <w:marTop w:val="0"/>
          <w:marBottom w:val="0"/>
          <w:divBdr>
            <w:top w:val="none" w:sz="0" w:space="0" w:color="auto"/>
            <w:left w:val="none" w:sz="0" w:space="0" w:color="auto"/>
            <w:bottom w:val="none" w:sz="0" w:space="0" w:color="auto"/>
            <w:right w:val="none" w:sz="0" w:space="0" w:color="auto"/>
          </w:divBdr>
        </w:div>
        <w:div w:id="1303656435">
          <w:marLeft w:val="274"/>
          <w:marRight w:val="0"/>
          <w:marTop w:val="0"/>
          <w:marBottom w:val="120"/>
          <w:divBdr>
            <w:top w:val="none" w:sz="0" w:space="0" w:color="auto"/>
            <w:left w:val="none" w:sz="0" w:space="0" w:color="auto"/>
            <w:bottom w:val="none" w:sz="0" w:space="0" w:color="auto"/>
            <w:right w:val="none" w:sz="0" w:space="0" w:color="auto"/>
          </w:divBdr>
        </w:div>
      </w:divsChild>
    </w:div>
    <w:div w:id="1945726005">
      <w:bodyDiv w:val="1"/>
      <w:marLeft w:val="0"/>
      <w:marRight w:val="0"/>
      <w:marTop w:val="0"/>
      <w:marBottom w:val="0"/>
      <w:divBdr>
        <w:top w:val="none" w:sz="0" w:space="0" w:color="auto"/>
        <w:left w:val="none" w:sz="0" w:space="0" w:color="auto"/>
        <w:bottom w:val="none" w:sz="0" w:space="0" w:color="auto"/>
        <w:right w:val="none" w:sz="0" w:space="0" w:color="auto"/>
      </w:divBdr>
      <w:divsChild>
        <w:div w:id="529419215">
          <w:marLeft w:val="274"/>
          <w:marRight w:val="0"/>
          <w:marTop w:val="0"/>
          <w:marBottom w:val="0"/>
          <w:divBdr>
            <w:top w:val="none" w:sz="0" w:space="0" w:color="auto"/>
            <w:left w:val="none" w:sz="0" w:space="0" w:color="auto"/>
            <w:bottom w:val="none" w:sz="0" w:space="0" w:color="auto"/>
            <w:right w:val="none" w:sz="0" w:space="0" w:color="auto"/>
          </w:divBdr>
        </w:div>
        <w:div w:id="976104865">
          <w:marLeft w:val="274"/>
          <w:marRight w:val="0"/>
          <w:marTop w:val="0"/>
          <w:marBottom w:val="0"/>
          <w:divBdr>
            <w:top w:val="none" w:sz="0" w:space="0" w:color="auto"/>
            <w:left w:val="none" w:sz="0" w:space="0" w:color="auto"/>
            <w:bottom w:val="none" w:sz="0" w:space="0" w:color="auto"/>
            <w:right w:val="none" w:sz="0" w:space="0" w:color="auto"/>
          </w:divBdr>
        </w:div>
        <w:div w:id="2026780300">
          <w:marLeft w:val="274"/>
          <w:marRight w:val="0"/>
          <w:marTop w:val="0"/>
          <w:marBottom w:val="0"/>
          <w:divBdr>
            <w:top w:val="none" w:sz="0" w:space="0" w:color="auto"/>
            <w:left w:val="none" w:sz="0" w:space="0" w:color="auto"/>
            <w:bottom w:val="none" w:sz="0" w:space="0" w:color="auto"/>
            <w:right w:val="none" w:sz="0" w:space="0" w:color="auto"/>
          </w:divBdr>
        </w:div>
      </w:divsChild>
    </w:div>
    <w:div w:id="1957906296">
      <w:bodyDiv w:val="1"/>
      <w:marLeft w:val="0"/>
      <w:marRight w:val="0"/>
      <w:marTop w:val="0"/>
      <w:marBottom w:val="0"/>
      <w:divBdr>
        <w:top w:val="none" w:sz="0" w:space="0" w:color="auto"/>
        <w:left w:val="none" w:sz="0" w:space="0" w:color="auto"/>
        <w:bottom w:val="none" w:sz="0" w:space="0" w:color="auto"/>
        <w:right w:val="none" w:sz="0" w:space="0" w:color="auto"/>
      </w:divBdr>
      <w:divsChild>
        <w:div w:id="41177653">
          <w:marLeft w:val="1123"/>
          <w:marRight w:val="0"/>
          <w:marTop w:val="0"/>
          <w:marBottom w:val="0"/>
          <w:divBdr>
            <w:top w:val="none" w:sz="0" w:space="0" w:color="auto"/>
            <w:left w:val="none" w:sz="0" w:space="0" w:color="auto"/>
            <w:bottom w:val="none" w:sz="0" w:space="0" w:color="auto"/>
            <w:right w:val="none" w:sz="0" w:space="0" w:color="auto"/>
          </w:divBdr>
        </w:div>
        <w:div w:id="143008171">
          <w:marLeft w:val="1123"/>
          <w:marRight w:val="0"/>
          <w:marTop w:val="0"/>
          <w:marBottom w:val="0"/>
          <w:divBdr>
            <w:top w:val="none" w:sz="0" w:space="0" w:color="auto"/>
            <w:left w:val="none" w:sz="0" w:space="0" w:color="auto"/>
            <w:bottom w:val="none" w:sz="0" w:space="0" w:color="auto"/>
            <w:right w:val="none" w:sz="0" w:space="0" w:color="auto"/>
          </w:divBdr>
        </w:div>
        <w:div w:id="360210014">
          <w:marLeft w:val="1123"/>
          <w:marRight w:val="0"/>
          <w:marTop w:val="0"/>
          <w:marBottom w:val="0"/>
          <w:divBdr>
            <w:top w:val="none" w:sz="0" w:space="0" w:color="auto"/>
            <w:left w:val="none" w:sz="0" w:space="0" w:color="auto"/>
            <w:bottom w:val="none" w:sz="0" w:space="0" w:color="auto"/>
            <w:right w:val="none" w:sz="0" w:space="0" w:color="auto"/>
          </w:divBdr>
        </w:div>
        <w:div w:id="525170200">
          <w:marLeft w:val="446"/>
          <w:marRight w:val="0"/>
          <w:marTop w:val="0"/>
          <w:marBottom w:val="0"/>
          <w:divBdr>
            <w:top w:val="none" w:sz="0" w:space="0" w:color="auto"/>
            <w:left w:val="none" w:sz="0" w:space="0" w:color="auto"/>
            <w:bottom w:val="none" w:sz="0" w:space="0" w:color="auto"/>
            <w:right w:val="none" w:sz="0" w:space="0" w:color="auto"/>
          </w:divBdr>
        </w:div>
        <w:div w:id="801314153">
          <w:marLeft w:val="1123"/>
          <w:marRight w:val="0"/>
          <w:marTop w:val="0"/>
          <w:marBottom w:val="0"/>
          <w:divBdr>
            <w:top w:val="none" w:sz="0" w:space="0" w:color="auto"/>
            <w:left w:val="none" w:sz="0" w:space="0" w:color="auto"/>
            <w:bottom w:val="none" w:sz="0" w:space="0" w:color="auto"/>
            <w:right w:val="none" w:sz="0" w:space="0" w:color="auto"/>
          </w:divBdr>
        </w:div>
        <w:div w:id="848257018">
          <w:marLeft w:val="1123"/>
          <w:marRight w:val="0"/>
          <w:marTop w:val="0"/>
          <w:marBottom w:val="0"/>
          <w:divBdr>
            <w:top w:val="none" w:sz="0" w:space="0" w:color="auto"/>
            <w:left w:val="none" w:sz="0" w:space="0" w:color="auto"/>
            <w:bottom w:val="none" w:sz="0" w:space="0" w:color="auto"/>
            <w:right w:val="none" w:sz="0" w:space="0" w:color="auto"/>
          </w:divBdr>
        </w:div>
        <w:div w:id="1209293585">
          <w:marLeft w:val="446"/>
          <w:marRight w:val="0"/>
          <w:marTop w:val="0"/>
          <w:marBottom w:val="0"/>
          <w:divBdr>
            <w:top w:val="none" w:sz="0" w:space="0" w:color="auto"/>
            <w:left w:val="none" w:sz="0" w:space="0" w:color="auto"/>
            <w:bottom w:val="none" w:sz="0" w:space="0" w:color="auto"/>
            <w:right w:val="none" w:sz="0" w:space="0" w:color="auto"/>
          </w:divBdr>
        </w:div>
        <w:div w:id="1549680685">
          <w:marLeft w:val="1123"/>
          <w:marRight w:val="0"/>
          <w:marTop w:val="0"/>
          <w:marBottom w:val="0"/>
          <w:divBdr>
            <w:top w:val="none" w:sz="0" w:space="0" w:color="auto"/>
            <w:left w:val="none" w:sz="0" w:space="0" w:color="auto"/>
            <w:bottom w:val="none" w:sz="0" w:space="0" w:color="auto"/>
            <w:right w:val="none" w:sz="0" w:space="0" w:color="auto"/>
          </w:divBdr>
        </w:div>
        <w:div w:id="2139253606">
          <w:marLeft w:val="1123"/>
          <w:marRight w:val="0"/>
          <w:marTop w:val="0"/>
          <w:marBottom w:val="0"/>
          <w:divBdr>
            <w:top w:val="none" w:sz="0" w:space="0" w:color="auto"/>
            <w:left w:val="none" w:sz="0" w:space="0" w:color="auto"/>
            <w:bottom w:val="none" w:sz="0" w:space="0" w:color="auto"/>
            <w:right w:val="none" w:sz="0" w:space="0" w:color="auto"/>
          </w:divBdr>
        </w:div>
      </w:divsChild>
    </w:div>
    <w:div w:id="1964263447">
      <w:bodyDiv w:val="1"/>
      <w:marLeft w:val="0"/>
      <w:marRight w:val="0"/>
      <w:marTop w:val="0"/>
      <w:marBottom w:val="0"/>
      <w:divBdr>
        <w:top w:val="none" w:sz="0" w:space="0" w:color="auto"/>
        <w:left w:val="none" w:sz="0" w:space="0" w:color="auto"/>
        <w:bottom w:val="none" w:sz="0" w:space="0" w:color="auto"/>
        <w:right w:val="none" w:sz="0" w:space="0" w:color="auto"/>
      </w:divBdr>
      <w:divsChild>
        <w:div w:id="3090268">
          <w:marLeft w:val="274"/>
          <w:marRight w:val="0"/>
          <w:marTop w:val="0"/>
          <w:marBottom w:val="0"/>
          <w:divBdr>
            <w:top w:val="none" w:sz="0" w:space="0" w:color="auto"/>
            <w:left w:val="none" w:sz="0" w:space="0" w:color="auto"/>
            <w:bottom w:val="none" w:sz="0" w:space="0" w:color="auto"/>
            <w:right w:val="none" w:sz="0" w:space="0" w:color="auto"/>
          </w:divBdr>
        </w:div>
        <w:div w:id="33626380">
          <w:marLeft w:val="274"/>
          <w:marRight w:val="0"/>
          <w:marTop w:val="0"/>
          <w:marBottom w:val="120"/>
          <w:divBdr>
            <w:top w:val="none" w:sz="0" w:space="0" w:color="auto"/>
            <w:left w:val="none" w:sz="0" w:space="0" w:color="auto"/>
            <w:bottom w:val="none" w:sz="0" w:space="0" w:color="auto"/>
            <w:right w:val="none" w:sz="0" w:space="0" w:color="auto"/>
          </w:divBdr>
        </w:div>
        <w:div w:id="447747978">
          <w:marLeft w:val="274"/>
          <w:marRight w:val="0"/>
          <w:marTop w:val="0"/>
          <w:marBottom w:val="0"/>
          <w:divBdr>
            <w:top w:val="none" w:sz="0" w:space="0" w:color="auto"/>
            <w:left w:val="none" w:sz="0" w:space="0" w:color="auto"/>
            <w:bottom w:val="none" w:sz="0" w:space="0" w:color="auto"/>
            <w:right w:val="none" w:sz="0" w:space="0" w:color="auto"/>
          </w:divBdr>
        </w:div>
      </w:divsChild>
    </w:div>
    <w:div w:id="1981037183">
      <w:bodyDiv w:val="1"/>
      <w:marLeft w:val="0"/>
      <w:marRight w:val="0"/>
      <w:marTop w:val="0"/>
      <w:marBottom w:val="0"/>
      <w:divBdr>
        <w:top w:val="none" w:sz="0" w:space="0" w:color="auto"/>
        <w:left w:val="none" w:sz="0" w:space="0" w:color="auto"/>
        <w:bottom w:val="none" w:sz="0" w:space="0" w:color="auto"/>
        <w:right w:val="none" w:sz="0" w:space="0" w:color="auto"/>
      </w:divBdr>
      <w:divsChild>
        <w:div w:id="294485574">
          <w:marLeft w:val="446"/>
          <w:marRight w:val="0"/>
          <w:marTop w:val="120"/>
          <w:marBottom w:val="0"/>
          <w:divBdr>
            <w:top w:val="none" w:sz="0" w:space="0" w:color="auto"/>
            <w:left w:val="none" w:sz="0" w:space="0" w:color="auto"/>
            <w:bottom w:val="none" w:sz="0" w:space="0" w:color="auto"/>
            <w:right w:val="none" w:sz="0" w:space="0" w:color="auto"/>
          </w:divBdr>
        </w:div>
        <w:div w:id="433212897">
          <w:marLeft w:val="446"/>
          <w:marRight w:val="0"/>
          <w:marTop w:val="120"/>
          <w:marBottom w:val="0"/>
          <w:divBdr>
            <w:top w:val="none" w:sz="0" w:space="0" w:color="auto"/>
            <w:left w:val="none" w:sz="0" w:space="0" w:color="auto"/>
            <w:bottom w:val="none" w:sz="0" w:space="0" w:color="auto"/>
            <w:right w:val="none" w:sz="0" w:space="0" w:color="auto"/>
          </w:divBdr>
        </w:div>
        <w:div w:id="895360131">
          <w:marLeft w:val="446"/>
          <w:marRight w:val="0"/>
          <w:marTop w:val="120"/>
          <w:marBottom w:val="0"/>
          <w:divBdr>
            <w:top w:val="none" w:sz="0" w:space="0" w:color="auto"/>
            <w:left w:val="none" w:sz="0" w:space="0" w:color="auto"/>
            <w:bottom w:val="none" w:sz="0" w:space="0" w:color="auto"/>
            <w:right w:val="none" w:sz="0" w:space="0" w:color="auto"/>
          </w:divBdr>
        </w:div>
        <w:div w:id="987828349">
          <w:marLeft w:val="446"/>
          <w:marRight w:val="0"/>
          <w:marTop w:val="120"/>
          <w:marBottom w:val="0"/>
          <w:divBdr>
            <w:top w:val="none" w:sz="0" w:space="0" w:color="auto"/>
            <w:left w:val="none" w:sz="0" w:space="0" w:color="auto"/>
            <w:bottom w:val="none" w:sz="0" w:space="0" w:color="auto"/>
            <w:right w:val="none" w:sz="0" w:space="0" w:color="auto"/>
          </w:divBdr>
        </w:div>
        <w:div w:id="1902671455">
          <w:marLeft w:val="446"/>
          <w:marRight w:val="0"/>
          <w:marTop w:val="120"/>
          <w:marBottom w:val="0"/>
          <w:divBdr>
            <w:top w:val="none" w:sz="0" w:space="0" w:color="auto"/>
            <w:left w:val="none" w:sz="0" w:space="0" w:color="auto"/>
            <w:bottom w:val="none" w:sz="0" w:space="0" w:color="auto"/>
            <w:right w:val="none" w:sz="0" w:space="0" w:color="auto"/>
          </w:divBdr>
        </w:div>
        <w:div w:id="1962108881">
          <w:marLeft w:val="446"/>
          <w:marRight w:val="0"/>
          <w:marTop w:val="120"/>
          <w:marBottom w:val="0"/>
          <w:divBdr>
            <w:top w:val="none" w:sz="0" w:space="0" w:color="auto"/>
            <w:left w:val="none" w:sz="0" w:space="0" w:color="auto"/>
            <w:bottom w:val="none" w:sz="0" w:space="0" w:color="auto"/>
            <w:right w:val="none" w:sz="0" w:space="0" w:color="auto"/>
          </w:divBdr>
        </w:div>
      </w:divsChild>
    </w:div>
    <w:div w:id="1984462381">
      <w:bodyDiv w:val="1"/>
      <w:marLeft w:val="0"/>
      <w:marRight w:val="0"/>
      <w:marTop w:val="0"/>
      <w:marBottom w:val="0"/>
      <w:divBdr>
        <w:top w:val="none" w:sz="0" w:space="0" w:color="auto"/>
        <w:left w:val="none" w:sz="0" w:space="0" w:color="auto"/>
        <w:bottom w:val="none" w:sz="0" w:space="0" w:color="auto"/>
        <w:right w:val="none" w:sz="0" w:space="0" w:color="auto"/>
      </w:divBdr>
    </w:div>
    <w:div w:id="1986620616">
      <w:bodyDiv w:val="1"/>
      <w:marLeft w:val="0"/>
      <w:marRight w:val="0"/>
      <w:marTop w:val="0"/>
      <w:marBottom w:val="0"/>
      <w:divBdr>
        <w:top w:val="none" w:sz="0" w:space="0" w:color="auto"/>
        <w:left w:val="none" w:sz="0" w:space="0" w:color="auto"/>
        <w:bottom w:val="none" w:sz="0" w:space="0" w:color="auto"/>
        <w:right w:val="none" w:sz="0" w:space="0" w:color="auto"/>
      </w:divBdr>
    </w:div>
    <w:div w:id="2003384331">
      <w:bodyDiv w:val="1"/>
      <w:marLeft w:val="0"/>
      <w:marRight w:val="0"/>
      <w:marTop w:val="0"/>
      <w:marBottom w:val="0"/>
      <w:divBdr>
        <w:top w:val="none" w:sz="0" w:space="0" w:color="auto"/>
        <w:left w:val="none" w:sz="0" w:space="0" w:color="auto"/>
        <w:bottom w:val="none" w:sz="0" w:space="0" w:color="auto"/>
        <w:right w:val="none" w:sz="0" w:space="0" w:color="auto"/>
      </w:divBdr>
    </w:div>
    <w:div w:id="2005695996">
      <w:bodyDiv w:val="1"/>
      <w:marLeft w:val="0"/>
      <w:marRight w:val="0"/>
      <w:marTop w:val="0"/>
      <w:marBottom w:val="0"/>
      <w:divBdr>
        <w:top w:val="none" w:sz="0" w:space="0" w:color="auto"/>
        <w:left w:val="none" w:sz="0" w:space="0" w:color="auto"/>
        <w:bottom w:val="none" w:sz="0" w:space="0" w:color="auto"/>
        <w:right w:val="none" w:sz="0" w:space="0" w:color="auto"/>
      </w:divBdr>
    </w:div>
    <w:div w:id="2007634503">
      <w:bodyDiv w:val="1"/>
      <w:marLeft w:val="0"/>
      <w:marRight w:val="0"/>
      <w:marTop w:val="0"/>
      <w:marBottom w:val="0"/>
      <w:divBdr>
        <w:top w:val="none" w:sz="0" w:space="0" w:color="auto"/>
        <w:left w:val="none" w:sz="0" w:space="0" w:color="auto"/>
        <w:bottom w:val="none" w:sz="0" w:space="0" w:color="auto"/>
        <w:right w:val="none" w:sz="0" w:space="0" w:color="auto"/>
      </w:divBdr>
    </w:div>
    <w:div w:id="2010402195">
      <w:bodyDiv w:val="1"/>
      <w:marLeft w:val="0"/>
      <w:marRight w:val="0"/>
      <w:marTop w:val="0"/>
      <w:marBottom w:val="0"/>
      <w:divBdr>
        <w:top w:val="none" w:sz="0" w:space="0" w:color="auto"/>
        <w:left w:val="none" w:sz="0" w:space="0" w:color="auto"/>
        <w:bottom w:val="none" w:sz="0" w:space="0" w:color="auto"/>
        <w:right w:val="none" w:sz="0" w:space="0" w:color="auto"/>
      </w:divBdr>
    </w:div>
    <w:div w:id="2013485024">
      <w:bodyDiv w:val="1"/>
      <w:marLeft w:val="0"/>
      <w:marRight w:val="0"/>
      <w:marTop w:val="0"/>
      <w:marBottom w:val="0"/>
      <w:divBdr>
        <w:top w:val="none" w:sz="0" w:space="0" w:color="auto"/>
        <w:left w:val="none" w:sz="0" w:space="0" w:color="auto"/>
        <w:bottom w:val="none" w:sz="0" w:space="0" w:color="auto"/>
        <w:right w:val="none" w:sz="0" w:space="0" w:color="auto"/>
      </w:divBdr>
    </w:div>
    <w:div w:id="2030637604">
      <w:bodyDiv w:val="1"/>
      <w:marLeft w:val="0"/>
      <w:marRight w:val="0"/>
      <w:marTop w:val="0"/>
      <w:marBottom w:val="0"/>
      <w:divBdr>
        <w:top w:val="none" w:sz="0" w:space="0" w:color="auto"/>
        <w:left w:val="none" w:sz="0" w:space="0" w:color="auto"/>
        <w:bottom w:val="none" w:sz="0" w:space="0" w:color="auto"/>
        <w:right w:val="none" w:sz="0" w:space="0" w:color="auto"/>
      </w:divBdr>
    </w:div>
    <w:div w:id="2040204996">
      <w:bodyDiv w:val="1"/>
      <w:marLeft w:val="0"/>
      <w:marRight w:val="0"/>
      <w:marTop w:val="0"/>
      <w:marBottom w:val="0"/>
      <w:divBdr>
        <w:top w:val="none" w:sz="0" w:space="0" w:color="auto"/>
        <w:left w:val="none" w:sz="0" w:space="0" w:color="auto"/>
        <w:bottom w:val="none" w:sz="0" w:space="0" w:color="auto"/>
        <w:right w:val="none" w:sz="0" w:space="0" w:color="auto"/>
      </w:divBdr>
    </w:div>
    <w:div w:id="2041053525">
      <w:bodyDiv w:val="1"/>
      <w:marLeft w:val="0"/>
      <w:marRight w:val="0"/>
      <w:marTop w:val="0"/>
      <w:marBottom w:val="0"/>
      <w:divBdr>
        <w:top w:val="none" w:sz="0" w:space="0" w:color="auto"/>
        <w:left w:val="none" w:sz="0" w:space="0" w:color="auto"/>
        <w:bottom w:val="none" w:sz="0" w:space="0" w:color="auto"/>
        <w:right w:val="none" w:sz="0" w:space="0" w:color="auto"/>
      </w:divBdr>
    </w:div>
    <w:div w:id="2056654815">
      <w:bodyDiv w:val="1"/>
      <w:marLeft w:val="0"/>
      <w:marRight w:val="0"/>
      <w:marTop w:val="0"/>
      <w:marBottom w:val="0"/>
      <w:divBdr>
        <w:top w:val="none" w:sz="0" w:space="0" w:color="auto"/>
        <w:left w:val="none" w:sz="0" w:space="0" w:color="auto"/>
        <w:bottom w:val="none" w:sz="0" w:space="0" w:color="auto"/>
        <w:right w:val="none" w:sz="0" w:space="0" w:color="auto"/>
      </w:divBdr>
      <w:divsChild>
        <w:div w:id="52507448">
          <w:marLeft w:val="274"/>
          <w:marRight w:val="0"/>
          <w:marTop w:val="0"/>
          <w:marBottom w:val="60"/>
          <w:divBdr>
            <w:top w:val="none" w:sz="0" w:space="0" w:color="auto"/>
            <w:left w:val="none" w:sz="0" w:space="0" w:color="auto"/>
            <w:bottom w:val="none" w:sz="0" w:space="0" w:color="auto"/>
            <w:right w:val="none" w:sz="0" w:space="0" w:color="auto"/>
          </w:divBdr>
        </w:div>
        <w:div w:id="450252019">
          <w:marLeft w:val="274"/>
          <w:marRight w:val="0"/>
          <w:marTop w:val="0"/>
          <w:marBottom w:val="60"/>
          <w:divBdr>
            <w:top w:val="none" w:sz="0" w:space="0" w:color="auto"/>
            <w:left w:val="none" w:sz="0" w:space="0" w:color="auto"/>
            <w:bottom w:val="none" w:sz="0" w:space="0" w:color="auto"/>
            <w:right w:val="none" w:sz="0" w:space="0" w:color="auto"/>
          </w:divBdr>
        </w:div>
        <w:div w:id="779449592">
          <w:marLeft w:val="274"/>
          <w:marRight w:val="0"/>
          <w:marTop w:val="0"/>
          <w:marBottom w:val="60"/>
          <w:divBdr>
            <w:top w:val="none" w:sz="0" w:space="0" w:color="auto"/>
            <w:left w:val="none" w:sz="0" w:space="0" w:color="auto"/>
            <w:bottom w:val="none" w:sz="0" w:space="0" w:color="auto"/>
            <w:right w:val="none" w:sz="0" w:space="0" w:color="auto"/>
          </w:divBdr>
        </w:div>
        <w:div w:id="1536581198">
          <w:marLeft w:val="274"/>
          <w:marRight w:val="0"/>
          <w:marTop w:val="0"/>
          <w:marBottom w:val="60"/>
          <w:divBdr>
            <w:top w:val="none" w:sz="0" w:space="0" w:color="auto"/>
            <w:left w:val="none" w:sz="0" w:space="0" w:color="auto"/>
            <w:bottom w:val="none" w:sz="0" w:space="0" w:color="auto"/>
            <w:right w:val="none" w:sz="0" w:space="0" w:color="auto"/>
          </w:divBdr>
        </w:div>
      </w:divsChild>
    </w:div>
    <w:div w:id="2076052310">
      <w:bodyDiv w:val="1"/>
      <w:marLeft w:val="0"/>
      <w:marRight w:val="0"/>
      <w:marTop w:val="0"/>
      <w:marBottom w:val="0"/>
      <w:divBdr>
        <w:top w:val="none" w:sz="0" w:space="0" w:color="auto"/>
        <w:left w:val="none" w:sz="0" w:space="0" w:color="auto"/>
        <w:bottom w:val="none" w:sz="0" w:space="0" w:color="auto"/>
        <w:right w:val="none" w:sz="0" w:space="0" w:color="auto"/>
      </w:divBdr>
    </w:div>
    <w:div w:id="2086107870">
      <w:bodyDiv w:val="1"/>
      <w:marLeft w:val="0"/>
      <w:marRight w:val="0"/>
      <w:marTop w:val="0"/>
      <w:marBottom w:val="0"/>
      <w:divBdr>
        <w:top w:val="none" w:sz="0" w:space="0" w:color="auto"/>
        <w:left w:val="none" w:sz="0" w:space="0" w:color="auto"/>
        <w:bottom w:val="none" w:sz="0" w:space="0" w:color="auto"/>
        <w:right w:val="none" w:sz="0" w:space="0" w:color="auto"/>
      </w:divBdr>
    </w:div>
    <w:div w:id="2087681167">
      <w:bodyDiv w:val="1"/>
      <w:marLeft w:val="0"/>
      <w:marRight w:val="0"/>
      <w:marTop w:val="0"/>
      <w:marBottom w:val="0"/>
      <w:divBdr>
        <w:top w:val="none" w:sz="0" w:space="0" w:color="auto"/>
        <w:left w:val="none" w:sz="0" w:space="0" w:color="auto"/>
        <w:bottom w:val="none" w:sz="0" w:space="0" w:color="auto"/>
        <w:right w:val="none" w:sz="0" w:space="0" w:color="auto"/>
      </w:divBdr>
      <w:divsChild>
        <w:div w:id="505898119">
          <w:marLeft w:val="274"/>
          <w:marRight w:val="0"/>
          <w:marTop w:val="0"/>
          <w:marBottom w:val="0"/>
          <w:divBdr>
            <w:top w:val="none" w:sz="0" w:space="0" w:color="auto"/>
            <w:left w:val="none" w:sz="0" w:space="0" w:color="auto"/>
            <w:bottom w:val="none" w:sz="0" w:space="0" w:color="auto"/>
            <w:right w:val="none" w:sz="0" w:space="0" w:color="auto"/>
          </w:divBdr>
        </w:div>
        <w:div w:id="743911813">
          <w:marLeft w:val="274"/>
          <w:marRight w:val="0"/>
          <w:marTop w:val="0"/>
          <w:marBottom w:val="0"/>
          <w:divBdr>
            <w:top w:val="none" w:sz="0" w:space="0" w:color="auto"/>
            <w:left w:val="none" w:sz="0" w:space="0" w:color="auto"/>
            <w:bottom w:val="none" w:sz="0" w:space="0" w:color="auto"/>
            <w:right w:val="none" w:sz="0" w:space="0" w:color="auto"/>
          </w:divBdr>
        </w:div>
        <w:div w:id="789665682">
          <w:marLeft w:val="274"/>
          <w:marRight w:val="0"/>
          <w:marTop w:val="0"/>
          <w:marBottom w:val="0"/>
          <w:divBdr>
            <w:top w:val="none" w:sz="0" w:space="0" w:color="auto"/>
            <w:left w:val="none" w:sz="0" w:space="0" w:color="auto"/>
            <w:bottom w:val="none" w:sz="0" w:space="0" w:color="auto"/>
            <w:right w:val="none" w:sz="0" w:space="0" w:color="auto"/>
          </w:divBdr>
        </w:div>
        <w:div w:id="1442603287">
          <w:marLeft w:val="274"/>
          <w:marRight w:val="0"/>
          <w:marTop w:val="0"/>
          <w:marBottom w:val="0"/>
          <w:divBdr>
            <w:top w:val="none" w:sz="0" w:space="0" w:color="auto"/>
            <w:left w:val="none" w:sz="0" w:space="0" w:color="auto"/>
            <w:bottom w:val="none" w:sz="0" w:space="0" w:color="auto"/>
            <w:right w:val="none" w:sz="0" w:space="0" w:color="auto"/>
          </w:divBdr>
        </w:div>
        <w:div w:id="1614510939">
          <w:marLeft w:val="274"/>
          <w:marRight w:val="0"/>
          <w:marTop w:val="0"/>
          <w:marBottom w:val="120"/>
          <w:divBdr>
            <w:top w:val="none" w:sz="0" w:space="0" w:color="auto"/>
            <w:left w:val="none" w:sz="0" w:space="0" w:color="auto"/>
            <w:bottom w:val="none" w:sz="0" w:space="0" w:color="auto"/>
            <w:right w:val="none" w:sz="0" w:space="0" w:color="auto"/>
          </w:divBdr>
        </w:div>
      </w:divsChild>
    </w:div>
    <w:div w:id="2104522540">
      <w:bodyDiv w:val="1"/>
      <w:marLeft w:val="0"/>
      <w:marRight w:val="0"/>
      <w:marTop w:val="0"/>
      <w:marBottom w:val="0"/>
      <w:divBdr>
        <w:top w:val="none" w:sz="0" w:space="0" w:color="auto"/>
        <w:left w:val="none" w:sz="0" w:space="0" w:color="auto"/>
        <w:bottom w:val="none" w:sz="0" w:space="0" w:color="auto"/>
        <w:right w:val="none" w:sz="0" w:space="0" w:color="auto"/>
      </w:divBdr>
      <w:divsChild>
        <w:div w:id="492377087">
          <w:marLeft w:val="446"/>
          <w:marRight w:val="0"/>
          <w:marTop w:val="120"/>
          <w:marBottom w:val="0"/>
          <w:divBdr>
            <w:top w:val="none" w:sz="0" w:space="0" w:color="auto"/>
            <w:left w:val="none" w:sz="0" w:space="0" w:color="auto"/>
            <w:bottom w:val="none" w:sz="0" w:space="0" w:color="auto"/>
            <w:right w:val="none" w:sz="0" w:space="0" w:color="auto"/>
          </w:divBdr>
        </w:div>
        <w:div w:id="531380992">
          <w:marLeft w:val="1123"/>
          <w:marRight w:val="0"/>
          <w:marTop w:val="120"/>
          <w:marBottom w:val="0"/>
          <w:divBdr>
            <w:top w:val="none" w:sz="0" w:space="0" w:color="auto"/>
            <w:left w:val="none" w:sz="0" w:space="0" w:color="auto"/>
            <w:bottom w:val="none" w:sz="0" w:space="0" w:color="auto"/>
            <w:right w:val="none" w:sz="0" w:space="0" w:color="auto"/>
          </w:divBdr>
        </w:div>
        <w:div w:id="627201256">
          <w:marLeft w:val="1123"/>
          <w:marRight w:val="0"/>
          <w:marTop w:val="120"/>
          <w:marBottom w:val="0"/>
          <w:divBdr>
            <w:top w:val="none" w:sz="0" w:space="0" w:color="auto"/>
            <w:left w:val="none" w:sz="0" w:space="0" w:color="auto"/>
            <w:bottom w:val="none" w:sz="0" w:space="0" w:color="auto"/>
            <w:right w:val="none" w:sz="0" w:space="0" w:color="auto"/>
          </w:divBdr>
        </w:div>
        <w:div w:id="697048819">
          <w:marLeft w:val="1123"/>
          <w:marRight w:val="0"/>
          <w:marTop w:val="120"/>
          <w:marBottom w:val="0"/>
          <w:divBdr>
            <w:top w:val="none" w:sz="0" w:space="0" w:color="auto"/>
            <w:left w:val="none" w:sz="0" w:space="0" w:color="auto"/>
            <w:bottom w:val="none" w:sz="0" w:space="0" w:color="auto"/>
            <w:right w:val="none" w:sz="0" w:space="0" w:color="auto"/>
          </w:divBdr>
        </w:div>
        <w:div w:id="1543011263">
          <w:marLeft w:val="1123"/>
          <w:marRight w:val="0"/>
          <w:marTop w:val="120"/>
          <w:marBottom w:val="0"/>
          <w:divBdr>
            <w:top w:val="none" w:sz="0" w:space="0" w:color="auto"/>
            <w:left w:val="none" w:sz="0" w:space="0" w:color="auto"/>
            <w:bottom w:val="none" w:sz="0" w:space="0" w:color="auto"/>
            <w:right w:val="none" w:sz="0" w:space="0" w:color="auto"/>
          </w:divBdr>
        </w:div>
        <w:div w:id="1873373570">
          <w:marLeft w:val="1123"/>
          <w:marRight w:val="0"/>
          <w:marTop w:val="120"/>
          <w:marBottom w:val="0"/>
          <w:divBdr>
            <w:top w:val="none" w:sz="0" w:space="0" w:color="auto"/>
            <w:left w:val="none" w:sz="0" w:space="0" w:color="auto"/>
            <w:bottom w:val="none" w:sz="0" w:space="0" w:color="auto"/>
            <w:right w:val="none" w:sz="0" w:space="0" w:color="auto"/>
          </w:divBdr>
        </w:div>
        <w:div w:id="2026252382">
          <w:marLeft w:val="446"/>
          <w:marRight w:val="0"/>
          <w:marTop w:val="120"/>
          <w:marBottom w:val="0"/>
          <w:divBdr>
            <w:top w:val="none" w:sz="0" w:space="0" w:color="auto"/>
            <w:left w:val="none" w:sz="0" w:space="0" w:color="auto"/>
            <w:bottom w:val="none" w:sz="0" w:space="0" w:color="auto"/>
            <w:right w:val="none" w:sz="0" w:space="0" w:color="auto"/>
          </w:divBdr>
        </w:div>
      </w:divsChild>
    </w:div>
    <w:div w:id="2104841774">
      <w:bodyDiv w:val="1"/>
      <w:marLeft w:val="0"/>
      <w:marRight w:val="0"/>
      <w:marTop w:val="0"/>
      <w:marBottom w:val="0"/>
      <w:divBdr>
        <w:top w:val="none" w:sz="0" w:space="0" w:color="auto"/>
        <w:left w:val="none" w:sz="0" w:space="0" w:color="auto"/>
        <w:bottom w:val="none" w:sz="0" w:space="0" w:color="auto"/>
        <w:right w:val="none" w:sz="0" w:space="0" w:color="auto"/>
      </w:divBdr>
    </w:div>
    <w:div w:id="2120295565">
      <w:bodyDiv w:val="1"/>
      <w:marLeft w:val="0"/>
      <w:marRight w:val="0"/>
      <w:marTop w:val="0"/>
      <w:marBottom w:val="0"/>
      <w:divBdr>
        <w:top w:val="none" w:sz="0" w:space="0" w:color="auto"/>
        <w:left w:val="none" w:sz="0" w:space="0" w:color="auto"/>
        <w:bottom w:val="none" w:sz="0" w:space="0" w:color="auto"/>
        <w:right w:val="none" w:sz="0" w:space="0" w:color="auto"/>
      </w:divBdr>
      <w:divsChild>
        <w:div w:id="983268388">
          <w:marLeft w:val="446"/>
          <w:marRight w:val="0"/>
          <w:marTop w:val="120"/>
          <w:marBottom w:val="0"/>
          <w:divBdr>
            <w:top w:val="none" w:sz="0" w:space="0" w:color="auto"/>
            <w:left w:val="none" w:sz="0" w:space="0" w:color="auto"/>
            <w:bottom w:val="none" w:sz="0" w:space="0" w:color="auto"/>
            <w:right w:val="none" w:sz="0" w:space="0" w:color="auto"/>
          </w:divBdr>
        </w:div>
        <w:div w:id="1656566905">
          <w:marLeft w:val="446"/>
          <w:marRight w:val="0"/>
          <w:marTop w:val="120"/>
          <w:marBottom w:val="0"/>
          <w:divBdr>
            <w:top w:val="none" w:sz="0" w:space="0" w:color="auto"/>
            <w:left w:val="none" w:sz="0" w:space="0" w:color="auto"/>
            <w:bottom w:val="none" w:sz="0" w:space="0" w:color="auto"/>
            <w:right w:val="none" w:sz="0" w:space="0" w:color="auto"/>
          </w:divBdr>
        </w:div>
        <w:div w:id="1874998672">
          <w:marLeft w:val="446"/>
          <w:marRight w:val="0"/>
          <w:marTop w:val="120"/>
          <w:marBottom w:val="0"/>
          <w:divBdr>
            <w:top w:val="none" w:sz="0" w:space="0" w:color="auto"/>
            <w:left w:val="none" w:sz="0" w:space="0" w:color="auto"/>
            <w:bottom w:val="none" w:sz="0" w:space="0" w:color="auto"/>
            <w:right w:val="none" w:sz="0" w:space="0" w:color="auto"/>
          </w:divBdr>
        </w:div>
      </w:divsChild>
    </w:div>
    <w:div w:id="2124571691">
      <w:bodyDiv w:val="1"/>
      <w:marLeft w:val="0"/>
      <w:marRight w:val="0"/>
      <w:marTop w:val="0"/>
      <w:marBottom w:val="0"/>
      <w:divBdr>
        <w:top w:val="none" w:sz="0" w:space="0" w:color="auto"/>
        <w:left w:val="none" w:sz="0" w:space="0" w:color="auto"/>
        <w:bottom w:val="none" w:sz="0" w:space="0" w:color="auto"/>
        <w:right w:val="none" w:sz="0" w:space="0" w:color="auto"/>
      </w:divBdr>
      <w:divsChild>
        <w:div w:id="534738945">
          <w:marLeft w:val="274"/>
          <w:marRight w:val="0"/>
          <w:marTop w:val="0"/>
          <w:marBottom w:val="40"/>
          <w:divBdr>
            <w:top w:val="none" w:sz="0" w:space="0" w:color="auto"/>
            <w:left w:val="none" w:sz="0" w:space="0" w:color="auto"/>
            <w:bottom w:val="none" w:sz="0" w:space="0" w:color="auto"/>
            <w:right w:val="none" w:sz="0" w:space="0" w:color="auto"/>
          </w:divBdr>
        </w:div>
        <w:div w:id="994652780">
          <w:marLeft w:val="274"/>
          <w:marRight w:val="0"/>
          <w:marTop w:val="0"/>
          <w:marBottom w:val="40"/>
          <w:divBdr>
            <w:top w:val="none" w:sz="0" w:space="0" w:color="auto"/>
            <w:left w:val="none" w:sz="0" w:space="0" w:color="auto"/>
            <w:bottom w:val="none" w:sz="0" w:space="0" w:color="auto"/>
            <w:right w:val="none" w:sz="0" w:space="0" w:color="auto"/>
          </w:divBdr>
        </w:div>
        <w:div w:id="1510826883">
          <w:marLeft w:val="274"/>
          <w:marRight w:val="0"/>
          <w:marTop w:val="0"/>
          <w:marBottom w:val="40"/>
          <w:divBdr>
            <w:top w:val="none" w:sz="0" w:space="0" w:color="auto"/>
            <w:left w:val="none" w:sz="0" w:space="0" w:color="auto"/>
            <w:bottom w:val="none" w:sz="0" w:space="0" w:color="auto"/>
            <w:right w:val="none" w:sz="0" w:space="0" w:color="auto"/>
          </w:divBdr>
        </w:div>
        <w:div w:id="1696077645">
          <w:marLeft w:val="274"/>
          <w:marRight w:val="0"/>
          <w:marTop w:val="0"/>
          <w:marBottom w:val="40"/>
          <w:divBdr>
            <w:top w:val="none" w:sz="0" w:space="0" w:color="auto"/>
            <w:left w:val="none" w:sz="0" w:space="0" w:color="auto"/>
            <w:bottom w:val="none" w:sz="0" w:space="0" w:color="auto"/>
            <w:right w:val="none" w:sz="0" w:space="0" w:color="auto"/>
          </w:divBdr>
        </w:div>
        <w:div w:id="1890728387">
          <w:marLeft w:val="274"/>
          <w:marRight w:val="0"/>
          <w:marTop w:val="0"/>
          <w:marBottom w:val="40"/>
          <w:divBdr>
            <w:top w:val="none" w:sz="0" w:space="0" w:color="auto"/>
            <w:left w:val="none" w:sz="0" w:space="0" w:color="auto"/>
            <w:bottom w:val="none" w:sz="0" w:space="0" w:color="auto"/>
            <w:right w:val="none" w:sz="0" w:space="0" w:color="auto"/>
          </w:divBdr>
        </w:div>
        <w:div w:id="2133787762">
          <w:marLeft w:val="274"/>
          <w:marRight w:val="0"/>
          <w:marTop w:val="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21" Type="http://schemas.openxmlformats.org/officeDocument/2006/relationships/header" Target="header1.xml"/><Relationship Id="rId42" Type="http://schemas.openxmlformats.org/officeDocument/2006/relationships/image" Target="media/image14.png"/><Relationship Id="rId47" Type="http://schemas.openxmlformats.org/officeDocument/2006/relationships/header" Target="header5.xml"/><Relationship Id="rId63" Type="http://schemas.openxmlformats.org/officeDocument/2006/relationships/hyperlink" Target="http://projportal.worldbank.org/servlet/secmain?pagePK=112935&amp;piPK=69345&amp;theSitePK=213348&amp;menuPK=109012&amp;PSPID=P162042" TargetMode="External"/><Relationship Id="rId68" Type="http://schemas.openxmlformats.org/officeDocument/2006/relationships/hyperlink" Target="http://intranetncb.worldbank.org/servlet/main?pagePK=81000034&amp;piPK=60001822&amp;theSitePK=265640&amp;contentMDK=20055478&amp;upi=205515" TargetMode="External"/><Relationship Id="rId84" Type="http://schemas.openxmlformats.org/officeDocument/2006/relationships/hyperlink" Target="http://intranetncb.worldbank.org/servlet/main?pagePK=81000034&amp;piPK=60001822&amp;theSitePK=265640&amp;contentMDK=20055478&amp;upi=187579" TargetMode="External"/><Relationship Id="rId89" Type="http://schemas.openxmlformats.org/officeDocument/2006/relationships/hyperlink" Target="http://projportal.worldbank.org/servlet/secmain?pagePK=112935&amp;piPK=69345&amp;theSitePK=213348&amp;menuPK=109012&amp;PSPID=P158415" TargetMode="External"/><Relationship Id="rId16" Type="http://schemas.openxmlformats.org/officeDocument/2006/relationships/hyperlink" Target="file:///C:/Users/Marieme%20Sy/Downloads/English%20version%20with%20changes%20made%20after%20jan%2020%20version.docx" TargetMode="External"/><Relationship Id="rId107" Type="http://schemas.openxmlformats.org/officeDocument/2006/relationships/image" Target="media/image23.png"/><Relationship Id="rId11" Type="http://schemas.openxmlformats.org/officeDocument/2006/relationships/hyperlink" Target="file:///C:/Users/Marieme%20Sy/Downloads/English%20version%20with%20changes%20made%20after%20jan%2020%20version.docx" TargetMode="Externa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hyperlink" Target="http://projportal.worldbank.org/servlet/secmain?pagePK=112935&amp;piPK=69345&amp;theSitePK=213348&amp;menuPK=109012&amp;PSPID=P122476" TargetMode="External"/><Relationship Id="rId58" Type="http://schemas.openxmlformats.org/officeDocument/2006/relationships/hyperlink" Target="http://intranetncb.worldbank.org/servlet/main?pagePK=81000034&amp;piPK=60001822&amp;theSitePK=265640&amp;contentMDK=20055478&amp;upi=239745" TargetMode="External"/><Relationship Id="rId74" Type="http://schemas.openxmlformats.org/officeDocument/2006/relationships/hyperlink" Target="http://intranetncb.worldbank.org/servlet/main?pagePK=81000034&amp;piPK=60001822&amp;theSitePK=265640&amp;contentMDK=20055478&amp;upi=350369" TargetMode="External"/><Relationship Id="rId79" Type="http://schemas.openxmlformats.org/officeDocument/2006/relationships/hyperlink" Target="http://projportal.worldbank.org/servlet/secmain?pagePK=112935&amp;piPK=69345&amp;theSitePK=213348&amp;menuPK=109012&amp;PSPID=P124018" TargetMode="External"/><Relationship Id="rId102" Type="http://schemas.openxmlformats.org/officeDocument/2006/relationships/package" Target="embeddings/Microsoft_PowerPoint_Presentation.pptx"/><Relationship Id="rId5" Type="http://schemas.openxmlformats.org/officeDocument/2006/relationships/numbering" Target="numbering.xml"/><Relationship Id="rId90" Type="http://schemas.openxmlformats.org/officeDocument/2006/relationships/hyperlink" Target="http://intranetncb.worldbank.org/servlet/main?pagePK=81000034&amp;piPK=60001822&amp;theSitePK=265640&amp;contentMDK=20055478&amp;upi=380042" TargetMode="External"/><Relationship Id="rId95" Type="http://schemas.openxmlformats.org/officeDocument/2006/relationships/hyperlink" Target="http://projportal.worldbank.org/servlet/secmain?pagePK=112935&amp;piPK=69345&amp;theSitePK=213348&amp;menuPK=109012&amp;PSPID=P164262" TargetMode="External"/><Relationship Id="rId22" Type="http://schemas.openxmlformats.org/officeDocument/2006/relationships/header" Target="header2.xml"/><Relationship Id="rId27" Type="http://schemas.openxmlformats.org/officeDocument/2006/relationships/chart" Target="charts/chart1.xml"/><Relationship Id="rId43" Type="http://schemas.openxmlformats.org/officeDocument/2006/relationships/image" Target="media/image15.png"/><Relationship Id="rId48" Type="http://schemas.openxmlformats.org/officeDocument/2006/relationships/footer" Target="footer3.xml"/><Relationship Id="rId64" Type="http://schemas.openxmlformats.org/officeDocument/2006/relationships/hyperlink" Target="http://intranetncb.worldbank.org/servlet/main?pagePK=81000034&amp;piPK=60001822&amp;theSitePK=265640&amp;contentMDK=20055478&amp;upi=156380" TargetMode="External"/><Relationship Id="rId69" Type="http://schemas.openxmlformats.org/officeDocument/2006/relationships/hyperlink" Target="http://projportal.worldbank.org/servlet/secmain?pagePK=112935&amp;piPK=69345&amp;theSitePK=213348&amp;menuPK=109012&amp;PSPID=P125565" TargetMode="External"/><Relationship Id="rId80" Type="http://schemas.openxmlformats.org/officeDocument/2006/relationships/hyperlink" Target="http://intranetncb.worldbank.org/servlet/main?pagePK=81000034&amp;piPK=60001822&amp;theSitePK=265640&amp;contentMDK=20055478&amp;upi=148608" TargetMode="External"/><Relationship Id="rId85" Type="http://schemas.openxmlformats.org/officeDocument/2006/relationships/hyperlink" Target="http://projportal.worldbank.org/servlet/secmain?pagePK=112935&amp;piPK=69345&amp;theSitePK=213348&amp;menuPK=109012&amp;PSPID=P122841" TargetMode="External"/><Relationship Id="rId12" Type="http://schemas.openxmlformats.org/officeDocument/2006/relationships/hyperlink" Target="file:///C:/Users/Marieme%20Sy/Downloads/English%20version%20with%20changes%20made%20after%20jan%2020%20version.docx" TargetMode="External"/><Relationship Id="rId17" Type="http://schemas.openxmlformats.org/officeDocument/2006/relationships/hyperlink" Target="file:///C:/Users/Marieme%20Sy/Downloads/English%20version%20with%20changes%20made%20after%20jan%2020%20version.docx" TargetMode="External"/><Relationship Id="rId33" Type="http://schemas.openxmlformats.org/officeDocument/2006/relationships/image" Target="media/image5.png"/><Relationship Id="rId38" Type="http://schemas.openxmlformats.org/officeDocument/2006/relationships/image" Target="media/image10.png"/><Relationship Id="rId59" Type="http://schemas.openxmlformats.org/officeDocument/2006/relationships/hyperlink" Target="http://projportal.worldbank.org/servlet/secmain?pagePK=112935&amp;piPK=69345&amp;theSitePK=213348&amp;menuPK=109012&amp;PSPID=P145585" TargetMode="External"/><Relationship Id="rId103" Type="http://schemas.openxmlformats.org/officeDocument/2006/relationships/image" Target="media/image20.emf"/><Relationship Id="rId108" Type="http://schemas.openxmlformats.org/officeDocument/2006/relationships/image" Target="media/image24.jpeg"/><Relationship Id="rId54" Type="http://schemas.openxmlformats.org/officeDocument/2006/relationships/hyperlink" Target="http://intranetncb.worldbank.org/servlet/main?pagePK=81000034&amp;piPK=60001822&amp;theSitePK=265640&amp;contentMDK=20055478&amp;upi=322681" TargetMode="External"/><Relationship Id="rId70" Type="http://schemas.openxmlformats.org/officeDocument/2006/relationships/hyperlink" Target="http://intranetncb.worldbank.org/servlet/main?pagePK=81000034&amp;piPK=60001822&amp;theSitePK=265640&amp;contentMDK=20055478&amp;upi=377794" TargetMode="External"/><Relationship Id="rId75" Type="http://schemas.openxmlformats.org/officeDocument/2006/relationships/hyperlink" Target="http://projportal.worldbank.org/servlet/secmain?pagePK=112935&amp;piPK=69345&amp;theSitePK=213348&amp;menuPK=109012&amp;PSPID=P156186" TargetMode="External"/><Relationship Id="rId91" Type="http://schemas.openxmlformats.org/officeDocument/2006/relationships/hyperlink" Target="http://projportal.worldbank.org/servlet/secmain?pagePK=112935&amp;piPK=69345&amp;theSitePK=213348&amp;menuPK=109012&amp;PSPID=P166538" TargetMode="External"/><Relationship Id="rId96" Type="http://schemas.openxmlformats.org/officeDocument/2006/relationships/hyperlink" Target="http://intranetncb.worldbank.org/servlet/main?pagePK=81000034&amp;piPK=60001822&amp;theSitePK=265640&amp;contentMDK=20055478&amp;upi=30460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orldbankgroup-my.sharepoint.com/personal/alo_worldbank_org/Documents/AL%20WBG%20Acrchive/Documents%20Archives/DAIS%20Anta/CPFs/Senegal/Board%20package/SECPO%20Submission/Senegal%20CPF%20for%20FY20%20to%2024_English_Feb%205th%20for%20SECPO.docx" TargetMode="External"/><Relationship Id="rId23" Type="http://schemas.openxmlformats.org/officeDocument/2006/relationships/footer" Target="footer1.xml"/><Relationship Id="rId28" Type="http://schemas.openxmlformats.org/officeDocument/2006/relationships/chart" Target="charts/chart2.xml"/><Relationship Id="rId36" Type="http://schemas.openxmlformats.org/officeDocument/2006/relationships/image" Target="media/image8.png"/><Relationship Id="rId49" Type="http://schemas.openxmlformats.org/officeDocument/2006/relationships/header" Target="header6.xml"/><Relationship Id="rId57" Type="http://schemas.openxmlformats.org/officeDocument/2006/relationships/hyperlink" Target="http://projportal.worldbank.org/servlet/secmain?pagePK=112935&amp;piPK=69345&amp;theSitePK=213348&amp;menuPK=109012&amp;PSPID=P133333" TargetMode="External"/><Relationship Id="rId106"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hyperlink" Target="http://intranetncb.worldbank.org/servlet/main?pagePK=81000034&amp;piPK=60001822&amp;theSitePK=265640&amp;contentMDK=20055478&amp;upi=328547" TargetMode="External"/><Relationship Id="rId60" Type="http://schemas.openxmlformats.org/officeDocument/2006/relationships/hyperlink" Target="http://intranetncb.worldbank.org/servlet/main?pagePK=81000034&amp;piPK=60001822&amp;theSitePK=265640&amp;contentMDK=20055478&amp;upi=239745" TargetMode="External"/><Relationship Id="rId65" Type="http://schemas.openxmlformats.org/officeDocument/2006/relationships/hyperlink" Target="http://projportal.worldbank.org/servlet/secmain?pagePK=112935&amp;piPK=69345&amp;theSitePK=213348&amp;menuPK=109012&amp;PSPID=P133597" TargetMode="External"/><Relationship Id="rId73" Type="http://schemas.openxmlformats.org/officeDocument/2006/relationships/hyperlink" Target="http://projportal.worldbank.org/servlet/secmain?pagePK=112935&amp;piPK=69345&amp;theSitePK=213348&amp;menuPK=109012&amp;PSPID=P101415" TargetMode="External"/><Relationship Id="rId78" Type="http://schemas.openxmlformats.org/officeDocument/2006/relationships/hyperlink" Target="http://intranetncb.worldbank.org/servlet/main?pagePK=81000034&amp;piPK=60001822&amp;theSitePK=265640&amp;contentMDK=20055478&amp;upi=234880" TargetMode="External"/><Relationship Id="rId81" Type="http://schemas.openxmlformats.org/officeDocument/2006/relationships/hyperlink" Target="http://projportal.worldbank.org/servlet/secmain?pagePK=112935&amp;piPK=69345&amp;theSitePK=213348&amp;menuPK=109012&amp;PSPID=P130271" TargetMode="External"/><Relationship Id="rId86" Type="http://schemas.openxmlformats.org/officeDocument/2006/relationships/hyperlink" Target="http://intranetncb.worldbank.org/servlet/main?pagePK=81000034&amp;piPK=60001822&amp;theSitePK=265640&amp;contentMDK=20055478&amp;upi=380042" TargetMode="External"/><Relationship Id="rId94" Type="http://schemas.openxmlformats.org/officeDocument/2006/relationships/hyperlink" Target="http://intranetncb.worldbank.org/servlet/main?pagePK=81000034&amp;piPK=60001822&amp;theSitePK=265640&amp;contentMDK=20055478&amp;upi=287016" TargetMode="External"/><Relationship Id="rId99" Type="http://schemas.openxmlformats.org/officeDocument/2006/relationships/image" Target="media/image18.emf"/><Relationship Id="rId10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Marieme%20Sy/Downloads/English%20version%20with%20changes%20made%20after%20jan%2020%20version.docx" TargetMode="External"/><Relationship Id="rId18" Type="http://schemas.openxmlformats.org/officeDocument/2006/relationships/hyperlink" Target="file:///C:/Users/Marieme%20Sy/Downloads/English%20version%20with%20changes%20made%20after%20jan%2020%20version.docx" TargetMode="External"/><Relationship Id="rId39" Type="http://schemas.openxmlformats.org/officeDocument/2006/relationships/image" Target="media/image11.png"/><Relationship Id="rId109" Type="http://schemas.openxmlformats.org/officeDocument/2006/relationships/fontTable" Target="fontTable.xml"/><Relationship Id="rId34" Type="http://schemas.openxmlformats.org/officeDocument/2006/relationships/image" Target="media/image6.png"/><Relationship Id="rId50" Type="http://schemas.openxmlformats.org/officeDocument/2006/relationships/footer" Target="footer4.xml"/><Relationship Id="rId55" Type="http://schemas.openxmlformats.org/officeDocument/2006/relationships/hyperlink" Target="http://projportal.worldbank.org/servlet/secmain?pagePK=112935&amp;piPK=69345&amp;theSitePK=213348&amp;menuPK=109012&amp;PSPID=P164525" TargetMode="External"/><Relationship Id="rId76" Type="http://schemas.openxmlformats.org/officeDocument/2006/relationships/hyperlink" Target="http://intranetncb.worldbank.org/servlet/main?pagePK=81000034&amp;piPK=60001822&amp;theSitePK=265640&amp;contentMDK=20055478&amp;upi=478930" TargetMode="External"/><Relationship Id="rId97" Type="http://schemas.openxmlformats.org/officeDocument/2006/relationships/image" Target="media/image17.emf"/><Relationship Id="rId104" Type="http://schemas.openxmlformats.org/officeDocument/2006/relationships/package" Target="embeddings/Microsoft_Excel_Worksheet6.xlsx"/><Relationship Id="rId7" Type="http://schemas.openxmlformats.org/officeDocument/2006/relationships/settings" Target="settings.xml"/><Relationship Id="rId71" Type="http://schemas.openxmlformats.org/officeDocument/2006/relationships/hyperlink" Target="http://projportal.worldbank.org/servlet/secmain?pagePK=112935&amp;piPK=69345&amp;theSitePK=213348&amp;menuPK=109012&amp;PSPID=P170366" TargetMode="External"/><Relationship Id="rId92" Type="http://schemas.openxmlformats.org/officeDocument/2006/relationships/hyperlink" Target="http://intranetncb.worldbank.org/servlet/main?pagePK=81000034&amp;piPK=60001822&amp;theSitePK=265640&amp;contentMDK=20055478&amp;upi=380042" TargetMode="External"/><Relationship Id="rId2" Type="http://schemas.openxmlformats.org/officeDocument/2006/relationships/customXml" Target="../customXml/item2.xml"/><Relationship Id="rId29" Type="http://schemas.openxmlformats.org/officeDocument/2006/relationships/chart" Target="charts/chart3.xml"/><Relationship Id="rId24" Type="http://schemas.openxmlformats.org/officeDocument/2006/relationships/header" Target="header3.xml"/><Relationship Id="rId40" Type="http://schemas.openxmlformats.org/officeDocument/2006/relationships/image" Target="media/image12.png"/><Relationship Id="rId45" Type="http://schemas.openxmlformats.org/officeDocument/2006/relationships/chart" Target="charts/chart5.xml"/><Relationship Id="rId66" Type="http://schemas.openxmlformats.org/officeDocument/2006/relationships/hyperlink" Target="http://intranetncb.worldbank.org/servlet/main?pagePK=81000034&amp;piPK=60001822&amp;theSitePK=265640&amp;contentMDK=20055478&amp;upi=364850" TargetMode="External"/><Relationship Id="rId87" Type="http://schemas.openxmlformats.org/officeDocument/2006/relationships/hyperlink" Target="http://projportal.worldbank.org/servlet/secmain?pagePK=112935&amp;piPK=69345&amp;theSitePK=213348&amp;menuPK=109012&amp;PSPID=P157097" TargetMode="External"/><Relationship Id="rId110" Type="http://schemas.openxmlformats.org/officeDocument/2006/relationships/theme" Target="theme/theme1.xml"/><Relationship Id="rId61" Type="http://schemas.openxmlformats.org/officeDocument/2006/relationships/hyperlink" Target="http://projportal.worldbank.org/servlet/secmain?pagePK=112935&amp;piPK=69345&amp;theSitePK=213348&amp;menuPK=109012&amp;PSPID=P161332" TargetMode="External"/><Relationship Id="rId82" Type="http://schemas.openxmlformats.org/officeDocument/2006/relationships/hyperlink" Target="http://intranetncb.worldbank.org/servlet/main?pagePK=81000034&amp;piPK=60001822&amp;theSitePK=265640&amp;contentMDK=20055478&amp;upi=213994" TargetMode="External"/><Relationship Id="rId19" Type="http://schemas.openxmlformats.org/officeDocument/2006/relationships/hyperlink" Target="file:///C:/Users/Marieme%20Sy/Downloads/English%20version%20with%20changes%20made%20after%20jan%2020%20version.docx" TargetMode="External"/><Relationship Id="rId14" Type="http://schemas.openxmlformats.org/officeDocument/2006/relationships/hyperlink" Target="file:///C:/Users/Marieme%20Sy/Downloads/English%20version%20with%20changes%20made%20after%20jan%2020%20version.docx" TargetMode="External"/><Relationship Id="rId30" Type="http://schemas.openxmlformats.org/officeDocument/2006/relationships/chart" Target="charts/chart4.xml"/><Relationship Id="rId35" Type="http://schemas.openxmlformats.org/officeDocument/2006/relationships/image" Target="media/image7.png"/><Relationship Id="rId56" Type="http://schemas.openxmlformats.org/officeDocument/2006/relationships/hyperlink" Target="http://intranetncb.worldbank.org/servlet/main?pagePK=81000034&amp;piPK=60001822&amp;theSitePK=265640&amp;contentMDK=20055478&amp;upi=280099" TargetMode="External"/><Relationship Id="rId77" Type="http://schemas.openxmlformats.org/officeDocument/2006/relationships/hyperlink" Target="http://projportal.worldbank.org/servlet/secmain?pagePK=112935&amp;piPK=69345&amp;theSitePK=213348&amp;menuPK=109012&amp;PSPID=P160652" TargetMode="External"/><Relationship Id="rId100" Type="http://schemas.openxmlformats.org/officeDocument/2006/relationships/package" Target="embeddings/Microsoft_Excel_Worksheet5.xlsx"/><Relationship Id="rId105"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hyperlink" Target="http://projportal.worldbank.org/servlet/secmain?pagePK=112935&amp;piPK=69345&amp;theSitePK=213348&amp;menuPK=109012&amp;PSPID=P146469" TargetMode="External"/><Relationship Id="rId72" Type="http://schemas.openxmlformats.org/officeDocument/2006/relationships/hyperlink" Target="http://intranetncb.worldbank.org/servlet/main?pagePK=81000034&amp;piPK=60001822&amp;theSitePK=265640&amp;contentMDK=20055478&amp;upi=280099" TargetMode="External"/><Relationship Id="rId93" Type="http://schemas.openxmlformats.org/officeDocument/2006/relationships/hyperlink" Target="http://projportal.worldbank.org/servlet/secmain?pagePK=112935&amp;piPK=69345&amp;theSitePK=213348&amp;menuPK=109012&amp;PSPID=P150351" TargetMode="External"/><Relationship Id="rId98" Type="http://schemas.openxmlformats.org/officeDocument/2006/relationships/package" Target="embeddings/Microsoft_Excel_Worksheet4.xlsx"/><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header" Target="header4.xml"/><Relationship Id="rId67" Type="http://schemas.openxmlformats.org/officeDocument/2006/relationships/hyperlink" Target="http://projportal.worldbank.org/servlet/secmain?pagePK=112935&amp;piPK=69345&amp;theSitePK=213348&amp;menuPK=109012&amp;PSPID=P167681" TargetMode="External"/><Relationship Id="rId20" Type="http://schemas.openxmlformats.org/officeDocument/2006/relationships/hyperlink" Target="https://worldbankgroup-my.sharepoint.com/personal/alo_worldbank_org/Documents/AL%20WBG%20Acrchive/Documents%20Archives/DAIS%20Anta/CPFs/Senegal/Board%20package/SECPO%20Submission/Senegal%20CPF%20for%20FY20%20to%2024_English_Feb%205th%20for%20SECPO.docx" TargetMode="External"/><Relationship Id="rId41" Type="http://schemas.openxmlformats.org/officeDocument/2006/relationships/image" Target="media/image13.png"/><Relationship Id="rId62" Type="http://schemas.openxmlformats.org/officeDocument/2006/relationships/hyperlink" Target="http://intranetncb.worldbank.org/servlet/main?pagePK=81000034&amp;piPK=60001822&amp;theSitePK=265640&amp;contentMDK=20055478&amp;upi=373613" TargetMode="External"/><Relationship Id="rId83" Type="http://schemas.openxmlformats.org/officeDocument/2006/relationships/hyperlink" Target="http://projportal.worldbank.org/servlet/secmain?pagePK=112935&amp;piPK=69345&amp;theSitePK=213348&amp;menuPK=109012&amp;PSPID=P125506" TargetMode="External"/><Relationship Id="rId88" Type="http://schemas.openxmlformats.org/officeDocument/2006/relationships/hyperlink" Target="http://intranetncb.worldbank.org/servlet/main?pagePK=81000034&amp;piPK=60001822&amp;theSitePK=265640&amp;contentMDK=20055478&amp;upi=21971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penknowledge.worldbank.org/handle/10986/31841" TargetMode="External"/><Relationship Id="rId3" Type="http://schemas.openxmlformats.org/officeDocument/2006/relationships/hyperlink" Target="file:///C:/Users/wb280115/OneDrive%20-%20WBG/Program%20Leader%20for%20Dakar%20CMU/Senegal/CPF/Discussions%20with%20Government/Final%20Steps/%20http/homeviewsenegal.com/index.php/2018/04/03/senegal-un-rapport-place-la-telephonie-mobile-parmi-les-secteurs-davenir/" TargetMode="External"/><Relationship Id="rId7" Type="http://schemas.openxmlformats.org/officeDocument/2006/relationships/hyperlink" Target="https://lpi.worldbank.org/international/scorecard/radar/254/C/SEN/2018" TargetMode="External"/><Relationship Id="rId2" Type="http://schemas.openxmlformats.org/officeDocument/2006/relationships/hyperlink" Target="http://ecdpm.org/wp-content/uploads/Analyse-Economie-Politique-Senegal.pdf" TargetMode="External"/><Relationship Id="rId1" Type="http://schemas.openxmlformats.org/officeDocument/2006/relationships/hyperlink" Target="http://www.ansd.sn/index.php.%20" TargetMode="External"/><Relationship Id="rId6" Type="http://schemas.openxmlformats.org/officeDocument/2006/relationships/hyperlink" Target="http://projportal.worldbank.org/servlet/secmain?menuPK=109012&amp;theSitePK=213348&amp;pagePK=112935&amp;piPK=69345&amp;PSPID=P153183" TargetMode="External"/><Relationship Id="rId5" Type="http://schemas.openxmlformats.org/officeDocument/2006/relationships/hyperlink" Target="http://documents.worldbank.org/curated/en/336611539873310474/Senegal-Systematic-Country-Diagnostic" TargetMode="External"/><Relationship Id="rId10" Type="http://schemas.openxmlformats.org/officeDocument/2006/relationships/hyperlink" Target="https://www.broadbandcommission.org/Documents/working-groups/DigitalMoonshotforAfrica_Report.pdf" TargetMode="External"/><Relationship Id="rId4" Type="http://schemas.openxmlformats.org/officeDocument/2006/relationships/hyperlink" Target="http://iresearch.worldbank.org/PovcalNet/povOnDemand.aspx" TargetMode="External"/><Relationship Id="rId9" Type="http://schemas.openxmlformats.org/officeDocument/2006/relationships/hyperlink" Target="https://www.youtube.com/watch?v=usfiS4V7tL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wb327226\OneDrive%20-%20WBG\Begnadehi%20Claude%20Bationo\Documents\SENEGAL\CPF%20FY20-24%20(latest)\SN_Portfolio%20Trends%20rev%20093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800" b="0">
                <a:latin typeface="+mn-lt"/>
                <a:cs typeface="Times New Roman"/>
              </a:defRPr>
            </a:pPr>
            <a:r>
              <a:rPr lang="en-US" sz="800" b="0" baseline="0">
                <a:latin typeface="+mn-lt"/>
                <a:cs typeface="Times New Roman"/>
              </a:rPr>
              <a:t>Taux d'alphabétisation adulte (% des personnes âgées de 15 ans et plus), dernière année disponible</a:t>
            </a:r>
          </a:p>
        </c:rich>
      </c:tx>
      <c:layout>
        <c:manualLayout>
          <c:xMode val="edge"/>
          <c:yMode val="edge"/>
          <c:x val="9.5089446056085075E-2"/>
          <c:y val="0"/>
        </c:manualLayout>
      </c:layout>
      <c:overlay val="0"/>
    </c:title>
    <c:autoTitleDeleted val="0"/>
    <c:plotArea>
      <c:layout>
        <c:manualLayout>
          <c:layoutTarget val="inner"/>
          <c:xMode val="edge"/>
          <c:yMode val="edge"/>
          <c:x val="1.9572062868504301E-2"/>
          <c:y val="9.4827586206896505E-2"/>
          <c:w val="0.95604389944061197"/>
          <c:h val="0.72413589465109995"/>
        </c:manualLayout>
      </c:layout>
      <c:barChart>
        <c:barDir val="col"/>
        <c:grouping val="stacked"/>
        <c:varyColors val="0"/>
        <c:ser>
          <c:idx val="0"/>
          <c:order val="0"/>
          <c:tx>
            <c:strRef>
              <c:f>Лист1!$B$1</c:f>
              <c:strCache>
                <c:ptCount val="1"/>
                <c:pt idx="0">
                  <c:v>Expérience de vie à la naissance (les deux sexes)</c:v>
                </c:pt>
              </c:strCache>
            </c:strRef>
          </c:tx>
          <c:spPr>
            <a:solidFill>
              <a:schemeClr val="accent6">
                <a:lumMod val="75000"/>
              </a:schemeClr>
            </a:solidFill>
          </c:spPr>
          <c:invertIfNegative val="0"/>
          <c:dPt>
            <c:idx val="0"/>
            <c:invertIfNegative val="0"/>
            <c:bubble3D val="0"/>
            <c:spPr>
              <a:solidFill>
                <a:schemeClr val="accent2"/>
              </a:solidFill>
            </c:spPr>
            <c:extLst>
              <c:ext xmlns:c16="http://schemas.microsoft.com/office/drawing/2014/chart" uri="{C3380CC4-5D6E-409C-BE32-E72D297353CC}">
                <c16:uniqueId val="{00000001-C0C3-4C64-A0EF-AD7688AEDEBC}"/>
              </c:ext>
            </c:extLst>
          </c:dPt>
          <c:dPt>
            <c:idx val="1"/>
            <c:invertIfNegative val="0"/>
            <c:bubble3D val="0"/>
            <c:extLst>
              <c:ext xmlns:c16="http://schemas.microsoft.com/office/drawing/2014/chart" uri="{C3380CC4-5D6E-409C-BE32-E72D297353CC}">
                <c16:uniqueId val="{00000002-C0C3-4C64-A0EF-AD7688AEDEBC}"/>
              </c:ext>
            </c:extLst>
          </c:dPt>
          <c:dPt>
            <c:idx val="4"/>
            <c:invertIfNegative val="0"/>
            <c:bubble3D val="0"/>
            <c:extLst>
              <c:ext xmlns:c16="http://schemas.microsoft.com/office/drawing/2014/chart" uri="{C3380CC4-5D6E-409C-BE32-E72D297353CC}">
                <c16:uniqueId val="{00000003-C0C3-4C64-A0EF-AD7688AEDEBC}"/>
              </c:ext>
            </c:extLst>
          </c:dPt>
          <c:dLbls>
            <c:dLbl>
              <c:idx val="0"/>
              <c:spPr>
                <a:noFill/>
                <a:ln>
                  <a:noFill/>
                </a:ln>
                <a:effectLst/>
              </c:spPr>
              <c:txPr>
                <a:bodyPr/>
                <a:lstStyle/>
                <a:p>
                  <a:pPr>
                    <a:defRPr sz="700" b="1">
                      <a:solidFill>
                        <a:srgbClr val="000000"/>
                      </a:solidFill>
                      <a:latin typeface="Times New Roman"/>
                      <a:cs typeface="Times New Roman"/>
                    </a:defRPr>
                  </a:pPr>
                  <a:endParaRPr lang="en-US"/>
                </a:p>
              </c:txPr>
              <c:showLegendKey val="0"/>
              <c:showVal val="1"/>
              <c:showCatName val="0"/>
              <c:showSerName val="0"/>
              <c:showPercent val="0"/>
              <c:showBubbleSize val="0"/>
              <c:extLst>
                <c:ext xmlns:c16="http://schemas.microsoft.com/office/drawing/2014/chart" uri="{C3380CC4-5D6E-409C-BE32-E72D297353CC}">
                  <c16:uniqueId val="{00000001-C0C3-4C64-A0EF-AD7688AEDEBC}"/>
                </c:ext>
              </c:extLst>
            </c:dLbl>
            <c:dLbl>
              <c:idx val="1"/>
              <c:spPr/>
              <c:txPr>
                <a:bodyPr/>
                <a:lstStyle/>
                <a:p>
                  <a:pPr>
                    <a:defRPr sz="700" b="0">
                      <a:solidFill>
                        <a:schemeClr val="bg1"/>
                      </a:solidFill>
                      <a:latin typeface="Times New Roman"/>
                      <a:cs typeface="Times New Roman"/>
                    </a:defRPr>
                  </a:pPr>
                  <a:endParaRPr lang="en-US"/>
                </a:p>
              </c:txPr>
              <c:showLegendKey val="0"/>
              <c:showVal val="1"/>
              <c:showCatName val="0"/>
              <c:showSerName val="0"/>
              <c:showPercent val="0"/>
              <c:showBubbleSize val="0"/>
              <c:extLst>
                <c:ext xmlns:c16="http://schemas.microsoft.com/office/drawing/2014/chart" uri="{C3380CC4-5D6E-409C-BE32-E72D297353CC}">
                  <c16:uniqueId val="{00000002-C0C3-4C64-A0EF-AD7688AEDEBC}"/>
                </c:ext>
              </c:extLst>
            </c:dLbl>
            <c:dLbl>
              <c:idx val="4"/>
              <c:spPr/>
              <c:txPr>
                <a:bodyPr/>
                <a:lstStyle/>
                <a:p>
                  <a:pPr>
                    <a:defRPr sz="700" b="1">
                      <a:solidFill>
                        <a:schemeClr val="bg1"/>
                      </a:solidFill>
                      <a:latin typeface="Times New Roman"/>
                      <a:cs typeface="Times New Roman"/>
                    </a:defRPr>
                  </a:pPr>
                  <a:endParaRPr lang="en-US"/>
                </a:p>
              </c:txPr>
              <c:showLegendKey val="0"/>
              <c:showVal val="1"/>
              <c:showCatName val="0"/>
              <c:showSerName val="0"/>
              <c:showPercent val="0"/>
              <c:showBubbleSize val="0"/>
              <c:extLst>
                <c:ext xmlns:c16="http://schemas.microsoft.com/office/drawing/2014/chart" uri="{C3380CC4-5D6E-409C-BE32-E72D297353CC}">
                  <c16:uniqueId val="{00000003-C0C3-4C64-A0EF-AD7688AEDEBC}"/>
                </c:ext>
              </c:extLst>
            </c:dLbl>
            <c:spPr>
              <a:noFill/>
              <a:ln>
                <a:noFill/>
              </a:ln>
              <a:effectLst/>
            </c:spPr>
            <c:txPr>
              <a:bodyPr/>
              <a:lstStyle/>
              <a:p>
                <a:pPr>
                  <a:defRPr sz="700" b="1">
                    <a:solidFill>
                      <a:schemeClr val="bg1"/>
                    </a:solidFill>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Sénégal</c:v>
                </c:pt>
                <c:pt idx="1">
                  <c:v>Côte d'Ivoire</c:v>
                </c:pt>
                <c:pt idx="2">
                  <c:v>Maroc</c:v>
                </c:pt>
                <c:pt idx="3">
                  <c:v>Ghana</c:v>
                </c:pt>
                <c:pt idx="4">
                  <c:v>Cambodge</c:v>
                </c:pt>
                <c:pt idx="5">
                  <c:v>Tanzanie</c:v>
                </c:pt>
                <c:pt idx="6">
                  <c:v>Kenya</c:v>
                </c:pt>
                <c:pt idx="7">
                  <c:v>Île Maurice</c:v>
                </c:pt>
              </c:strCache>
            </c:strRef>
          </c:cat>
          <c:val>
            <c:numRef>
              <c:f>Лист1!$B$2:$B$9</c:f>
              <c:numCache>
                <c:formatCode>0</c:formatCode>
                <c:ptCount val="8"/>
                <c:pt idx="0">
                  <c:v>43</c:v>
                </c:pt>
                <c:pt idx="1">
                  <c:v>43.9</c:v>
                </c:pt>
                <c:pt idx="2">
                  <c:v>69.400000000000006</c:v>
                </c:pt>
                <c:pt idx="3">
                  <c:v>71.5</c:v>
                </c:pt>
                <c:pt idx="4">
                  <c:v>73.900000000000006</c:v>
                </c:pt>
                <c:pt idx="5">
                  <c:v>78</c:v>
                </c:pt>
                <c:pt idx="6">
                  <c:v>79</c:v>
                </c:pt>
                <c:pt idx="7">
                  <c:v>92.7</c:v>
                </c:pt>
              </c:numCache>
            </c:numRef>
          </c:val>
          <c:extLst>
            <c:ext xmlns:c16="http://schemas.microsoft.com/office/drawing/2014/chart" uri="{C3380CC4-5D6E-409C-BE32-E72D297353CC}">
              <c16:uniqueId val="{00000004-C0C3-4C64-A0EF-AD7688AEDEBC}"/>
            </c:ext>
          </c:extLst>
        </c:ser>
        <c:dLbls>
          <c:showLegendKey val="0"/>
          <c:showVal val="0"/>
          <c:showCatName val="0"/>
          <c:showSerName val="0"/>
          <c:showPercent val="0"/>
          <c:showBubbleSize val="0"/>
        </c:dLbls>
        <c:gapWidth val="150"/>
        <c:overlap val="100"/>
        <c:axId val="2084653320"/>
        <c:axId val="2084650040"/>
      </c:barChart>
      <c:catAx>
        <c:axId val="2084653320"/>
        <c:scaling>
          <c:orientation val="minMax"/>
        </c:scaling>
        <c:delete val="0"/>
        <c:axPos val="b"/>
        <c:numFmt formatCode="General" sourceLinked="0"/>
        <c:majorTickMark val="out"/>
        <c:minorTickMark val="none"/>
        <c:tickLblPos val="nextTo"/>
        <c:txPr>
          <a:bodyPr/>
          <a:lstStyle/>
          <a:p>
            <a:pPr>
              <a:defRPr sz="600">
                <a:solidFill>
                  <a:schemeClr val="tx1"/>
                </a:solidFill>
                <a:latin typeface="+mj-lt"/>
                <a:cs typeface="Times New Roman"/>
              </a:defRPr>
            </a:pPr>
            <a:endParaRPr lang="en-US"/>
          </a:p>
        </c:txPr>
        <c:crossAx val="2084650040"/>
        <c:crosses val="autoZero"/>
        <c:auto val="1"/>
        <c:lblAlgn val="ctr"/>
        <c:lblOffset val="100"/>
        <c:noMultiLvlLbl val="0"/>
      </c:catAx>
      <c:valAx>
        <c:axId val="2084650040"/>
        <c:scaling>
          <c:orientation val="minMax"/>
          <c:max val="100"/>
          <c:min val="0"/>
        </c:scaling>
        <c:delete val="1"/>
        <c:axPos val="l"/>
        <c:numFmt formatCode="0" sourceLinked="1"/>
        <c:majorTickMark val="out"/>
        <c:minorTickMark val="none"/>
        <c:tickLblPos val="nextTo"/>
        <c:crossAx val="2084653320"/>
        <c:crosses val="autoZero"/>
        <c:crossBetween val="between"/>
        <c:majorUnit val="10"/>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800" b="0">
                <a:solidFill>
                  <a:schemeClr val="tx1"/>
                </a:solidFill>
                <a:latin typeface="Calibri "/>
                <a:cs typeface="Times New Roman"/>
              </a:defRPr>
            </a:pPr>
            <a:r>
              <a:rPr lang="en-US" sz="800" b="0" dirty="0">
                <a:solidFill>
                  <a:schemeClr val="tx1"/>
                </a:solidFill>
                <a:latin typeface="Calibri "/>
                <a:cs typeface="Times New Roman"/>
              </a:rPr>
              <a:t>Nombre d'années d'études prévues</a:t>
            </a:r>
            <a:r>
              <a:rPr lang="en-US" sz="800" b="0" baseline="0" dirty="0">
                <a:solidFill>
                  <a:schemeClr val="tx1"/>
                </a:solidFill>
                <a:latin typeface="Calibri "/>
                <a:cs typeface="Times New Roman"/>
              </a:rPr>
              <a:t> </a:t>
            </a:r>
          </a:p>
        </c:rich>
      </c:tx>
      <c:layout>
        <c:manualLayout>
          <c:xMode val="edge"/>
          <c:yMode val="edge"/>
          <c:x val="0.2848758919069162"/>
          <c:y val="1.3709618073441754E-2"/>
        </c:manualLayout>
      </c:layout>
      <c:overlay val="0"/>
    </c:title>
    <c:autoTitleDeleted val="0"/>
    <c:plotArea>
      <c:layout>
        <c:manualLayout>
          <c:layoutTarget val="inner"/>
          <c:xMode val="edge"/>
          <c:yMode val="edge"/>
          <c:x val="4.9706263380573851E-2"/>
          <c:y val="0.19536468344120356"/>
          <c:w val="0.90058747323885224"/>
          <c:h val="0.69010125282764678"/>
        </c:manualLayout>
      </c:layout>
      <c:barChart>
        <c:barDir val="col"/>
        <c:grouping val="stacked"/>
        <c:varyColors val="0"/>
        <c:ser>
          <c:idx val="0"/>
          <c:order val="0"/>
          <c:tx>
            <c:strRef>
              <c:f>Лист1!$B$1</c:f>
              <c:strCache>
                <c:ptCount val="1"/>
                <c:pt idx="0">
                  <c:v>Expérience de vie à la naissance (les deux sexes)</c:v>
                </c:pt>
              </c:strCache>
            </c:strRef>
          </c:tx>
          <c:spPr>
            <a:solidFill>
              <a:schemeClr val="accent1">
                <a:lumMod val="40000"/>
                <a:lumOff val="60000"/>
              </a:schemeClr>
            </a:solidFill>
          </c:spPr>
          <c:invertIfNegative val="0"/>
          <c:dPt>
            <c:idx val="0"/>
            <c:invertIfNegative val="0"/>
            <c:bubble3D val="0"/>
            <c:spPr>
              <a:solidFill>
                <a:schemeClr val="accent1"/>
              </a:solidFill>
            </c:spPr>
            <c:extLst>
              <c:ext xmlns:c16="http://schemas.microsoft.com/office/drawing/2014/chart" uri="{C3380CC4-5D6E-409C-BE32-E72D297353CC}">
                <c16:uniqueId val="{00000001-2034-412F-B24B-20E0BEB4C2DC}"/>
              </c:ext>
            </c:extLst>
          </c:dPt>
          <c:dPt>
            <c:idx val="1"/>
            <c:invertIfNegative val="0"/>
            <c:bubble3D val="0"/>
            <c:spPr>
              <a:pattFill prst="ltUpDiag">
                <a:fgClr>
                  <a:schemeClr val="accent1">
                    <a:lumMod val="40000"/>
                    <a:lumOff val="60000"/>
                  </a:schemeClr>
                </a:fgClr>
                <a:bgClr>
                  <a:schemeClr val="bg1"/>
                </a:bgClr>
              </a:pattFill>
            </c:spPr>
            <c:extLst>
              <c:ext xmlns:c16="http://schemas.microsoft.com/office/drawing/2014/chart" uri="{C3380CC4-5D6E-409C-BE32-E72D297353CC}">
                <c16:uniqueId val="{00000003-2034-412F-B24B-20E0BEB4C2DC}"/>
              </c:ext>
            </c:extLst>
          </c:dPt>
          <c:dPt>
            <c:idx val="2"/>
            <c:invertIfNegative val="0"/>
            <c:bubble3D val="0"/>
            <c:spPr>
              <a:pattFill prst="narVert">
                <a:fgClr>
                  <a:schemeClr val="accent1">
                    <a:lumMod val="40000"/>
                    <a:lumOff val="60000"/>
                  </a:schemeClr>
                </a:fgClr>
                <a:bgClr>
                  <a:schemeClr val="bg1"/>
                </a:bgClr>
              </a:pattFill>
            </c:spPr>
            <c:extLst>
              <c:ext xmlns:c16="http://schemas.microsoft.com/office/drawing/2014/chart" uri="{C3380CC4-5D6E-409C-BE32-E72D297353CC}">
                <c16:uniqueId val="{00000005-2034-412F-B24B-20E0BEB4C2DC}"/>
              </c:ext>
            </c:extLst>
          </c:dPt>
          <c:dPt>
            <c:idx val="3"/>
            <c:invertIfNegative val="0"/>
            <c:bubble3D val="0"/>
            <c:spPr>
              <a:pattFill prst="dkVert">
                <a:fgClr>
                  <a:schemeClr val="accent1">
                    <a:lumMod val="40000"/>
                    <a:lumOff val="60000"/>
                  </a:schemeClr>
                </a:fgClr>
                <a:bgClr>
                  <a:schemeClr val="bg1"/>
                </a:bgClr>
              </a:pattFill>
            </c:spPr>
            <c:extLst>
              <c:ext xmlns:c16="http://schemas.microsoft.com/office/drawing/2014/chart" uri="{C3380CC4-5D6E-409C-BE32-E72D297353CC}">
                <c16:uniqueId val="{00000007-2034-412F-B24B-20E0BEB4C2DC}"/>
              </c:ext>
            </c:extLst>
          </c:dPt>
          <c:dPt>
            <c:idx val="4"/>
            <c:invertIfNegative val="0"/>
            <c:bubble3D val="0"/>
            <c:extLst>
              <c:ext xmlns:c16="http://schemas.microsoft.com/office/drawing/2014/chart" uri="{C3380CC4-5D6E-409C-BE32-E72D297353CC}">
                <c16:uniqueId val="{00000008-2034-412F-B24B-20E0BEB4C2DC}"/>
              </c:ext>
            </c:extLst>
          </c:dPt>
          <c:dLbls>
            <c:dLbl>
              <c:idx val="0"/>
              <c:spPr>
                <a:noFill/>
                <a:ln>
                  <a:noFill/>
                </a:ln>
                <a:effectLst/>
              </c:spPr>
              <c:txPr>
                <a:bodyPr wrap="square" lIns="38100" tIns="19050" rIns="38100" bIns="19050" anchor="ctr">
                  <a:spAutoFit/>
                </a:bodyPr>
                <a:lstStyle/>
                <a:p>
                  <a:pPr>
                    <a:defRPr sz="700" b="1">
                      <a:solidFill>
                        <a:schemeClr val="accent1">
                          <a:lumMod val="50000"/>
                        </a:schemeClr>
                      </a:solidFill>
                      <a:latin typeface="+mj-lt"/>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2034-412F-B24B-20E0BEB4C2DC}"/>
                </c:ext>
              </c:extLst>
            </c:dLbl>
            <c:spPr>
              <a:noFill/>
              <a:ln>
                <a:noFill/>
              </a:ln>
              <a:effectLst/>
            </c:spPr>
            <c:txPr>
              <a:bodyPr wrap="square" lIns="38100" tIns="19050" rIns="38100" bIns="19050" anchor="ctr">
                <a:spAutoFit/>
              </a:bodyPr>
              <a:lstStyle/>
              <a:p>
                <a:pPr>
                  <a:defRPr sz="700" b="1">
                    <a:latin typeface="+mj-lt"/>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Sénégal</c:v>
                </c:pt>
                <c:pt idx="1">
                  <c:v>Faible revenu </c:v>
                </c:pt>
                <c:pt idx="2">
                  <c:v>ASS</c:v>
                </c:pt>
                <c:pt idx="3">
                  <c:v>PRFM</c:v>
                </c:pt>
              </c:strCache>
            </c:strRef>
          </c:cat>
          <c:val>
            <c:numRef>
              <c:f>Лист1!$B$2:$B$5</c:f>
              <c:numCache>
                <c:formatCode>0.0</c:formatCode>
                <c:ptCount val="4"/>
                <c:pt idx="0">
                  <c:v>7.2</c:v>
                </c:pt>
                <c:pt idx="1">
                  <c:v>7.8</c:v>
                </c:pt>
                <c:pt idx="2">
                  <c:v>8.1</c:v>
                </c:pt>
                <c:pt idx="3">
                  <c:v>10.199999999999999</c:v>
                </c:pt>
              </c:numCache>
            </c:numRef>
          </c:val>
          <c:extLst>
            <c:ext xmlns:c16="http://schemas.microsoft.com/office/drawing/2014/chart" uri="{C3380CC4-5D6E-409C-BE32-E72D297353CC}">
              <c16:uniqueId val="{00000009-2034-412F-B24B-20E0BEB4C2DC}"/>
            </c:ext>
          </c:extLst>
        </c:ser>
        <c:dLbls>
          <c:showLegendKey val="0"/>
          <c:showVal val="0"/>
          <c:showCatName val="0"/>
          <c:showSerName val="0"/>
          <c:showPercent val="0"/>
          <c:showBubbleSize val="0"/>
        </c:dLbls>
        <c:gapWidth val="55"/>
        <c:overlap val="100"/>
        <c:axId val="2084653320"/>
        <c:axId val="2084650040"/>
      </c:barChart>
      <c:catAx>
        <c:axId val="2084653320"/>
        <c:scaling>
          <c:orientation val="minMax"/>
        </c:scaling>
        <c:delete val="0"/>
        <c:axPos val="b"/>
        <c:numFmt formatCode="General" sourceLinked="0"/>
        <c:majorTickMark val="none"/>
        <c:minorTickMark val="none"/>
        <c:tickLblPos val="nextTo"/>
        <c:txPr>
          <a:bodyPr/>
          <a:lstStyle/>
          <a:p>
            <a:pPr>
              <a:defRPr sz="600">
                <a:solidFill>
                  <a:schemeClr val="tx1"/>
                </a:solidFill>
                <a:latin typeface="+mj-lt"/>
                <a:cs typeface="Times New Roman"/>
              </a:defRPr>
            </a:pPr>
            <a:endParaRPr lang="en-US"/>
          </a:p>
        </c:txPr>
        <c:crossAx val="2084650040"/>
        <c:crosses val="autoZero"/>
        <c:auto val="1"/>
        <c:lblAlgn val="ctr"/>
        <c:lblOffset val="100"/>
        <c:noMultiLvlLbl val="0"/>
      </c:catAx>
      <c:valAx>
        <c:axId val="2084650040"/>
        <c:scaling>
          <c:orientation val="minMax"/>
          <c:max val="11"/>
          <c:min val="4"/>
        </c:scaling>
        <c:delete val="1"/>
        <c:axPos val="l"/>
        <c:numFmt formatCode="0.0" sourceLinked="1"/>
        <c:majorTickMark val="none"/>
        <c:minorTickMark val="none"/>
        <c:tickLblPos val="nextTo"/>
        <c:crossAx val="2084653320"/>
        <c:crosses val="autoZero"/>
        <c:crossBetween val="between"/>
        <c:majorUnit val="1"/>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700" b="0">
                <a:latin typeface="+mn-lt"/>
              </a:defRPr>
            </a:pPr>
            <a:r>
              <a:rPr lang="en-US" sz="700" b="0">
                <a:latin typeface="+mn-lt"/>
                <a:cs typeface="Times New Roman"/>
              </a:rPr>
              <a:t>Estimation de l'achèvement du cycle primaire avec des</a:t>
            </a:r>
            <a:r>
              <a:rPr lang="en-US" sz="700" b="0" baseline="0">
                <a:latin typeface="+mn-lt"/>
                <a:cs typeface="Times New Roman"/>
              </a:rPr>
              <a:t> compétences suffisantes en mathématiques et en lecture, 2014 </a:t>
            </a:r>
            <a:endParaRPr lang="ru-RU" sz="700" b="0">
              <a:latin typeface="+mn-lt"/>
              <a:cs typeface="Times New Roman"/>
            </a:endParaRPr>
          </a:p>
        </c:rich>
      </c:tx>
      <c:layout>
        <c:manualLayout>
          <c:xMode val="edge"/>
          <c:yMode val="edge"/>
          <c:x val="0.14689919368508575"/>
          <c:y val="7.0945343902422929E-3"/>
        </c:manualLayout>
      </c:layout>
      <c:overlay val="0"/>
    </c:title>
    <c:autoTitleDeleted val="0"/>
    <c:plotArea>
      <c:layout>
        <c:manualLayout>
          <c:layoutTarget val="inner"/>
          <c:xMode val="edge"/>
          <c:yMode val="edge"/>
          <c:x val="3.0943832020997399E-2"/>
          <c:y val="4.2568286626463302E-2"/>
          <c:w val="0.95841784776902905"/>
          <c:h val="0.83703496800395505"/>
        </c:manualLayout>
      </c:layout>
      <c:barChart>
        <c:barDir val="col"/>
        <c:grouping val="clustered"/>
        <c:varyColors val="0"/>
        <c:ser>
          <c:idx val="0"/>
          <c:order val="0"/>
          <c:tx>
            <c:strRef>
              <c:f>Лист1!$B$1</c:f>
              <c:strCache>
                <c:ptCount val="1"/>
                <c:pt idx="0">
                  <c:v>Ряд 1</c:v>
                </c:pt>
              </c:strCache>
            </c:strRef>
          </c:tx>
          <c:spPr>
            <a:solidFill>
              <a:schemeClr val="accent6">
                <a:lumMod val="75000"/>
              </a:schemeClr>
            </a:solidFill>
          </c:spPr>
          <c:invertIfNegative val="0"/>
          <c:dPt>
            <c:idx val="8"/>
            <c:invertIfNegative val="0"/>
            <c:bubble3D val="0"/>
            <c:spPr>
              <a:solidFill>
                <a:schemeClr val="accent2"/>
              </a:solidFill>
            </c:spPr>
            <c:extLst>
              <c:ext xmlns:c16="http://schemas.microsoft.com/office/drawing/2014/chart" uri="{C3380CC4-5D6E-409C-BE32-E72D297353CC}">
                <c16:uniqueId val="{00000001-58AA-489B-BE68-B0467E883C9C}"/>
              </c:ext>
            </c:extLst>
          </c:dPt>
          <c:dLbls>
            <c:spPr>
              <a:noFill/>
              <a:ln>
                <a:noFill/>
              </a:ln>
              <a:effectLst/>
            </c:spPr>
            <c:txPr>
              <a:bodyPr/>
              <a:lstStyle/>
              <a:p>
                <a:pPr>
                  <a:defRPr sz="700">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Niger</c:v>
                </c:pt>
                <c:pt idx="1">
                  <c:v>Tchad</c:v>
                </c:pt>
                <c:pt idx="2">
                  <c:v>Côte d'Ivoire</c:v>
                </c:pt>
                <c:pt idx="3">
                  <c:v>République du Congo</c:v>
                </c:pt>
                <c:pt idx="4">
                  <c:v>Cameroun</c:v>
                </c:pt>
                <c:pt idx="5">
                  <c:v>Bénin</c:v>
                </c:pt>
                <c:pt idx="6">
                  <c:v>Togo</c:v>
                </c:pt>
                <c:pt idx="7">
                  <c:v>Burkina Faso </c:v>
                </c:pt>
                <c:pt idx="8">
                  <c:v>Sénégal</c:v>
                </c:pt>
                <c:pt idx="9">
                  <c:v>Burundi </c:v>
                </c:pt>
              </c:strCache>
            </c:strRef>
          </c:cat>
          <c:val>
            <c:numRef>
              <c:f>Лист1!$B$2:$B$11</c:f>
              <c:numCache>
                <c:formatCode>General</c:formatCode>
                <c:ptCount val="10"/>
                <c:pt idx="0">
                  <c:v>4</c:v>
                </c:pt>
                <c:pt idx="1">
                  <c:v>6</c:v>
                </c:pt>
                <c:pt idx="2">
                  <c:v>15</c:v>
                </c:pt>
                <c:pt idx="3">
                  <c:v>18</c:v>
                </c:pt>
                <c:pt idx="4">
                  <c:v>23</c:v>
                </c:pt>
                <c:pt idx="5">
                  <c:v>25</c:v>
                </c:pt>
                <c:pt idx="6">
                  <c:v>25</c:v>
                </c:pt>
                <c:pt idx="7">
                  <c:v>28</c:v>
                </c:pt>
                <c:pt idx="8">
                  <c:v>32</c:v>
                </c:pt>
                <c:pt idx="9">
                  <c:v>34</c:v>
                </c:pt>
              </c:numCache>
            </c:numRef>
          </c:val>
          <c:extLst>
            <c:ext xmlns:c16="http://schemas.microsoft.com/office/drawing/2014/chart" uri="{C3380CC4-5D6E-409C-BE32-E72D297353CC}">
              <c16:uniqueId val="{00000002-58AA-489B-BE68-B0467E883C9C}"/>
            </c:ext>
          </c:extLst>
        </c:ser>
        <c:dLbls>
          <c:showLegendKey val="0"/>
          <c:showVal val="0"/>
          <c:showCatName val="0"/>
          <c:showSerName val="0"/>
          <c:showPercent val="0"/>
          <c:showBubbleSize val="0"/>
        </c:dLbls>
        <c:gapWidth val="150"/>
        <c:axId val="2086268312"/>
        <c:axId val="2086274296"/>
      </c:barChart>
      <c:catAx>
        <c:axId val="2086268312"/>
        <c:scaling>
          <c:orientation val="minMax"/>
        </c:scaling>
        <c:delete val="0"/>
        <c:axPos val="b"/>
        <c:numFmt formatCode="General" sourceLinked="0"/>
        <c:majorTickMark val="out"/>
        <c:minorTickMark val="none"/>
        <c:tickLblPos val="nextTo"/>
        <c:txPr>
          <a:bodyPr/>
          <a:lstStyle/>
          <a:p>
            <a:pPr>
              <a:defRPr sz="500" b="0">
                <a:latin typeface="Times New Roman"/>
                <a:cs typeface="Times New Roman"/>
              </a:defRPr>
            </a:pPr>
            <a:endParaRPr lang="en-US"/>
          </a:p>
        </c:txPr>
        <c:crossAx val="2086274296"/>
        <c:crosses val="autoZero"/>
        <c:auto val="1"/>
        <c:lblAlgn val="ctr"/>
        <c:lblOffset val="100"/>
        <c:noMultiLvlLbl val="0"/>
      </c:catAx>
      <c:valAx>
        <c:axId val="2086274296"/>
        <c:scaling>
          <c:orientation val="minMax"/>
          <c:max val="40"/>
        </c:scaling>
        <c:delete val="1"/>
        <c:axPos val="l"/>
        <c:numFmt formatCode="General" sourceLinked="1"/>
        <c:majorTickMark val="out"/>
        <c:minorTickMark val="none"/>
        <c:tickLblPos val="nextTo"/>
        <c:crossAx val="2086268312"/>
        <c:crosses val="autoZero"/>
        <c:crossBetween val="between"/>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700" b="0">
                <a:latin typeface="+mn-lt"/>
              </a:defRPr>
            </a:pPr>
            <a:r>
              <a:rPr lang="en-US" sz="700" b="0">
                <a:latin typeface="+mn-lt"/>
                <a:cs typeface="Times New Roman"/>
              </a:rPr>
              <a:t>Composition de la richesse</a:t>
            </a:r>
            <a:r>
              <a:rPr lang="en-US" sz="700" b="0" baseline="0">
                <a:latin typeface="+mn-lt"/>
                <a:cs typeface="Times New Roman"/>
              </a:rPr>
              <a:t> des foyers d'élèves de 6e année ayant des compétences suffisantes en mathématiques et en lecture, 2014</a:t>
            </a:r>
            <a:endParaRPr lang="ru-RU" sz="700" b="0">
              <a:latin typeface="+mn-lt"/>
              <a:cs typeface="Times New Roman"/>
            </a:endParaRPr>
          </a:p>
        </c:rich>
      </c:tx>
      <c:layout>
        <c:manualLayout>
          <c:xMode val="edge"/>
          <c:yMode val="edge"/>
          <c:x val="0.114449828386836"/>
          <c:y val="0"/>
        </c:manualLayout>
      </c:layout>
      <c:overlay val="0"/>
    </c:title>
    <c:autoTitleDeleted val="0"/>
    <c:plotArea>
      <c:layout>
        <c:manualLayout>
          <c:layoutTarget val="inner"/>
          <c:xMode val="edge"/>
          <c:yMode val="edge"/>
          <c:x val="5.1947304663840101E-2"/>
          <c:y val="0.14682547034561899"/>
          <c:w val="0.93831112457096699"/>
          <c:h val="0.656191142570964"/>
        </c:manualLayout>
      </c:layout>
      <c:barChart>
        <c:barDir val="col"/>
        <c:grouping val="percentStacked"/>
        <c:varyColors val="0"/>
        <c:ser>
          <c:idx val="0"/>
          <c:order val="0"/>
          <c:tx>
            <c:strRef>
              <c:f>Лист1!$B$1</c:f>
              <c:strCache>
                <c:ptCount val="1"/>
                <c:pt idx="0">
                  <c:v>20%  les plus pauvres</c:v>
                </c:pt>
              </c:strCache>
            </c:strRef>
          </c:tx>
          <c:spPr>
            <a:solidFill>
              <a:schemeClr val="accent6">
                <a:lumMod val="50000"/>
              </a:schemeClr>
            </a:solidFill>
            <a:ln>
              <a:solidFill>
                <a:srgbClr val="FFFFFF"/>
              </a:solidFill>
            </a:ln>
          </c:spPr>
          <c:invertIfNegative val="0"/>
          <c:dPt>
            <c:idx val="6"/>
            <c:invertIfNegative val="0"/>
            <c:bubble3D val="0"/>
            <c:spPr>
              <a:solidFill>
                <a:schemeClr val="accent2">
                  <a:lumMod val="50000"/>
                </a:schemeClr>
              </a:solidFill>
              <a:ln>
                <a:solidFill>
                  <a:srgbClr val="FFFFFF"/>
                </a:solidFill>
              </a:ln>
            </c:spPr>
            <c:extLst>
              <c:ext xmlns:c16="http://schemas.microsoft.com/office/drawing/2014/chart" uri="{C3380CC4-5D6E-409C-BE32-E72D297353CC}">
                <c16:uniqueId val="{00000001-8F04-409D-B5E1-AA9F07A79F41}"/>
              </c:ext>
            </c:extLst>
          </c:dPt>
          <c:dLbls>
            <c:dLbl>
              <c:idx val="8"/>
              <c:delete val="1"/>
              <c:extLst>
                <c:ext xmlns:c15="http://schemas.microsoft.com/office/drawing/2012/chart" uri="{CE6537A1-D6FC-4f65-9D91-7224C49458BB}"/>
                <c:ext xmlns:c16="http://schemas.microsoft.com/office/drawing/2014/chart" uri="{C3380CC4-5D6E-409C-BE32-E72D297353CC}">
                  <c16:uniqueId val="{00000002-8F04-409D-B5E1-AA9F07A79F41}"/>
                </c:ext>
              </c:extLst>
            </c:dLbl>
            <c:dLbl>
              <c:idx val="9"/>
              <c:delete val="1"/>
              <c:extLst>
                <c:ext xmlns:c15="http://schemas.microsoft.com/office/drawing/2012/chart" uri="{CE6537A1-D6FC-4f65-9D91-7224C49458BB}"/>
                <c:ext xmlns:c16="http://schemas.microsoft.com/office/drawing/2014/chart" uri="{C3380CC4-5D6E-409C-BE32-E72D297353CC}">
                  <c16:uniqueId val="{00000003-8F04-409D-B5E1-AA9F07A79F41}"/>
                </c:ext>
              </c:extLst>
            </c:dLbl>
            <c:spPr>
              <a:noFill/>
              <a:ln>
                <a:noFill/>
              </a:ln>
              <a:effectLst/>
            </c:spPr>
            <c:txPr>
              <a:bodyPr/>
              <a:lstStyle/>
              <a:p>
                <a:pPr>
                  <a:defRPr sz="600">
                    <a:solidFill>
                      <a:schemeClr val="bg1"/>
                    </a:solidFill>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Burundi </c:v>
                </c:pt>
                <c:pt idx="1">
                  <c:v>Cote d'Ivoire</c:v>
                </c:pt>
                <c:pt idx="2">
                  <c:v>Congo (Br)</c:v>
                </c:pt>
                <c:pt idx="3">
                  <c:v>Burkina Faso</c:v>
                </c:pt>
                <c:pt idx="4">
                  <c:v>Benin</c:v>
                </c:pt>
                <c:pt idx="5">
                  <c:v>Togo</c:v>
                </c:pt>
                <c:pt idx="6">
                  <c:v>Senegal</c:v>
                </c:pt>
                <c:pt idx="7">
                  <c:v>Cameroon</c:v>
                </c:pt>
                <c:pt idx="8">
                  <c:v>Niger</c:v>
                </c:pt>
                <c:pt idx="9">
                  <c:v>Chad</c:v>
                </c:pt>
              </c:strCache>
            </c:strRef>
          </c:cat>
          <c:val>
            <c:numRef>
              <c:f>Лист1!$B$2:$B$11</c:f>
              <c:numCache>
                <c:formatCode>General</c:formatCode>
                <c:ptCount val="10"/>
                <c:pt idx="0">
                  <c:v>18</c:v>
                </c:pt>
                <c:pt idx="1">
                  <c:v>13</c:v>
                </c:pt>
                <c:pt idx="2">
                  <c:v>14</c:v>
                </c:pt>
                <c:pt idx="3">
                  <c:v>9</c:v>
                </c:pt>
                <c:pt idx="4">
                  <c:v>9</c:v>
                </c:pt>
                <c:pt idx="5">
                  <c:v>8</c:v>
                </c:pt>
                <c:pt idx="6">
                  <c:v>9</c:v>
                </c:pt>
                <c:pt idx="7">
                  <c:v>2</c:v>
                </c:pt>
                <c:pt idx="8">
                  <c:v>0</c:v>
                </c:pt>
                <c:pt idx="9">
                  <c:v>0</c:v>
                </c:pt>
              </c:numCache>
            </c:numRef>
          </c:val>
          <c:extLst>
            <c:ext xmlns:c16="http://schemas.microsoft.com/office/drawing/2014/chart" uri="{C3380CC4-5D6E-409C-BE32-E72D297353CC}">
              <c16:uniqueId val="{00000004-8F04-409D-B5E1-AA9F07A79F41}"/>
            </c:ext>
          </c:extLst>
        </c:ser>
        <c:ser>
          <c:idx val="1"/>
          <c:order val="1"/>
          <c:tx>
            <c:strRef>
              <c:f>Лист1!$C$C$1</c:f>
              <c:strCache>
                <c:ptCount val="1"/>
                <c:pt idx="0">
                  <c:v>2ème 20% les plus pauvres</c:v>
                </c:pt>
              </c:strCache>
            </c:strRef>
          </c:tx>
          <c:spPr>
            <a:solidFill>
              <a:schemeClr val="accent6">
                <a:lumMod val="75000"/>
              </a:schemeClr>
            </a:solidFill>
            <a:ln>
              <a:solidFill>
                <a:srgbClr val="FFFFFF"/>
              </a:solidFill>
            </a:ln>
          </c:spPr>
          <c:invertIfNegative val="0"/>
          <c:dPt>
            <c:idx val="6"/>
            <c:invertIfNegative val="0"/>
            <c:bubble3D val="0"/>
            <c:spPr>
              <a:solidFill>
                <a:schemeClr val="accent2">
                  <a:lumMod val="75000"/>
                </a:schemeClr>
              </a:solidFill>
              <a:ln>
                <a:solidFill>
                  <a:srgbClr val="FFFFFF"/>
                </a:solidFill>
              </a:ln>
            </c:spPr>
            <c:extLst>
              <c:ext xmlns:c16="http://schemas.microsoft.com/office/drawing/2014/chart" uri="{C3380CC4-5D6E-409C-BE32-E72D297353CC}">
                <c16:uniqueId val="{00000006-8F04-409D-B5E1-AA9F07A79F41}"/>
              </c:ext>
            </c:extLst>
          </c:dPt>
          <c:dLbls>
            <c:spPr>
              <a:noFill/>
              <a:ln>
                <a:noFill/>
              </a:ln>
              <a:effectLst/>
            </c:spPr>
            <c:txPr>
              <a:bodyPr/>
              <a:lstStyle/>
              <a:p>
                <a:pPr>
                  <a:defRPr sz="600">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Burundi </c:v>
                </c:pt>
                <c:pt idx="1">
                  <c:v>Cote d'Ivoire</c:v>
                </c:pt>
                <c:pt idx="2">
                  <c:v>Congo (Br)</c:v>
                </c:pt>
                <c:pt idx="3">
                  <c:v>Burkina Faso</c:v>
                </c:pt>
                <c:pt idx="4">
                  <c:v>Benin</c:v>
                </c:pt>
                <c:pt idx="5">
                  <c:v>Togo</c:v>
                </c:pt>
                <c:pt idx="6">
                  <c:v>Senegal</c:v>
                </c:pt>
                <c:pt idx="7">
                  <c:v>Cameroon</c:v>
                </c:pt>
                <c:pt idx="8">
                  <c:v>Niger</c:v>
                </c:pt>
                <c:pt idx="9">
                  <c:v>Chad</c:v>
                </c:pt>
              </c:strCache>
            </c:strRef>
          </c:cat>
          <c:val>
            <c:numRef>
              <c:f>Лист1!$C$2:$C$11</c:f>
              <c:numCache>
                <c:formatCode>General</c:formatCode>
                <c:ptCount val="10"/>
                <c:pt idx="0">
                  <c:v>20</c:v>
                </c:pt>
                <c:pt idx="1">
                  <c:v>16</c:v>
                </c:pt>
                <c:pt idx="2">
                  <c:v>12</c:v>
                </c:pt>
                <c:pt idx="3">
                  <c:v>16</c:v>
                </c:pt>
                <c:pt idx="4">
                  <c:v>15</c:v>
                </c:pt>
                <c:pt idx="5">
                  <c:v>15</c:v>
                </c:pt>
                <c:pt idx="6">
                  <c:v>13</c:v>
                </c:pt>
                <c:pt idx="7">
                  <c:v>10</c:v>
                </c:pt>
                <c:pt idx="8">
                  <c:v>11</c:v>
                </c:pt>
                <c:pt idx="9">
                  <c:v>10</c:v>
                </c:pt>
              </c:numCache>
            </c:numRef>
          </c:val>
          <c:extLst>
            <c:ext xmlns:c16="http://schemas.microsoft.com/office/drawing/2014/chart" uri="{C3380CC4-5D6E-409C-BE32-E72D297353CC}">
              <c16:uniqueId val="{00000007-8F04-409D-B5E1-AA9F07A79F41}"/>
            </c:ext>
          </c:extLst>
        </c:ser>
        <c:ser>
          <c:idx val="2"/>
          <c:order val="2"/>
          <c:tx>
            <c:strRef>
              <c:f>Лист1!$D$1</c:f>
              <c:strCache>
                <c:ptCount val="1"/>
                <c:pt idx="0">
                  <c:v>20% mpyen</c:v>
                </c:pt>
              </c:strCache>
            </c:strRef>
          </c:tx>
          <c:spPr>
            <a:solidFill>
              <a:schemeClr val="accent6"/>
            </a:solidFill>
            <a:ln>
              <a:solidFill>
                <a:srgbClr val="FFFFFF"/>
              </a:solidFill>
            </a:ln>
          </c:spPr>
          <c:invertIfNegative val="0"/>
          <c:dPt>
            <c:idx val="6"/>
            <c:invertIfNegative val="0"/>
            <c:bubble3D val="0"/>
            <c:spPr>
              <a:solidFill>
                <a:schemeClr val="accent2"/>
              </a:solidFill>
              <a:ln>
                <a:solidFill>
                  <a:srgbClr val="FFFFFF"/>
                </a:solidFill>
              </a:ln>
            </c:spPr>
            <c:extLst>
              <c:ext xmlns:c16="http://schemas.microsoft.com/office/drawing/2014/chart" uri="{C3380CC4-5D6E-409C-BE32-E72D297353CC}">
                <c16:uniqueId val="{00000009-8F04-409D-B5E1-AA9F07A79F41}"/>
              </c:ext>
            </c:extLst>
          </c:dPt>
          <c:dLbls>
            <c:spPr>
              <a:noFill/>
              <a:ln>
                <a:noFill/>
              </a:ln>
              <a:effectLst/>
            </c:spPr>
            <c:txPr>
              <a:bodyPr/>
              <a:lstStyle/>
              <a:p>
                <a:pPr>
                  <a:defRPr sz="600">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Burundi </c:v>
                </c:pt>
                <c:pt idx="1">
                  <c:v>Cote d'Ivoire</c:v>
                </c:pt>
                <c:pt idx="2">
                  <c:v>Congo (Br)</c:v>
                </c:pt>
                <c:pt idx="3">
                  <c:v>Burkina Faso</c:v>
                </c:pt>
                <c:pt idx="4">
                  <c:v>Benin</c:v>
                </c:pt>
                <c:pt idx="5">
                  <c:v>Togo</c:v>
                </c:pt>
                <c:pt idx="6">
                  <c:v>Senegal</c:v>
                </c:pt>
                <c:pt idx="7">
                  <c:v>Cameroon</c:v>
                </c:pt>
                <c:pt idx="8">
                  <c:v>Niger</c:v>
                </c:pt>
                <c:pt idx="9">
                  <c:v>Chad</c:v>
                </c:pt>
              </c:strCache>
            </c:strRef>
          </c:cat>
          <c:val>
            <c:numRef>
              <c:f>Лист1!$D$2:$D$11</c:f>
              <c:numCache>
                <c:formatCode>General</c:formatCode>
                <c:ptCount val="10"/>
                <c:pt idx="0">
                  <c:v>20</c:v>
                </c:pt>
                <c:pt idx="1">
                  <c:v>18</c:v>
                </c:pt>
                <c:pt idx="2">
                  <c:v>14</c:v>
                </c:pt>
                <c:pt idx="3">
                  <c:v>19</c:v>
                </c:pt>
                <c:pt idx="4">
                  <c:v>18</c:v>
                </c:pt>
                <c:pt idx="5">
                  <c:v>18</c:v>
                </c:pt>
                <c:pt idx="6">
                  <c:v>20</c:v>
                </c:pt>
                <c:pt idx="7">
                  <c:v>21</c:v>
                </c:pt>
                <c:pt idx="8">
                  <c:v>5</c:v>
                </c:pt>
                <c:pt idx="9">
                  <c:v>19</c:v>
                </c:pt>
              </c:numCache>
            </c:numRef>
          </c:val>
          <c:extLst>
            <c:ext xmlns:c16="http://schemas.microsoft.com/office/drawing/2014/chart" uri="{C3380CC4-5D6E-409C-BE32-E72D297353CC}">
              <c16:uniqueId val="{0000000A-8F04-409D-B5E1-AA9F07A79F41}"/>
            </c:ext>
          </c:extLst>
        </c:ser>
        <c:ser>
          <c:idx val="3"/>
          <c:order val="3"/>
          <c:tx>
            <c:strRef>
              <c:f>Лист1!$E$1</c:f>
              <c:strCache>
                <c:ptCount val="1"/>
                <c:pt idx="0">
                  <c:v>2eme 20% les plus riches</c:v>
                </c:pt>
              </c:strCache>
            </c:strRef>
          </c:tx>
          <c:spPr>
            <a:solidFill>
              <a:schemeClr val="accent6">
                <a:lumMod val="40000"/>
                <a:lumOff val="60000"/>
              </a:schemeClr>
            </a:solidFill>
            <a:ln>
              <a:solidFill>
                <a:srgbClr val="FFFFFF"/>
              </a:solidFill>
            </a:ln>
          </c:spPr>
          <c:invertIfNegative val="0"/>
          <c:dPt>
            <c:idx val="6"/>
            <c:invertIfNegative val="0"/>
            <c:bubble3D val="0"/>
            <c:spPr>
              <a:solidFill>
                <a:schemeClr val="accent2">
                  <a:lumMod val="40000"/>
                  <a:lumOff val="60000"/>
                </a:schemeClr>
              </a:solidFill>
              <a:ln>
                <a:solidFill>
                  <a:srgbClr val="FFFFFF"/>
                </a:solidFill>
              </a:ln>
            </c:spPr>
            <c:extLst>
              <c:ext xmlns:c16="http://schemas.microsoft.com/office/drawing/2014/chart" uri="{C3380CC4-5D6E-409C-BE32-E72D297353CC}">
                <c16:uniqueId val="{0000000C-8F04-409D-B5E1-AA9F07A79F41}"/>
              </c:ext>
            </c:extLst>
          </c:dPt>
          <c:dLbls>
            <c:spPr>
              <a:noFill/>
              <a:ln>
                <a:noFill/>
              </a:ln>
              <a:effectLst/>
            </c:spPr>
            <c:txPr>
              <a:bodyPr/>
              <a:lstStyle/>
              <a:p>
                <a:pPr>
                  <a:defRPr sz="600">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Burundi </c:v>
                </c:pt>
                <c:pt idx="1">
                  <c:v>Cote d'Ivoire</c:v>
                </c:pt>
                <c:pt idx="2">
                  <c:v>Congo (Br)</c:v>
                </c:pt>
                <c:pt idx="3">
                  <c:v>Burkina Faso</c:v>
                </c:pt>
                <c:pt idx="4">
                  <c:v>Benin</c:v>
                </c:pt>
                <c:pt idx="5">
                  <c:v>Togo</c:v>
                </c:pt>
                <c:pt idx="6">
                  <c:v>Senegal</c:v>
                </c:pt>
                <c:pt idx="7">
                  <c:v>Cameroon</c:v>
                </c:pt>
                <c:pt idx="8">
                  <c:v>Niger</c:v>
                </c:pt>
                <c:pt idx="9">
                  <c:v>Chad</c:v>
                </c:pt>
              </c:strCache>
            </c:strRef>
          </c:cat>
          <c:val>
            <c:numRef>
              <c:f>Лист1!$E$2:$E$11</c:f>
              <c:numCache>
                <c:formatCode>General</c:formatCode>
                <c:ptCount val="10"/>
                <c:pt idx="0">
                  <c:v>21</c:v>
                </c:pt>
                <c:pt idx="1">
                  <c:v>22</c:v>
                </c:pt>
                <c:pt idx="2">
                  <c:v>21</c:v>
                </c:pt>
                <c:pt idx="3">
                  <c:v>25</c:v>
                </c:pt>
                <c:pt idx="4">
                  <c:v>23</c:v>
                </c:pt>
                <c:pt idx="5">
                  <c:v>28</c:v>
                </c:pt>
                <c:pt idx="6">
                  <c:v>26</c:v>
                </c:pt>
                <c:pt idx="7">
                  <c:v>30</c:v>
                </c:pt>
                <c:pt idx="8">
                  <c:v>15</c:v>
                </c:pt>
                <c:pt idx="9">
                  <c:v>17</c:v>
                </c:pt>
              </c:numCache>
            </c:numRef>
          </c:val>
          <c:extLst>
            <c:ext xmlns:c16="http://schemas.microsoft.com/office/drawing/2014/chart" uri="{C3380CC4-5D6E-409C-BE32-E72D297353CC}">
              <c16:uniqueId val="{0000000D-8F04-409D-B5E1-AA9F07A79F41}"/>
            </c:ext>
          </c:extLst>
        </c:ser>
        <c:ser>
          <c:idx val="4"/>
          <c:order val="4"/>
          <c:tx>
            <c:strRef>
              <c:f>Лист1!$F$1</c:f>
              <c:strCache>
                <c:ptCount val="1"/>
                <c:pt idx="0">
                  <c:v>20% les plus riches</c:v>
                </c:pt>
              </c:strCache>
            </c:strRef>
          </c:tx>
          <c:spPr>
            <a:solidFill>
              <a:schemeClr val="accent6">
                <a:lumMod val="20000"/>
                <a:lumOff val="80000"/>
              </a:schemeClr>
            </a:solidFill>
            <a:ln>
              <a:solidFill>
                <a:srgbClr val="FFFFFF"/>
              </a:solidFill>
            </a:ln>
          </c:spPr>
          <c:invertIfNegative val="0"/>
          <c:dPt>
            <c:idx val="6"/>
            <c:invertIfNegative val="0"/>
            <c:bubble3D val="0"/>
            <c:spPr>
              <a:solidFill>
                <a:schemeClr val="accent2">
                  <a:lumMod val="20000"/>
                  <a:lumOff val="80000"/>
                </a:schemeClr>
              </a:solidFill>
              <a:ln>
                <a:solidFill>
                  <a:srgbClr val="FFFFFF"/>
                </a:solidFill>
              </a:ln>
            </c:spPr>
            <c:extLst>
              <c:ext xmlns:c16="http://schemas.microsoft.com/office/drawing/2014/chart" uri="{C3380CC4-5D6E-409C-BE32-E72D297353CC}">
                <c16:uniqueId val="{0000000F-8F04-409D-B5E1-AA9F07A79F41}"/>
              </c:ext>
            </c:extLst>
          </c:dPt>
          <c:dLbls>
            <c:spPr>
              <a:noFill/>
              <a:ln>
                <a:noFill/>
              </a:ln>
              <a:effectLst/>
            </c:spPr>
            <c:txPr>
              <a:bodyPr/>
              <a:lstStyle/>
              <a:p>
                <a:pPr>
                  <a:defRPr sz="600">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Burundi </c:v>
                </c:pt>
                <c:pt idx="1">
                  <c:v>Cote d'Ivoire</c:v>
                </c:pt>
                <c:pt idx="2">
                  <c:v>Congo (Br)</c:v>
                </c:pt>
                <c:pt idx="3">
                  <c:v>Burkina Faso</c:v>
                </c:pt>
                <c:pt idx="4">
                  <c:v>Benin</c:v>
                </c:pt>
                <c:pt idx="5">
                  <c:v>Togo</c:v>
                </c:pt>
                <c:pt idx="6">
                  <c:v>Senegal</c:v>
                </c:pt>
                <c:pt idx="7">
                  <c:v>Cameroon</c:v>
                </c:pt>
                <c:pt idx="8">
                  <c:v>Niger</c:v>
                </c:pt>
                <c:pt idx="9">
                  <c:v>Chad</c:v>
                </c:pt>
              </c:strCache>
            </c:strRef>
          </c:cat>
          <c:val>
            <c:numRef>
              <c:f>Лист1!$F$2:$F$11</c:f>
              <c:numCache>
                <c:formatCode>General</c:formatCode>
                <c:ptCount val="10"/>
                <c:pt idx="0">
                  <c:v>21</c:v>
                </c:pt>
                <c:pt idx="1">
                  <c:v>32</c:v>
                </c:pt>
                <c:pt idx="2">
                  <c:v>39</c:v>
                </c:pt>
                <c:pt idx="3">
                  <c:v>30</c:v>
                </c:pt>
                <c:pt idx="4">
                  <c:v>35</c:v>
                </c:pt>
                <c:pt idx="5">
                  <c:v>31</c:v>
                </c:pt>
                <c:pt idx="6">
                  <c:v>33</c:v>
                </c:pt>
                <c:pt idx="7">
                  <c:v>37</c:v>
                </c:pt>
                <c:pt idx="8">
                  <c:v>69</c:v>
                </c:pt>
                <c:pt idx="9">
                  <c:v>54</c:v>
                </c:pt>
              </c:numCache>
            </c:numRef>
          </c:val>
          <c:extLst>
            <c:ext xmlns:c16="http://schemas.microsoft.com/office/drawing/2014/chart" uri="{C3380CC4-5D6E-409C-BE32-E72D297353CC}">
              <c16:uniqueId val="{00000010-8F04-409D-B5E1-AA9F07A79F41}"/>
            </c:ext>
          </c:extLst>
        </c:ser>
        <c:dLbls>
          <c:showLegendKey val="0"/>
          <c:showVal val="0"/>
          <c:showCatName val="0"/>
          <c:showSerName val="0"/>
          <c:showPercent val="0"/>
          <c:showBubbleSize val="0"/>
        </c:dLbls>
        <c:gapWidth val="150"/>
        <c:overlap val="100"/>
        <c:axId val="2086377224"/>
        <c:axId val="2086380280"/>
      </c:barChart>
      <c:catAx>
        <c:axId val="2086377224"/>
        <c:scaling>
          <c:orientation val="minMax"/>
        </c:scaling>
        <c:delete val="0"/>
        <c:axPos val="b"/>
        <c:numFmt formatCode="General" sourceLinked="0"/>
        <c:majorTickMark val="out"/>
        <c:minorTickMark val="none"/>
        <c:tickLblPos val="nextTo"/>
        <c:txPr>
          <a:bodyPr/>
          <a:lstStyle/>
          <a:p>
            <a:pPr>
              <a:defRPr sz="500" b="0">
                <a:latin typeface="Times New Roman"/>
                <a:cs typeface="Times New Roman"/>
              </a:defRPr>
            </a:pPr>
            <a:endParaRPr lang="en-US"/>
          </a:p>
        </c:txPr>
        <c:crossAx val="2086380280"/>
        <c:crosses val="autoZero"/>
        <c:auto val="1"/>
        <c:lblAlgn val="ctr"/>
        <c:lblOffset val="100"/>
        <c:noMultiLvlLbl val="0"/>
      </c:catAx>
      <c:valAx>
        <c:axId val="2086380280"/>
        <c:scaling>
          <c:orientation val="minMax"/>
        </c:scaling>
        <c:delete val="1"/>
        <c:axPos val="l"/>
        <c:numFmt formatCode="0%" sourceLinked="1"/>
        <c:majorTickMark val="out"/>
        <c:minorTickMark val="none"/>
        <c:tickLblPos val="nextTo"/>
        <c:crossAx val="2086377224"/>
        <c:crosses val="autoZero"/>
        <c:crossBetween val="between"/>
      </c:valAx>
    </c:plotArea>
    <c:legend>
      <c:legendPos val="b"/>
      <c:layout>
        <c:manualLayout>
          <c:xMode val="edge"/>
          <c:yMode val="edge"/>
          <c:x val="0"/>
          <c:y val="0.91015426936514299"/>
          <c:w val="0.99529005989635899"/>
          <c:h val="7.7673046343659596E-2"/>
        </c:manualLayout>
      </c:layout>
      <c:overlay val="0"/>
      <c:txPr>
        <a:bodyPr/>
        <a:lstStyle/>
        <a:p>
          <a:pPr>
            <a:defRPr sz="600">
              <a:latin typeface="Times New Roman"/>
              <a:cs typeface="Times New Roman"/>
            </a:defRPr>
          </a:pPr>
          <a:endParaRPr lang="en-US"/>
        </a:p>
      </c:txPr>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Tendance</a:t>
            </a:r>
            <a:r>
              <a:rPr lang="en-US" sz="1200" baseline="0">
                <a:latin typeface="Franklin Gothic Demi" panose="020B0703020102020204" pitchFamily="34" charset="0"/>
              </a:rPr>
              <a:t>s du portefeuille de l'IDA</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'New Graph'!$A$4</c:f>
              <c:strCache>
                <c:ptCount val="1"/>
                <c:pt idx="0">
                  <c:v>New operations operations ($m)</c:v>
                </c:pt>
              </c:strCache>
            </c:strRef>
          </c:tx>
          <c:spPr>
            <a:solidFill>
              <a:schemeClr val="accent1"/>
            </a:solidFill>
            <a:ln>
              <a:noFill/>
            </a:ln>
            <a:effectLst/>
          </c:spPr>
          <c:invertIfNegative val="0"/>
          <c:cat>
            <c:multiLvlStrRef>
              <c:f>'New Graph'!$B$2:$H$3</c:f>
              <c:multiLvlStrCache>
                <c:ptCount val="7"/>
                <c:lvl>
                  <c:pt idx="0">
                    <c:v>FY18</c:v>
                  </c:pt>
                  <c:pt idx="1">
                    <c:v>FY19</c:v>
                  </c:pt>
                  <c:pt idx="2">
                    <c:v>FY20</c:v>
                  </c:pt>
                  <c:pt idx="3">
                    <c:v>FY21</c:v>
                  </c:pt>
                  <c:pt idx="4">
                    <c:v>FY22</c:v>
                  </c:pt>
                  <c:pt idx="5">
                    <c:v>FY23</c:v>
                  </c:pt>
                  <c:pt idx="6">
                    <c:v>FY24</c:v>
                  </c:pt>
                </c:lvl>
                <c:lvl>
                  <c:pt idx="0">
                    <c:v>IDA18</c:v>
                  </c:pt>
                  <c:pt idx="3">
                    <c:v>IDA19</c:v>
                  </c:pt>
                  <c:pt idx="6">
                    <c:v>IDA20</c:v>
                  </c:pt>
                </c:lvl>
              </c:multiLvlStrCache>
            </c:multiLvlStrRef>
          </c:cat>
          <c:val>
            <c:numRef>
              <c:f>'New Graph'!$B$4:$H$4</c:f>
            </c:numRef>
          </c:val>
          <c:extLst>
            <c:ext xmlns:c16="http://schemas.microsoft.com/office/drawing/2014/chart" uri="{C3380CC4-5D6E-409C-BE32-E72D297353CC}">
              <c16:uniqueId val="{00000000-6BF0-40AF-A546-8C18F1996B89}"/>
            </c:ext>
          </c:extLst>
        </c:ser>
        <c:ser>
          <c:idx val="1"/>
          <c:order val="1"/>
          <c:tx>
            <c:strRef>
              <c:f>'New Graph'!$A$5</c:f>
              <c:strCache>
                <c:ptCount val="1"/>
                <c:pt idx="0">
                  <c:v>Numbers of new operations</c:v>
                </c:pt>
              </c:strCache>
            </c:strRef>
          </c:tx>
          <c:spPr>
            <a:solidFill>
              <a:schemeClr val="accent2"/>
            </a:solidFill>
            <a:ln>
              <a:noFill/>
            </a:ln>
            <a:effectLst/>
          </c:spPr>
          <c:invertIfNegative val="0"/>
          <c:cat>
            <c:multiLvlStrRef>
              <c:f>'New Graph'!$B$2:$H$3</c:f>
              <c:multiLvlStrCache>
                <c:ptCount val="7"/>
                <c:lvl>
                  <c:pt idx="0">
                    <c:v>FY18</c:v>
                  </c:pt>
                  <c:pt idx="1">
                    <c:v>FY19</c:v>
                  </c:pt>
                  <c:pt idx="2">
                    <c:v>FY20</c:v>
                  </c:pt>
                  <c:pt idx="3">
                    <c:v>FY21</c:v>
                  </c:pt>
                  <c:pt idx="4">
                    <c:v>FY22</c:v>
                  </c:pt>
                  <c:pt idx="5">
                    <c:v>FY23</c:v>
                  </c:pt>
                  <c:pt idx="6">
                    <c:v>FY24</c:v>
                  </c:pt>
                </c:lvl>
                <c:lvl>
                  <c:pt idx="0">
                    <c:v>IDA18</c:v>
                  </c:pt>
                  <c:pt idx="3">
                    <c:v>IDA19</c:v>
                  </c:pt>
                  <c:pt idx="6">
                    <c:v>IDA20</c:v>
                  </c:pt>
                </c:lvl>
              </c:multiLvlStrCache>
            </c:multiLvlStrRef>
          </c:cat>
          <c:val>
            <c:numRef>
              <c:f>'New Graph'!$B$5:$H$5</c:f>
            </c:numRef>
          </c:val>
          <c:extLst>
            <c:ext xmlns:c16="http://schemas.microsoft.com/office/drawing/2014/chart" uri="{C3380CC4-5D6E-409C-BE32-E72D297353CC}">
              <c16:uniqueId val="{00000001-6BF0-40AF-A546-8C18F1996B89}"/>
            </c:ext>
          </c:extLst>
        </c:ser>
        <c:ser>
          <c:idx val="2"/>
          <c:order val="2"/>
          <c:tx>
            <c:strRef>
              <c:f>'New Graph'!$A$6</c:f>
              <c:strCache>
                <c:ptCount val="1"/>
                <c:pt idx="0">
                  <c:v>Number of exiting operations</c:v>
                </c:pt>
              </c:strCache>
            </c:strRef>
          </c:tx>
          <c:spPr>
            <a:solidFill>
              <a:schemeClr val="accent3"/>
            </a:solidFill>
            <a:ln>
              <a:noFill/>
            </a:ln>
            <a:effectLst/>
          </c:spPr>
          <c:invertIfNegative val="0"/>
          <c:cat>
            <c:multiLvlStrRef>
              <c:f>'New Graph'!$B$2:$H$3</c:f>
              <c:multiLvlStrCache>
                <c:ptCount val="7"/>
                <c:lvl>
                  <c:pt idx="0">
                    <c:v>FY18</c:v>
                  </c:pt>
                  <c:pt idx="1">
                    <c:v>FY19</c:v>
                  </c:pt>
                  <c:pt idx="2">
                    <c:v>FY20</c:v>
                  </c:pt>
                  <c:pt idx="3">
                    <c:v>FY21</c:v>
                  </c:pt>
                  <c:pt idx="4">
                    <c:v>FY22</c:v>
                  </c:pt>
                  <c:pt idx="5">
                    <c:v>FY23</c:v>
                  </c:pt>
                  <c:pt idx="6">
                    <c:v>FY24</c:v>
                  </c:pt>
                </c:lvl>
                <c:lvl>
                  <c:pt idx="0">
                    <c:v>IDA18</c:v>
                  </c:pt>
                  <c:pt idx="3">
                    <c:v>IDA19</c:v>
                  </c:pt>
                  <c:pt idx="6">
                    <c:v>IDA20</c:v>
                  </c:pt>
                </c:lvl>
              </c:multiLvlStrCache>
            </c:multiLvlStrRef>
          </c:cat>
          <c:val>
            <c:numRef>
              <c:f>'New Graph'!$B$6:$H$6</c:f>
            </c:numRef>
          </c:val>
          <c:extLst>
            <c:ext xmlns:c16="http://schemas.microsoft.com/office/drawing/2014/chart" uri="{C3380CC4-5D6E-409C-BE32-E72D297353CC}">
              <c16:uniqueId val="{00000002-6BF0-40AF-A546-8C18F1996B89}"/>
            </c:ext>
          </c:extLst>
        </c:ser>
        <c:ser>
          <c:idx val="3"/>
          <c:order val="3"/>
          <c:tx>
            <c:strRef>
              <c:f>'New Graph'!$A$7</c:f>
              <c:strCache>
                <c:ptCount val="1"/>
                <c:pt idx="0">
                  <c:v>Volume of exiting operations ($m)</c:v>
                </c:pt>
              </c:strCache>
            </c:strRef>
          </c:tx>
          <c:spPr>
            <a:solidFill>
              <a:schemeClr val="accent4"/>
            </a:solidFill>
            <a:ln>
              <a:noFill/>
            </a:ln>
            <a:effectLst/>
          </c:spPr>
          <c:invertIfNegative val="0"/>
          <c:cat>
            <c:multiLvlStrRef>
              <c:f>'New Graph'!$B$2:$H$3</c:f>
              <c:multiLvlStrCache>
                <c:ptCount val="7"/>
                <c:lvl>
                  <c:pt idx="0">
                    <c:v>FY18</c:v>
                  </c:pt>
                  <c:pt idx="1">
                    <c:v>FY19</c:v>
                  </c:pt>
                  <c:pt idx="2">
                    <c:v>FY20</c:v>
                  </c:pt>
                  <c:pt idx="3">
                    <c:v>FY21</c:v>
                  </c:pt>
                  <c:pt idx="4">
                    <c:v>FY22</c:v>
                  </c:pt>
                  <c:pt idx="5">
                    <c:v>FY23</c:v>
                  </c:pt>
                  <c:pt idx="6">
                    <c:v>FY24</c:v>
                  </c:pt>
                </c:lvl>
                <c:lvl>
                  <c:pt idx="0">
                    <c:v>IDA18</c:v>
                  </c:pt>
                  <c:pt idx="3">
                    <c:v>IDA19</c:v>
                  </c:pt>
                  <c:pt idx="6">
                    <c:v>IDA20</c:v>
                  </c:pt>
                </c:lvl>
              </c:multiLvlStrCache>
            </c:multiLvlStrRef>
          </c:cat>
          <c:val>
            <c:numRef>
              <c:f>'New Graph'!$B$7:$H$7</c:f>
            </c:numRef>
          </c:val>
          <c:extLst>
            <c:ext xmlns:c16="http://schemas.microsoft.com/office/drawing/2014/chart" uri="{C3380CC4-5D6E-409C-BE32-E72D297353CC}">
              <c16:uniqueId val="{00000003-6BF0-40AF-A546-8C18F1996B89}"/>
            </c:ext>
          </c:extLst>
        </c:ser>
        <c:ser>
          <c:idx val="4"/>
          <c:order val="4"/>
          <c:tx>
            <c:strRef>
              <c:f>'New Graph'!$A$8</c:f>
              <c:strCache>
                <c:ptCount val="1"/>
                <c:pt idx="0">
                  <c:v>Net Commitment ($m)</c:v>
                </c:pt>
              </c:strCache>
            </c:strRef>
          </c:tx>
          <c:spPr>
            <a:solidFill>
              <a:schemeClr val="accent5"/>
            </a:solidFill>
            <a:ln>
              <a:noFill/>
            </a:ln>
            <a:effectLst/>
          </c:spPr>
          <c:invertIfNegative val="0"/>
          <c:cat>
            <c:multiLvlStrRef>
              <c:f>'New Graph'!$B$2:$H$3</c:f>
              <c:multiLvlStrCache>
                <c:ptCount val="7"/>
                <c:lvl>
                  <c:pt idx="0">
                    <c:v>FY18</c:v>
                  </c:pt>
                  <c:pt idx="1">
                    <c:v>FY19</c:v>
                  </c:pt>
                  <c:pt idx="2">
                    <c:v>FY20</c:v>
                  </c:pt>
                  <c:pt idx="3">
                    <c:v>FY21</c:v>
                  </c:pt>
                  <c:pt idx="4">
                    <c:v>FY22</c:v>
                  </c:pt>
                  <c:pt idx="5">
                    <c:v>FY23</c:v>
                  </c:pt>
                  <c:pt idx="6">
                    <c:v>FY24</c:v>
                  </c:pt>
                </c:lvl>
                <c:lvl>
                  <c:pt idx="0">
                    <c:v>IDA18</c:v>
                  </c:pt>
                  <c:pt idx="3">
                    <c:v>IDA19</c:v>
                  </c:pt>
                  <c:pt idx="6">
                    <c:v>IDA20</c:v>
                  </c:pt>
                </c:lvl>
              </c:multiLvlStrCache>
            </c:multiLvlStrRef>
          </c:cat>
          <c:val>
            <c:numRef>
              <c:f>'New Graph'!$B$8:$H$8</c:f>
            </c:numRef>
          </c:val>
          <c:extLst>
            <c:ext xmlns:c16="http://schemas.microsoft.com/office/drawing/2014/chart" uri="{C3380CC4-5D6E-409C-BE32-E72D297353CC}">
              <c16:uniqueId val="{00000004-6BF0-40AF-A546-8C18F1996B89}"/>
            </c:ext>
          </c:extLst>
        </c:ser>
        <c:ser>
          <c:idx val="5"/>
          <c:order val="5"/>
          <c:tx>
            <c:strRef>
              <c:f>'New Graph'!$A$9</c:f>
              <c:strCache>
                <c:ptCount val="1"/>
                <c:pt idx="0">
                  <c:v>Total Number of operations</c:v>
                </c:pt>
              </c:strCache>
            </c:strRef>
          </c:tx>
          <c:spPr>
            <a:solidFill>
              <a:schemeClr val="accent6"/>
            </a:solidFill>
            <a:ln>
              <a:noFill/>
            </a:ln>
            <a:effectLst/>
          </c:spPr>
          <c:invertIfNegative val="0"/>
          <c:cat>
            <c:multiLvlStrRef>
              <c:f>'New Graph'!$B$2:$H$3</c:f>
              <c:multiLvlStrCache>
                <c:ptCount val="7"/>
                <c:lvl>
                  <c:pt idx="0">
                    <c:v>FY18</c:v>
                  </c:pt>
                  <c:pt idx="1">
                    <c:v>FY19</c:v>
                  </c:pt>
                  <c:pt idx="2">
                    <c:v>FY20</c:v>
                  </c:pt>
                  <c:pt idx="3">
                    <c:v>FY21</c:v>
                  </c:pt>
                  <c:pt idx="4">
                    <c:v>FY22</c:v>
                  </c:pt>
                  <c:pt idx="5">
                    <c:v>FY23</c:v>
                  </c:pt>
                  <c:pt idx="6">
                    <c:v>FY24</c:v>
                  </c:pt>
                </c:lvl>
                <c:lvl>
                  <c:pt idx="0">
                    <c:v>IDA18</c:v>
                  </c:pt>
                  <c:pt idx="3">
                    <c:v>IDA19</c:v>
                  </c:pt>
                  <c:pt idx="6">
                    <c:v>IDA20</c:v>
                  </c:pt>
                </c:lvl>
              </c:multiLvlStrCache>
            </c:multiLvlStrRef>
          </c:cat>
          <c:val>
            <c:numRef>
              <c:f>'New Graph'!$B$9:$H$9</c:f>
              <c:numCache>
                <c:formatCode>General</c:formatCode>
                <c:ptCount val="7"/>
                <c:pt idx="0">
                  <c:v>19</c:v>
                </c:pt>
                <c:pt idx="1">
                  <c:v>18</c:v>
                </c:pt>
                <c:pt idx="2" formatCode="#,##0_);\(#,##0\)">
                  <c:v>18</c:v>
                </c:pt>
                <c:pt idx="3" formatCode="#,##0_);\(#,##0\)">
                  <c:v>17</c:v>
                </c:pt>
                <c:pt idx="4" formatCode="#,##0_);\(#,##0\)">
                  <c:v>17</c:v>
                </c:pt>
                <c:pt idx="5" formatCode="#,##0_);\(#,##0\)">
                  <c:v>16</c:v>
                </c:pt>
                <c:pt idx="6" formatCode="#,##0_);\(#,##0\)">
                  <c:v>15</c:v>
                </c:pt>
              </c:numCache>
            </c:numRef>
          </c:val>
          <c:extLst>
            <c:ext xmlns:c16="http://schemas.microsoft.com/office/drawing/2014/chart" uri="{C3380CC4-5D6E-409C-BE32-E72D297353CC}">
              <c16:uniqueId val="{00000005-6BF0-40AF-A546-8C18F1996B89}"/>
            </c:ext>
          </c:extLst>
        </c:ser>
        <c:dLbls>
          <c:showLegendKey val="0"/>
          <c:showVal val="0"/>
          <c:showCatName val="0"/>
          <c:showSerName val="0"/>
          <c:showPercent val="0"/>
          <c:showBubbleSize val="0"/>
        </c:dLbls>
        <c:gapWidth val="219"/>
        <c:axId val="774700144"/>
        <c:axId val="783568992"/>
      </c:barChart>
      <c:lineChart>
        <c:grouping val="standard"/>
        <c:varyColors val="0"/>
        <c:ser>
          <c:idx val="6"/>
          <c:order val="6"/>
          <c:tx>
            <c:strRef>
              <c:f>'New Graph'!$A$10</c:f>
              <c:strCache>
                <c:ptCount val="1"/>
                <c:pt idx="0">
                  <c:v>Project Average size in US$ million</c:v>
                </c:pt>
              </c:strCache>
            </c:strRef>
          </c:tx>
          <c:spPr>
            <a:ln w="28575" cap="rnd">
              <a:solidFill>
                <a:schemeClr val="accent1">
                  <a:lumMod val="60000"/>
                </a:schemeClr>
              </a:solidFill>
              <a:round/>
            </a:ln>
            <a:effectLst/>
          </c:spPr>
          <c:marker>
            <c:symbol val="none"/>
          </c:marker>
          <c:dLbls>
            <c:dLbl>
              <c:idx val="0"/>
              <c:layout>
                <c:manualLayout>
                  <c:x val="1.9710906701708279E-2"/>
                  <c:y val="3.205128205128204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F0-40AF-A546-8C18F1996B89}"/>
                </c:ext>
              </c:extLst>
            </c:dLbl>
            <c:dLbl>
              <c:idx val="1"/>
              <c:layout>
                <c:manualLayout>
                  <c:x val="1.5330705212439693E-2"/>
                  <c:y val="1.780626780626780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F0-40AF-A546-8C18F1996B89}"/>
                </c:ext>
              </c:extLst>
            </c:dLbl>
            <c:dLbl>
              <c:idx val="2"/>
              <c:layout>
                <c:manualLayout>
                  <c:x val="8.7604029785370123E-3"/>
                  <c:y val="3.205128205128204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F0-40AF-A546-8C18F1996B89}"/>
                </c:ext>
              </c:extLst>
            </c:dLbl>
            <c:dLbl>
              <c:idx val="3"/>
              <c:layout>
                <c:manualLayout>
                  <c:x val="8.7604029785370123E-3"/>
                  <c:y val="3.205128205128198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BF0-40AF-A546-8C18F1996B89}"/>
                </c:ext>
              </c:extLst>
            </c:dLbl>
            <c:dLbl>
              <c:idx val="4"/>
              <c:layout>
                <c:manualLayout>
                  <c:x val="8.7604029785369325E-3"/>
                  <c:y val="4.985754985754989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BF0-40AF-A546-8C18F1996B89}"/>
                </c:ext>
              </c:extLst>
            </c:dLbl>
            <c:dLbl>
              <c:idx val="5"/>
              <c:layout>
                <c:manualLayout>
                  <c:x val="2.6281208935611037E-2"/>
                  <c:y val="3.5612535612535613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BF0-40AF-A546-8C18F1996B89}"/>
                </c:ext>
              </c:extLst>
            </c:dLbl>
            <c:dLbl>
              <c:idx val="6"/>
              <c:layout>
                <c:manualLayout>
                  <c:x val="-5.4752518615856331E-2"/>
                  <c:y val="-5.698005698005699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BF0-40AF-A546-8C18F1996B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'New Graph'!$B$2:$H$3</c:f>
              <c:multiLvlStrCache>
                <c:ptCount val="7"/>
                <c:lvl>
                  <c:pt idx="0">
                    <c:v>FY18</c:v>
                  </c:pt>
                  <c:pt idx="1">
                    <c:v>FY19</c:v>
                  </c:pt>
                  <c:pt idx="2">
                    <c:v>FY20</c:v>
                  </c:pt>
                  <c:pt idx="3">
                    <c:v>FY21</c:v>
                  </c:pt>
                  <c:pt idx="4">
                    <c:v>FY22</c:v>
                  </c:pt>
                  <c:pt idx="5">
                    <c:v>FY23</c:v>
                  </c:pt>
                  <c:pt idx="6">
                    <c:v>FY24</c:v>
                  </c:pt>
                </c:lvl>
                <c:lvl>
                  <c:pt idx="0">
                    <c:v>IDA18</c:v>
                  </c:pt>
                  <c:pt idx="3">
                    <c:v>IDA19</c:v>
                  </c:pt>
                  <c:pt idx="6">
                    <c:v>IDA20</c:v>
                  </c:pt>
                </c:lvl>
              </c:multiLvlStrCache>
            </c:multiLvlStrRef>
          </c:cat>
          <c:val>
            <c:numRef>
              <c:f>'New Graph'!$B$10:$H$10</c:f>
              <c:numCache>
                <c:formatCode>#,##0</c:formatCode>
                <c:ptCount val="7"/>
                <c:pt idx="0">
                  <c:v>83.777620169473678</c:v>
                </c:pt>
                <c:pt idx="1">
                  <c:v>98.637487956666675</c:v>
                </c:pt>
                <c:pt idx="2">
                  <c:v>118.61137684555554</c:v>
                </c:pt>
                <c:pt idx="3">
                  <c:v>127.35322254235292</c:v>
                </c:pt>
                <c:pt idx="4">
                  <c:v>134.76498724823529</c:v>
                </c:pt>
                <c:pt idx="5">
                  <c:v>147.00029895124999</c:v>
                </c:pt>
                <c:pt idx="6">
                  <c:v>155.10031888133332</c:v>
                </c:pt>
              </c:numCache>
            </c:numRef>
          </c:val>
          <c:smooth val="0"/>
          <c:extLst>
            <c:ext xmlns:c16="http://schemas.microsoft.com/office/drawing/2014/chart" uri="{C3380CC4-5D6E-409C-BE32-E72D297353CC}">
              <c16:uniqueId val="{0000000D-6BF0-40AF-A546-8C18F1996B89}"/>
            </c:ext>
          </c:extLst>
        </c:ser>
        <c:dLbls>
          <c:showLegendKey val="0"/>
          <c:showVal val="0"/>
          <c:showCatName val="0"/>
          <c:showSerName val="0"/>
          <c:showPercent val="0"/>
          <c:showBubbleSize val="0"/>
        </c:dLbls>
        <c:marker val="1"/>
        <c:smooth val="0"/>
        <c:axId val="440995280"/>
        <c:axId val="771089056"/>
      </c:lineChart>
      <c:catAx>
        <c:axId val="7747001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Ventilation</a:t>
                </a:r>
                <a:r>
                  <a:rPr lang="en-US" b="1" baseline="0"/>
                  <a:t> des exercices par cycle IDA</a:t>
                </a:r>
                <a:endParaRPr lang="en-U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83568992"/>
        <c:crosses val="autoZero"/>
        <c:auto val="1"/>
        <c:lblAlgn val="ctr"/>
        <c:lblOffset val="100"/>
        <c:noMultiLvlLbl val="0"/>
      </c:catAx>
      <c:valAx>
        <c:axId val="78356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Nombre</a:t>
                </a:r>
                <a:r>
                  <a:rPr lang="en-US" b="1" baseline="0"/>
                  <a:t> total de projet</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700144"/>
        <c:crosses val="autoZero"/>
        <c:crossBetween val="between"/>
      </c:valAx>
      <c:valAx>
        <c:axId val="771089056"/>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Taille</a:t>
                </a:r>
                <a:r>
                  <a:rPr lang="en-US" b="1" baseline="0"/>
                  <a:t> moyenne des projet en milion </a:t>
                </a:r>
                <a:r>
                  <a:rPr lang="en-US" b="1"/>
                  <a:t>US$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995280"/>
        <c:crosses val="max"/>
        <c:crossBetween val="between"/>
      </c:valAx>
      <c:catAx>
        <c:axId val="440995280"/>
        <c:scaling>
          <c:orientation val="minMax"/>
        </c:scaling>
        <c:delete val="1"/>
        <c:axPos val="b"/>
        <c:numFmt formatCode="General" sourceLinked="1"/>
        <c:majorTickMark val="out"/>
        <c:minorTickMark val="none"/>
        <c:tickLblPos val="nextTo"/>
        <c:crossAx val="771089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0.04387</cdr:x>
      <cdr:y>0.74972</cdr:y>
    </cdr:from>
    <cdr:to>
      <cdr:x>0.1022</cdr:x>
      <cdr:y>0.86437</cdr:y>
    </cdr:to>
    <cdr:pic>
      <cdr:nvPicPr>
        <cdr:cNvPr id="2" name="Picture 28" descr="Senegal"/>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27022" y="1104487"/>
          <a:ext cx="168900" cy="16890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0.00585</cdr:x>
      <cdr:y>0.40805</cdr:y>
    </cdr:from>
    <cdr:to>
      <cdr:x>0.96491</cdr:x>
      <cdr:y>0.40805</cdr:y>
    </cdr:to>
    <cdr:cxnSp macro="">
      <cdr:nvCxnSpPr>
        <cdr:cNvPr id="3" name="Прямая соединительная линия 2"/>
        <cdr:cNvCxnSpPr/>
      </cdr:nvCxnSpPr>
      <cdr:spPr>
        <a:xfrm xmlns:a="http://schemas.openxmlformats.org/drawingml/2006/main">
          <a:off x="16939" y="601139"/>
          <a:ext cx="2777054" cy="0"/>
        </a:xfrm>
        <a:prstGeom xmlns:a="http://schemas.openxmlformats.org/drawingml/2006/main" prst="line">
          <a:avLst/>
        </a:prstGeom>
        <a:ln xmlns:a="http://schemas.openxmlformats.org/drawingml/2006/main" w="9525" cmpd="sng">
          <a:solidFill>
            <a:schemeClr val="accent2">
              <a:lumMod val="50000"/>
            </a:schemeClr>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0.00585</cdr:x>
      <cdr:y>0.27586</cdr:y>
    </cdr:from>
    <cdr:to>
      <cdr:x>0.96585</cdr:x>
      <cdr:y>0.27586</cdr:y>
    </cdr:to>
    <cdr:cxnSp macro="">
      <cdr:nvCxnSpPr>
        <cdr:cNvPr id="4" name="Прямая соединительная линия 3"/>
        <cdr:cNvCxnSpPr/>
      </cdr:nvCxnSpPr>
      <cdr:spPr>
        <a:xfrm xmlns:a="http://schemas.openxmlformats.org/drawingml/2006/main" flipV="1">
          <a:off x="16939" y="406397"/>
          <a:ext cx="2779776" cy="0"/>
        </a:xfrm>
        <a:prstGeom xmlns:a="http://schemas.openxmlformats.org/drawingml/2006/main" prst="line">
          <a:avLst/>
        </a:prstGeom>
        <a:ln xmlns:a="http://schemas.openxmlformats.org/drawingml/2006/main" w="9525" cmpd="sng">
          <a:solidFill>
            <a:srgbClr val="ED7D31"/>
          </a:solidFill>
          <a:prstDash val="dash"/>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0.15517</cdr:y>
    </cdr:from>
    <cdr:to>
      <cdr:x>0.24342</cdr:x>
      <cdr:y>0.28448</cdr:y>
    </cdr:to>
    <cdr:sp macro="" textlink="">
      <cdr:nvSpPr>
        <cdr:cNvPr id="7" name="Надпись 6"/>
        <cdr:cNvSpPr txBox="1"/>
      </cdr:nvSpPr>
      <cdr:spPr>
        <a:xfrm xmlns:a="http://schemas.openxmlformats.org/drawingml/2006/main">
          <a:off x="0" y="228598"/>
          <a:ext cx="704850" cy="1905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b="1" i="1">
              <a:solidFill>
                <a:schemeClr val="accent2"/>
              </a:solidFill>
              <a:latin typeface="+mj-lt"/>
              <a:cs typeface="Times New Roman"/>
            </a:rPr>
            <a:t>PRFM (76)</a:t>
          </a:r>
          <a:endParaRPr lang="ru-RU" sz="800" b="1" i="1">
            <a:solidFill>
              <a:schemeClr val="accent2"/>
            </a:solidFill>
            <a:latin typeface="+mj-lt"/>
            <a:cs typeface="Times New Roman"/>
          </a:endParaRPr>
        </a:p>
      </cdr:txBody>
    </cdr:sp>
  </cdr:relSizeAnchor>
  <cdr:relSizeAnchor xmlns:cdr="http://schemas.openxmlformats.org/drawingml/2006/chartDrawing">
    <cdr:from>
      <cdr:x>0</cdr:x>
      <cdr:y>0.28161</cdr:y>
    </cdr:from>
    <cdr:to>
      <cdr:x>0.23026</cdr:x>
      <cdr:y>0.38793</cdr:y>
    </cdr:to>
    <cdr:sp macro="" textlink="">
      <cdr:nvSpPr>
        <cdr:cNvPr id="9" name="Надпись 8"/>
        <cdr:cNvSpPr txBox="1"/>
      </cdr:nvSpPr>
      <cdr:spPr>
        <a:xfrm xmlns:a="http://schemas.openxmlformats.org/drawingml/2006/main">
          <a:off x="0" y="414870"/>
          <a:ext cx="666750" cy="1566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b="1" i="1">
              <a:solidFill>
                <a:schemeClr val="accent2">
                  <a:lumMod val="50000"/>
                </a:schemeClr>
              </a:solidFill>
              <a:latin typeface="+mj-lt"/>
              <a:cs typeface="Times New Roman"/>
            </a:rPr>
            <a:t>ASS (64)</a:t>
          </a:r>
          <a:endParaRPr lang="ru-RU" sz="800" b="1" i="1">
            <a:solidFill>
              <a:schemeClr val="accent2">
                <a:lumMod val="50000"/>
              </a:schemeClr>
            </a:solidFill>
            <a:latin typeface="+mj-lt"/>
            <a:cs typeface="Times New Roman"/>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0.81123</cdr:x>
      <cdr:y>0.80999</cdr:y>
    </cdr:from>
    <cdr:to>
      <cdr:x>0.87151</cdr:x>
      <cdr:y>0.91583</cdr:y>
    </cdr:to>
    <cdr:pic>
      <cdr:nvPicPr>
        <cdr:cNvPr id="3" name="Picture 2" descr="Senegal"/>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273286" y="1664924"/>
          <a:ext cx="168920" cy="21755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lc="http://schemas.openxmlformats.org/drawingml/2006/lockedCanvas" xmlns:a14="http://schemas.microsoft.com/office/drawing/2010/main" xmlns="">
              <a:solidFill>
                <a:srgbClr val="FFFFFF"/>
              </a:solidFill>
            </a14:hiddenFill>
          </a:ext>
          <a:ext uri="{91240B29-F687-4f45-9708-019B960494DF}">
            <a14:hiddenLine xmlns:lc="http://schemas.openxmlformats.org/drawingml/2006/lockedCanvas" xmlns:a14="http://schemas.microsoft.com/office/drawing/2010/main" xmlns="" w="9525">
              <a:solidFill>
                <a:srgbClr val="000000"/>
              </a:solidFill>
              <a:miter lim="800000"/>
              <a:headEnd/>
              <a:tailEnd/>
            </a14:hiddenLine>
          </a:ext>
        </a:extLst>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mittedBy xmlns="d6267e6a-bf3f-4308-983a-8e32ad3cd070">Mademba Ndiaye</SubmittedBy>
    <OtherTitle xmlns="ee363e03-ffe3-4ea8-891f-7c22e1e48952">CADRE DE PARTENARIAT PAYS POUR LA RÉPUBLIQUE DU SÉNÉGAL POUR LA PÉRIODE 2020-2024</OtherTitle>
    <InformationClassification xmlns="d6267e6a-bf3f-4308-983a-8e32ad3cd070">Public</InformationClassification>
    <AccesstoInformationPolicyException xmlns="d6267e6a-bf3f-4308-983a-8e32ad3cd070" xsi:nil="true"/>
    <DateSubmission xmlns="d6267e6a-bf3f-4308-983a-8e32ad3cd070">3/20/2020</DateSubmission>
    <IsIduRevised xmlns="ee363e03-ffe3-4ea8-891f-7c22e1e48952">Yes</IsIduRevised>
    <ReportNumber xmlns="d6267e6a-bf3f-4308-983a-8e32ad3cd070">143333-SN</ReportNumber>
    <Comment1 xmlns="d6267e6a-bf3f-4308-983a-8e32ad3cd070">Seule version en Anglais fait foi.
</Comment1>
    <IsitpartofaSeries xmlns="d6267e6a-bf3f-4308-983a-8e32ad3cd070">No</IsitpartofaSeries>
    <Languages xmlns="d6267e6a-bf3f-4308-983a-8e32ad3cd070">French</Languages>
    <Document_x0020_Submission_x0020_Workflow xmlns="ee363e03-ffe3-4ea8-891f-7c22e1e48952">
      <Url xsi:nil="true"/>
      <Description xsi:nil="true"/>
    </Document_x0020_Submission_x0020_Workflow>
    <DocumentName xmlns="ee363e03-ffe3-4ea8-891f-7c22e1e48952">FinalCPFSenegalenFrancaismars.docx</DocumentName>
    <PublicClassificationApprover xmlns="ee363e03-ffe3-4ea8-891f-7c22e1e48952">mademba@worldbank.org</PublicClassificationApprover>
    <SendMail xmlns="d6267e6a-bf3f-4308-983a-8e32ad3cd070">mademba@worldbank.org</SendMail>
    <ProjectIDNumber xmlns="d6267e6a-bf3f-4308-983a-8e32ad3cd070" xsi:nil="true"/>
    <UserSubmittedAbstract xmlns="d6267e6a-bf3f-4308-983a-8e32ad3cd070">Sur la base des filtres de sélectivité, le Cadre de partenariat entre le Senegal et le Groupe de Banque mondiale pour la période 2020-2024 comprend onze objectifs, organisés autour de trois domaines d`intervention. La stratégie du GBM visera à rendre la croissance plus inclusive, compétitive et durable. Un facteur clé de succès sera de soutenir le développement d`une population en bonne santé, compétente et productive qui est bien préparée à contribuer au processus de croissance. L`accent sera mis sur l`acquisition par les cohortes actuelles et futures de jeunes des compétences nécessaires pour propulser le Sénégal vers la prochaine étape de son développement dans le contexte des tendances mondiales et de la quatrième révolution industrielle.  Parallèlement à ces investissements dans le capital humain, le GBM se concentrera également sur la création d`emplois  et l`accroissement de la compétitivité pour soutenir une économie dirigée, diversifiée et inclusive par le secteur privé. Enfin, la stratégie atténuera de manière proactive les risques interdépendants du changement climatique,  de l’urbanisation rapide, des pénuries d`eau et d`assainissement et des découvertes de pétrole et de gaz, tout en renforçant la gouvernance générale. </UserSubmittedAbstract>
  </documentManagement>
</p:properties>
</file>

<file path=customXml/item3.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12" ma:contentTypeDescription="Document Submission Content Type" ma:contentTypeScope="" ma:versionID="f80bfdc489b3b0267876a6f134456c17">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637a0c95cda78ce70920e6b9e7c2580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element ref="ns3:IsIduRevised" minOccurs="0"/>
                <xsd:element ref="ns3:PublicClassification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element name="IsIduRevised" ma:index="22" nillable="true" ma:displayName="IsIduRevised" ma:internalName="IsIduRevised">
      <xsd:simpleType>
        <xsd:restriction base="dms:Text">
          <xsd:maxLength value="255"/>
        </xsd:restriction>
      </xsd:simpleType>
    </xsd:element>
    <xsd:element name="PublicClassificationApprover" ma:index="23" nillable="true" ma:displayName="Public Classification Approver" ma:internalName="PublicClassificationApprov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E82DF-0472-4B2C-AFFB-D383B8F06341}">
  <ds:schemaRefs>
    <ds:schemaRef ds:uri="http://schemas.microsoft.com/sharepoint/v3/contenttype/forms"/>
  </ds:schemaRefs>
</ds:datastoreItem>
</file>

<file path=customXml/itemProps2.xml><?xml version="1.0" encoding="utf-8"?>
<ds:datastoreItem xmlns:ds="http://schemas.openxmlformats.org/officeDocument/2006/customXml" ds:itemID="{BDE63814-E124-45D9-9178-56BFACC8EB26}">
  <ds:schemaRef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purl.org/dc/dcmitype/"/>
    <ds:schemaRef ds:uri="ee363e03-ffe3-4ea8-891f-7c22e1e48952"/>
    <ds:schemaRef ds:uri="d6267e6a-bf3f-4308-983a-8e32ad3cd070"/>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F41496BE-0563-437B-9EA6-D893F6466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EEEBFB-A015-420B-BCC5-9F559584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60160</Words>
  <Characters>342917</Characters>
  <Application>Microsoft Office Word</Application>
  <DocSecurity>0</DocSecurity>
  <Lines>2857</Lines>
  <Paragraphs>804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20_3_2020_11_10_23_FinalCPFSenegalenFrancaismars.docx</vt:lpstr>
      <vt:lpstr/>
    </vt:vector>
  </TitlesOfParts>
  <Company/>
  <LinksUpToDate>false</LinksUpToDate>
  <CharactersWithSpaces>402273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20_3_2020_11_10_23_FinalCPFSenegalenFrancaismars.docx</dc:title>
  <dc:subject/>
  <dc:creator>Hiwot Demeke</dc:creator>
  <cp:keywords/>
  <dc:description/>
  <cp:lastModifiedBy>Bobbie Sauer</cp:lastModifiedBy>
  <cp:revision>2</cp:revision>
  <cp:lastPrinted>2020-03-05T18:50:00Z</cp:lastPrinted>
  <dcterms:created xsi:type="dcterms:W3CDTF">2020-03-20T13:40:00Z</dcterms:created>
  <dcterms:modified xsi:type="dcterms:W3CDTF">2020-03-20T13:40:00Z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0x0101008431A1D8C2312847944FA20613D3A89100EB38AD71019081469B2AF86C0DFE710D</vt:lpwstr>
  </property>
</Properties>
</file>