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A126FA">
      <w:pPr>
        <w:jc w:val="center"/>
        <w:rPr>
          <w:b/>
          <w:bCs/>
        </w:rPr>
      </w:pPr>
      <w:r>
        <w:rPr>
          <w:b/>
          <w:bCs/>
        </w:rPr>
        <w:t>PROJECT INFORMATION DOCUMENT (PID)</w:t>
      </w:r>
    </w:p>
    <w:p w:rsidR="00A126FA" w:rsidRDefault="00E1445E">
      <w:pPr>
        <w:jc w:val="center"/>
        <w:rPr>
          <w:b/>
          <w:bCs/>
        </w:rPr>
      </w:pPr>
      <w:r>
        <w:rPr>
          <w:b/>
          <w:bCs/>
        </w:rPr>
        <w:t>APPRAISAL</w:t>
      </w:r>
      <w:r w:rsidR="00A126FA">
        <w:rPr>
          <w:b/>
          <w:bCs/>
        </w:rPr>
        <w:t xml:space="preserve"> STAGE</w:t>
      </w:r>
    </w:p>
    <w:p w:rsidR="00C67E15" w:rsidRDefault="00C67E15" w:rsidP="00C67E15">
      <w:pPr>
        <w:jc w:val="right"/>
      </w:pPr>
      <w:r w:rsidRPr="00C82216">
        <w:t>Report No.:</w:t>
      </w:r>
      <w:r w:rsidR="009E2712">
        <w:t xml:space="preserve"> 92215</w:t>
      </w:r>
      <w:bookmarkStart w:id="0" w:name="_GoBack"/>
      <w:bookmarkEnd w:id="0"/>
    </w:p>
    <w:p w:rsidR="00C67E15" w:rsidRDefault="00C67E15" w:rsidP="00C67E15">
      <w:pPr>
        <w:jc w:val="right"/>
      </w:pPr>
      <w:r>
        <w:rPr>
          <w:sz w:val="16"/>
          <w:szCs w:val="16"/>
        </w:rPr>
        <w:t>(</w:t>
      </w:r>
      <w:r w:rsidRPr="00C82216">
        <w:rPr>
          <w:sz w:val="16"/>
          <w:szCs w:val="16"/>
        </w:rPr>
        <w:t xml:space="preserve">The report </w:t>
      </w:r>
      <w:r>
        <w:rPr>
          <w:sz w:val="16"/>
          <w:szCs w:val="16"/>
        </w:rPr>
        <w:t># is automatically generated by IDU and should not be changed)</w:t>
      </w:r>
    </w:p>
    <w:p w:rsidR="00C67E15" w:rsidRDefault="00C67E15">
      <w:pPr>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120"/>
      </w:tblGrid>
      <w:tr w:rsidR="00A126FA" w:rsidTr="00A05BC0">
        <w:tc>
          <w:tcPr>
            <w:tcW w:w="3420" w:type="dxa"/>
          </w:tcPr>
          <w:p w:rsidR="00A126FA" w:rsidRDefault="00A126FA">
            <w:pPr>
              <w:rPr>
                <w:b/>
                <w:bCs/>
              </w:rPr>
            </w:pPr>
            <w:r>
              <w:rPr>
                <w:b/>
                <w:bCs/>
              </w:rPr>
              <w:t>Project Name</w:t>
            </w:r>
          </w:p>
        </w:tc>
        <w:tc>
          <w:tcPr>
            <w:tcW w:w="6120" w:type="dxa"/>
          </w:tcPr>
          <w:p w:rsidR="00915DAE" w:rsidRPr="002163A0" w:rsidRDefault="002163A0" w:rsidP="00577870">
            <w:pPr>
              <w:jc w:val="center"/>
            </w:pPr>
            <w:r w:rsidRPr="002163A0">
              <w:t>BR CAR and Fire Prevention Bahia Project</w:t>
            </w:r>
          </w:p>
        </w:tc>
      </w:tr>
      <w:tr w:rsidR="00A126FA" w:rsidTr="00A05BC0">
        <w:tc>
          <w:tcPr>
            <w:tcW w:w="3420" w:type="dxa"/>
          </w:tcPr>
          <w:p w:rsidR="00A126FA" w:rsidRDefault="00A126FA">
            <w:pPr>
              <w:rPr>
                <w:b/>
                <w:bCs/>
              </w:rPr>
            </w:pPr>
            <w:r>
              <w:rPr>
                <w:b/>
                <w:bCs/>
              </w:rPr>
              <w:t>Region</w:t>
            </w:r>
          </w:p>
        </w:tc>
        <w:tc>
          <w:tcPr>
            <w:tcW w:w="6120" w:type="dxa"/>
          </w:tcPr>
          <w:p w:rsidR="00A126FA" w:rsidRPr="002163A0" w:rsidRDefault="002163A0" w:rsidP="00577870">
            <w:pPr>
              <w:jc w:val="center"/>
            </w:pPr>
            <w:r w:rsidRPr="002163A0">
              <w:t>LCRVP</w:t>
            </w:r>
          </w:p>
        </w:tc>
      </w:tr>
      <w:tr w:rsidR="003723D9" w:rsidTr="00A05BC0">
        <w:tc>
          <w:tcPr>
            <w:tcW w:w="3420" w:type="dxa"/>
          </w:tcPr>
          <w:p w:rsidR="003723D9" w:rsidRDefault="003723D9">
            <w:pPr>
              <w:rPr>
                <w:b/>
                <w:bCs/>
              </w:rPr>
            </w:pPr>
            <w:r>
              <w:rPr>
                <w:b/>
                <w:bCs/>
              </w:rPr>
              <w:t>Country</w:t>
            </w:r>
          </w:p>
        </w:tc>
        <w:tc>
          <w:tcPr>
            <w:tcW w:w="6120" w:type="dxa"/>
          </w:tcPr>
          <w:p w:rsidR="003723D9" w:rsidRPr="002163A0" w:rsidRDefault="002163A0" w:rsidP="00577870">
            <w:pPr>
              <w:jc w:val="center"/>
            </w:pPr>
            <w:r w:rsidRPr="002163A0">
              <w:t>Brazil</w:t>
            </w:r>
          </w:p>
        </w:tc>
      </w:tr>
      <w:tr w:rsidR="00A126FA" w:rsidTr="00A05BC0">
        <w:tc>
          <w:tcPr>
            <w:tcW w:w="3420" w:type="dxa"/>
          </w:tcPr>
          <w:p w:rsidR="00A126FA" w:rsidRDefault="00A126FA">
            <w:pPr>
              <w:rPr>
                <w:b/>
                <w:bCs/>
              </w:rPr>
            </w:pPr>
            <w:r>
              <w:rPr>
                <w:b/>
                <w:bCs/>
              </w:rPr>
              <w:t>Sector</w:t>
            </w:r>
          </w:p>
        </w:tc>
        <w:tc>
          <w:tcPr>
            <w:tcW w:w="6120" w:type="dxa"/>
          </w:tcPr>
          <w:p w:rsidR="00A126FA" w:rsidRPr="002163A0" w:rsidRDefault="002163A0" w:rsidP="00577870">
            <w:pPr>
              <w:jc w:val="center"/>
            </w:pPr>
            <w:r w:rsidRPr="002163A0">
              <w:t>Environment</w:t>
            </w:r>
          </w:p>
        </w:tc>
      </w:tr>
      <w:tr w:rsidR="004B2501" w:rsidTr="00A05BC0">
        <w:tc>
          <w:tcPr>
            <w:tcW w:w="3420" w:type="dxa"/>
          </w:tcPr>
          <w:p w:rsidR="004B2501" w:rsidRDefault="004B2501">
            <w:pPr>
              <w:rPr>
                <w:b/>
                <w:bCs/>
              </w:rPr>
            </w:pPr>
            <w:r>
              <w:rPr>
                <w:b/>
                <w:bCs/>
              </w:rPr>
              <w:t>Lending Instrument</w:t>
            </w:r>
          </w:p>
        </w:tc>
        <w:tc>
          <w:tcPr>
            <w:tcW w:w="6120" w:type="dxa"/>
          </w:tcPr>
          <w:p w:rsidR="004B2501" w:rsidRPr="002163A0" w:rsidRDefault="002163A0" w:rsidP="00577870">
            <w:pPr>
              <w:jc w:val="center"/>
            </w:pPr>
            <w:r w:rsidRPr="002163A0">
              <w:t>Technical Assistance Loan</w:t>
            </w:r>
          </w:p>
        </w:tc>
      </w:tr>
      <w:tr w:rsidR="00A126FA" w:rsidTr="00A05BC0">
        <w:tc>
          <w:tcPr>
            <w:tcW w:w="3420" w:type="dxa"/>
          </w:tcPr>
          <w:p w:rsidR="00A126FA" w:rsidRDefault="00A126FA">
            <w:pPr>
              <w:rPr>
                <w:b/>
                <w:bCs/>
              </w:rPr>
            </w:pPr>
            <w:r>
              <w:rPr>
                <w:b/>
                <w:bCs/>
              </w:rPr>
              <w:t>Project ID</w:t>
            </w:r>
          </w:p>
        </w:tc>
        <w:tc>
          <w:tcPr>
            <w:tcW w:w="6120" w:type="dxa"/>
          </w:tcPr>
          <w:p w:rsidR="00A126FA" w:rsidRPr="002163A0" w:rsidRDefault="002163A0" w:rsidP="00577870">
            <w:pPr>
              <w:jc w:val="center"/>
            </w:pPr>
            <w:r w:rsidRPr="002163A0">
              <w:t>P143376</w:t>
            </w:r>
          </w:p>
        </w:tc>
      </w:tr>
      <w:tr w:rsidR="00A126FA" w:rsidTr="00A05BC0">
        <w:tc>
          <w:tcPr>
            <w:tcW w:w="3420" w:type="dxa"/>
            <w:tcBorders>
              <w:bottom w:val="single" w:sz="4" w:space="0" w:color="auto"/>
            </w:tcBorders>
          </w:tcPr>
          <w:p w:rsidR="00A126FA" w:rsidRDefault="002163A0">
            <w:pPr>
              <w:rPr>
                <w:b/>
                <w:bCs/>
              </w:rPr>
            </w:pPr>
            <w:r>
              <w:rPr>
                <w:b/>
                <w:bCs/>
              </w:rPr>
              <w:t>Recipient</w:t>
            </w:r>
          </w:p>
        </w:tc>
        <w:tc>
          <w:tcPr>
            <w:tcW w:w="6120" w:type="dxa"/>
            <w:tcBorders>
              <w:bottom w:val="single" w:sz="4" w:space="0" w:color="auto"/>
            </w:tcBorders>
          </w:tcPr>
          <w:p w:rsidR="00A126FA" w:rsidRPr="002163A0" w:rsidRDefault="002163A0" w:rsidP="00577870">
            <w:pPr>
              <w:jc w:val="center"/>
            </w:pPr>
            <w:r w:rsidRPr="002163A0">
              <w:t>Fundação Luis Eduardo Magalhães</w:t>
            </w:r>
          </w:p>
        </w:tc>
      </w:tr>
      <w:tr w:rsidR="00A126FA" w:rsidTr="00A05BC0">
        <w:trPr>
          <w:cantSplit/>
          <w:trHeight w:val="140"/>
        </w:trPr>
        <w:tc>
          <w:tcPr>
            <w:tcW w:w="3420" w:type="dxa"/>
            <w:tcBorders>
              <w:bottom w:val="nil"/>
              <w:right w:val="single" w:sz="4" w:space="0" w:color="auto"/>
            </w:tcBorders>
          </w:tcPr>
          <w:p w:rsidR="00A126FA" w:rsidRDefault="00A126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A126FA" w:rsidRPr="002163A0" w:rsidRDefault="002163A0" w:rsidP="00577870">
            <w:pPr>
              <w:jc w:val="center"/>
            </w:pPr>
            <w:bookmarkStart w:id="1" w:name="IMPLEMENTINGAGENCY"/>
            <w:bookmarkEnd w:id="1"/>
            <w:r w:rsidRPr="002163A0">
              <w:t>Fundação Luis Eduardo Magalhães</w:t>
            </w:r>
          </w:p>
        </w:tc>
      </w:tr>
      <w:tr w:rsidR="00A126FA" w:rsidTr="00A05BC0">
        <w:trPr>
          <w:cantSplit/>
          <w:trHeight w:val="285"/>
        </w:trPr>
        <w:tc>
          <w:tcPr>
            <w:tcW w:w="3420" w:type="dxa"/>
          </w:tcPr>
          <w:p w:rsidR="00A126FA" w:rsidRDefault="00A126FA" w:rsidP="00787B7C">
            <w:pPr>
              <w:rPr>
                <w:b/>
                <w:bCs/>
              </w:rPr>
            </w:pPr>
            <w:r>
              <w:rPr>
                <w:b/>
                <w:bCs/>
              </w:rPr>
              <w:t>Environment</w:t>
            </w:r>
            <w:r w:rsidR="00D2365D">
              <w:rPr>
                <w:b/>
                <w:bCs/>
              </w:rPr>
              <w:t xml:space="preserve">al </w:t>
            </w:r>
            <w:r w:rsidR="00171E5D">
              <w:rPr>
                <w:b/>
                <w:bCs/>
              </w:rPr>
              <w:t>Screening</w:t>
            </w:r>
            <w:r>
              <w:rPr>
                <w:b/>
                <w:bCs/>
              </w:rPr>
              <w:t xml:space="preserve"> Category</w:t>
            </w:r>
          </w:p>
        </w:tc>
        <w:tc>
          <w:tcPr>
            <w:tcW w:w="6120" w:type="dxa"/>
            <w:tcBorders>
              <w:top w:val="single" w:sz="4" w:space="0" w:color="auto"/>
            </w:tcBorders>
          </w:tcPr>
          <w:p w:rsidR="00A126FA" w:rsidRDefault="00A126FA" w:rsidP="003E3E86">
            <w:r>
              <w:t>[</w:t>
            </w:r>
            <w:bookmarkStart w:id="2" w:name="ENVCAT_A"/>
            <w:r>
              <w:t xml:space="preserve"> </w:t>
            </w:r>
            <w:bookmarkEnd w:id="2"/>
            <w:r w:rsidR="003E3E86">
              <w:t xml:space="preserve"> ]</w:t>
            </w:r>
            <w:r>
              <w:t>A   [</w:t>
            </w:r>
            <w:r w:rsidR="003E3E86">
              <w:t xml:space="preserve"> </w:t>
            </w:r>
            <w:r w:rsidR="002163A0">
              <w:t>X</w:t>
            </w:r>
            <w:r w:rsidR="003E3E86">
              <w:t xml:space="preserve"> ]</w:t>
            </w:r>
            <w:r>
              <w:t>B   [</w:t>
            </w:r>
            <w:bookmarkStart w:id="3" w:name="ENVCAT_C"/>
            <w:r>
              <w:t xml:space="preserve"> </w:t>
            </w:r>
            <w:bookmarkEnd w:id="3"/>
            <w:r w:rsidR="003E3E86">
              <w:t xml:space="preserve"> ]</w:t>
            </w:r>
            <w:r>
              <w:t>C   [</w:t>
            </w:r>
            <w:bookmarkStart w:id="4" w:name="ENVCAT_FI"/>
            <w:r>
              <w:t xml:space="preserve"> </w:t>
            </w:r>
            <w:bookmarkEnd w:id="4"/>
            <w:r w:rsidR="003E3E86">
              <w:t xml:space="preserve"> ]</w:t>
            </w:r>
            <w:r>
              <w:t>FI   [</w:t>
            </w:r>
            <w:bookmarkStart w:id="5" w:name="ENVCAT_TBD"/>
            <w:r>
              <w:t xml:space="preserve"> </w:t>
            </w:r>
            <w:bookmarkEnd w:id="5"/>
            <w:r w:rsidR="003E3E86">
              <w:t xml:space="preserve"> ]</w:t>
            </w:r>
            <w:r>
              <w:t>TBD (to be determined)</w:t>
            </w:r>
          </w:p>
        </w:tc>
      </w:tr>
      <w:tr w:rsidR="00A126FA" w:rsidTr="00A05BC0">
        <w:tc>
          <w:tcPr>
            <w:tcW w:w="3420" w:type="dxa"/>
          </w:tcPr>
          <w:p w:rsidR="00A126FA" w:rsidRDefault="00A126FA">
            <w:pPr>
              <w:rPr>
                <w:b/>
                <w:bCs/>
              </w:rPr>
            </w:pPr>
            <w:r>
              <w:rPr>
                <w:b/>
                <w:bCs/>
              </w:rPr>
              <w:t>Date PID Prepared</w:t>
            </w:r>
          </w:p>
        </w:tc>
        <w:tc>
          <w:tcPr>
            <w:tcW w:w="6120" w:type="dxa"/>
          </w:tcPr>
          <w:p w:rsidR="00A126FA" w:rsidRPr="002163A0" w:rsidRDefault="00167536" w:rsidP="00167536">
            <w:pPr>
              <w:jc w:val="center"/>
            </w:pPr>
            <w:r>
              <w:t>May 27</w:t>
            </w:r>
            <w:r w:rsidR="002163A0" w:rsidRPr="002163A0">
              <w:t>, 201</w:t>
            </w:r>
            <w:r w:rsidR="00E1445E">
              <w:t>4</w:t>
            </w:r>
          </w:p>
        </w:tc>
      </w:tr>
      <w:tr w:rsidR="00A126FA" w:rsidTr="00A05BC0">
        <w:tc>
          <w:tcPr>
            <w:tcW w:w="3420" w:type="dxa"/>
          </w:tcPr>
          <w:p w:rsidR="00AB0F65" w:rsidRPr="008F0B46" w:rsidRDefault="007150F6" w:rsidP="00DE739D">
            <w:pPr>
              <w:rPr>
                <w:b/>
                <w:bCs/>
              </w:rPr>
            </w:pPr>
            <w:r w:rsidRPr="00DE739D">
              <w:rPr>
                <w:b/>
                <w:bCs/>
              </w:rPr>
              <w:t>Estimated Date of Appraisal Completion</w:t>
            </w:r>
          </w:p>
        </w:tc>
        <w:tc>
          <w:tcPr>
            <w:tcW w:w="6120" w:type="dxa"/>
          </w:tcPr>
          <w:p w:rsidR="00577870" w:rsidRPr="002163A0" w:rsidRDefault="002163A0" w:rsidP="00167536">
            <w:pPr>
              <w:jc w:val="center"/>
            </w:pPr>
            <w:r w:rsidRPr="002163A0">
              <w:t xml:space="preserve">March </w:t>
            </w:r>
            <w:r w:rsidR="00167536">
              <w:t>20</w:t>
            </w:r>
            <w:r w:rsidRPr="002163A0">
              <w:t>, 201</w:t>
            </w:r>
            <w:r w:rsidR="00167536">
              <w:t>4</w:t>
            </w:r>
          </w:p>
        </w:tc>
      </w:tr>
      <w:tr w:rsidR="00A126FA" w:rsidTr="00A05BC0">
        <w:tc>
          <w:tcPr>
            <w:tcW w:w="3420" w:type="dxa"/>
          </w:tcPr>
          <w:p w:rsidR="00A126FA" w:rsidRDefault="00A126FA">
            <w:pPr>
              <w:rPr>
                <w:b/>
                <w:bCs/>
              </w:rPr>
            </w:pPr>
            <w:r>
              <w:rPr>
                <w:b/>
                <w:bCs/>
              </w:rPr>
              <w:t>Estimated Date of Board Approval</w:t>
            </w:r>
          </w:p>
        </w:tc>
        <w:tc>
          <w:tcPr>
            <w:tcW w:w="6120" w:type="dxa"/>
          </w:tcPr>
          <w:p w:rsidR="00A126FA" w:rsidRPr="002163A0" w:rsidRDefault="00167536" w:rsidP="00167536">
            <w:pPr>
              <w:jc w:val="center"/>
            </w:pPr>
            <w:r>
              <w:t>June 6</w:t>
            </w:r>
            <w:r w:rsidR="002163A0" w:rsidRPr="002163A0">
              <w:t>, 201</w:t>
            </w:r>
            <w:r>
              <w:t>4</w:t>
            </w:r>
          </w:p>
        </w:tc>
      </w:tr>
    </w:tbl>
    <w:p w:rsidR="00A126FA" w:rsidRDefault="00A126FA" w:rsidP="00A126FA"/>
    <w:p w:rsidR="003103C4" w:rsidRDefault="003103C4" w:rsidP="003103C4">
      <w:pPr>
        <w:numPr>
          <w:ilvl w:val="0"/>
          <w:numId w:val="24"/>
        </w:numPr>
        <w:rPr>
          <w:b/>
        </w:rPr>
      </w:pPr>
      <w:r>
        <w:rPr>
          <w:b/>
        </w:rPr>
        <w:t>Introduction and Context</w:t>
      </w:r>
    </w:p>
    <w:p w:rsidR="00E1445E" w:rsidRDefault="00E1445E" w:rsidP="00E1445E">
      <w:pPr>
        <w:pStyle w:val="paragrafos"/>
        <w:numPr>
          <w:ilvl w:val="0"/>
          <w:numId w:val="0"/>
        </w:numPr>
        <w:tabs>
          <w:tab w:val="left" w:pos="360"/>
        </w:tabs>
      </w:pPr>
    </w:p>
    <w:p w:rsidR="00E04AE5" w:rsidRPr="00F640CE" w:rsidRDefault="00E04AE5" w:rsidP="00E04AE5">
      <w:pPr>
        <w:pStyle w:val="paragrafos"/>
      </w:pPr>
      <w:r w:rsidRPr="00F640CE">
        <w:t>Brazil’s territory encompasses a broad diversity of landscapes and seascapes. These include the Cerrado Biome, which is considered the world’s richest savanna in terms of biodiversity. This biome has faced high rates of elimination of its native vegetation cover since the 1970s due to mechanized agriculture, livestock and charcoal production to meet the demands of the steel industry.</w:t>
      </w:r>
    </w:p>
    <w:p w:rsidR="00E1445E" w:rsidRPr="00E1445E" w:rsidRDefault="00E04AE5" w:rsidP="00E04AE5">
      <w:pPr>
        <w:pStyle w:val="paragrafos"/>
      </w:pPr>
      <w:r w:rsidRPr="00F640CE">
        <w:t>In 2010, the biome had lost about 49 percent, or 1.0 million km</w:t>
      </w:r>
      <w:r w:rsidRPr="00240184">
        <w:rPr>
          <w:vertAlign w:val="superscript"/>
        </w:rPr>
        <w:t>2</w:t>
      </w:r>
      <w:r w:rsidRPr="00F640CE">
        <w:t xml:space="preserve">, of its native vegetation cover: about 4.5 percent in the 2002–2010 </w:t>
      </w:r>
      <w:proofErr w:type="gramStart"/>
      <w:r w:rsidRPr="00F640CE">
        <w:t>period</w:t>
      </w:r>
      <w:proofErr w:type="gramEnd"/>
      <w:r w:rsidRPr="00F640CE">
        <w:t xml:space="preserve">. Although the </w:t>
      </w:r>
      <w:proofErr w:type="spellStart"/>
      <w:r w:rsidRPr="00F640CE">
        <w:t>Cerrado’s</w:t>
      </w:r>
      <w:proofErr w:type="spellEnd"/>
      <w:r w:rsidRPr="00F640CE">
        <w:t xml:space="preserve"> deforested area in 2010 was the same size as that of the Brazilian Amazon in the same year (6,400 km</w:t>
      </w:r>
      <w:r w:rsidRPr="00B532DE">
        <w:rPr>
          <w:vertAlign w:val="superscript"/>
        </w:rPr>
        <w:t>2</w:t>
      </w:r>
      <w:r w:rsidRPr="00F640CE">
        <w:t>), it represented a larger percentage of the biome (0.32 percent versus 0.15 percent). However, annual deforestation has declined in recent years, both in the Cerrado and the Amazon.</w:t>
      </w:r>
    </w:p>
    <w:p w:rsidR="00E1445E" w:rsidRPr="00E1445E" w:rsidRDefault="00E04AE5" w:rsidP="00E04AE5">
      <w:pPr>
        <w:pStyle w:val="paragrafos"/>
      </w:pPr>
      <w:r w:rsidRPr="00F640CE">
        <w:t xml:space="preserve">In Brazil, by far the largest share of net CO2 emissions comes from land-use change, especially the conversion of natural vegetation to crop land and pasture (77 percent of total net CO2 emissions in 2005). The Cerrado is the second largest biome in Brazil and South America (24 percent of the country’s total land area). In this context, </w:t>
      </w:r>
      <w:r w:rsidRPr="00FC2353">
        <w:t>land</w:t>
      </w:r>
      <w:r>
        <w:t>-</w:t>
      </w:r>
      <w:r w:rsidRPr="00FC2353">
        <w:t xml:space="preserve">use change in </w:t>
      </w:r>
      <w:r>
        <w:t xml:space="preserve">the </w:t>
      </w:r>
      <w:r w:rsidRPr="00FC2353">
        <w:t>Cerrado contributed 22</w:t>
      </w:r>
      <w:r>
        <w:t xml:space="preserve"> percent</w:t>
      </w:r>
      <w:r w:rsidRPr="00FC2353">
        <w:t xml:space="preserve"> of net anthropic emissions in 2005.</w:t>
      </w:r>
    </w:p>
    <w:p w:rsidR="00E04AE5" w:rsidRDefault="00E04AE5" w:rsidP="00E04AE5">
      <w:pPr>
        <w:pStyle w:val="paragrafos"/>
      </w:pPr>
      <w:r w:rsidRPr="006F5DC2">
        <w:t>Additionally, recent estimates from the Brazilian Ministry of Science, Technology, and Innovation (MCTI) suggest a substantial decrease in Brazil’s GHG emissions in 2010 (1,246 MtCO</w:t>
      </w:r>
      <w:r w:rsidRPr="001D1088">
        <w:rPr>
          <w:vertAlign w:val="subscript"/>
        </w:rPr>
        <w:t>2e</w:t>
      </w:r>
      <w:r w:rsidRPr="006F5DC2">
        <w:t>, compared to 2,032 MtCO</w:t>
      </w:r>
      <w:r w:rsidRPr="001D1088">
        <w:rPr>
          <w:vertAlign w:val="subscript"/>
        </w:rPr>
        <w:t>2e</w:t>
      </w:r>
      <w:r w:rsidRPr="006F5DC2">
        <w:t xml:space="preserve"> in 2005), with agriculture becoming the country’s main source of GHG emissions (35%), followed by the energy (32%) and the land use change and </w:t>
      </w:r>
      <w:r>
        <w:lastRenderedPageBreak/>
        <w:t>f</w:t>
      </w:r>
      <w:r w:rsidRPr="006F5DC2">
        <w:t>orest (22%) sectors</w:t>
      </w:r>
      <w:r w:rsidRPr="006F5DC2">
        <w:rPr>
          <w:vertAlign w:val="superscript"/>
        </w:rPr>
        <w:footnoteReference w:id="1"/>
      </w:r>
      <w:r w:rsidRPr="006F5DC2">
        <w:t>. In 2010, agricultural emissions in Brazil were mainly due to enteric fermentation (56%) and agricultural soils (35%), and to a lesser extent due to animal waste management (5%), rice cultivation (2%) and burning of agricultural residues (1.5%).</w:t>
      </w:r>
    </w:p>
    <w:p w:rsidR="00E04AE5" w:rsidRPr="006F5DC2" w:rsidRDefault="00E04AE5" w:rsidP="00E04AE5">
      <w:pPr>
        <w:pStyle w:val="paragrafos"/>
      </w:pPr>
      <w:r w:rsidRPr="000E2D68">
        <w:t>Besides the conversion of natural vegetation for use of livestock and agriculture, the use of fire in the traditional management of pastures and cutting of wood for charcoal production ha</w:t>
      </w:r>
      <w:r>
        <w:t>s</w:t>
      </w:r>
      <w:r w:rsidRPr="000E2D68">
        <w:t xml:space="preserve"> resulted in large losses of biomass and carbon emissions. </w:t>
      </w:r>
    </w:p>
    <w:p w:rsidR="00E1445E" w:rsidRPr="00E1445E" w:rsidRDefault="00E04AE5" w:rsidP="00E04AE5">
      <w:pPr>
        <w:pStyle w:val="paragrafos"/>
      </w:pPr>
      <w:r w:rsidRPr="00FC2353">
        <w:t xml:space="preserve">It is estimated that the </w:t>
      </w:r>
      <w:proofErr w:type="spellStart"/>
      <w:r>
        <w:t>Cerrado’s</w:t>
      </w:r>
      <w:proofErr w:type="spellEnd"/>
      <w:r>
        <w:t xml:space="preserve"> </w:t>
      </w:r>
      <w:r w:rsidRPr="00FC2353">
        <w:t>relative contribution has increased</w:t>
      </w:r>
      <w:r>
        <w:t>:</w:t>
      </w:r>
      <w:r w:rsidRPr="00FC2353">
        <w:t xml:space="preserve"> since 2005</w:t>
      </w:r>
      <w:r>
        <w:t>,</w:t>
      </w:r>
      <w:r w:rsidRPr="00FC2353">
        <w:t xml:space="preserve"> deforestation levels in the Amazon have fallen more steeply than </w:t>
      </w:r>
      <w:r>
        <w:t>those i</w:t>
      </w:r>
      <w:r w:rsidRPr="00FC2353">
        <w:t>n the Cerrado.</w:t>
      </w:r>
      <w:r w:rsidRPr="00F640CE">
        <w:t xml:space="preserve"> The Cerrado is important not only as the savanna with the world’s largest biodiversity, but also because of the large amounts of carbon it stores, with about 70 percent occurring in the soil and underground biomass.</w:t>
      </w:r>
    </w:p>
    <w:p w:rsidR="00E1445E" w:rsidRPr="00E1445E" w:rsidRDefault="00E1445E" w:rsidP="00E1445E">
      <w:pPr>
        <w:widowControl w:val="0"/>
        <w:tabs>
          <w:tab w:val="left" w:pos="360"/>
        </w:tabs>
        <w:autoSpaceDE w:val="0"/>
        <w:autoSpaceDN w:val="0"/>
        <w:adjustRightInd w:val="0"/>
        <w:spacing w:after="240"/>
        <w:jc w:val="both"/>
        <w:rPr>
          <w:i/>
          <w:color w:val="000000" w:themeColor="text1"/>
        </w:rPr>
      </w:pPr>
      <w:r w:rsidRPr="00E1445E">
        <w:rPr>
          <w:i/>
          <w:color w:val="000000" w:themeColor="text1"/>
        </w:rPr>
        <w:t>National Policy on Climate Change</w:t>
      </w:r>
    </w:p>
    <w:p w:rsidR="00E04AE5" w:rsidRPr="00F640CE" w:rsidRDefault="00E04AE5" w:rsidP="00E04AE5">
      <w:pPr>
        <w:pStyle w:val="paragrafos"/>
      </w:pPr>
      <w:r w:rsidRPr="00F640CE">
        <w:t>Through the National Policy on Climate Change (Law 12.187/2009 and Decree 7.390/2010), the Government of  Brazil (</w:t>
      </w:r>
      <w:proofErr w:type="spellStart"/>
      <w:r w:rsidRPr="00F640CE">
        <w:t>GoB</w:t>
      </w:r>
      <w:proofErr w:type="spellEnd"/>
      <w:r w:rsidRPr="00F640CE">
        <w:t>) made a voluntary commitment to reduce by 40 percent the annual rates of deforestation in the Cerrado Biome, based on average deforestation between 1999 and 2008.</w:t>
      </w:r>
    </w:p>
    <w:p w:rsidR="00E1445E" w:rsidRPr="00E1445E" w:rsidRDefault="00E04AE5" w:rsidP="00E04AE5">
      <w:pPr>
        <w:pStyle w:val="paragrafos"/>
      </w:pPr>
      <w:r w:rsidRPr="00F640CE">
        <w:t xml:space="preserve">Launched in September 2010, the aim of the Action Plan to Prevent and Control Deforestation in the </w:t>
      </w:r>
      <w:proofErr w:type="spellStart"/>
      <w:r w:rsidRPr="00F640CE">
        <w:t>Cerrado</w:t>
      </w:r>
      <w:proofErr w:type="spellEnd"/>
      <w:r w:rsidRPr="00F640CE">
        <w:t xml:space="preserve"> Biome (</w:t>
      </w:r>
      <w:proofErr w:type="spellStart"/>
      <w:r w:rsidRPr="00F640CE">
        <w:t>PPCerrado</w:t>
      </w:r>
      <w:proofErr w:type="spellEnd"/>
      <w:r w:rsidRPr="00F640CE">
        <w:t>; Decree 5.577/2005) is to promote sustained reductions in the rates of deforestation and forest degradation, as well as in the incidence of burnings and forest fires in this biome.</w:t>
      </w:r>
    </w:p>
    <w:p w:rsidR="00E1445E" w:rsidRPr="00E1445E" w:rsidRDefault="00E1445E" w:rsidP="00E1445E">
      <w:pPr>
        <w:widowControl w:val="0"/>
        <w:tabs>
          <w:tab w:val="left" w:pos="360"/>
        </w:tabs>
        <w:autoSpaceDE w:val="0"/>
        <w:autoSpaceDN w:val="0"/>
        <w:adjustRightInd w:val="0"/>
        <w:spacing w:after="240"/>
        <w:jc w:val="both"/>
        <w:rPr>
          <w:i/>
          <w:color w:val="000000" w:themeColor="text1"/>
        </w:rPr>
      </w:pPr>
      <w:r w:rsidRPr="00E1445E">
        <w:rPr>
          <w:i/>
          <w:color w:val="000000" w:themeColor="text1"/>
        </w:rPr>
        <w:t>National Policy for Prevention and Control of Forest Fires</w:t>
      </w:r>
    </w:p>
    <w:p w:rsidR="00E04AE5" w:rsidRDefault="00E04AE5" w:rsidP="00E04AE5">
      <w:pPr>
        <w:pStyle w:val="paragrafos"/>
      </w:pPr>
      <w:r w:rsidRPr="00DC5DA4">
        <w:rPr>
          <w:rStyle w:val="hps"/>
        </w:rPr>
        <w:t>The Forest Code</w:t>
      </w:r>
      <w:r>
        <w:rPr>
          <w:rStyle w:val="hps"/>
        </w:rPr>
        <w:t xml:space="preserve"> (Law 12.651/2012)</w:t>
      </w:r>
      <w:r w:rsidRPr="00DC5DA4">
        <w:t xml:space="preserve"> </w:t>
      </w:r>
      <w:r w:rsidRPr="00DC5DA4">
        <w:rPr>
          <w:rStyle w:val="hps"/>
        </w:rPr>
        <w:t>requires</w:t>
      </w:r>
      <w:r w:rsidRPr="00DC5DA4">
        <w:t xml:space="preserve"> </w:t>
      </w:r>
      <w:r w:rsidRPr="00DC5DA4">
        <w:rPr>
          <w:rStyle w:val="hps"/>
        </w:rPr>
        <w:t>land</w:t>
      </w:r>
      <w:r>
        <w:rPr>
          <w:rStyle w:val="hps"/>
        </w:rPr>
        <w:t>holders</w:t>
      </w:r>
      <w:r w:rsidRPr="00DC5DA4">
        <w:t xml:space="preserve"> </w:t>
      </w:r>
      <w:r w:rsidRPr="00DC5DA4">
        <w:rPr>
          <w:rStyle w:val="hps"/>
        </w:rPr>
        <w:t>to</w:t>
      </w:r>
      <w:r w:rsidRPr="00DC5DA4">
        <w:t xml:space="preserve"> </w:t>
      </w:r>
      <w:r w:rsidRPr="00DC5DA4">
        <w:rPr>
          <w:rStyle w:val="hps"/>
        </w:rPr>
        <w:t>ask the</w:t>
      </w:r>
      <w:r w:rsidRPr="00DC5DA4">
        <w:t xml:space="preserve"> </w:t>
      </w:r>
      <w:r>
        <w:t xml:space="preserve">State </w:t>
      </w:r>
      <w:r w:rsidRPr="00DC5DA4">
        <w:t xml:space="preserve">environmental </w:t>
      </w:r>
      <w:r w:rsidRPr="00DC5DA4">
        <w:rPr>
          <w:rStyle w:val="hps"/>
        </w:rPr>
        <w:t>agency</w:t>
      </w:r>
      <w:r w:rsidRPr="00DC5DA4">
        <w:t xml:space="preserve"> </w:t>
      </w:r>
      <w:r>
        <w:t>for prior</w:t>
      </w:r>
      <w:r w:rsidRPr="00DC5DA4">
        <w:rPr>
          <w:rStyle w:val="hps"/>
        </w:rPr>
        <w:t xml:space="preserve"> authorization</w:t>
      </w:r>
      <w:r w:rsidRPr="00DC5DA4">
        <w:t xml:space="preserve"> </w:t>
      </w:r>
      <w:r w:rsidRPr="00DC5DA4">
        <w:rPr>
          <w:rStyle w:val="hps"/>
        </w:rPr>
        <w:t>to use</w:t>
      </w:r>
      <w:r w:rsidRPr="00DC5DA4">
        <w:t xml:space="preserve"> </w:t>
      </w:r>
      <w:r w:rsidRPr="00DC5DA4">
        <w:rPr>
          <w:rStyle w:val="hps"/>
        </w:rPr>
        <w:t>fire</w:t>
      </w:r>
      <w:r w:rsidRPr="00DC5DA4">
        <w:t xml:space="preserve"> </w:t>
      </w:r>
      <w:r w:rsidRPr="00DC5DA4">
        <w:rPr>
          <w:rStyle w:val="hps"/>
        </w:rPr>
        <w:t>on vegetation</w:t>
      </w:r>
      <w:r w:rsidRPr="00DC5DA4">
        <w:t xml:space="preserve"> </w:t>
      </w:r>
      <w:r>
        <w:rPr>
          <w:rStyle w:val="hps"/>
        </w:rPr>
        <w:t>in</w:t>
      </w:r>
      <w:r w:rsidRPr="00DC5DA4">
        <w:rPr>
          <w:rStyle w:val="hps"/>
        </w:rPr>
        <w:t xml:space="preserve"> locations</w:t>
      </w:r>
      <w:r w:rsidRPr="00DC5DA4">
        <w:t xml:space="preserve"> </w:t>
      </w:r>
      <w:r w:rsidRPr="00DC5DA4">
        <w:rPr>
          <w:rStyle w:val="hps"/>
        </w:rPr>
        <w:t>or regions</w:t>
      </w:r>
      <w:r w:rsidRPr="00DC5DA4">
        <w:t xml:space="preserve"> </w:t>
      </w:r>
      <w:r w:rsidRPr="00DC5DA4">
        <w:rPr>
          <w:rStyle w:val="hps"/>
        </w:rPr>
        <w:t>whose</w:t>
      </w:r>
      <w:r w:rsidRPr="00DC5DA4">
        <w:t xml:space="preserve"> </w:t>
      </w:r>
      <w:r>
        <w:t>characteristics</w:t>
      </w:r>
      <w:r w:rsidRPr="00DC5DA4">
        <w:t xml:space="preserve"> </w:t>
      </w:r>
      <w:r w:rsidRPr="00DC5DA4">
        <w:rPr>
          <w:rStyle w:val="hps"/>
        </w:rPr>
        <w:t>justify</w:t>
      </w:r>
      <w:r w:rsidRPr="00DC5DA4">
        <w:t xml:space="preserve"> </w:t>
      </w:r>
      <w:r w:rsidRPr="00DC5DA4">
        <w:rPr>
          <w:rStyle w:val="hps"/>
        </w:rPr>
        <w:t>its use in</w:t>
      </w:r>
      <w:r w:rsidRPr="00DC5DA4">
        <w:t xml:space="preserve"> </w:t>
      </w:r>
      <w:r w:rsidRPr="00DC5DA4">
        <w:rPr>
          <w:rStyle w:val="hps"/>
        </w:rPr>
        <w:t>agro-pastoral</w:t>
      </w:r>
      <w:r w:rsidRPr="00DC5DA4">
        <w:t xml:space="preserve"> </w:t>
      </w:r>
      <w:r w:rsidRPr="00DC5DA4">
        <w:rPr>
          <w:rStyle w:val="hps"/>
        </w:rPr>
        <w:t>or forestry</w:t>
      </w:r>
      <w:r w:rsidRPr="00DC5DA4">
        <w:t xml:space="preserve"> </w:t>
      </w:r>
      <w:r w:rsidRPr="00DC5DA4">
        <w:rPr>
          <w:rStyle w:val="hps"/>
        </w:rPr>
        <w:t>practices</w:t>
      </w:r>
      <w:r w:rsidRPr="00DC5DA4">
        <w:t xml:space="preserve">. </w:t>
      </w:r>
      <w:r w:rsidRPr="00DC5DA4">
        <w:rPr>
          <w:rStyle w:val="hps"/>
        </w:rPr>
        <w:t>I</w:t>
      </w:r>
      <w:r w:rsidRPr="00DC5DA4">
        <w:t xml:space="preserve">t </w:t>
      </w:r>
      <w:r>
        <w:t xml:space="preserve">also </w:t>
      </w:r>
      <w:r>
        <w:rPr>
          <w:rStyle w:val="hps"/>
        </w:rPr>
        <w:t>s</w:t>
      </w:r>
      <w:r w:rsidRPr="00DC5DA4">
        <w:rPr>
          <w:rStyle w:val="hps"/>
        </w:rPr>
        <w:t>tates that</w:t>
      </w:r>
      <w:r w:rsidRPr="00DC5DA4">
        <w:t xml:space="preserve"> </w:t>
      </w:r>
      <w:r>
        <w:rPr>
          <w:rStyle w:val="hps"/>
        </w:rPr>
        <w:t>F</w:t>
      </w:r>
      <w:r w:rsidRPr="00DC5DA4">
        <w:rPr>
          <w:rStyle w:val="hps"/>
        </w:rPr>
        <w:t xml:space="preserve">ederal, </w:t>
      </w:r>
      <w:r>
        <w:rPr>
          <w:rStyle w:val="hps"/>
        </w:rPr>
        <w:t>S</w:t>
      </w:r>
      <w:r w:rsidRPr="00DC5DA4">
        <w:rPr>
          <w:rStyle w:val="hps"/>
        </w:rPr>
        <w:t>tate</w:t>
      </w:r>
      <w:r>
        <w:rPr>
          <w:rStyle w:val="hps"/>
        </w:rPr>
        <w:t xml:space="preserve"> </w:t>
      </w:r>
      <w:r w:rsidRPr="00DC5DA4">
        <w:rPr>
          <w:rStyle w:val="hps"/>
        </w:rPr>
        <w:t xml:space="preserve">and </w:t>
      </w:r>
      <w:r>
        <w:rPr>
          <w:rStyle w:val="hps"/>
        </w:rPr>
        <w:t>M</w:t>
      </w:r>
      <w:r w:rsidRPr="00DC5DA4">
        <w:rPr>
          <w:rStyle w:val="hps"/>
        </w:rPr>
        <w:t>unicipal environmental agencies</w:t>
      </w:r>
      <w:r w:rsidRPr="00DC5DA4">
        <w:t xml:space="preserve">, which </w:t>
      </w:r>
      <w:r>
        <w:t>comprise</w:t>
      </w:r>
      <w:r w:rsidRPr="00DC5DA4">
        <w:rPr>
          <w:rStyle w:val="hps"/>
        </w:rPr>
        <w:t xml:space="preserve"> the</w:t>
      </w:r>
      <w:r w:rsidRPr="00DC5DA4">
        <w:t xml:space="preserve"> </w:t>
      </w:r>
      <w:r w:rsidRPr="00DC5DA4">
        <w:rPr>
          <w:rStyle w:val="hps"/>
        </w:rPr>
        <w:t xml:space="preserve">National </w:t>
      </w:r>
      <w:r>
        <w:rPr>
          <w:rStyle w:val="hps"/>
        </w:rPr>
        <w:t xml:space="preserve">Environmental </w:t>
      </w:r>
      <w:r w:rsidRPr="00DC5DA4">
        <w:rPr>
          <w:rStyle w:val="hps"/>
        </w:rPr>
        <w:t>System</w:t>
      </w:r>
      <w:r w:rsidRPr="00DC5DA4">
        <w:t xml:space="preserve"> </w:t>
      </w:r>
      <w:r w:rsidRPr="00DC5DA4">
        <w:rPr>
          <w:rStyle w:val="hps"/>
        </w:rPr>
        <w:t>(</w:t>
      </w:r>
      <w:r w:rsidRPr="00C1214D">
        <w:rPr>
          <w:rStyle w:val="hps"/>
          <w:i/>
        </w:rPr>
        <w:t xml:space="preserve">Sistema </w:t>
      </w:r>
      <w:proofErr w:type="spellStart"/>
      <w:r w:rsidRPr="00C1214D">
        <w:rPr>
          <w:rStyle w:val="hps"/>
          <w:i/>
        </w:rPr>
        <w:t>Nacional</w:t>
      </w:r>
      <w:proofErr w:type="spellEnd"/>
      <w:r w:rsidRPr="00C1214D">
        <w:rPr>
          <w:rStyle w:val="hps"/>
          <w:i/>
        </w:rPr>
        <w:t xml:space="preserve"> do </w:t>
      </w:r>
      <w:proofErr w:type="spellStart"/>
      <w:r w:rsidRPr="00C1214D">
        <w:rPr>
          <w:rStyle w:val="hps"/>
          <w:i/>
        </w:rPr>
        <w:t>Meio</w:t>
      </w:r>
      <w:proofErr w:type="spellEnd"/>
      <w:r w:rsidRPr="00C1214D">
        <w:rPr>
          <w:rStyle w:val="hps"/>
          <w:i/>
        </w:rPr>
        <w:t xml:space="preserve"> </w:t>
      </w:r>
      <w:proofErr w:type="spellStart"/>
      <w:r w:rsidRPr="00C1214D">
        <w:rPr>
          <w:rStyle w:val="hps"/>
          <w:i/>
        </w:rPr>
        <w:t>Ambiente</w:t>
      </w:r>
      <w:proofErr w:type="spellEnd"/>
      <w:r w:rsidRPr="00C1214D">
        <w:rPr>
          <w:rStyle w:val="hps"/>
          <w:i/>
        </w:rPr>
        <w:t xml:space="preserve">, </w:t>
      </w:r>
      <w:r w:rsidRPr="00DC5DA4">
        <w:t xml:space="preserve">SISNAMA), shall </w:t>
      </w:r>
      <w:r w:rsidRPr="00DC5DA4">
        <w:rPr>
          <w:rStyle w:val="hps"/>
        </w:rPr>
        <w:t>update and</w:t>
      </w:r>
      <w:r w:rsidRPr="00DC5DA4">
        <w:t xml:space="preserve"> </w:t>
      </w:r>
      <w:r w:rsidRPr="00DC5DA4">
        <w:rPr>
          <w:rStyle w:val="hps"/>
        </w:rPr>
        <w:t>deploy</w:t>
      </w:r>
      <w:r w:rsidRPr="00DC5DA4">
        <w:t xml:space="preserve"> </w:t>
      </w:r>
      <w:r w:rsidRPr="00DC5DA4">
        <w:rPr>
          <w:rStyle w:val="hps"/>
        </w:rPr>
        <w:t>contingency plans</w:t>
      </w:r>
      <w:r w:rsidRPr="00DC5DA4">
        <w:t xml:space="preserve"> </w:t>
      </w:r>
      <w:r w:rsidRPr="00DC5DA4">
        <w:rPr>
          <w:rStyle w:val="hps"/>
        </w:rPr>
        <w:t>for</w:t>
      </w:r>
      <w:r w:rsidRPr="00DC5DA4">
        <w:t xml:space="preserve"> </w:t>
      </w:r>
      <w:r w:rsidRPr="00DC5DA4">
        <w:rPr>
          <w:rStyle w:val="hps"/>
        </w:rPr>
        <w:t>fighting forest fires</w:t>
      </w:r>
      <w:r w:rsidRPr="00DC5DA4">
        <w:t xml:space="preserve"> </w:t>
      </w:r>
      <w:r w:rsidRPr="00DC5DA4">
        <w:rPr>
          <w:rStyle w:val="hps"/>
        </w:rPr>
        <w:t>and that the</w:t>
      </w:r>
      <w:r w:rsidRPr="00DC5DA4">
        <w:t xml:space="preserve"> </w:t>
      </w:r>
      <w:r w:rsidRPr="00DC5DA4">
        <w:rPr>
          <w:rStyle w:val="hps"/>
        </w:rPr>
        <w:t>Federal Government</w:t>
      </w:r>
      <w:r w:rsidRPr="00DC5DA4">
        <w:t xml:space="preserve"> </w:t>
      </w:r>
      <w:r w:rsidRPr="00DC5DA4">
        <w:rPr>
          <w:rStyle w:val="hps"/>
        </w:rPr>
        <w:t>should establish</w:t>
      </w:r>
      <w:r w:rsidRPr="00DC5DA4">
        <w:t xml:space="preserve"> </w:t>
      </w:r>
      <w:r w:rsidRPr="00DC5DA4">
        <w:rPr>
          <w:rStyle w:val="hps"/>
        </w:rPr>
        <w:t>a National</w:t>
      </w:r>
      <w:r>
        <w:t xml:space="preserve"> Policy</w:t>
      </w:r>
      <w:r w:rsidRPr="00DC5DA4">
        <w:t xml:space="preserve"> for Prevention and Control of Deforestation and Forest Fires</w:t>
      </w:r>
      <w:r>
        <w:t>.</w:t>
      </w:r>
    </w:p>
    <w:p w:rsidR="00E1445E" w:rsidRPr="00E1445E" w:rsidRDefault="00E1445E" w:rsidP="00E1445E">
      <w:pPr>
        <w:pStyle w:val="paragrafos"/>
        <w:numPr>
          <w:ilvl w:val="0"/>
          <w:numId w:val="0"/>
        </w:numPr>
        <w:rPr>
          <w:i/>
        </w:rPr>
      </w:pPr>
      <w:r w:rsidRPr="00E1445E">
        <w:rPr>
          <w:i/>
        </w:rPr>
        <w:t xml:space="preserve"> State Police for Rural Environmental Cadastre</w:t>
      </w:r>
    </w:p>
    <w:p w:rsidR="00E04AE5" w:rsidRPr="001E31D8" w:rsidRDefault="00E04AE5" w:rsidP="00E04AE5">
      <w:pPr>
        <w:pStyle w:val="paragrafos"/>
        <w:rPr>
          <w:rStyle w:val="hps"/>
          <w:color w:val="auto"/>
        </w:rPr>
      </w:pPr>
      <w:r>
        <w:rPr>
          <w:rStyle w:val="hps"/>
          <w:color w:val="auto"/>
        </w:rPr>
        <w:t xml:space="preserve">Bahia has its own electronic registration system called </w:t>
      </w:r>
      <w:proofErr w:type="spellStart"/>
      <w:r w:rsidRPr="003D5A5C">
        <w:rPr>
          <w:rStyle w:val="hps"/>
          <w:i/>
          <w:color w:val="auto"/>
        </w:rPr>
        <w:t>Cadastro</w:t>
      </w:r>
      <w:proofErr w:type="spellEnd"/>
      <w:r w:rsidRPr="003D5A5C">
        <w:rPr>
          <w:rStyle w:val="hps"/>
          <w:i/>
          <w:color w:val="auto"/>
        </w:rPr>
        <w:t xml:space="preserve"> </w:t>
      </w:r>
      <w:proofErr w:type="spellStart"/>
      <w:r w:rsidRPr="003D5A5C">
        <w:rPr>
          <w:rStyle w:val="hps"/>
          <w:i/>
          <w:color w:val="auto"/>
        </w:rPr>
        <w:t>Estadual</w:t>
      </w:r>
      <w:proofErr w:type="spellEnd"/>
      <w:r w:rsidRPr="003D5A5C">
        <w:rPr>
          <w:rStyle w:val="hps"/>
          <w:i/>
          <w:color w:val="auto"/>
        </w:rPr>
        <w:t xml:space="preserve"> </w:t>
      </w:r>
      <w:proofErr w:type="spellStart"/>
      <w:r w:rsidRPr="003D5A5C">
        <w:rPr>
          <w:rStyle w:val="hps"/>
          <w:i/>
          <w:color w:val="auto"/>
        </w:rPr>
        <w:t>Florestal</w:t>
      </w:r>
      <w:proofErr w:type="spellEnd"/>
      <w:r w:rsidRPr="003D5A5C">
        <w:rPr>
          <w:rStyle w:val="hps"/>
          <w:i/>
          <w:color w:val="auto"/>
        </w:rPr>
        <w:t xml:space="preserve"> de </w:t>
      </w:r>
      <w:proofErr w:type="spellStart"/>
      <w:r w:rsidRPr="003D5A5C">
        <w:rPr>
          <w:rStyle w:val="hps"/>
          <w:i/>
          <w:color w:val="auto"/>
        </w:rPr>
        <w:t>Imóveis</w:t>
      </w:r>
      <w:proofErr w:type="spellEnd"/>
      <w:r w:rsidRPr="003D5A5C">
        <w:rPr>
          <w:rStyle w:val="hps"/>
          <w:i/>
          <w:color w:val="auto"/>
        </w:rPr>
        <w:t xml:space="preserve"> </w:t>
      </w:r>
      <w:proofErr w:type="spellStart"/>
      <w:r w:rsidRPr="003D5A5C">
        <w:rPr>
          <w:rStyle w:val="hps"/>
          <w:i/>
          <w:color w:val="auto"/>
        </w:rPr>
        <w:t>Rurais</w:t>
      </w:r>
      <w:proofErr w:type="spellEnd"/>
      <w:r w:rsidRPr="001E31D8">
        <w:rPr>
          <w:rStyle w:val="hps"/>
          <w:color w:val="auto"/>
        </w:rPr>
        <w:t xml:space="preserve"> </w:t>
      </w:r>
      <w:r>
        <w:rPr>
          <w:rStyle w:val="hps"/>
          <w:color w:val="auto"/>
        </w:rPr>
        <w:t>– CEFIR (</w:t>
      </w:r>
      <w:r w:rsidRPr="001E31D8">
        <w:rPr>
          <w:rStyle w:val="hps"/>
          <w:color w:val="auto"/>
        </w:rPr>
        <w:t xml:space="preserve">State Forest </w:t>
      </w:r>
      <w:proofErr w:type="spellStart"/>
      <w:r w:rsidRPr="001E31D8">
        <w:rPr>
          <w:rStyle w:val="hps"/>
          <w:color w:val="auto"/>
        </w:rPr>
        <w:t>Cadastre</w:t>
      </w:r>
      <w:proofErr w:type="spellEnd"/>
      <w:r w:rsidRPr="001E31D8">
        <w:rPr>
          <w:rStyle w:val="hps"/>
          <w:color w:val="auto"/>
        </w:rPr>
        <w:t xml:space="preserve"> of Rural Properties</w:t>
      </w:r>
      <w:r>
        <w:rPr>
          <w:rStyle w:val="hps"/>
          <w:color w:val="auto"/>
        </w:rPr>
        <w:t>) which was established by the</w:t>
      </w:r>
      <w:r w:rsidRPr="001E31D8">
        <w:rPr>
          <w:rStyle w:val="hps"/>
          <w:color w:val="auto"/>
        </w:rPr>
        <w:t xml:space="preserve"> State Law 10.431/2006, as part of the </w:t>
      </w:r>
      <w:r w:rsidRPr="003D5A5C">
        <w:rPr>
          <w:rStyle w:val="hps"/>
          <w:i/>
          <w:color w:val="auto"/>
        </w:rPr>
        <w:t xml:space="preserve">Sistema </w:t>
      </w:r>
      <w:proofErr w:type="spellStart"/>
      <w:r w:rsidRPr="003D5A5C">
        <w:rPr>
          <w:rStyle w:val="hps"/>
          <w:i/>
          <w:color w:val="auto"/>
        </w:rPr>
        <w:t>Estadual</w:t>
      </w:r>
      <w:proofErr w:type="spellEnd"/>
      <w:r w:rsidRPr="003D5A5C">
        <w:rPr>
          <w:rStyle w:val="hps"/>
          <w:i/>
          <w:color w:val="auto"/>
        </w:rPr>
        <w:t xml:space="preserve"> de </w:t>
      </w:r>
      <w:proofErr w:type="spellStart"/>
      <w:r w:rsidRPr="003D5A5C">
        <w:rPr>
          <w:rStyle w:val="hps"/>
          <w:i/>
          <w:color w:val="auto"/>
        </w:rPr>
        <w:t>Informações</w:t>
      </w:r>
      <w:proofErr w:type="spellEnd"/>
      <w:r w:rsidRPr="003D5A5C">
        <w:rPr>
          <w:rStyle w:val="hps"/>
          <w:i/>
          <w:color w:val="auto"/>
        </w:rPr>
        <w:t xml:space="preserve"> </w:t>
      </w:r>
      <w:proofErr w:type="spellStart"/>
      <w:r w:rsidRPr="003D5A5C">
        <w:rPr>
          <w:rStyle w:val="hps"/>
          <w:i/>
          <w:color w:val="auto"/>
        </w:rPr>
        <w:t>Ambientais</w:t>
      </w:r>
      <w:proofErr w:type="spellEnd"/>
      <w:r w:rsidRPr="003D5A5C">
        <w:rPr>
          <w:rStyle w:val="hps"/>
          <w:i/>
          <w:color w:val="auto"/>
        </w:rPr>
        <w:t xml:space="preserve"> </w:t>
      </w:r>
      <w:r>
        <w:rPr>
          <w:rStyle w:val="hps"/>
          <w:color w:val="auto"/>
        </w:rPr>
        <w:t xml:space="preserve">– SEIA (State </w:t>
      </w:r>
      <w:r w:rsidRPr="001E31D8">
        <w:rPr>
          <w:rStyle w:val="hps"/>
          <w:color w:val="auto"/>
        </w:rPr>
        <w:t xml:space="preserve">Environmental </w:t>
      </w:r>
      <w:r>
        <w:rPr>
          <w:rStyle w:val="hps"/>
          <w:color w:val="auto"/>
        </w:rPr>
        <w:t>Information System)</w:t>
      </w:r>
      <w:r w:rsidRPr="001E31D8">
        <w:rPr>
          <w:rStyle w:val="hps"/>
          <w:color w:val="auto"/>
        </w:rPr>
        <w:t xml:space="preserve">. The first paragraph of article 14 of Law 10.431/2006, defines CEFIR as "the instrument for monitoring </w:t>
      </w:r>
      <w:r>
        <w:rPr>
          <w:rStyle w:val="hps"/>
          <w:color w:val="auto"/>
        </w:rPr>
        <w:t>Areas of Permanent P</w:t>
      </w:r>
      <w:r w:rsidRPr="001E31D8">
        <w:rPr>
          <w:rStyle w:val="hps"/>
          <w:color w:val="auto"/>
        </w:rPr>
        <w:t xml:space="preserve">reservation, Legal Reserve, the Easement Environmental and forestry production, necessary </w:t>
      </w:r>
      <w:r>
        <w:rPr>
          <w:rStyle w:val="hps"/>
          <w:color w:val="auto"/>
        </w:rPr>
        <w:t xml:space="preserve">to </w:t>
      </w:r>
      <w:r w:rsidRPr="001E31D8">
        <w:rPr>
          <w:rStyle w:val="hps"/>
          <w:color w:val="auto"/>
        </w:rPr>
        <w:t>effective</w:t>
      </w:r>
      <w:r>
        <w:rPr>
          <w:rStyle w:val="hps"/>
          <w:color w:val="auto"/>
        </w:rPr>
        <w:t xml:space="preserve">ly control and supervise all </w:t>
      </w:r>
      <w:r w:rsidRPr="001E31D8">
        <w:rPr>
          <w:rStyle w:val="hps"/>
          <w:color w:val="auto"/>
        </w:rPr>
        <w:t>forestry activities</w:t>
      </w:r>
      <w:r>
        <w:rPr>
          <w:rStyle w:val="hps"/>
          <w:color w:val="auto"/>
        </w:rPr>
        <w:t xml:space="preserve"> in the State, as well as provide information to enable the </w:t>
      </w:r>
      <w:r>
        <w:rPr>
          <w:rStyle w:val="hps"/>
          <w:color w:val="auto"/>
        </w:rPr>
        <w:lastRenderedPageBreak/>
        <w:t xml:space="preserve">creation of </w:t>
      </w:r>
      <w:r w:rsidRPr="001E31D8">
        <w:rPr>
          <w:rStyle w:val="hps"/>
          <w:color w:val="auto"/>
        </w:rPr>
        <w:t>ecological corr</w:t>
      </w:r>
      <w:r>
        <w:rPr>
          <w:rStyle w:val="hps"/>
          <w:color w:val="auto"/>
        </w:rPr>
        <w:t>idors.</w:t>
      </w:r>
      <w:r w:rsidRPr="001E31D8">
        <w:rPr>
          <w:rStyle w:val="hps"/>
          <w:color w:val="auto"/>
        </w:rPr>
        <w:t>"</w:t>
      </w:r>
      <w:r>
        <w:rPr>
          <w:rStyle w:val="hps"/>
          <w:color w:val="auto"/>
        </w:rPr>
        <w:t xml:space="preserve"> </w:t>
      </w:r>
      <w:r w:rsidRPr="001E31D8">
        <w:rPr>
          <w:rStyle w:val="hps"/>
          <w:color w:val="auto"/>
        </w:rPr>
        <w:t>In the State of Bahia, CEFIR exercises the functions and objectives of the Rural Environmental Registry (CAR) and is now fully integrated into the national system.</w:t>
      </w:r>
    </w:p>
    <w:p w:rsidR="00E04AE5" w:rsidRDefault="00E04AE5" w:rsidP="00E04AE5">
      <w:pPr>
        <w:pStyle w:val="paragrafos"/>
        <w:rPr>
          <w:rStyle w:val="hps"/>
        </w:rPr>
      </w:pPr>
      <w:r w:rsidRPr="00454565">
        <w:rPr>
          <w:rStyle w:val="hps"/>
          <w:color w:val="auto"/>
        </w:rPr>
        <w:t xml:space="preserve"> Under current law, the State government has the responsibility to make the registry and the Plan for Recovery of Degraded Areas (PRAD) of all small </w:t>
      </w:r>
      <w:r>
        <w:rPr>
          <w:rStyle w:val="hps"/>
          <w:color w:val="auto"/>
        </w:rPr>
        <w:t>landholdings</w:t>
      </w:r>
      <w:r w:rsidRPr="00454565">
        <w:rPr>
          <w:rStyle w:val="hps"/>
          <w:color w:val="auto"/>
        </w:rPr>
        <w:t xml:space="preserve">, as well as offer technical support for the restoration of the </w:t>
      </w:r>
      <w:r>
        <w:rPr>
          <w:rStyle w:val="hps"/>
          <w:color w:val="auto"/>
        </w:rPr>
        <w:t xml:space="preserve">natural </w:t>
      </w:r>
      <w:r w:rsidRPr="00454565">
        <w:rPr>
          <w:rStyle w:val="hps"/>
          <w:color w:val="auto"/>
        </w:rPr>
        <w:t>vegetation.</w:t>
      </w:r>
    </w:p>
    <w:p w:rsidR="00E04AE5" w:rsidRDefault="00E04AE5" w:rsidP="00E04AE5">
      <w:pPr>
        <w:pStyle w:val="ListParagraph"/>
        <w:ind w:left="0"/>
        <w:rPr>
          <w:rStyle w:val="hps"/>
        </w:rPr>
      </w:pPr>
    </w:p>
    <w:p w:rsidR="00E1445E" w:rsidRDefault="00E1445E" w:rsidP="00E04AE5">
      <w:pPr>
        <w:pStyle w:val="ListParagraph"/>
        <w:ind w:left="0"/>
        <w:rPr>
          <w:i/>
        </w:rPr>
      </w:pPr>
      <w:r w:rsidRPr="00E1445E">
        <w:rPr>
          <w:i/>
        </w:rPr>
        <w:t>Brazil Cerrado Climate Change Mitigation Trust Fund (DCTF)</w:t>
      </w:r>
    </w:p>
    <w:p w:rsidR="00E1445E" w:rsidRPr="00E1445E" w:rsidRDefault="00E1445E" w:rsidP="00E1445E">
      <w:pPr>
        <w:pStyle w:val="ListParagraph"/>
        <w:ind w:left="0"/>
        <w:rPr>
          <w:i/>
        </w:rPr>
      </w:pPr>
    </w:p>
    <w:p w:rsidR="00E04AE5" w:rsidRPr="00FC2353" w:rsidRDefault="00E04AE5" w:rsidP="00E04AE5">
      <w:pPr>
        <w:pStyle w:val="paragrafos"/>
        <w:rPr>
          <w:rStyle w:val="hps"/>
          <w:color w:val="auto"/>
        </w:rPr>
      </w:pPr>
      <w:r w:rsidRPr="00FC2353">
        <w:rPr>
          <w:rStyle w:val="hps"/>
          <w:color w:val="auto"/>
        </w:rPr>
        <w:t xml:space="preserve">Launched in 2012 as part of the Cerrado </w:t>
      </w:r>
      <w:r>
        <w:rPr>
          <w:rStyle w:val="hps"/>
          <w:color w:val="auto"/>
        </w:rPr>
        <w:t>Biome</w:t>
      </w:r>
      <w:r w:rsidRPr="00FC2353">
        <w:rPr>
          <w:rStyle w:val="hps"/>
          <w:color w:val="auto"/>
        </w:rPr>
        <w:t xml:space="preserve"> approach, the Brazil Cerrado Climate Change Mitigation Trust Fund (BCCMTF) is a single-donor trust fund with Bank- and recipient-executed components from the Department for Environment, Food and Rural Affairs of U</w:t>
      </w:r>
      <w:r>
        <w:rPr>
          <w:rStyle w:val="hps"/>
          <w:color w:val="auto"/>
        </w:rPr>
        <w:t xml:space="preserve">nited </w:t>
      </w:r>
      <w:r w:rsidRPr="00FC2353">
        <w:rPr>
          <w:rStyle w:val="hps"/>
          <w:color w:val="auto"/>
        </w:rPr>
        <w:t>K</w:t>
      </w:r>
      <w:r>
        <w:rPr>
          <w:rStyle w:val="hps"/>
          <w:color w:val="auto"/>
        </w:rPr>
        <w:t>ingdom</w:t>
      </w:r>
      <w:r w:rsidRPr="00FC2353">
        <w:rPr>
          <w:rStyle w:val="hps"/>
          <w:color w:val="auto"/>
        </w:rPr>
        <w:t xml:space="preserve"> (DEFRA).</w:t>
      </w:r>
    </w:p>
    <w:p w:rsidR="00E04AE5" w:rsidRPr="00FC2353" w:rsidRDefault="00E04AE5" w:rsidP="00E04AE5">
      <w:pPr>
        <w:pStyle w:val="paragrafos"/>
        <w:rPr>
          <w:rStyle w:val="hps"/>
          <w:color w:val="auto"/>
        </w:rPr>
      </w:pPr>
      <w:r>
        <w:rPr>
          <w:rStyle w:val="hps"/>
          <w:color w:val="auto"/>
        </w:rPr>
        <w:t>The Program’s m</w:t>
      </w:r>
      <w:r w:rsidRPr="00FC2353">
        <w:rPr>
          <w:rStyle w:val="hps"/>
          <w:color w:val="auto"/>
        </w:rPr>
        <w:t>ain preliminary goals are: (</w:t>
      </w:r>
      <w:proofErr w:type="spellStart"/>
      <w:r w:rsidRPr="00FC2353">
        <w:rPr>
          <w:rStyle w:val="hps"/>
          <w:color w:val="auto"/>
        </w:rPr>
        <w:t>i</w:t>
      </w:r>
      <w:proofErr w:type="spellEnd"/>
      <w:r w:rsidRPr="00FC2353">
        <w:rPr>
          <w:rStyle w:val="hps"/>
          <w:color w:val="auto"/>
        </w:rPr>
        <w:t xml:space="preserve">) </w:t>
      </w:r>
      <w:r>
        <w:rPr>
          <w:rStyle w:val="hps"/>
          <w:color w:val="auto"/>
        </w:rPr>
        <w:t xml:space="preserve">the </w:t>
      </w:r>
      <w:r w:rsidRPr="00FC2353">
        <w:rPr>
          <w:rStyle w:val="hps"/>
          <w:color w:val="auto"/>
        </w:rPr>
        <w:t>capture of 22.5 million tons of CO</w:t>
      </w:r>
      <w:r w:rsidRPr="005127BE">
        <w:rPr>
          <w:rStyle w:val="hps"/>
          <w:color w:val="auto"/>
        </w:rPr>
        <w:t>2</w:t>
      </w:r>
      <w:r w:rsidRPr="00FC2353">
        <w:rPr>
          <w:rStyle w:val="hps"/>
          <w:color w:val="auto"/>
        </w:rPr>
        <w:t xml:space="preserve"> equivalent over 30 years through the recovery of forests, 26 million tons through direct reductions from deforestation</w:t>
      </w:r>
      <w:r>
        <w:rPr>
          <w:rStyle w:val="hps"/>
          <w:color w:val="auto"/>
        </w:rPr>
        <w:t>,</w:t>
      </w:r>
      <w:r w:rsidRPr="00FC2353">
        <w:rPr>
          <w:rStyle w:val="hps"/>
          <w:color w:val="auto"/>
        </w:rPr>
        <w:t xml:space="preserve"> and 65 million tons by reducing fires (including </w:t>
      </w:r>
      <w:r>
        <w:rPr>
          <w:rStyle w:val="hps"/>
          <w:color w:val="auto"/>
        </w:rPr>
        <w:t xml:space="preserve">a </w:t>
      </w:r>
      <w:r w:rsidRPr="00FC2353">
        <w:rPr>
          <w:rStyle w:val="hps"/>
          <w:color w:val="auto"/>
        </w:rPr>
        <w:t xml:space="preserve">reduction in the burning of forests and agricultural lands); (ii) </w:t>
      </w:r>
      <w:r>
        <w:rPr>
          <w:rStyle w:val="hps"/>
          <w:color w:val="auto"/>
        </w:rPr>
        <w:t>the r</w:t>
      </w:r>
      <w:r w:rsidRPr="00FC2353">
        <w:rPr>
          <w:rStyle w:val="hps"/>
          <w:color w:val="auto"/>
        </w:rPr>
        <w:t>estoration of 360,000 h</w:t>
      </w:r>
      <w:r>
        <w:rPr>
          <w:rStyle w:val="hps"/>
          <w:color w:val="auto"/>
        </w:rPr>
        <w:t>ectares (h</w:t>
      </w:r>
      <w:r w:rsidRPr="00FC2353">
        <w:rPr>
          <w:rStyle w:val="hps"/>
          <w:color w:val="auto"/>
        </w:rPr>
        <w:t>a</w:t>
      </w:r>
      <w:r>
        <w:rPr>
          <w:rStyle w:val="hps"/>
          <w:color w:val="auto"/>
        </w:rPr>
        <w:t>)</w:t>
      </w:r>
      <w:r w:rsidRPr="00FC2353">
        <w:rPr>
          <w:rStyle w:val="hps"/>
          <w:color w:val="auto"/>
        </w:rPr>
        <w:t xml:space="preserve"> of native vegetation and 128,000 ha of avoided deforestation (</w:t>
      </w:r>
      <w:r>
        <w:rPr>
          <w:rStyle w:val="hps"/>
          <w:color w:val="auto"/>
        </w:rPr>
        <w:t xml:space="preserve">a </w:t>
      </w:r>
      <w:r w:rsidRPr="00FC2353">
        <w:rPr>
          <w:rStyle w:val="hps"/>
          <w:color w:val="auto"/>
        </w:rPr>
        <w:t>46</w:t>
      </w:r>
      <w:r>
        <w:rPr>
          <w:rStyle w:val="hps"/>
          <w:color w:val="auto"/>
        </w:rPr>
        <w:t xml:space="preserve"> percent</w:t>
      </w:r>
      <w:r w:rsidRPr="00FC2353">
        <w:rPr>
          <w:rStyle w:val="hps"/>
          <w:color w:val="auto"/>
        </w:rPr>
        <w:t xml:space="preserve"> reduction), </w:t>
      </w:r>
      <w:r>
        <w:rPr>
          <w:rStyle w:val="hps"/>
          <w:color w:val="auto"/>
        </w:rPr>
        <w:t xml:space="preserve">with </w:t>
      </w:r>
      <w:r w:rsidRPr="00FC2353">
        <w:rPr>
          <w:rStyle w:val="hps"/>
          <w:color w:val="auto"/>
        </w:rPr>
        <w:t xml:space="preserve">a substantial impact </w:t>
      </w:r>
      <w:r>
        <w:rPr>
          <w:rStyle w:val="hps"/>
          <w:color w:val="auto"/>
        </w:rPr>
        <w:t>o</w:t>
      </w:r>
      <w:r w:rsidRPr="00FC2353">
        <w:rPr>
          <w:rStyle w:val="hps"/>
          <w:color w:val="auto"/>
        </w:rPr>
        <w:t>n reducing biodiversity loss;</w:t>
      </w:r>
      <w:r>
        <w:rPr>
          <w:rStyle w:val="hps"/>
          <w:color w:val="auto"/>
        </w:rPr>
        <w:t xml:space="preserve"> and </w:t>
      </w:r>
      <w:r w:rsidRPr="00FC2353">
        <w:rPr>
          <w:rStyle w:val="hps"/>
          <w:color w:val="auto"/>
        </w:rPr>
        <w:t>(iii) intervention with 1,000 small landhol</w:t>
      </w:r>
      <w:r>
        <w:rPr>
          <w:rStyle w:val="hps"/>
          <w:color w:val="auto"/>
        </w:rPr>
        <w:t>der</w:t>
      </w:r>
      <w:r w:rsidRPr="00FC2353">
        <w:rPr>
          <w:rStyle w:val="hps"/>
          <w:color w:val="auto"/>
        </w:rPr>
        <w:t>s (20</w:t>
      </w:r>
      <w:r>
        <w:rPr>
          <w:rStyle w:val="hps"/>
          <w:color w:val="auto"/>
        </w:rPr>
        <w:t xml:space="preserve"> percent</w:t>
      </w:r>
      <w:r w:rsidRPr="00FC2353">
        <w:rPr>
          <w:rStyle w:val="hps"/>
          <w:color w:val="auto"/>
        </w:rPr>
        <w:t xml:space="preserve"> of the total target of 5,000 farmers) to improve livelihoods through a combination of access to credit and the adoption of improved agricultural practices and natural resource management.</w:t>
      </w:r>
    </w:p>
    <w:p w:rsidR="00E04AE5" w:rsidRPr="00FC2353" w:rsidRDefault="00E04AE5" w:rsidP="00E04AE5">
      <w:pPr>
        <w:pStyle w:val="paragrafos"/>
        <w:rPr>
          <w:rStyle w:val="hps"/>
          <w:color w:val="auto"/>
        </w:rPr>
      </w:pPr>
      <w:r w:rsidRPr="00FC2353">
        <w:rPr>
          <w:rStyle w:val="hps"/>
          <w:color w:val="auto"/>
        </w:rPr>
        <w:t xml:space="preserve">The proposed Project will contribute to the environmental regularization of rural properties in the Cerrado of </w:t>
      </w:r>
      <w:r>
        <w:rPr>
          <w:rStyle w:val="hps"/>
          <w:color w:val="auto"/>
        </w:rPr>
        <w:t>Bahia</w:t>
      </w:r>
      <w:r w:rsidRPr="00FC2353">
        <w:rPr>
          <w:rStyle w:val="hps"/>
          <w:color w:val="auto"/>
        </w:rPr>
        <w:t xml:space="preserve"> and </w:t>
      </w:r>
      <w:r>
        <w:rPr>
          <w:rStyle w:val="hps"/>
          <w:color w:val="auto"/>
        </w:rPr>
        <w:t xml:space="preserve">to </w:t>
      </w:r>
      <w:r w:rsidRPr="00FC2353">
        <w:rPr>
          <w:rStyle w:val="hps"/>
          <w:color w:val="auto"/>
        </w:rPr>
        <w:t>the dec</w:t>
      </w:r>
      <w:r>
        <w:rPr>
          <w:rStyle w:val="hps"/>
          <w:color w:val="auto"/>
        </w:rPr>
        <w:t>rease in</w:t>
      </w:r>
      <w:r w:rsidRPr="00FC2353">
        <w:rPr>
          <w:rStyle w:val="hps"/>
          <w:color w:val="auto"/>
        </w:rPr>
        <w:t xml:space="preserve"> forest fires in the Cerrado. </w:t>
      </w:r>
      <w:r>
        <w:rPr>
          <w:rStyle w:val="hps"/>
          <w:color w:val="auto"/>
        </w:rPr>
        <w:t>Greater</w:t>
      </w:r>
      <w:r w:rsidRPr="00FC2353">
        <w:rPr>
          <w:rStyle w:val="hps"/>
          <w:color w:val="auto"/>
        </w:rPr>
        <w:t xml:space="preserve"> environmental compliance and mitigation of wildfires mean less illegal deforestation, </w:t>
      </w:r>
      <w:r>
        <w:rPr>
          <w:rStyle w:val="hps"/>
          <w:color w:val="auto"/>
        </w:rPr>
        <w:t>fewer</w:t>
      </w:r>
      <w:r w:rsidRPr="00FC2353">
        <w:rPr>
          <w:rStyle w:val="hps"/>
          <w:color w:val="auto"/>
        </w:rPr>
        <w:t xml:space="preserve"> degraded </w:t>
      </w:r>
      <w:r>
        <w:rPr>
          <w:rStyle w:val="hps"/>
          <w:color w:val="auto"/>
        </w:rPr>
        <w:t xml:space="preserve">lands </w:t>
      </w:r>
      <w:r w:rsidRPr="00FC2353">
        <w:rPr>
          <w:rStyle w:val="hps"/>
          <w:color w:val="auto"/>
        </w:rPr>
        <w:t>and more reclaimed areas. In a more global view, this will contribute to</w:t>
      </w:r>
      <w:r>
        <w:rPr>
          <w:rStyle w:val="hps"/>
          <w:color w:val="auto"/>
        </w:rPr>
        <w:t>ward</w:t>
      </w:r>
      <w:r w:rsidRPr="00FC2353">
        <w:rPr>
          <w:rStyle w:val="hps"/>
          <w:color w:val="auto"/>
        </w:rPr>
        <w:t xml:space="preserve"> reducing net greenhouse gas</w:t>
      </w:r>
      <w:r>
        <w:rPr>
          <w:rStyle w:val="hps"/>
          <w:color w:val="auto"/>
        </w:rPr>
        <w:t xml:space="preserve"> (GHG) emissions and </w:t>
      </w:r>
      <w:r w:rsidRPr="00FC2353">
        <w:rPr>
          <w:rStyle w:val="hps"/>
          <w:color w:val="auto"/>
        </w:rPr>
        <w:t>conserv</w:t>
      </w:r>
      <w:r>
        <w:rPr>
          <w:rStyle w:val="hps"/>
          <w:color w:val="auto"/>
        </w:rPr>
        <w:t>ing</w:t>
      </w:r>
      <w:r w:rsidRPr="00FC2353">
        <w:rPr>
          <w:rStyle w:val="hps"/>
          <w:color w:val="auto"/>
        </w:rPr>
        <w:t xml:space="preserve"> ecosystem services and biodiversity.</w:t>
      </w:r>
    </w:p>
    <w:p w:rsidR="00E1445E" w:rsidRPr="002163A0" w:rsidRDefault="00E1445E" w:rsidP="00E1445E">
      <w:pPr>
        <w:pStyle w:val="ListParagraph"/>
        <w:ind w:left="0"/>
      </w:pPr>
    </w:p>
    <w:p w:rsidR="00E1445E" w:rsidRPr="00E1445E" w:rsidRDefault="00E1445E" w:rsidP="00E1445E">
      <w:pPr>
        <w:widowControl w:val="0"/>
        <w:tabs>
          <w:tab w:val="left" w:pos="360"/>
        </w:tabs>
        <w:autoSpaceDE w:val="0"/>
        <w:autoSpaceDN w:val="0"/>
        <w:adjustRightInd w:val="0"/>
        <w:jc w:val="both"/>
        <w:rPr>
          <w:color w:val="000000" w:themeColor="text1"/>
        </w:rPr>
      </w:pPr>
    </w:p>
    <w:p w:rsidR="003103C4" w:rsidRDefault="003103C4" w:rsidP="0083204F">
      <w:pPr>
        <w:numPr>
          <w:ilvl w:val="0"/>
          <w:numId w:val="24"/>
        </w:numPr>
        <w:ind w:left="0" w:firstLine="0"/>
        <w:rPr>
          <w:b/>
        </w:rPr>
      </w:pPr>
      <w:r w:rsidRPr="008D1059">
        <w:rPr>
          <w:b/>
        </w:rPr>
        <w:t>Proposed</w:t>
      </w:r>
      <w:r>
        <w:rPr>
          <w:b/>
        </w:rPr>
        <w:t xml:space="preserve"> Development O</w:t>
      </w:r>
      <w:r w:rsidRPr="008D1059">
        <w:rPr>
          <w:b/>
        </w:rPr>
        <w:t>bjective(s)</w:t>
      </w:r>
    </w:p>
    <w:p w:rsidR="0083204F" w:rsidRPr="0083204F" w:rsidRDefault="0083204F" w:rsidP="0083204F">
      <w:pPr>
        <w:rPr>
          <w:i/>
        </w:rPr>
      </w:pPr>
    </w:p>
    <w:p w:rsidR="00E04AE5" w:rsidRPr="00C207F8" w:rsidRDefault="00E04AE5" w:rsidP="00E04AE5">
      <w:pPr>
        <w:pStyle w:val="paragrafos"/>
        <w:rPr>
          <w:rStyle w:val="hps"/>
          <w:color w:val="auto"/>
        </w:rPr>
      </w:pPr>
      <w:r w:rsidRPr="00C251A4">
        <w:rPr>
          <w:rStyle w:val="hps"/>
          <w:color w:val="auto"/>
        </w:rPr>
        <w:t xml:space="preserve">The Project’s main objective is to promote the reduction of climate change impacts in the Cerrado of the west of the Bahia State by: </w:t>
      </w:r>
    </w:p>
    <w:p w:rsidR="00E04AE5" w:rsidRDefault="00E04AE5" w:rsidP="00E04AE5">
      <w:pPr>
        <w:numPr>
          <w:ilvl w:val="0"/>
          <w:numId w:val="30"/>
        </w:numPr>
        <w:tabs>
          <w:tab w:val="left" w:pos="1200"/>
        </w:tabs>
        <w:spacing w:after="240"/>
        <w:jc w:val="both"/>
      </w:pPr>
      <w:r>
        <w:t xml:space="preserve">Promoting the environmental regularization of landholdings in the targeted municipalities </w:t>
      </w:r>
      <w:r w:rsidRPr="00C251A4">
        <w:rPr>
          <w:rStyle w:val="hps"/>
        </w:rPr>
        <w:t>and support actions to promote recovery of environmental liabilities</w:t>
      </w:r>
      <w:r>
        <w:t>; and</w:t>
      </w:r>
    </w:p>
    <w:p w:rsidR="0083204F" w:rsidRDefault="00E04AE5" w:rsidP="00E04AE5">
      <w:pPr>
        <w:numPr>
          <w:ilvl w:val="0"/>
          <w:numId w:val="30"/>
        </w:numPr>
        <w:tabs>
          <w:tab w:val="left" w:pos="1200"/>
        </w:tabs>
        <w:spacing w:after="240"/>
        <w:jc w:val="both"/>
      </w:pPr>
      <w:r w:rsidRPr="00E04AE5">
        <w:t>Strengthening the State’s capacity to prevent and combat forest fires through the integration of local actors and promoting the adoption of sustainable production practices in the targeted municipalities</w:t>
      </w:r>
      <w:r>
        <w:t>.</w:t>
      </w:r>
    </w:p>
    <w:p w:rsidR="00E04AE5" w:rsidRPr="0083204F" w:rsidRDefault="00E04AE5" w:rsidP="00E04AE5"/>
    <w:p w:rsidR="00A126FA" w:rsidRDefault="00A126FA" w:rsidP="0083204F">
      <w:pPr>
        <w:numPr>
          <w:ilvl w:val="0"/>
          <w:numId w:val="24"/>
        </w:numPr>
        <w:ind w:left="0" w:firstLine="0"/>
        <w:rPr>
          <w:b/>
        </w:rPr>
      </w:pPr>
      <w:r w:rsidRPr="005B0352">
        <w:rPr>
          <w:b/>
        </w:rPr>
        <w:t>Pr</w:t>
      </w:r>
      <w:r w:rsidR="00E1445E">
        <w:rPr>
          <w:b/>
        </w:rPr>
        <w:t>oject</w:t>
      </w:r>
      <w:r w:rsidRPr="005B0352">
        <w:rPr>
          <w:b/>
        </w:rPr>
        <w:t xml:space="preserve"> Description</w:t>
      </w:r>
    </w:p>
    <w:p w:rsidR="00E1445E" w:rsidRDefault="00E1445E" w:rsidP="00E1445E">
      <w:pPr>
        <w:rPr>
          <w:b/>
        </w:rPr>
      </w:pPr>
    </w:p>
    <w:p w:rsidR="00E04AE5" w:rsidRDefault="00E04AE5" w:rsidP="00E04AE5">
      <w:pPr>
        <w:pStyle w:val="paragrafos"/>
      </w:pPr>
      <w:r w:rsidRPr="0060216E">
        <w:t xml:space="preserve">The </w:t>
      </w:r>
      <w:r>
        <w:t>P</w:t>
      </w:r>
      <w:r w:rsidRPr="0060216E">
        <w:t xml:space="preserve">roject will cover </w:t>
      </w:r>
      <w:r>
        <w:t>eight</w:t>
      </w:r>
      <w:r w:rsidRPr="0060216E">
        <w:t xml:space="preserve"> municipalities </w:t>
      </w:r>
      <w:r>
        <w:t>of</w:t>
      </w:r>
      <w:r w:rsidRPr="0060216E">
        <w:t xml:space="preserve"> the Cerrado </w:t>
      </w:r>
      <w:r>
        <w:t>Biome</w:t>
      </w:r>
      <w:r w:rsidRPr="0060216E">
        <w:t xml:space="preserve"> in </w:t>
      </w:r>
      <w:r>
        <w:t>west of</w:t>
      </w:r>
      <w:r w:rsidRPr="0060216E">
        <w:t xml:space="preserve"> </w:t>
      </w:r>
      <w:r>
        <w:t>Bahia.</w:t>
      </w:r>
      <w:r w:rsidRPr="0060216E">
        <w:t xml:space="preserve"> </w:t>
      </w:r>
      <w:r w:rsidRPr="00FE7BA3">
        <w:t>The following criteria were used to select the priority municipalities: (</w:t>
      </w:r>
      <w:proofErr w:type="spellStart"/>
      <w:r w:rsidRPr="00854ADF">
        <w:t>i</w:t>
      </w:r>
      <w:proofErr w:type="spellEnd"/>
      <w:r w:rsidRPr="00854ADF">
        <w:t xml:space="preserve">) </w:t>
      </w:r>
      <w:r>
        <w:t xml:space="preserve">Ministry of Environment’s </w:t>
      </w:r>
      <w:r w:rsidRPr="00FC2353">
        <w:t>Decree 97/2012,</w:t>
      </w:r>
      <w:r>
        <w:t xml:space="preserve"> </w:t>
      </w:r>
      <w:r w:rsidRPr="00FC2353">
        <w:t>which lists 52 municipalities deemed priorit</w:t>
      </w:r>
      <w:r>
        <w:t>ies</w:t>
      </w:r>
      <w:r w:rsidRPr="00FC2353">
        <w:t xml:space="preserve"> under the </w:t>
      </w:r>
      <w:proofErr w:type="spellStart"/>
      <w:r w:rsidRPr="00FC2353">
        <w:t>PPCerrado</w:t>
      </w:r>
      <w:proofErr w:type="spellEnd"/>
      <w:r>
        <w:t xml:space="preserve"> based on the following: </w:t>
      </w:r>
      <w:r w:rsidRPr="00FE7BA3">
        <w:t>(</w:t>
      </w:r>
      <w:r>
        <w:t>a</w:t>
      </w:r>
      <w:r w:rsidRPr="00854ADF">
        <w:t>) areas of remnant native vegetation larger than 20</w:t>
      </w:r>
      <w:r>
        <w:t xml:space="preserve"> percent</w:t>
      </w:r>
      <w:r w:rsidRPr="005411D0">
        <w:t xml:space="preserve"> of the municipality</w:t>
      </w:r>
      <w:r>
        <w:t>,</w:t>
      </w:r>
      <w:r w:rsidRPr="005411D0">
        <w:t xml:space="preserve"> or existence of protected areas</w:t>
      </w:r>
      <w:r>
        <w:t>;</w:t>
      </w:r>
      <w:r w:rsidRPr="005411D0">
        <w:t xml:space="preserve"> </w:t>
      </w:r>
      <w:r>
        <w:t xml:space="preserve">and </w:t>
      </w:r>
      <w:r w:rsidRPr="005411D0">
        <w:t>(</w:t>
      </w:r>
      <w:r>
        <w:t>b</w:t>
      </w:r>
      <w:r w:rsidRPr="005411D0">
        <w:t xml:space="preserve">) </w:t>
      </w:r>
      <w:r>
        <w:t>deforestation over 25km</w:t>
      </w:r>
      <w:r w:rsidRPr="000F55EE">
        <w:rPr>
          <w:vertAlign w:val="superscript"/>
        </w:rPr>
        <w:t>2</w:t>
      </w:r>
      <w:r>
        <w:t xml:space="preserve"> </w:t>
      </w:r>
      <w:r w:rsidRPr="00FC2353">
        <w:t>observed during the 2009</w:t>
      </w:r>
      <w:r>
        <w:t>–</w:t>
      </w:r>
      <w:r w:rsidRPr="00FC2353">
        <w:t>2010</w:t>
      </w:r>
      <w:r>
        <w:t xml:space="preserve"> period</w:t>
      </w:r>
      <w:r w:rsidRPr="00FC2353">
        <w:t>;</w:t>
      </w:r>
      <w:r>
        <w:t xml:space="preserve"> (ii) numbers of hotspots detected in 2011; (iii) concentration of extreme poverty in rural areas; and </w:t>
      </w:r>
      <w:r w:rsidRPr="00FC2353">
        <w:t>(</w:t>
      </w:r>
      <w:r>
        <w:t>iv</w:t>
      </w:r>
      <w:r w:rsidRPr="00FC2353">
        <w:t>) municipalities that are not financially supported by external funds or grant</w:t>
      </w:r>
      <w:r>
        <w:t>s</w:t>
      </w:r>
      <w:r w:rsidRPr="00FC2353">
        <w:t xml:space="preserve"> to carry out </w:t>
      </w:r>
      <w:r>
        <w:t xml:space="preserve">a </w:t>
      </w:r>
      <w:proofErr w:type="spellStart"/>
      <w:r>
        <w:t>cadastre</w:t>
      </w:r>
      <w:proofErr w:type="spellEnd"/>
      <w:r>
        <w:t xml:space="preserve"> of small rural </w:t>
      </w:r>
      <w:r w:rsidRPr="00FC2353">
        <w:t>landholdings.</w:t>
      </w:r>
    </w:p>
    <w:p w:rsidR="00E04AE5" w:rsidRPr="00BD7AA2" w:rsidRDefault="00E04AE5" w:rsidP="00E04AE5">
      <w:pPr>
        <w:pStyle w:val="paragrafos"/>
      </w:pPr>
      <w:r w:rsidRPr="00491F3F">
        <w:rPr>
          <w:lang w:val="pt-BR"/>
        </w:rPr>
        <w:t>Based on the above criteria, the municipalities are Formosa do Rio Preto, Cocos, Jaborandi, Correntina; São Desidério, Riachão das Neves, Barreiras e Luís Eduardo Magalhães</w:t>
      </w:r>
      <w:r w:rsidRPr="00AA438B">
        <w:rPr>
          <w:lang w:val="pt-BR"/>
        </w:rPr>
        <w:t>.</w:t>
      </w:r>
      <w:r w:rsidRPr="00AA438B">
        <w:rPr>
          <w:rStyle w:val="hps"/>
          <w:color w:val="auto"/>
          <w:lang w:val="pt-BR"/>
        </w:rPr>
        <w:t xml:space="preserve"> </w:t>
      </w:r>
      <w:r w:rsidRPr="00AA438B">
        <w:rPr>
          <w:rStyle w:val="hps"/>
          <w:color w:val="auto"/>
        </w:rPr>
        <w:t>In</w:t>
      </w:r>
      <w:r w:rsidRPr="00DA1D02">
        <w:rPr>
          <w:rStyle w:val="hps"/>
          <w:color w:val="auto"/>
        </w:rPr>
        <w:t xml:space="preserve"> these municipalities there are about </w:t>
      </w:r>
      <w:r>
        <w:rPr>
          <w:rStyle w:val="hps"/>
          <w:color w:val="auto"/>
        </w:rPr>
        <w:t xml:space="preserve">5,000 </w:t>
      </w:r>
      <w:r w:rsidRPr="00DA1D02">
        <w:rPr>
          <w:rStyle w:val="hps"/>
          <w:color w:val="auto"/>
        </w:rPr>
        <w:t xml:space="preserve">small rural landholdings (less than 500 </w:t>
      </w:r>
      <w:r>
        <w:rPr>
          <w:rStyle w:val="hps"/>
          <w:color w:val="auto"/>
        </w:rPr>
        <w:t>hectares</w:t>
      </w:r>
      <w:r w:rsidRPr="00DA1D02">
        <w:rPr>
          <w:rStyle w:val="hps"/>
          <w:color w:val="auto"/>
        </w:rPr>
        <w:t>), which will directly benefit from this project</w:t>
      </w:r>
      <w:r>
        <w:rPr>
          <w:rStyle w:val="hps"/>
          <w:color w:val="auto"/>
        </w:rPr>
        <w:t xml:space="preserve">. </w:t>
      </w:r>
    </w:p>
    <w:p w:rsidR="00E04AE5" w:rsidRDefault="00E04AE5" w:rsidP="00E04AE5">
      <w:pPr>
        <w:pStyle w:val="paragrafos"/>
      </w:pPr>
      <w:r>
        <w:t>Considering the amount of funds available, the State establish criteria to determine where to focus the CAR registration efforts, which included: (</w:t>
      </w:r>
      <w:proofErr w:type="spellStart"/>
      <w:r>
        <w:t>i</w:t>
      </w:r>
      <w:proofErr w:type="spellEnd"/>
      <w:r>
        <w:t>) have access conditions and logistics to implement Project activities within the Project’s time frame; (ii) with state Protected Areas (UCs); (iii) with a significant area of remaining native vegetation; (iv) well-organized local organizations to support the process; (v) potential synergies with existing activities in the CAR; and (vi) have local administrative capacity to implement the project immediately.</w:t>
      </w:r>
    </w:p>
    <w:p w:rsidR="00E1445E" w:rsidRDefault="00E04AE5" w:rsidP="00E04AE5">
      <w:pPr>
        <w:pStyle w:val="paragrafos"/>
      </w:pPr>
      <w:r>
        <w:t xml:space="preserve">Based on these criteria, the following municipalities have been selected: </w:t>
      </w:r>
      <w:r w:rsidRPr="00BD654A">
        <w:t xml:space="preserve">Formosa do Rio </w:t>
      </w:r>
      <w:proofErr w:type="spellStart"/>
      <w:r w:rsidRPr="00BD654A">
        <w:t>Preto</w:t>
      </w:r>
      <w:proofErr w:type="spellEnd"/>
      <w:r w:rsidRPr="00BD654A">
        <w:t xml:space="preserve">, </w:t>
      </w:r>
      <w:proofErr w:type="spellStart"/>
      <w:r w:rsidRPr="00BD654A">
        <w:t>Riachão</w:t>
      </w:r>
      <w:proofErr w:type="spellEnd"/>
      <w:r w:rsidRPr="00BD654A">
        <w:t xml:space="preserve"> das </w:t>
      </w:r>
      <w:proofErr w:type="spellStart"/>
      <w:r w:rsidRPr="00BD654A">
        <w:t>Neves</w:t>
      </w:r>
      <w:proofErr w:type="spellEnd"/>
      <w:r w:rsidRPr="00BD654A">
        <w:t xml:space="preserve">, São </w:t>
      </w:r>
      <w:proofErr w:type="spellStart"/>
      <w:r w:rsidRPr="00BD654A">
        <w:t>Desidério</w:t>
      </w:r>
      <w:proofErr w:type="spellEnd"/>
      <w:r w:rsidRPr="00BD654A">
        <w:t xml:space="preserve"> e </w:t>
      </w:r>
      <w:proofErr w:type="spellStart"/>
      <w:r w:rsidRPr="00BD654A">
        <w:t>Luís</w:t>
      </w:r>
      <w:proofErr w:type="spellEnd"/>
      <w:r w:rsidRPr="00BD654A">
        <w:t xml:space="preserve"> Eduardo </w:t>
      </w:r>
      <w:proofErr w:type="spellStart"/>
      <w:r w:rsidRPr="00BD654A">
        <w:t>Magalhães</w:t>
      </w:r>
      <w:proofErr w:type="spellEnd"/>
      <w:r>
        <w:t>. In a total of 4,823 small rural landholdings, in an estimated area of 119,860ha</w:t>
      </w:r>
      <w:r w:rsidR="00B94DB4">
        <w:t xml:space="preserve">. </w:t>
      </w:r>
    </w:p>
    <w:p w:rsidR="00E1445E" w:rsidRDefault="00E1445E" w:rsidP="00E1445E">
      <w:pPr>
        <w:pStyle w:val="PDSHeading2"/>
        <w:spacing w:after="240"/>
        <w:rPr>
          <w:bCs/>
        </w:rPr>
      </w:pPr>
      <w:bookmarkStart w:id="6" w:name="_Toc368671602"/>
      <w:bookmarkStart w:id="7" w:name="_Toc368676164"/>
      <w:bookmarkStart w:id="8" w:name="_Toc368671603"/>
      <w:bookmarkStart w:id="9" w:name="_Toc368676165"/>
      <w:bookmarkStart w:id="10" w:name="_Toc370829699"/>
      <w:bookmarkEnd w:id="6"/>
      <w:bookmarkEnd w:id="7"/>
      <w:bookmarkEnd w:id="8"/>
      <w:bookmarkEnd w:id="9"/>
      <w:r>
        <w:rPr>
          <w:bCs/>
        </w:rPr>
        <w:t>Project Components</w:t>
      </w:r>
      <w:bookmarkEnd w:id="10"/>
    </w:p>
    <w:p w:rsidR="00E04AE5" w:rsidRDefault="00E1445E" w:rsidP="00E04AE5">
      <w:pPr>
        <w:pStyle w:val="paragrafos"/>
      </w:pPr>
      <w:bookmarkStart w:id="11" w:name="_Toc365293251"/>
      <w:r w:rsidRPr="00412BA4">
        <w:rPr>
          <w:b/>
        </w:rPr>
        <w:t xml:space="preserve">Component 1: </w:t>
      </w:r>
      <w:bookmarkEnd w:id="11"/>
      <w:r w:rsidRPr="00412BA4">
        <w:rPr>
          <w:b/>
        </w:rPr>
        <w:t>Rural Environmental Regula</w:t>
      </w:r>
      <w:r>
        <w:rPr>
          <w:b/>
        </w:rPr>
        <w:t>rization (Estimated Cost: US$2.42</w:t>
      </w:r>
      <w:r w:rsidRPr="00412BA4">
        <w:rPr>
          <w:b/>
        </w:rPr>
        <w:t xml:space="preserve"> million).</w:t>
      </w:r>
      <w:r>
        <w:rPr>
          <w:b/>
        </w:rPr>
        <w:t xml:space="preserve"> </w:t>
      </w:r>
      <w:r w:rsidR="00E04AE5" w:rsidRPr="008B25C4">
        <w:t>Th</w:t>
      </w:r>
      <w:r w:rsidR="00E04AE5">
        <w:t>e aim of th</w:t>
      </w:r>
      <w:r w:rsidR="00E04AE5" w:rsidRPr="008B25C4">
        <w:t xml:space="preserve">is component </w:t>
      </w:r>
      <w:r w:rsidR="00E04AE5">
        <w:t>i</w:t>
      </w:r>
      <w:r w:rsidR="00E04AE5" w:rsidRPr="008B25C4">
        <w:t>s to</w:t>
      </w:r>
      <w:r w:rsidR="00E04AE5">
        <w:t xml:space="preserve"> promote environmental regularization by</w:t>
      </w:r>
      <w:r w:rsidR="00E04AE5" w:rsidRPr="008B25C4">
        <w:t xml:space="preserve"> implement</w:t>
      </w:r>
      <w:r w:rsidR="00E04AE5">
        <w:t>ing</w:t>
      </w:r>
      <w:r w:rsidR="00E04AE5" w:rsidRPr="008B25C4">
        <w:t xml:space="preserve"> the CAR for small landholders and promot</w:t>
      </w:r>
      <w:r w:rsidR="00E04AE5">
        <w:t>ing</w:t>
      </w:r>
      <w:r w:rsidR="00E04AE5" w:rsidRPr="008B25C4">
        <w:t xml:space="preserve"> the recovery </w:t>
      </w:r>
      <w:r w:rsidR="00E04AE5">
        <w:t xml:space="preserve">of </w:t>
      </w:r>
      <w:r w:rsidR="00E04AE5" w:rsidRPr="008B25C4">
        <w:t xml:space="preserve">degraded areas in </w:t>
      </w:r>
      <w:r w:rsidR="00E04AE5">
        <w:t>APPs</w:t>
      </w:r>
      <w:r w:rsidR="00E04AE5" w:rsidRPr="008B25C4">
        <w:t xml:space="preserve"> and </w:t>
      </w:r>
      <w:r w:rsidR="00E04AE5">
        <w:t xml:space="preserve">RLs </w:t>
      </w:r>
      <w:r w:rsidR="00E04AE5" w:rsidRPr="008B25C4">
        <w:t xml:space="preserve">in these landholdings </w:t>
      </w:r>
      <w:r w:rsidR="00E04AE5">
        <w:t xml:space="preserve">located </w:t>
      </w:r>
      <w:r w:rsidR="00E04AE5" w:rsidRPr="008B25C4">
        <w:t>in the targeted municipalities.</w:t>
      </w:r>
    </w:p>
    <w:p w:rsidR="00E1445E" w:rsidRDefault="00E04AE5" w:rsidP="00E04AE5">
      <w:pPr>
        <w:pStyle w:val="paragrafos"/>
      </w:pPr>
      <w:r w:rsidRPr="008B25C4">
        <w:t xml:space="preserve">This component will focus </w:t>
      </w:r>
      <w:r>
        <w:t>o</w:t>
      </w:r>
      <w:r w:rsidRPr="008B25C4">
        <w:t xml:space="preserve">n building the institutional capacity of the </w:t>
      </w:r>
      <w:r>
        <w:t>State</w:t>
      </w:r>
      <w:r w:rsidRPr="008B25C4">
        <w:t xml:space="preserve"> and the targeted municipal</w:t>
      </w:r>
      <w:r>
        <w:t>ities’</w:t>
      </w:r>
      <w:r w:rsidRPr="008B25C4">
        <w:t xml:space="preserve"> agencies to implement the CAR and </w:t>
      </w:r>
      <w:r>
        <w:t xml:space="preserve">on </w:t>
      </w:r>
      <w:r w:rsidRPr="008B25C4">
        <w:t>developing a framework to support the recovery of degraded areas in the</w:t>
      </w:r>
      <w:r>
        <w:t>se</w:t>
      </w:r>
      <w:r w:rsidRPr="008B25C4">
        <w:t xml:space="preserve"> municipalities. Activities </w:t>
      </w:r>
      <w:r>
        <w:t xml:space="preserve">are </w:t>
      </w:r>
      <w:r w:rsidRPr="008B25C4">
        <w:t>envisaged</w:t>
      </w:r>
      <w:r>
        <w:t xml:space="preserve"> to</w:t>
      </w:r>
      <w:r w:rsidRPr="008B25C4">
        <w:t>: (</w:t>
      </w:r>
      <w:proofErr w:type="spellStart"/>
      <w:r w:rsidRPr="008B25C4">
        <w:t>i</w:t>
      </w:r>
      <w:proofErr w:type="spellEnd"/>
      <w:r w:rsidRPr="008B25C4">
        <w:t xml:space="preserve">) </w:t>
      </w:r>
      <w:r>
        <w:t>update the land use maps for the target municipalities</w:t>
      </w:r>
      <w:r w:rsidRPr="008B25C4">
        <w:t xml:space="preserve">; (ii) </w:t>
      </w:r>
      <w:r>
        <w:t>establishment of “situation rooms” in the target municipalities to monitor CAR registration and deforestation</w:t>
      </w:r>
      <w:r w:rsidRPr="008B25C4">
        <w:t>; (iii)</w:t>
      </w:r>
      <w:r>
        <w:t xml:space="preserve"> </w:t>
      </w:r>
      <w:r w:rsidRPr="00C0570E">
        <w:t xml:space="preserve">delivery of </w:t>
      </w:r>
      <w:r w:rsidRPr="008B04D4">
        <w:t xml:space="preserve">training </w:t>
      </w:r>
      <w:r>
        <w:t>to</w:t>
      </w:r>
      <w:r w:rsidRPr="008B04D4">
        <w:t xml:space="preserve"> environmental agencies technicians</w:t>
      </w:r>
      <w:r>
        <w:t>,</w:t>
      </w:r>
      <w:r w:rsidRPr="008B04D4">
        <w:t xml:space="preserve"> state and </w:t>
      </w:r>
      <w:r>
        <w:t>municipal staff and</w:t>
      </w:r>
      <w:r w:rsidRPr="008B04D4">
        <w:t xml:space="preserve"> rural extensions</w:t>
      </w:r>
      <w:r>
        <w:t xml:space="preserve"> staff</w:t>
      </w:r>
      <w:r w:rsidRPr="008B04D4">
        <w:t xml:space="preserve">, as well as consulting firms in environmental regularization of rural properties in how to operate CEFIR and how to prepare Plans of Recovery of Degraded Areas (PRAD); </w:t>
      </w:r>
      <w:r w:rsidRPr="008B25C4">
        <w:t xml:space="preserve"> (iv) </w:t>
      </w:r>
      <w:r w:rsidRPr="0086345E">
        <w:t xml:space="preserve">design and </w:t>
      </w:r>
      <w:r>
        <w:t>implement</w:t>
      </w:r>
      <w:r w:rsidRPr="0086345E">
        <w:t xml:space="preserve"> a communication strategy</w:t>
      </w:r>
      <w:r>
        <w:t xml:space="preserve"> and campaign to involve</w:t>
      </w:r>
      <w:r w:rsidRPr="0086345E">
        <w:t xml:space="preserve"> local and interdisciplinary team for joining CEFIR and on the activities to be developed</w:t>
      </w:r>
      <w:r w:rsidRPr="008B25C4">
        <w:t xml:space="preserve">; (vi) organize events to promote the CAR; (vii) support the preparation of plans for recovery of degraded areas </w:t>
      </w:r>
      <w:r>
        <w:t>in</w:t>
      </w:r>
      <w:r w:rsidRPr="008B25C4">
        <w:t xml:space="preserve"> small </w:t>
      </w:r>
      <w:r>
        <w:t xml:space="preserve">rural </w:t>
      </w:r>
      <w:r w:rsidRPr="008B25C4">
        <w:t xml:space="preserve">landholdings and the preparation of the environmental assessment of the </w:t>
      </w:r>
      <w:r>
        <w:t>t</w:t>
      </w:r>
      <w:r w:rsidRPr="008B25C4">
        <w:t xml:space="preserve">argeted </w:t>
      </w:r>
      <w:r>
        <w:t>m</w:t>
      </w:r>
      <w:r w:rsidRPr="008B25C4">
        <w:t xml:space="preserve">unicipalities; </w:t>
      </w:r>
      <w:r w:rsidRPr="008B25C4">
        <w:lastRenderedPageBreak/>
        <w:t xml:space="preserve">(viii) </w:t>
      </w:r>
      <w:r>
        <w:t>develop a financial sustainability plan for the D</w:t>
      </w:r>
      <w:r w:rsidRPr="008B25C4">
        <w:t xml:space="preserve">egraded </w:t>
      </w:r>
      <w:r>
        <w:t>A</w:t>
      </w:r>
      <w:r w:rsidRPr="008B25C4">
        <w:t>rea</w:t>
      </w:r>
      <w:r>
        <w:t>s</w:t>
      </w:r>
      <w:r w:rsidRPr="008B25C4">
        <w:t xml:space="preserve"> </w:t>
      </w:r>
      <w:r>
        <w:t>R</w:t>
      </w:r>
      <w:r w:rsidRPr="008B25C4">
        <w:t xml:space="preserve">ecovery </w:t>
      </w:r>
      <w:r>
        <w:t>C</w:t>
      </w:r>
      <w:r w:rsidRPr="008B25C4">
        <w:t>enters</w:t>
      </w:r>
      <w:r>
        <w:t xml:space="preserve"> (</w:t>
      </w:r>
      <w:proofErr w:type="spellStart"/>
      <w:r w:rsidRPr="0086345E">
        <w:t>Centros</w:t>
      </w:r>
      <w:proofErr w:type="spellEnd"/>
      <w:r w:rsidRPr="0086345E">
        <w:t xml:space="preserve"> de </w:t>
      </w:r>
      <w:proofErr w:type="spellStart"/>
      <w:r w:rsidRPr="0086345E">
        <w:t>Referência</w:t>
      </w:r>
      <w:proofErr w:type="spellEnd"/>
      <w:r w:rsidRPr="0086345E">
        <w:t xml:space="preserve"> </w:t>
      </w:r>
      <w:proofErr w:type="spellStart"/>
      <w:r w:rsidRPr="0086345E">
        <w:t>em</w:t>
      </w:r>
      <w:proofErr w:type="spellEnd"/>
      <w:r w:rsidRPr="0086345E">
        <w:t xml:space="preserve"> </w:t>
      </w:r>
      <w:proofErr w:type="spellStart"/>
      <w:r w:rsidRPr="0086345E">
        <w:t>Recuperação</w:t>
      </w:r>
      <w:proofErr w:type="spellEnd"/>
      <w:r w:rsidRPr="0086345E">
        <w:t xml:space="preserve"> de </w:t>
      </w:r>
      <w:proofErr w:type="spellStart"/>
      <w:r w:rsidRPr="0086345E">
        <w:t>Áreas</w:t>
      </w:r>
      <w:proofErr w:type="spellEnd"/>
      <w:r w:rsidRPr="0086345E">
        <w:t xml:space="preserve"> </w:t>
      </w:r>
      <w:proofErr w:type="spellStart"/>
      <w:r w:rsidRPr="0086345E">
        <w:t>Degradadas</w:t>
      </w:r>
      <w:proofErr w:type="spellEnd"/>
      <w:r w:rsidRPr="0086345E">
        <w:t>,</w:t>
      </w:r>
      <w:r>
        <w:t xml:space="preserve"> CRADs)</w:t>
      </w:r>
      <w:r w:rsidRPr="008B25C4">
        <w:t xml:space="preserve">; (ix) promote the creation of </w:t>
      </w:r>
      <w:r>
        <w:t xml:space="preserve">a </w:t>
      </w:r>
      <w:r w:rsidRPr="008B25C4">
        <w:t>seed collect</w:t>
      </w:r>
      <w:r>
        <w:t>ion</w:t>
      </w:r>
      <w:r w:rsidRPr="008B25C4">
        <w:t xml:space="preserve"> network in the </w:t>
      </w:r>
      <w:r>
        <w:t>t</w:t>
      </w:r>
      <w:r w:rsidRPr="008B25C4">
        <w:t xml:space="preserve">argeted </w:t>
      </w:r>
      <w:r>
        <w:t>m</w:t>
      </w:r>
      <w:r w:rsidRPr="008B25C4">
        <w:t xml:space="preserve">unicipalities and/or establish nurseries linked to the </w:t>
      </w:r>
      <w:r>
        <w:t>CRADs</w:t>
      </w:r>
      <w:r w:rsidRPr="008B25C4">
        <w:t>; (x) provide technical training courses on degraded area</w:t>
      </w:r>
      <w:r>
        <w:t>s</w:t>
      </w:r>
      <w:r w:rsidRPr="008B25C4">
        <w:t xml:space="preserve"> recovery and sustainable economic alternatives; and (xi) design a financial sustainability </w:t>
      </w:r>
      <w:r>
        <w:t xml:space="preserve">strategy for </w:t>
      </w:r>
      <w:r w:rsidRPr="008B25C4">
        <w:t xml:space="preserve">the </w:t>
      </w:r>
      <w:r>
        <w:t>CRADs</w:t>
      </w:r>
      <w:r w:rsidR="00E1445E" w:rsidRPr="008B25C4">
        <w:t>.</w:t>
      </w:r>
      <w:bookmarkStart w:id="12" w:name="_Toc365293252"/>
    </w:p>
    <w:p w:rsidR="00E04AE5" w:rsidRPr="001D4DC4" w:rsidRDefault="00E1445E" w:rsidP="00E04AE5">
      <w:pPr>
        <w:pStyle w:val="paragrafos"/>
      </w:pPr>
      <w:r w:rsidRPr="00412BA4">
        <w:rPr>
          <w:b/>
        </w:rPr>
        <w:t xml:space="preserve">Component 2: Prevention and Fight of Forest Fires </w:t>
      </w:r>
      <w:bookmarkEnd w:id="12"/>
      <w:r w:rsidRPr="00412BA4">
        <w:rPr>
          <w:b/>
        </w:rPr>
        <w:t>(Estimated Cost: US$1.</w:t>
      </w:r>
      <w:r>
        <w:rPr>
          <w:b/>
        </w:rPr>
        <w:t>54</w:t>
      </w:r>
      <w:r w:rsidRPr="00412BA4">
        <w:rPr>
          <w:b/>
        </w:rPr>
        <w:t>million).</w:t>
      </w:r>
      <w:r>
        <w:t xml:space="preserve"> </w:t>
      </w:r>
      <w:r w:rsidR="00E04AE5">
        <w:t>The aim of this component is to</w:t>
      </w:r>
      <w:r w:rsidR="00E04AE5" w:rsidRPr="00154A3A">
        <w:t xml:space="preserve"> strengthen the capacity to</w:t>
      </w:r>
      <w:r w:rsidR="00E04AE5">
        <w:t xml:space="preserve"> prevent and fight forest fires and promote alternatives to the use of fire in the State of Bahia, especially in the Project’s targeted municipalities</w:t>
      </w:r>
      <w:r w:rsidR="00E04AE5" w:rsidRPr="001D4DC4">
        <w:t>.</w:t>
      </w:r>
    </w:p>
    <w:p w:rsidR="00E1445E" w:rsidRDefault="00E04AE5" w:rsidP="00E04AE5">
      <w:pPr>
        <w:pStyle w:val="paragrafos"/>
      </w:pPr>
      <w:r>
        <w:t>This component will focus on strengthening the capacity of the State and targeted municipalities to prevent and fight forest fires, and on developing practices to promote alternatives to the use of fire. Activities envisaged are: (</w:t>
      </w:r>
      <w:proofErr w:type="spellStart"/>
      <w:r>
        <w:t>i</w:t>
      </w:r>
      <w:proofErr w:type="spellEnd"/>
      <w:r>
        <w:t xml:space="preserve">) empowering the Prevention and Fight Forest Fires State Committee to prevent and fight forest fires in </w:t>
      </w:r>
      <w:r w:rsidRPr="008B25C4">
        <w:t xml:space="preserve">targeted </w:t>
      </w:r>
      <w:r>
        <w:t>municipalities; (ii) assisting in the creation of municipal committees or municipal protocols for preventing and fighting forest fires and of the contingency plan; (iii) promoting the development of municipal operating plans for preventing and fighting forest fires; (iv) developing a communication strategy to disseminate actions on preventing and fighting forest fires; (v) providing training on how to prevent and fight forest fires; (vi) establishing municipal situation rooms to monitor deforestation and forest fires; (vii) implementing units to demonstrate alternatives to the use of fire, and promoting community forest fire prevention protocols; (viii) providing training on practical alternatives to the use of fire and on sustainable economic activities; (ix) promoting the subject of forest fire prevention and control through environmental education efforts, and (x) acquiring equipment and materials to support preventive and repressive inspection efforts</w:t>
      </w:r>
      <w:r w:rsidR="00E1445E">
        <w:t>.</w:t>
      </w:r>
    </w:p>
    <w:p w:rsidR="00E1445E" w:rsidRDefault="00E1445E" w:rsidP="00E04AE5">
      <w:pPr>
        <w:pStyle w:val="paragrafos"/>
      </w:pPr>
      <w:bookmarkStart w:id="13" w:name="_Toc365293253"/>
      <w:r w:rsidRPr="00412BA4">
        <w:rPr>
          <w:b/>
        </w:rPr>
        <w:t xml:space="preserve">Component 3: Administrative and Financial Management </w:t>
      </w:r>
      <w:bookmarkEnd w:id="13"/>
      <w:r w:rsidRPr="00412BA4">
        <w:rPr>
          <w:b/>
        </w:rPr>
        <w:t xml:space="preserve">(Estimated Cost: US$0.44 million). </w:t>
      </w:r>
      <w:r w:rsidR="00E04AE5">
        <w:t>The aim of this component is to support the Project’s effective and efficient management, administration, monitoring and evaluation. This component will include activities such as: Project coordination, monitoring and reporting; adequate financial management, and procurement; and Project financial and technical activities for Project closure</w:t>
      </w:r>
      <w:r>
        <w:t>.</w:t>
      </w:r>
    </w:p>
    <w:p w:rsidR="00F41703" w:rsidRPr="005B0352" w:rsidRDefault="00F41703" w:rsidP="0083204F">
      <w:pPr>
        <w:numPr>
          <w:ilvl w:val="0"/>
          <w:numId w:val="24"/>
        </w:numPr>
        <w:ind w:left="0"/>
        <w:rPr>
          <w:b/>
        </w:rPr>
      </w:pPr>
      <w:r>
        <w:rPr>
          <w:b/>
        </w:rPr>
        <w:t>Safeguard Policies that might apply</w:t>
      </w:r>
    </w:p>
    <w:p w:rsidR="00F41703" w:rsidRPr="00E31B31" w:rsidRDefault="00F41703" w:rsidP="008320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gridCol w:w="1094"/>
      </w:tblGrid>
      <w:tr w:rsidR="00F41703" w:rsidRPr="00690F9A" w:rsidTr="00690F9A">
        <w:tc>
          <w:tcPr>
            <w:tcW w:w="6066" w:type="dxa"/>
          </w:tcPr>
          <w:p w:rsidR="00F41703" w:rsidRPr="00690F9A" w:rsidRDefault="00F41703" w:rsidP="0083204F">
            <w:pPr>
              <w:rPr>
                <w:b/>
                <w:bCs/>
                <w:sz w:val="22"/>
                <w:szCs w:val="22"/>
              </w:rPr>
            </w:pPr>
            <w:r w:rsidRPr="00690F9A">
              <w:rPr>
                <w:b/>
                <w:bCs/>
                <w:sz w:val="22"/>
                <w:szCs w:val="22"/>
              </w:rPr>
              <w:t>Safeguard Policies Triggered by the Project</w:t>
            </w:r>
          </w:p>
        </w:tc>
        <w:tc>
          <w:tcPr>
            <w:tcW w:w="1260" w:type="dxa"/>
          </w:tcPr>
          <w:p w:rsidR="00F41703" w:rsidRPr="00690F9A" w:rsidRDefault="00F41703" w:rsidP="0083204F">
            <w:pPr>
              <w:jc w:val="center"/>
              <w:rPr>
                <w:sz w:val="22"/>
                <w:szCs w:val="22"/>
              </w:rPr>
            </w:pPr>
            <w:r w:rsidRPr="00690F9A">
              <w:rPr>
                <w:sz w:val="22"/>
                <w:szCs w:val="22"/>
              </w:rPr>
              <w:t>Yes</w:t>
            </w:r>
          </w:p>
        </w:tc>
        <w:tc>
          <w:tcPr>
            <w:tcW w:w="1094" w:type="dxa"/>
          </w:tcPr>
          <w:p w:rsidR="00F41703" w:rsidRPr="00690F9A" w:rsidRDefault="00F41703" w:rsidP="0083204F">
            <w:pPr>
              <w:jc w:val="center"/>
              <w:rPr>
                <w:sz w:val="22"/>
                <w:szCs w:val="22"/>
              </w:rPr>
            </w:pPr>
            <w:r w:rsidRPr="00690F9A">
              <w:rPr>
                <w:sz w:val="22"/>
                <w:szCs w:val="22"/>
              </w:rPr>
              <w:t>No</w:t>
            </w:r>
          </w:p>
        </w:tc>
        <w:tc>
          <w:tcPr>
            <w:tcW w:w="1094" w:type="dxa"/>
          </w:tcPr>
          <w:p w:rsidR="00F41703" w:rsidRPr="00690F9A" w:rsidRDefault="00F41703" w:rsidP="0083204F">
            <w:pPr>
              <w:jc w:val="center"/>
              <w:rPr>
                <w:sz w:val="22"/>
                <w:szCs w:val="22"/>
              </w:rPr>
            </w:pPr>
            <w:r w:rsidRPr="00690F9A">
              <w:rPr>
                <w:sz w:val="22"/>
                <w:szCs w:val="22"/>
              </w:rPr>
              <w:t>TBD</w:t>
            </w:r>
          </w:p>
        </w:tc>
      </w:tr>
      <w:bookmarkStart w:id="14" w:name="OPBPGP401" w:colFirst="1" w:colLast="1"/>
      <w:bookmarkStart w:id="15" w:name="OPBPGP401No" w:colFirst="2" w:colLast="2"/>
      <w:tr w:rsidR="00F41703" w:rsidRPr="00690F9A" w:rsidTr="00690F9A">
        <w:trPr>
          <w:trHeight w:val="20"/>
        </w:trPr>
        <w:tc>
          <w:tcPr>
            <w:tcW w:w="6066" w:type="dxa"/>
          </w:tcPr>
          <w:p w:rsidR="00F41703" w:rsidRPr="00690F9A" w:rsidRDefault="008F2C61" w:rsidP="0083204F">
            <w:pPr>
              <w:rPr>
                <w:sz w:val="22"/>
                <w:szCs w:val="22"/>
              </w:rPr>
            </w:pPr>
            <w:r w:rsidRPr="00690F9A">
              <w:rPr>
                <w:sz w:val="22"/>
                <w:szCs w:val="22"/>
              </w:rPr>
              <w:fldChar w:fldCharType="begin"/>
            </w:r>
            <w:r w:rsidR="00F41703" w:rsidRPr="00690F9A">
              <w:rPr>
                <w:sz w:val="22"/>
                <w:szCs w:val="22"/>
              </w:rPr>
              <w:instrText xml:space="preserve"> HYPERLINK "http://www.worldbank.org/environmentalassessment" </w:instrText>
            </w:r>
            <w:r w:rsidRPr="00690F9A">
              <w:rPr>
                <w:sz w:val="22"/>
                <w:szCs w:val="22"/>
              </w:rPr>
              <w:fldChar w:fldCharType="separate"/>
            </w:r>
            <w:r w:rsidR="00F41703" w:rsidRPr="00690F9A">
              <w:rPr>
                <w:rStyle w:val="Hyperlink"/>
                <w:sz w:val="22"/>
                <w:szCs w:val="22"/>
              </w:rPr>
              <w:t>Environmental Assessment</w:t>
            </w:r>
            <w:r w:rsidRPr="00690F9A">
              <w:rPr>
                <w:sz w:val="22"/>
                <w:szCs w:val="22"/>
              </w:rPr>
              <w:fldChar w:fldCharType="end"/>
            </w:r>
            <w:r w:rsidR="00F41703" w:rsidRPr="00690F9A">
              <w:rPr>
                <w:sz w:val="22"/>
                <w:szCs w:val="22"/>
              </w:rPr>
              <w:t xml:space="preserve"> (</w:t>
            </w:r>
            <w:hyperlink r:id="rId9" w:history="1">
              <w:r w:rsidR="00F41703" w:rsidRPr="00690F9A">
                <w:rPr>
                  <w:rStyle w:val="Hyperlink"/>
                  <w:sz w:val="22"/>
                  <w:szCs w:val="22"/>
                </w:rPr>
                <w:t>OP</w:t>
              </w:r>
            </w:hyperlink>
            <w:r w:rsidR="00F41703" w:rsidRPr="00690F9A">
              <w:rPr>
                <w:sz w:val="22"/>
                <w:szCs w:val="22"/>
              </w:rPr>
              <w:t>/</w:t>
            </w:r>
            <w:hyperlink r:id="rId10" w:history="1">
              <w:r w:rsidR="00F41703" w:rsidRPr="00690F9A">
                <w:rPr>
                  <w:rStyle w:val="Hyperlink"/>
                  <w:sz w:val="22"/>
                  <w:szCs w:val="22"/>
                </w:rPr>
                <w:t>BP</w:t>
              </w:r>
            </w:hyperlink>
            <w:r w:rsidR="00F41703" w:rsidRPr="00690F9A">
              <w:rPr>
                <w:sz w:val="22"/>
                <w:szCs w:val="22"/>
              </w:rPr>
              <w:t xml:space="preserve"> 4.01)</w:t>
            </w:r>
          </w:p>
        </w:tc>
        <w:tc>
          <w:tcPr>
            <w:tcW w:w="1260"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16" w:name="OPBP404" w:colFirst="1" w:colLast="1"/>
            <w:bookmarkStart w:id="17" w:name="OPBP404No" w:colFirst="2" w:colLast="2"/>
            <w:bookmarkEnd w:id="14"/>
            <w:bookmarkEnd w:id="15"/>
            <w:r w:rsidRPr="00690F9A">
              <w:rPr>
                <w:sz w:val="22"/>
                <w:szCs w:val="22"/>
              </w:rPr>
              <w:t>Natural Habitats (</w:t>
            </w:r>
            <w:hyperlink r:id="rId11" w:history="1">
              <w:r w:rsidRPr="00690F9A">
                <w:rPr>
                  <w:rStyle w:val="Hyperlink"/>
                  <w:sz w:val="22"/>
                  <w:szCs w:val="22"/>
                </w:rPr>
                <w:t>OP</w:t>
              </w:r>
            </w:hyperlink>
            <w:r w:rsidRPr="00690F9A">
              <w:rPr>
                <w:sz w:val="22"/>
                <w:szCs w:val="22"/>
              </w:rPr>
              <w:t>/</w:t>
            </w:r>
            <w:hyperlink r:id="rId12" w:history="1">
              <w:r w:rsidRPr="00690F9A">
                <w:rPr>
                  <w:rStyle w:val="Hyperlink"/>
                  <w:sz w:val="22"/>
                  <w:szCs w:val="22"/>
                </w:rPr>
                <w:t>BP</w:t>
              </w:r>
            </w:hyperlink>
            <w:r w:rsidRPr="00690F9A">
              <w:rPr>
                <w:sz w:val="22"/>
                <w:szCs w:val="22"/>
              </w:rPr>
              <w:t xml:space="preserve"> 4.04)</w:t>
            </w:r>
          </w:p>
        </w:tc>
        <w:tc>
          <w:tcPr>
            <w:tcW w:w="1260"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18" w:name="OP409" w:colFirst="1" w:colLast="1"/>
            <w:bookmarkStart w:id="19" w:name="OP409No" w:colFirst="2" w:colLast="2"/>
            <w:bookmarkEnd w:id="16"/>
            <w:bookmarkEnd w:id="17"/>
            <w:smartTag w:uri="urn:schemas-microsoft-com:office:smarttags" w:element="place">
              <w:r w:rsidRPr="00690F9A">
                <w:rPr>
                  <w:sz w:val="22"/>
                  <w:szCs w:val="22"/>
                </w:rPr>
                <w:t>Pest</w:t>
              </w:r>
            </w:smartTag>
            <w:r w:rsidRPr="00690F9A">
              <w:rPr>
                <w:sz w:val="22"/>
                <w:szCs w:val="22"/>
              </w:rPr>
              <w:t xml:space="preserve"> Management (</w:t>
            </w:r>
            <w:hyperlink r:id="rId13" w:history="1">
              <w:r w:rsidRPr="00690F9A">
                <w:rPr>
                  <w:rStyle w:val="Hyperlink"/>
                  <w:sz w:val="22"/>
                  <w:szCs w:val="22"/>
                </w:rPr>
                <w:t>OP 4.09</w:t>
              </w:r>
            </w:hyperlink>
            <w:r w:rsidRPr="00690F9A">
              <w:rPr>
                <w:sz w:val="22"/>
                <w:szCs w:val="22"/>
              </w:rPr>
              <w:t>)</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20" w:name="OPN1103" w:colFirst="1" w:colLast="1"/>
            <w:bookmarkStart w:id="21" w:name="OPN1103No" w:colFirst="2" w:colLast="2"/>
            <w:bookmarkEnd w:id="18"/>
            <w:bookmarkEnd w:id="19"/>
            <w:r w:rsidRPr="00690F9A">
              <w:rPr>
                <w:sz w:val="22"/>
                <w:szCs w:val="22"/>
              </w:rPr>
              <w:t>Physical Cultural Resources (OP/BP 4.11)</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22" w:name="OPBP412" w:colFirst="1" w:colLast="1"/>
            <w:bookmarkStart w:id="23" w:name="OPBP412No" w:colFirst="2" w:colLast="2"/>
            <w:bookmarkEnd w:id="20"/>
            <w:bookmarkEnd w:id="21"/>
            <w:r w:rsidRPr="00690F9A">
              <w:rPr>
                <w:sz w:val="22"/>
                <w:szCs w:val="22"/>
              </w:rPr>
              <w:t>Involuntary Resettlement (</w:t>
            </w:r>
            <w:hyperlink r:id="rId14" w:history="1">
              <w:r w:rsidRPr="00690F9A">
                <w:rPr>
                  <w:rStyle w:val="Hyperlink"/>
                  <w:sz w:val="22"/>
                  <w:szCs w:val="22"/>
                </w:rPr>
                <w:t>OP</w:t>
              </w:r>
            </w:hyperlink>
            <w:r w:rsidRPr="00690F9A">
              <w:rPr>
                <w:sz w:val="22"/>
                <w:szCs w:val="22"/>
              </w:rPr>
              <w:t>/</w:t>
            </w:r>
            <w:hyperlink r:id="rId15" w:history="1">
              <w:r w:rsidRPr="00690F9A">
                <w:rPr>
                  <w:rStyle w:val="Hyperlink"/>
                  <w:sz w:val="22"/>
                  <w:szCs w:val="22"/>
                </w:rPr>
                <w:t>BP</w:t>
              </w:r>
            </w:hyperlink>
            <w:r w:rsidRPr="00690F9A">
              <w:rPr>
                <w:sz w:val="22"/>
                <w:szCs w:val="22"/>
              </w:rPr>
              <w:t xml:space="preserve"> 4.12)</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24" w:name="OD420" w:colFirst="1" w:colLast="1"/>
            <w:bookmarkStart w:id="25" w:name="OD420No" w:colFirst="2" w:colLast="2"/>
            <w:bookmarkEnd w:id="22"/>
            <w:bookmarkEnd w:id="23"/>
            <w:r w:rsidRPr="00690F9A">
              <w:rPr>
                <w:sz w:val="22"/>
                <w:szCs w:val="22"/>
              </w:rPr>
              <w:t>Indigenous Peoples (</w:t>
            </w:r>
            <w:r w:rsidRPr="00690F9A">
              <w:rPr>
                <w:color w:val="3366FF"/>
                <w:sz w:val="22"/>
                <w:szCs w:val="22"/>
                <w:u w:val="single"/>
              </w:rPr>
              <w:t xml:space="preserve"> OP/BP </w:t>
            </w:r>
            <w:r w:rsidRPr="00690F9A">
              <w:rPr>
                <w:sz w:val="22"/>
                <w:szCs w:val="22"/>
              </w:rPr>
              <w:t>4.10)</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26" w:name="OPBP436" w:colFirst="1" w:colLast="1"/>
            <w:bookmarkStart w:id="27" w:name="OPBP436No" w:colFirst="2" w:colLast="2"/>
            <w:bookmarkEnd w:id="24"/>
            <w:bookmarkEnd w:id="25"/>
            <w:r w:rsidRPr="00690F9A">
              <w:rPr>
                <w:sz w:val="22"/>
                <w:szCs w:val="22"/>
              </w:rPr>
              <w:t>Forests (</w:t>
            </w:r>
            <w:hyperlink r:id="rId16" w:history="1">
              <w:r w:rsidRPr="00690F9A">
                <w:rPr>
                  <w:rStyle w:val="Hyperlink"/>
                  <w:sz w:val="22"/>
                  <w:szCs w:val="22"/>
                </w:rPr>
                <w:t>OP</w:t>
              </w:r>
            </w:hyperlink>
            <w:r w:rsidRPr="00690F9A">
              <w:rPr>
                <w:sz w:val="22"/>
                <w:szCs w:val="22"/>
              </w:rPr>
              <w:t>/</w:t>
            </w:r>
            <w:hyperlink r:id="rId17" w:history="1">
              <w:r w:rsidRPr="00690F9A">
                <w:rPr>
                  <w:rStyle w:val="Hyperlink"/>
                  <w:sz w:val="22"/>
                  <w:szCs w:val="22"/>
                </w:rPr>
                <w:t>BP</w:t>
              </w:r>
            </w:hyperlink>
            <w:r w:rsidRPr="00690F9A">
              <w:rPr>
                <w:sz w:val="22"/>
                <w:szCs w:val="22"/>
              </w:rPr>
              <w:t xml:space="preserve"> 4.36)</w:t>
            </w:r>
          </w:p>
        </w:tc>
        <w:tc>
          <w:tcPr>
            <w:tcW w:w="1260"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28" w:name="OPBP437" w:colFirst="1" w:colLast="1"/>
            <w:bookmarkStart w:id="29" w:name="OPBP437No" w:colFirst="2" w:colLast="2"/>
            <w:bookmarkEnd w:id="26"/>
            <w:bookmarkEnd w:id="27"/>
            <w:r w:rsidRPr="00690F9A">
              <w:rPr>
                <w:sz w:val="22"/>
                <w:szCs w:val="22"/>
              </w:rPr>
              <w:t>Safety of Dams (</w:t>
            </w:r>
            <w:hyperlink r:id="rId18" w:history="1">
              <w:r w:rsidRPr="00690F9A">
                <w:rPr>
                  <w:rStyle w:val="Hyperlink"/>
                  <w:sz w:val="22"/>
                  <w:szCs w:val="22"/>
                </w:rPr>
                <w:t>OP</w:t>
              </w:r>
            </w:hyperlink>
            <w:r w:rsidRPr="00690F9A">
              <w:rPr>
                <w:sz w:val="22"/>
                <w:szCs w:val="22"/>
              </w:rPr>
              <w:t>/</w:t>
            </w:r>
            <w:hyperlink r:id="rId19" w:history="1">
              <w:r w:rsidRPr="00690F9A">
                <w:rPr>
                  <w:rStyle w:val="Hyperlink"/>
                  <w:sz w:val="22"/>
                  <w:szCs w:val="22"/>
                </w:rPr>
                <w:t>BP</w:t>
              </w:r>
            </w:hyperlink>
            <w:r w:rsidRPr="00690F9A">
              <w:rPr>
                <w:sz w:val="22"/>
                <w:szCs w:val="22"/>
              </w:rPr>
              <w:t xml:space="preserve"> 4.37)</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F41703" w:rsidP="0083204F">
            <w:pPr>
              <w:rPr>
                <w:sz w:val="22"/>
                <w:szCs w:val="22"/>
              </w:rPr>
            </w:pPr>
            <w:bookmarkStart w:id="30" w:name="OPBPGP760" w:colFirst="1" w:colLast="1"/>
            <w:bookmarkStart w:id="31" w:name="OPBPGP760No" w:colFirst="2" w:colLast="2"/>
            <w:bookmarkEnd w:id="28"/>
            <w:bookmarkEnd w:id="29"/>
            <w:r w:rsidRPr="00690F9A">
              <w:rPr>
                <w:sz w:val="22"/>
                <w:szCs w:val="22"/>
              </w:rPr>
              <w:t>Projects in Disputed Areas (</w:t>
            </w:r>
            <w:hyperlink r:id="rId20" w:history="1">
              <w:r w:rsidRPr="00690F9A">
                <w:rPr>
                  <w:rStyle w:val="Hyperlink"/>
                  <w:sz w:val="22"/>
                  <w:szCs w:val="22"/>
                </w:rPr>
                <w:t>OP</w:t>
              </w:r>
            </w:hyperlink>
            <w:r w:rsidRPr="00690F9A">
              <w:rPr>
                <w:sz w:val="22"/>
                <w:szCs w:val="22"/>
              </w:rPr>
              <w:t>/</w:t>
            </w:r>
            <w:hyperlink r:id="rId21" w:history="1">
              <w:r w:rsidRPr="00690F9A">
                <w:rPr>
                  <w:rStyle w:val="Hyperlink"/>
                  <w:sz w:val="22"/>
                  <w:szCs w:val="22"/>
                </w:rPr>
                <w:t>BP</w:t>
              </w:r>
            </w:hyperlink>
            <w:r w:rsidRPr="00690F9A">
              <w:rPr>
                <w:sz w:val="22"/>
                <w:szCs w:val="22"/>
              </w:rPr>
              <w:t xml:space="preserve"> 7.60)</w:t>
            </w:r>
            <w:r w:rsidRPr="00690F9A">
              <w:rPr>
                <w:rStyle w:val="FootnoteReference"/>
                <w:sz w:val="22"/>
                <w:szCs w:val="22"/>
              </w:rPr>
              <w:footnoteReference w:customMarkFollows="1" w:id="2"/>
              <w:t>*</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F41703" w:rsidRPr="00690F9A" w:rsidRDefault="00F41703" w:rsidP="0083204F">
            <w:pPr>
              <w:jc w:val="center"/>
              <w:rPr>
                <w:sz w:val="22"/>
                <w:szCs w:val="22"/>
              </w:rPr>
            </w:pPr>
          </w:p>
        </w:tc>
      </w:tr>
      <w:tr w:rsidR="00F41703" w:rsidRPr="00690F9A" w:rsidTr="00690F9A">
        <w:trPr>
          <w:trHeight w:val="20"/>
        </w:trPr>
        <w:tc>
          <w:tcPr>
            <w:tcW w:w="6066" w:type="dxa"/>
          </w:tcPr>
          <w:p w:rsidR="00F41703" w:rsidRPr="00690F9A" w:rsidRDefault="003E3E86" w:rsidP="0083204F">
            <w:pPr>
              <w:rPr>
                <w:sz w:val="22"/>
                <w:szCs w:val="22"/>
              </w:rPr>
            </w:pPr>
            <w:bookmarkStart w:id="32" w:name="OPBPGP750" w:colFirst="1" w:colLast="1"/>
            <w:bookmarkStart w:id="33" w:name="OPBPGP750No" w:colFirst="2" w:colLast="2"/>
            <w:bookmarkEnd w:id="30"/>
            <w:bookmarkEnd w:id="31"/>
            <w:r w:rsidRPr="00690F9A">
              <w:rPr>
                <w:sz w:val="22"/>
                <w:szCs w:val="22"/>
              </w:rPr>
              <w:t>P</w:t>
            </w:r>
            <w:r w:rsidR="00F41703" w:rsidRPr="00690F9A">
              <w:rPr>
                <w:sz w:val="22"/>
                <w:szCs w:val="22"/>
              </w:rPr>
              <w:t>rojects on International Waterways (</w:t>
            </w:r>
            <w:hyperlink r:id="rId22" w:history="1">
              <w:r w:rsidR="00F41703" w:rsidRPr="00690F9A">
                <w:rPr>
                  <w:rStyle w:val="Hyperlink"/>
                  <w:sz w:val="22"/>
                  <w:szCs w:val="22"/>
                </w:rPr>
                <w:t>OP</w:t>
              </w:r>
            </w:hyperlink>
            <w:r w:rsidR="00F41703" w:rsidRPr="00690F9A">
              <w:rPr>
                <w:sz w:val="22"/>
                <w:szCs w:val="22"/>
              </w:rPr>
              <w:t>/</w:t>
            </w:r>
            <w:hyperlink r:id="rId23" w:history="1">
              <w:r w:rsidR="00F41703" w:rsidRPr="00690F9A">
                <w:rPr>
                  <w:rStyle w:val="Hyperlink"/>
                  <w:sz w:val="22"/>
                  <w:szCs w:val="22"/>
                </w:rPr>
                <w:t>BP</w:t>
              </w:r>
            </w:hyperlink>
            <w:r w:rsidR="00F41703" w:rsidRPr="00690F9A">
              <w:rPr>
                <w:sz w:val="22"/>
                <w:szCs w:val="22"/>
              </w:rPr>
              <w:t xml:space="preserve"> 7.50)</w:t>
            </w:r>
          </w:p>
        </w:tc>
        <w:tc>
          <w:tcPr>
            <w:tcW w:w="1260" w:type="dxa"/>
          </w:tcPr>
          <w:p w:rsidR="00F41703" w:rsidRPr="00690F9A" w:rsidRDefault="00F41703" w:rsidP="0083204F">
            <w:pPr>
              <w:jc w:val="center"/>
              <w:rPr>
                <w:sz w:val="22"/>
                <w:szCs w:val="22"/>
              </w:rPr>
            </w:pPr>
          </w:p>
        </w:tc>
        <w:tc>
          <w:tcPr>
            <w:tcW w:w="1094" w:type="dxa"/>
          </w:tcPr>
          <w:p w:rsidR="00F41703" w:rsidRPr="00690F9A" w:rsidRDefault="0083204F" w:rsidP="0083204F">
            <w:pPr>
              <w:jc w:val="center"/>
              <w:rPr>
                <w:sz w:val="22"/>
                <w:szCs w:val="22"/>
              </w:rPr>
            </w:pPr>
            <w:r>
              <w:rPr>
                <w:sz w:val="22"/>
                <w:szCs w:val="22"/>
              </w:rPr>
              <w:t>X</w:t>
            </w:r>
          </w:p>
        </w:tc>
        <w:tc>
          <w:tcPr>
            <w:tcW w:w="1094" w:type="dxa"/>
          </w:tcPr>
          <w:p w:rsidR="003E3E86" w:rsidRPr="00690F9A" w:rsidRDefault="003E3E86" w:rsidP="0083204F">
            <w:pPr>
              <w:jc w:val="center"/>
              <w:rPr>
                <w:sz w:val="22"/>
                <w:szCs w:val="22"/>
              </w:rPr>
            </w:pPr>
          </w:p>
        </w:tc>
      </w:tr>
      <w:bookmarkEnd w:id="32"/>
      <w:bookmarkEnd w:id="33"/>
    </w:tbl>
    <w:p w:rsidR="00A126FA" w:rsidRDefault="00A126FA" w:rsidP="0083204F"/>
    <w:p w:rsidR="003723D9" w:rsidRDefault="003723D9" w:rsidP="0083204F">
      <w:pPr>
        <w:rPr>
          <w:b/>
        </w:rPr>
      </w:pPr>
    </w:p>
    <w:p w:rsidR="0083204F" w:rsidRDefault="00A126FA" w:rsidP="0083204F">
      <w:pPr>
        <w:rPr>
          <w:b/>
        </w:rPr>
      </w:pPr>
      <w:r w:rsidRPr="00B14B1C">
        <w:rPr>
          <w:b/>
        </w:rPr>
        <w:t>Contact point</w:t>
      </w:r>
      <w:r w:rsidR="0083204F">
        <w:rPr>
          <w:b/>
        </w:rPr>
        <w:t xml:space="preserve"> </w:t>
      </w:r>
    </w:p>
    <w:p w:rsidR="0083204F" w:rsidRDefault="0083204F" w:rsidP="0083204F">
      <w:pPr>
        <w:rPr>
          <w:b/>
        </w:rPr>
      </w:pPr>
    </w:p>
    <w:p w:rsidR="008F0B46" w:rsidRDefault="008F0B46" w:rsidP="0083204F">
      <w:r w:rsidRPr="00225112">
        <w:rPr>
          <w:b/>
        </w:rPr>
        <w:t>World Bank</w:t>
      </w:r>
    </w:p>
    <w:p w:rsidR="008F0B46" w:rsidRDefault="008F0B46" w:rsidP="0083204F">
      <w:r w:rsidRPr="00A30F2B">
        <w:t>Contact</w:t>
      </w:r>
      <w:r>
        <w:t>:</w:t>
      </w:r>
      <w:r w:rsidR="0083204F">
        <w:t xml:space="preserve"> Maria Bernadete Lange, LCSEN</w:t>
      </w:r>
      <w:r>
        <w:tab/>
      </w:r>
    </w:p>
    <w:p w:rsidR="008F0B46" w:rsidRDefault="0083204F" w:rsidP="0083204F">
      <w:r>
        <w:t xml:space="preserve">Title: Sr. </w:t>
      </w:r>
      <w:r w:rsidR="004F76B9">
        <w:t>Environmental</w:t>
      </w:r>
      <w:r>
        <w:t xml:space="preserve"> Specialist</w:t>
      </w:r>
    </w:p>
    <w:p w:rsidR="008F0B46" w:rsidRDefault="0083204F" w:rsidP="0083204F">
      <w:r>
        <w:t>Tel: 55 61 3329-1007</w:t>
      </w:r>
      <w:r w:rsidR="008F0B46">
        <w:tab/>
      </w:r>
      <w:r w:rsidR="008F0B46">
        <w:tab/>
      </w:r>
    </w:p>
    <w:p w:rsidR="008F0B46" w:rsidRDefault="008F0B46" w:rsidP="0083204F">
      <w:r>
        <w:t>Email:</w:t>
      </w:r>
      <w:r>
        <w:tab/>
      </w:r>
      <w:r w:rsidR="0083204F">
        <w:t>blange@worldbank.org</w:t>
      </w:r>
      <w:r>
        <w:tab/>
      </w:r>
    </w:p>
    <w:p w:rsidR="008F0B46" w:rsidRDefault="008F0B46" w:rsidP="0083204F"/>
    <w:p w:rsidR="008F0B46" w:rsidRPr="00225112" w:rsidRDefault="004B2501" w:rsidP="0083204F">
      <w:pPr>
        <w:rPr>
          <w:b/>
        </w:rPr>
      </w:pPr>
      <w:r>
        <w:rPr>
          <w:b/>
        </w:rPr>
        <w:t>Recipient</w:t>
      </w:r>
      <w:r w:rsidR="0083204F">
        <w:rPr>
          <w:b/>
        </w:rPr>
        <w:t xml:space="preserve"> - </w:t>
      </w:r>
      <w:r w:rsidR="0083204F">
        <w:t>State of Bahia</w:t>
      </w:r>
    </w:p>
    <w:p w:rsidR="008F0B46" w:rsidRDefault="008F0B46" w:rsidP="0083204F">
      <w:r w:rsidRPr="00A30F2B">
        <w:t>Contact</w:t>
      </w:r>
      <w:r>
        <w:t>:</w:t>
      </w:r>
      <w:r w:rsidR="004F76B9">
        <w:t xml:space="preserve"> Marcelo Araujo</w:t>
      </w:r>
      <w:r>
        <w:tab/>
      </w:r>
    </w:p>
    <w:p w:rsidR="008F0B46" w:rsidRPr="004F76B9" w:rsidRDefault="0083204F" w:rsidP="0083204F">
      <w:pPr>
        <w:rPr>
          <w:lang w:val="pt-BR"/>
        </w:rPr>
      </w:pPr>
      <w:r w:rsidRPr="004F76B9">
        <w:rPr>
          <w:lang w:val="pt-BR"/>
        </w:rPr>
        <w:t>Title:</w:t>
      </w:r>
      <w:r w:rsidR="004F76B9" w:rsidRPr="004F76B9">
        <w:rPr>
          <w:lang w:val="pt-BR"/>
        </w:rPr>
        <w:t xml:space="preserve"> Diretor de Pesquisas Ambientais</w:t>
      </w:r>
    </w:p>
    <w:p w:rsidR="008F0B46" w:rsidRPr="004F76B9" w:rsidRDefault="008F0B46" w:rsidP="0083204F">
      <w:pPr>
        <w:rPr>
          <w:lang w:val="pt-BR"/>
        </w:rPr>
      </w:pPr>
      <w:r w:rsidRPr="004F76B9">
        <w:rPr>
          <w:lang w:val="pt-BR"/>
        </w:rPr>
        <w:t>Tel:</w:t>
      </w:r>
      <w:r w:rsidR="004F76B9">
        <w:rPr>
          <w:lang w:val="pt-BR"/>
        </w:rPr>
        <w:t xml:space="preserve"> 7</w:t>
      </w:r>
      <w:r w:rsidR="004F76B9">
        <w:t>1- 3115-9804 / 71- 9100-8509</w:t>
      </w:r>
      <w:r w:rsidRPr="004F76B9">
        <w:rPr>
          <w:lang w:val="pt-BR"/>
        </w:rPr>
        <w:tab/>
      </w:r>
    </w:p>
    <w:p w:rsidR="008F0B46" w:rsidRPr="004F76B9" w:rsidRDefault="008F0B46" w:rsidP="0083204F">
      <w:pPr>
        <w:rPr>
          <w:lang w:val="pt-BR"/>
        </w:rPr>
      </w:pPr>
      <w:r w:rsidRPr="004F76B9">
        <w:rPr>
          <w:lang w:val="pt-BR"/>
        </w:rPr>
        <w:t>Email:</w:t>
      </w:r>
      <w:r w:rsidRPr="004F76B9">
        <w:rPr>
          <w:lang w:val="pt-BR"/>
        </w:rPr>
        <w:tab/>
      </w:r>
      <w:hyperlink r:id="rId24" w:history="1">
        <w:r w:rsidR="004F76B9" w:rsidRPr="004F76B9">
          <w:rPr>
            <w:rFonts w:ascii="Arial" w:hAnsi="Arial" w:cs="Arial"/>
            <w:color w:val="0000FF"/>
            <w:sz w:val="15"/>
            <w:szCs w:val="15"/>
            <w:u w:val="single"/>
          </w:rPr>
          <w:t>marceloaraujo05@gmail.com</w:t>
        </w:r>
      </w:hyperlink>
      <w:r w:rsidR="004F76B9" w:rsidRPr="004F76B9">
        <w:rPr>
          <w:rFonts w:ascii="Arial" w:hAnsi="Arial" w:cs="Arial"/>
          <w:sz w:val="15"/>
          <w:szCs w:val="15"/>
        </w:rPr>
        <w:t>&gt;</w:t>
      </w:r>
      <w:r w:rsidRPr="004F76B9">
        <w:rPr>
          <w:lang w:val="pt-BR"/>
        </w:rPr>
        <w:tab/>
      </w:r>
    </w:p>
    <w:p w:rsidR="0059349F" w:rsidRPr="004F76B9" w:rsidRDefault="0059349F" w:rsidP="0083204F">
      <w:pPr>
        <w:rPr>
          <w:lang w:val="pt-BR"/>
        </w:rPr>
      </w:pPr>
    </w:p>
    <w:p w:rsidR="004B2501" w:rsidRPr="004F76B9" w:rsidRDefault="004B2501" w:rsidP="0083204F">
      <w:pPr>
        <w:rPr>
          <w:b/>
          <w:lang w:val="pt-BR"/>
        </w:rPr>
      </w:pPr>
      <w:r w:rsidRPr="004F76B9">
        <w:rPr>
          <w:b/>
          <w:lang w:val="pt-BR"/>
        </w:rPr>
        <w:t>Implementing Agencies</w:t>
      </w:r>
      <w:r w:rsidR="0083204F" w:rsidRPr="004F76B9">
        <w:rPr>
          <w:b/>
          <w:lang w:val="pt-BR"/>
        </w:rPr>
        <w:t xml:space="preserve"> - </w:t>
      </w:r>
      <w:r w:rsidR="004F76B9">
        <w:rPr>
          <w:lang w:val="pt-BR"/>
        </w:rPr>
        <w:t>Fundação</w:t>
      </w:r>
      <w:r w:rsidR="0083204F" w:rsidRPr="0083204F">
        <w:rPr>
          <w:lang w:val="pt-BR"/>
        </w:rPr>
        <w:t xml:space="preserve"> Luis Eduardo Magalhaes</w:t>
      </w:r>
    </w:p>
    <w:p w:rsidR="004B2501" w:rsidRPr="0083204F" w:rsidRDefault="004B2501" w:rsidP="0083204F">
      <w:pPr>
        <w:rPr>
          <w:lang w:val="pt-BR"/>
        </w:rPr>
      </w:pPr>
      <w:r w:rsidRPr="0083204F">
        <w:rPr>
          <w:lang w:val="pt-BR"/>
        </w:rPr>
        <w:t>Contact:</w:t>
      </w:r>
      <w:r w:rsidR="0083204F" w:rsidRPr="0083204F">
        <w:rPr>
          <w:lang w:val="pt-BR"/>
        </w:rPr>
        <w:t xml:space="preserve"> Nádia Holtz da Nova Moreira</w:t>
      </w:r>
      <w:r w:rsidRPr="0083204F">
        <w:rPr>
          <w:lang w:val="pt-BR"/>
        </w:rPr>
        <w:tab/>
      </w:r>
    </w:p>
    <w:p w:rsidR="004B2501" w:rsidRPr="0083204F" w:rsidRDefault="0083204F" w:rsidP="0083204F">
      <w:r w:rsidRPr="0083204F">
        <w:t>Title: Director President</w:t>
      </w:r>
    </w:p>
    <w:p w:rsidR="004B2501" w:rsidRPr="0083204F" w:rsidRDefault="0083204F" w:rsidP="0083204F">
      <w:r w:rsidRPr="0083204F">
        <w:t xml:space="preserve">Tel: </w:t>
      </w:r>
      <w:r w:rsidRPr="0083204F">
        <w:rPr>
          <w:rFonts w:eastAsiaTheme="minorEastAsia"/>
        </w:rPr>
        <w:t>71- 3115-3064</w:t>
      </w:r>
      <w:r w:rsidR="004B2501" w:rsidRPr="0083204F">
        <w:tab/>
      </w:r>
      <w:r w:rsidR="004B2501" w:rsidRPr="0083204F">
        <w:tab/>
      </w:r>
    </w:p>
    <w:p w:rsidR="004B2501" w:rsidRDefault="004B2501" w:rsidP="0083204F">
      <w:r w:rsidRPr="0083204F">
        <w:t>Email:</w:t>
      </w:r>
      <w:r w:rsidR="0083204F" w:rsidRPr="0083204F">
        <w:t xml:space="preserve"> nhmoreira@flem.org.br</w:t>
      </w:r>
      <w:r w:rsidRPr="0083204F">
        <w:tab/>
      </w:r>
      <w:r>
        <w:tab/>
      </w:r>
    </w:p>
    <w:p w:rsidR="004B2501" w:rsidRDefault="004B2501" w:rsidP="0083204F"/>
    <w:p w:rsidR="004B2501" w:rsidRDefault="004B2501" w:rsidP="0083204F"/>
    <w:p w:rsidR="0059349F" w:rsidRPr="0059349F" w:rsidRDefault="0059349F" w:rsidP="0083204F">
      <w:pPr>
        <w:rPr>
          <w:b/>
        </w:rPr>
      </w:pPr>
      <w:r w:rsidRPr="0059349F">
        <w:rPr>
          <w:b/>
        </w:rPr>
        <w:t>For more information contact:</w:t>
      </w:r>
    </w:p>
    <w:p w:rsidR="0059349F" w:rsidRPr="00C82216" w:rsidRDefault="0059349F" w:rsidP="0083204F">
      <w:r w:rsidRPr="00C82216">
        <w:t>The InfoShop</w:t>
      </w:r>
    </w:p>
    <w:p w:rsidR="0059349F" w:rsidRPr="00C82216" w:rsidRDefault="0059349F" w:rsidP="0083204F">
      <w:r w:rsidRPr="00C82216">
        <w:t>The World Bank</w:t>
      </w:r>
    </w:p>
    <w:p w:rsidR="0059349F" w:rsidRPr="00C82216" w:rsidRDefault="0059349F" w:rsidP="0083204F">
      <w:r w:rsidRPr="00C82216">
        <w:t>1818 H Street, NW</w:t>
      </w:r>
    </w:p>
    <w:p w:rsidR="0059349F" w:rsidRPr="00C82216" w:rsidRDefault="0059349F" w:rsidP="0083204F">
      <w:r w:rsidRPr="00C82216">
        <w:t>Washington, D.C. 20433</w:t>
      </w:r>
    </w:p>
    <w:p w:rsidR="0059349F" w:rsidRPr="00C82216" w:rsidRDefault="006B4727" w:rsidP="0083204F">
      <w:r>
        <w:t>Telephone:  (202) 458-4500</w:t>
      </w:r>
    </w:p>
    <w:p w:rsidR="0059349F" w:rsidRPr="00C82216" w:rsidRDefault="0059349F" w:rsidP="0083204F">
      <w:r w:rsidRPr="00C82216">
        <w:t>Fax:  (202) 522-1500</w:t>
      </w:r>
    </w:p>
    <w:p w:rsidR="0059349F" w:rsidRPr="00C82216" w:rsidRDefault="0059349F" w:rsidP="0083204F">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4F" w:rsidRDefault="0083204F">
      <w:r>
        <w:separator/>
      </w:r>
    </w:p>
  </w:endnote>
  <w:endnote w:type="continuationSeparator" w:id="0">
    <w:p w:rsidR="0083204F" w:rsidRDefault="0083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4F" w:rsidRDefault="0083204F">
      <w:r>
        <w:separator/>
      </w:r>
    </w:p>
  </w:footnote>
  <w:footnote w:type="continuationSeparator" w:id="0">
    <w:p w:rsidR="0083204F" w:rsidRDefault="0083204F">
      <w:r>
        <w:continuationSeparator/>
      </w:r>
    </w:p>
  </w:footnote>
  <w:footnote w:id="1">
    <w:p w:rsidR="00E04AE5" w:rsidRDefault="00E04AE5" w:rsidP="00E04AE5">
      <w:r w:rsidRPr="00CA5193">
        <w:rPr>
          <w:rStyle w:val="FootnoteReference"/>
          <w:sz w:val="18"/>
          <w:szCs w:val="18"/>
        </w:rPr>
        <w:footnoteRef/>
      </w:r>
      <w:r w:rsidRPr="00CA5193">
        <w:rPr>
          <w:sz w:val="18"/>
          <w:szCs w:val="18"/>
          <w:lang w:val="it-IT"/>
        </w:rPr>
        <w:t xml:space="preserve"> Ministério da Ciência, Tecnologia e Inovação (MCTI), 2013. </w:t>
      </w:r>
      <w:r w:rsidRPr="006314B5">
        <w:rPr>
          <w:sz w:val="18"/>
          <w:szCs w:val="18"/>
          <w:lang w:val="pt-BR"/>
        </w:rPr>
        <w:t xml:space="preserve">Estimativas anuais de emissões de gases de efeito estufa no Brasil. </w:t>
      </w:r>
      <w:r w:rsidRPr="00F124F8">
        <w:rPr>
          <w:sz w:val="18"/>
          <w:szCs w:val="18"/>
        </w:rPr>
        <w:t>Available at: http://gvces.com.br/arquivos/177/EstimativasClima.pdf</w:t>
      </w:r>
    </w:p>
  </w:footnote>
  <w:footnote w:id="2">
    <w:p w:rsidR="0083204F" w:rsidRDefault="0083204F" w:rsidP="00F41703">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281AA4"/>
    <w:multiLevelType w:val="hybridMultilevel"/>
    <w:tmpl w:val="EDBA7F54"/>
    <w:lvl w:ilvl="0" w:tplc="0409000F">
      <w:start w:val="1"/>
      <w:numFmt w:val="decimal"/>
      <w:lvlText w:val="%1."/>
      <w:lvlJc w:val="left"/>
      <w:pPr>
        <w:ind w:left="630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112207"/>
    <w:multiLevelType w:val="hybridMultilevel"/>
    <w:tmpl w:val="7E7244AC"/>
    <w:lvl w:ilvl="0" w:tplc="C854C234">
      <w:start w:val="1"/>
      <w:numFmt w:val="decimal"/>
      <w:pStyle w:val="paragrafos"/>
      <w:lvlText w:val="%1."/>
      <w:lvlJc w:val="left"/>
      <w:pPr>
        <w:ind w:left="630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A1338F"/>
    <w:multiLevelType w:val="hybridMultilevel"/>
    <w:tmpl w:val="44C238F6"/>
    <w:lvl w:ilvl="0" w:tplc="04090001">
      <w:start w:val="1"/>
      <w:numFmt w:val="bullet"/>
      <w:lvlText w:val=""/>
      <w:lvlJc w:val="left"/>
      <w:pPr>
        <w:tabs>
          <w:tab w:val="num" w:pos="360"/>
        </w:tabs>
        <w:ind w:left="792"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9F3EAB"/>
    <w:multiLevelType w:val="hybridMultilevel"/>
    <w:tmpl w:val="67F47E0E"/>
    <w:lvl w:ilvl="0" w:tplc="5E009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9"/>
  </w:num>
  <w:num w:numId="4">
    <w:abstractNumId w:val="3"/>
  </w:num>
  <w:num w:numId="5">
    <w:abstractNumId w:val="16"/>
  </w:num>
  <w:num w:numId="6">
    <w:abstractNumId w:val="0"/>
  </w:num>
  <w:num w:numId="7">
    <w:abstractNumId w:val="23"/>
  </w:num>
  <w:num w:numId="8">
    <w:abstractNumId w:val="10"/>
  </w:num>
  <w:num w:numId="9">
    <w:abstractNumId w:val="19"/>
  </w:num>
  <w:num w:numId="10">
    <w:abstractNumId w:val="4"/>
  </w:num>
  <w:num w:numId="11">
    <w:abstractNumId w:val="13"/>
  </w:num>
  <w:num w:numId="12">
    <w:abstractNumId w:val="18"/>
  </w:num>
  <w:num w:numId="13">
    <w:abstractNumId w:val="12"/>
  </w:num>
  <w:num w:numId="14">
    <w:abstractNumId w:val="25"/>
  </w:num>
  <w:num w:numId="15">
    <w:abstractNumId w:val="30"/>
  </w:num>
  <w:num w:numId="16">
    <w:abstractNumId w:val="11"/>
  </w:num>
  <w:num w:numId="17">
    <w:abstractNumId w:val="14"/>
  </w:num>
  <w:num w:numId="18">
    <w:abstractNumId w:val="27"/>
  </w:num>
  <w:num w:numId="19">
    <w:abstractNumId w:val="20"/>
  </w:num>
  <w:num w:numId="20">
    <w:abstractNumId w:val="5"/>
  </w:num>
  <w:num w:numId="21">
    <w:abstractNumId w:val="24"/>
  </w:num>
  <w:num w:numId="22">
    <w:abstractNumId w:val="21"/>
  </w:num>
  <w:num w:numId="23">
    <w:abstractNumId w:val="7"/>
  </w:num>
  <w:num w:numId="24">
    <w:abstractNumId w:val="26"/>
  </w:num>
  <w:num w:numId="25">
    <w:abstractNumId w:val="22"/>
  </w:num>
  <w:num w:numId="26">
    <w:abstractNumId w:val="6"/>
  </w:num>
  <w:num w:numId="27">
    <w:abstractNumId w:val="28"/>
  </w:num>
  <w:num w:numId="28">
    <w:abstractNumId w:val="8"/>
  </w:num>
  <w:num w:numId="29">
    <w:abstractNumId w:val="2"/>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30402"/>
    <w:rsid w:val="00071B65"/>
    <w:rsid w:val="001527BE"/>
    <w:rsid w:val="00167536"/>
    <w:rsid w:val="00171E5D"/>
    <w:rsid w:val="001A4469"/>
    <w:rsid w:val="001E638A"/>
    <w:rsid w:val="002163A0"/>
    <w:rsid w:val="002B7076"/>
    <w:rsid w:val="003103C4"/>
    <w:rsid w:val="00337CE7"/>
    <w:rsid w:val="003723D9"/>
    <w:rsid w:val="00383CBB"/>
    <w:rsid w:val="003E3E86"/>
    <w:rsid w:val="00417A9A"/>
    <w:rsid w:val="004B2501"/>
    <w:rsid w:val="004C6525"/>
    <w:rsid w:val="004F0F64"/>
    <w:rsid w:val="004F76B9"/>
    <w:rsid w:val="00577870"/>
    <w:rsid w:val="0059349F"/>
    <w:rsid w:val="0067697E"/>
    <w:rsid w:val="00690F9A"/>
    <w:rsid w:val="006B4727"/>
    <w:rsid w:val="00701460"/>
    <w:rsid w:val="007150F6"/>
    <w:rsid w:val="00731BC4"/>
    <w:rsid w:val="007534BC"/>
    <w:rsid w:val="0076696F"/>
    <w:rsid w:val="007863D3"/>
    <w:rsid w:val="00787B7C"/>
    <w:rsid w:val="00793D7D"/>
    <w:rsid w:val="0083204F"/>
    <w:rsid w:val="008451FE"/>
    <w:rsid w:val="008F0B46"/>
    <w:rsid w:val="008F2C61"/>
    <w:rsid w:val="00914E33"/>
    <w:rsid w:val="00915DAE"/>
    <w:rsid w:val="00921E31"/>
    <w:rsid w:val="00923AC9"/>
    <w:rsid w:val="00924AAE"/>
    <w:rsid w:val="00931265"/>
    <w:rsid w:val="00931279"/>
    <w:rsid w:val="00933AB2"/>
    <w:rsid w:val="00963593"/>
    <w:rsid w:val="00996EEB"/>
    <w:rsid w:val="009B1BF2"/>
    <w:rsid w:val="009E2712"/>
    <w:rsid w:val="009F5E4D"/>
    <w:rsid w:val="00A05BC0"/>
    <w:rsid w:val="00A126FA"/>
    <w:rsid w:val="00A25C56"/>
    <w:rsid w:val="00A42C53"/>
    <w:rsid w:val="00AB0F65"/>
    <w:rsid w:val="00AF411E"/>
    <w:rsid w:val="00B17C5F"/>
    <w:rsid w:val="00B52F3C"/>
    <w:rsid w:val="00B677C4"/>
    <w:rsid w:val="00B8792D"/>
    <w:rsid w:val="00B94DB4"/>
    <w:rsid w:val="00B966C3"/>
    <w:rsid w:val="00BB1E2E"/>
    <w:rsid w:val="00C418BA"/>
    <w:rsid w:val="00C63E52"/>
    <w:rsid w:val="00C67E15"/>
    <w:rsid w:val="00D2365D"/>
    <w:rsid w:val="00D545E4"/>
    <w:rsid w:val="00DE739D"/>
    <w:rsid w:val="00E04AE5"/>
    <w:rsid w:val="00E1445E"/>
    <w:rsid w:val="00E528E0"/>
    <w:rsid w:val="00F0007C"/>
    <w:rsid w:val="00F0622C"/>
    <w:rsid w:val="00F41703"/>
    <w:rsid w:val="00F77194"/>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Знак сноски 1,referencia nota al pie,Footnote Reference Number,Footnote Reference_LVL6,Footnote Reference_LVL61,Footnote Reference_LVL62,Footnote Reference_LVL63,Footnote Reference_LVL64,Ref,fr"/>
    <w:basedOn w:val="DefaultParagraphFont"/>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paragrafos">
    <w:name w:val="paragrafos"/>
    <w:basedOn w:val="ListParagraph"/>
    <w:link w:val="paragrafosChar"/>
    <w:uiPriority w:val="99"/>
    <w:qFormat/>
    <w:rsid w:val="00E04AE5"/>
    <w:pPr>
      <w:widowControl w:val="0"/>
      <w:numPr>
        <w:numId w:val="28"/>
      </w:numPr>
      <w:autoSpaceDE w:val="0"/>
      <w:autoSpaceDN w:val="0"/>
      <w:adjustRightInd w:val="0"/>
      <w:spacing w:after="240"/>
      <w:ind w:left="0" w:firstLine="0"/>
      <w:contextualSpacing w:val="0"/>
      <w:jc w:val="both"/>
    </w:pPr>
    <w:rPr>
      <w:color w:val="000000" w:themeColor="text1"/>
    </w:rPr>
  </w:style>
  <w:style w:type="paragraph" w:customStyle="1" w:styleId="Paranumbered">
    <w:name w:val="Para numbered"/>
    <w:basedOn w:val="paragrafos"/>
    <w:qFormat/>
    <w:rsid w:val="0083204F"/>
    <w:pPr>
      <w:tabs>
        <w:tab w:val="left" w:pos="360"/>
      </w:tabs>
    </w:pPr>
  </w:style>
  <w:style w:type="character" w:customStyle="1" w:styleId="paragrafosChar">
    <w:name w:val="paragrafos Char"/>
    <w:basedOn w:val="DefaultParagraphFont"/>
    <w:link w:val="paragrafos"/>
    <w:uiPriority w:val="99"/>
    <w:rsid w:val="00E04AE5"/>
    <w:rPr>
      <w:color w:val="000000" w:themeColor="text1"/>
      <w:sz w:val="24"/>
      <w:szCs w:val="24"/>
    </w:rPr>
  </w:style>
  <w:style w:type="paragraph" w:customStyle="1" w:styleId="PDSHeading2">
    <w:name w:val="PDS Heading 2"/>
    <w:next w:val="Normal"/>
    <w:rsid w:val="00E1445E"/>
    <w:pPr>
      <w:keepNext/>
      <w:numPr>
        <w:ilvl w:val="1"/>
        <w:numId w:val="31"/>
      </w:numPr>
    </w:pPr>
    <w:rPr>
      <w:b/>
      <w:sz w:val="24"/>
    </w:rPr>
  </w:style>
  <w:style w:type="paragraph" w:customStyle="1" w:styleId="PDSHeading1">
    <w:name w:val="PDS Heading 1"/>
    <w:next w:val="PDSHeading2"/>
    <w:rsid w:val="00E1445E"/>
    <w:pPr>
      <w:keepNext/>
      <w:numPr>
        <w:numId w:val="31"/>
      </w:numPr>
      <w:outlineLvl w:val="0"/>
    </w:pPr>
    <w:rPr>
      <w:b/>
      <w:caps/>
      <w:sz w:val="24"/>
    </w:rPr>
  </w:style>
  <w:style w:type="character" w:customStyle="1" w:styleId="hps">
    <w:name w:val="hps"/>
    <w:basedOn w:val="DefaultParagraphFont"/>
    <w:rsid w:val="00E1445E"/>
  </w:style>
  <w:style w:type="paragraph" w:customStyle="1" w:styleId="MainParawithChapter">
    <w:name w:val="Main Para with Chapter#"/>
    <w:basedOn w:val="Normal"/>
    <w:rsid w:val="00E04AE5"/>
    <w:pPr>
      <w:spacing w:after="240"/>
      <w:outlineLvl w:val="1"/>
    </w:pPr>
  </w:style>
  <w:style w:type="paragraph" w:customStyle="1" w:styleId="Sub-Para1underXY">
    <w:name w:val="Sub-Para 1 under X.Y"/>
    <w:basedOn w:val="Normal"/>
    <w:rsid w:val="00E04AE5"/>
    <w:pPr>
      <w:spacing w:after="240"/>
      <w:ind w:left="1440" w:hanging="720"/>
      <w:outlineLvl w:val="2"/>
    </w:pPr>
  </w:style>
  <w:style w:type="paragraph" w:customStyle="1" w:styleId="Sub-Para2underXY">
    <w:name w:val="Sub-Para 2 under X.Y"/>
    <w:basedOn w:val="Normal"/>
    <w:rsid w:val="00E04AE5"/>
    <w:pPr>
      <w:spacing w:after="240"/>
      <w:ind w:left="2160" w:hanging="720"/>
      <w:outlineLvl w:val="3"/>
    </w:pPr>
  </w:style>
  <w:style w:type="paragraph" w:customStyle="1" w:styleId="Sub-Para3underXY">
    <w:name w:val="Sub-Para 3 under X.Y"/>
    <w:basedOn w:val="Normal"/>
    <w:rsid w:val="00E04AE5"/>
    <w:pPr>
      <w:spacing w:after="240"/>
      <w:ind w:left="2880" w:hanging="720"/>
      <w:outlineLvl w:val="4"/>
    </w:pPr>
  </w:style>
  <w:style w:type="paragraph" w:customStyle="1" w:styleId="Sub-Para4underXY">
    <w:name w:val="Sub-Para 4 under X.Y"/>
    <w:basedOn w:val="Normal"/>
    <w:rsid w:val="00E04AE5"/>
    <w:pPr>
      <w:spacing w:after="240"/>
      <w:ind w:left="3600" w:hanging="72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Знак сноски 1,referencia nota al pie,Footnote Reference Number,Footnote Reference_LVL6,Footnote Reference_LVL61,Footnote Reference_LVL62,Footnote Reference_LVL63,Footnote Reference_LVL64,Ref,fr"/>
    <w:basedOn w:val="DefaultParagraphFont"/>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paragrafos">
    <w:name w:val="paragrafos"/>
    <w:basedOn w:val="ListParagraph"/>
    <w:link w:val="paragrafosChar"/>
    <w:uiPriority w:val="99"/>
    <w:qFormat/>
    <w:rsid w:val="00E04AE5"/>
    <w:pPr>
      <w:widowControl w:val="0"/>
      <w:numPr>
        <w:numId w:val="28"/>
      </w:numPr>
      <w:autoSpaceDE w:val="0"/>
      <w:autoSpaceDN w:val="0"/>
      <w:adjustRightInd w:val="0"/>
      <w:spacing w:after="240"/>
      <w:ind w:left="0" w:firstLine="0"/>
      <w:contextualSpacing w:val="0"/>
      <w:jc w:val="both"/>
    </w:pPr>
    <w:rPr>
      <w:color w:val="000000" w:themeColor="text1"/>
    </w:rPr>
  </w:style>
  <w:style w:type="paragraph" w:customStyle="1" w:styleId="Paranumbered">
    <w:name w:val="Para numbered"/>
    <w:basedOn w:val="paragrafos"/>
    <w:qFormat/>
    <w:rsid w:val="0083204F"/>
    <w:pPr>
      <w:tabs>
        <w:tab w:val="left" w:pos="360"/>
      </w:tabs>
    </w:pPr>
  </w:style>
  <w:style w:type="character" w:customStyle="1" w:styleId="paragrafosChar">
    <w:name w:val="paragrafos Char"/>
    <w:basedOn w:val="DefaultParagraphFont"/>
    <w:link w:val="paragrafos"/>
    <w:uiPriority w:val="99"/>
    <w:rsid w:val="00E04AE5"/>
    <w:rPr>
      <w:color w:val="000000" w:themeColor="text1"/>
      <w:sz w:val="24"/>
      <w:szCs w:val="24"/>
    </w:rPr>
  </w:style>
  <w:style w:type="paragraph" w:customStyle="1" w:styleId="PDSHeading2">
    <w:name w:val="PDS Heading 2"/>
    <w:next w:val="Normal"/>
    <w:rsid w:val="00E1445E"/>
    <w:pPr>
      <w:keepNext/>
      <w:numPr>
        <w:ilvl w:val="1"/>
        <w:numId w:val="31"/>
      </w:numPr>
    </w:pPr>
    <w:rPr>
      <w:b/>
      <w:sz w:val="24"/>
    </w:rPr>
  </w:style>
  <w:style w:type="paragraph" w:customStyle="1" w:styleId="PDSHeading1">
    <w:name w:val="PDS Heading 1"/>
    <w:next w:val="PDSHeading2"/>
    <w:rsid w:val="00E1445E"/>
    <w:pPr>
      <w:keepNext/>
      <w:numPr>
        <w:numId w:val="31"/>
      </w:numPr>
      <w:outlineLvl w:val="0"/>
    </w:pPr>
    <w:rPr>
      <w:b/>
      <w:caps/>
      <w:sz w:val="24"/>
    </w:rPr>
  </w:style>
  <w:style w:type="character" w:customStyle="1" w:styleId="hps">
    <w:name w:val="hps"/>
    <w:basedOn w:val="DefaultParagraphFont"/>
    <w:rsid w:val="00E1445E"/>
  </w:style>
  <w:style w:type="paragraph" w:customStyle="1" w:styleId="MainParawithChapter">
    <w:name w:val="Main Para with Chapter#"/>
    <w:basedOn w:val="Normal"/>
    <w:rsid w:val="00E04AE5"/>
    <w:pPr>
      <w:spacing w:after="240"/>
      <w:outlineLvl w:val="1"/>
    </w:pPr>
  </w:style>
  <w:style w:type="paragraph" w:customStyle="1" w:styleId="Sub-Para1underXY">
    <w:name w:val="Sub-Para 1 under X.Y"/>
    <w:basedOn w:val="Normal"/>
    <w:rsid w:val="00E04AE5"/>
    <w:pPr>
      <w:spacing w:after="240"/>
      <w:ind w:left="1440" w:hanging="720"/>
      <w:outlineLvl w:val="2"/>
    </w:pPr>
  </w:style>
  <w:style w:type="paragraph" w:customStyle="1" w:styleId="Sub-Para2underXY">
    <w:name w:val="Sub-Para 2 under X.Y"/>
    <w:basedOn w:val="Normal"/>
    <w:rsid w:val="00E04AE5"/>
    <w:pPr>
      <w:spacing w:after="240"/>
      <w:ind w:left="2160" w:hanging="720"/>
      <w:outlineLvl w:val="3"/>
    </w:pPr>
  </w:style>
  <w:style w:type="paragraph" w:customStyle="1" w:styleId="Sub-Para3underXY">
    <w:name w:val="Sub-Para 3 under X.Y"/>
    <w:basedOn w:val="Normal"/>
    <w:rsid w:val="00E04AE5"/>
    <w:pPr>
      <w:spacing w:after="240"/>
      <w:ind w:left="2880" w:hanging="720"/>
      <w:outlineLvl w:val="4"/>
    </w:pPr>
  </w:style>
  <w:style w:type="paragraph" w:customStyle="1" w:styleId="Sub-Para4underXY">
    <w:name w:val="Sub-Para 4 under X.Y"/>
    <w:basedOn w:val="Normal"/>
    <w:rsid w:val="00E04AE5"/>
    <w:pPr>
      <w:spacing w:after="240"/>
      <w:ind w:left="3600" w:hanging="72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ln0011.worldbank.org/Institutional/Manuals/OpManual.nsf/OPolw/665DA6CA847982168525672C007D07A3?OpenDocument" TargetMode="External"/><Relationship Id="rId18" Type="http://schemas.openxmlformats.org/officeDocument/2006/relationships/hyperlink" Target="http://wbln0011.worldbank.org/Institutional/Manuals/OpManual.nsf/OPolw/C12766B6C9D109548525672C007D07B9?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bln0011.worldbank.org/Institutional/Manuals/OpManual.nsf/BProw/5DB8B30312AD33108525672C007D0788?OpenDocument" TargetMode="External"/><Relationship Id="rId7" Type="http://schemas.openxmlformats.org/officeDocument/2006/relationships/footnotes" Target="footnotes.xml"/><Relationship Id="rId12" Type="http://schemas.openxmlformats.org/officeDocument/2006/relationships/hyperlink" Target="http://wbln0011.worldbank.org/Institutional/Manuals/OpManual.nsf/BProw/62B0042EF3FBA64D8525672C007D0773?OpenDocument" TargetMode="External"/><Relationship Id="rId17" Type="http://schemas.openxmlformats.org/officeDocument/2006/relationships/hyperlink" Target="http://wbln0011.worldbank.org/Institutional/Manuals/OpManual.nsf/GPraw/97FA41A3D754DE318525672C007D07EB?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bln0011.worldbank.org/Institutional/Manuals/OpManual.nsf/OPolw/C972D5438F4D1FB78525672C007D077A?OpenDocument" TargetMode="External"/><Relationship Id="rId20" Type="http://schemas.openxmlformats.org/officeDocument/2006/relationships/hyperlink" Target="http://wbln0011.worldbank.org/Institutional/Manuals/OpManual.nsf/OPolw/72CC6840FC533D508525672C007D076B?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ln0011.worldbank.org/Institutional/Manuals/OpManual.nsf/OPolw/71432937FA0B753F8525672C007D07AA?OpenDocument" TargetMode="External"/><Relationship Id="rId24" Type="http://schemas.openxmlformats.org/officeDocument/2006/relationships/hyperlink" Target="mailto:marceloaraujo05@gmail.com" TargetMode="External"/><Relationship Id="rId5" Type="http://schemas.openxmlformats.org/officeDocument/2006/relationships/settings" Target="settings.xml"/><Relationship Id="rId15" Type="http://schemas.openxmlformats.org/officeDocument/2006/relationships/hyperlink" Target="http://wbln0011.worldbank.org/Institutional/Manuals/OpManual.nsf/bytype/383197ED73D421A385256B180072D46D?OpenDocument" TargetMode="External"/><Relationship Id="rId23" Type="http://schemas.openxmlformats.org/officeDocument/2006/relationships/hyperlink" Target="http://wbln0011.worldbank.org/Institutional/Manuals/OpManual.nsf/BProw/47D35C1186367F338525672C007D07AE?OpenDocument" TargetMode="External"/><Relationship Id="rId10" Type="http://schemas.openxmlformats.org/officeDocument/2006/relationships/hyperlink" Target="http://wbln0011.worldbank.org/Institutional/Manuals/OpManual.nsf/BProw/C4241D657823FD818525672C007D096E?OpenDocument" TargetMode="External"/><Relationship Id="rId19" Type="http://schemas.openxmlformats.org/officeDocument/2006/relationships/hyperlink" Target="http://wbln0011.worldbank.org/Institutional/Manuals/OpManual.nsf/BProw/D3448207C94C92628525672C007D0733?OpenDocument" TargetMode="External"/><Relationship Id="rId4" Type="http://schemas.microsoft.com/office/2007/relationships/stylesWithEffects" Target="stylesWithEffects.xml"/><Relationship Id="rId9" Type="http://schemas.openxmlformats.org/officeDocument/2006/relationships/hyperlink" Target="http://wbln0011.worldbank.org/Institutional/Manuals/OpManual.nsf/OPolw/9367A2A9D9DAEED38525672C007D0972?OpenDocument" TargetMode="External"/><Relationship Id="rId14" Type="http://schemas.openxmlformats.org/officeDocument/2006/relationships/hyperlink" Target="http://wbln0011.worldbank.org/Institutional/Manuals/OpManual.nsf/bytype/AA37778A8BCF64A585256B1800645AC5?OpenDocument" TargetMode="External"/><Relationship Id="rId22" Type="http://schemas.openxmlformats.org/officeDocument/2006/relationships/hyperlink" Target="http://wbln0011.worldbank.org/Institutional/Manuals/OpManual.nsf/OPolw/5F511C57E7F3A3DD8525672C007D07A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9F72-6330-4624-A308-255F4998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2185</Words>
  <Characters>14626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16778</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4</cp:revision>
  <cp:lastPrinted>2014-10-31T15:34:00Z</cp:lastPrinted>
  <dcterms:created xsi:type="dcterms:W3CDTF">2014-09-03T19:24:00Z</dcterms:created>
  <dcterms:modified xsi:type="dcterms:W3CDTF">2014-10-31T15:34:00Z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