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F94558" w:rsidP="00BB0451">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371.1pt;margin-top:-54.5pt;width:151.5pt;height:39.75pt;z-index:251658240" stroked="f">
                  <v:textbox>
                    <w:txbxContent>
                      <w:p w:rsidR="00F94558" w:rsidRPr="00F94558" w:rsidRDefault="00F94558">
                        <w:pPr>
                          <w:rPr>
                            <w:rFonts w:ascii="Arial" w:hAnsi="Arial" w:cs="Arial"/>
                            <w:sz w:val="44"/>
                            <w:szCs w:val="44"/>
                          </w:rPr>
                        </w:pPr>
                        <w:r>
                          <w:rPr>
                            <w:rFonts w:ascii="Arial" w:hAnsi="Arial" w:cs="Arial"/>
                            <w:sz w:val="44"/>
                            <w:szCs w:val="44"/>
                          </w:rPr>
                          <w:t>53629 v2</w:t>
                        </w:r>
                      </w:p>
                    </w:txbxContent>
                  </v:textbox>
                </v:shape>
              </w:pic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857277">
              <w:rPr>
                <w:b/>
                <w:sz w:val="28"/>
                <w:szCs w:val="28"/>
              </w:rPr>
              <w:t>Status:</w:t>
            </w:r>
            <w:bookmarkEnd w:id="0"/>
            <w:r w:rsidRPr="0022023C">
              <w:rPr>
                <w:b/>
                <w:sz w:val="28"/>
                <w:szCs w:val="28"/>
              </w:rPr>
              <w:t xml:space="preserve"> </w:t>
            </w:r>
            <w:bookmarkStart w:id="1" w:name="status_fld"/>
            <w:r w:rsidR="00857277">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857277">
              <w:rPr>
                <w:b/>
                <w:noProof/>
              </w:rPr>
              <w:t>CD Approval</w:t>
            </w:r>
            <w:bookmarkEnd w:id="2"/>
          </w:p>
        </w:tc>
      </w:tr>
      <w:tr w:rsidR="00BB0451" w:rsidRPr="00BB0451" w:rsidTr="0022023C">
        <w:tc>
          <w:tcPr>
            <w:tcW w:w="10560" w:type="dxa"/>
          </w:tcPr>
          <w:p w:rsidR="00BB0451" w:rsidRPr="0022023C" w:rsidRDefault="00857277"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03/19/2010</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857277" w:rsidP="00176201">
            <w:bookmarkStart w:id="5" w:name="basprojid_fld"/>
            <w:r>
              <w:t>P088030</w:t>
            </w:r>
            <w:bookmarkEnd w:id="5"/>
            <w:r w:rsidR="00F539A4">
              <w:t xml:space="preserve">: </w:t>
            </w:r>
            <w:bookmarkStart w:id="6" w:name="basprojnam_fld"/>
            <w:r>
              <w:t xml:space="preserve">GY (CRL) Water Sector Consolidation </w:t>
            </w:r>
            <w:proofErr w:type="spellStart"/>
            <w:r>
              <w:t>Proj</w:t>
            </w:r>
            <w:bookmarkEnd w:id="6"/>
            <w:proofErr w:type="spellEnd"/>
          </w:p>
        </w:tc>
      </w:tr>
      <w:tr w:rsidR="00176201" w:rsidTr="0022023C">
        <w:tc>
          <w:tcPr>
            <w:tcW w:w="4560" w:type="dxa"/>
          </w:tcPr>
          <w:p w:rsidR="00176201" w:rsidRPr="009F6809" w:rsidRDefault="00176201" w:rsidP="00176201">
            <w:r w:rsidRPr="009F6809">
              <w:t>Country</w:t>
            </w:r>
          </w:p>
        </w:tc>
        <w:tc>
          <w:tcPr>
            <w:tcW w:w="6000" w:type="dxa"/>
          </w:tcPr>
          <w:p w:rsidR="00176201" w:rsidRDefault="00857277" w:rsidP="00176201">
            <w:bookmarkStart w:id="7" w:name="basctry_fld"/>
            <w:r>
              <w:t>Guyana</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857277" w:rsidP="00176201">
            <w:bookmarkStart w:id="8" w:name="basttl_fld"/>
            <w:r>
              <w:t xml:space="preserve">Sylvie </w:t>
            </w:r>
            <w:proofErr w:type="spellStart"/>
            <w:r>
              <w:t>Debomy</w:t>
            </w:r>
            <w:bookmarkEnd w:id="8"/>
            <w:proofErr w:type="spellEnd"/>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857277" w:rsidP="00176201">
            <w:bookmarkStart w:id="9" w:name="bassmd_fld"/>
            <w:proofErr w:type="spellStart"/>
            <w:r>
              <w:t>Guang</w:t>
            </w:r>
            <w:proofErr w:type="spellEnd"/>
            <w:r>
              <w:t xml:space="preserve"> </w:t>
            </w:r>
            <w:proofErr w:type="spellStart"/>
            <w:r>
              <w:t>Zhe</w:t>
            </w:r>
            <w:proofErr w:type="spellEnd"/>
            <w:r>
              <w:t xml:space="preserve"> Chen</w:t>
            </w:r>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857277" w:rsidP="00176201">
            <w:bookmarkStart w:id="10" w:name="basctryd_fld"/>
            <w:r>
              <w:t xml:space="preserve">Yvonne M. </w:t>
            </w:r>
            <w:proofErr w:type="spellStart"/>
            <w:r>
              <w:t>Tsikata</w:t>
            </w:r>
            <w:bookmarkEnd w:id="10"/>
            <w:proofErr w:type="spellEnd"/>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857277" w:rsidP="00176201">
            <w:bookmarkStart w:id="11" w:name="piobad_fld"/>
            <w:r>
              <w:t>07/28/2005</w:t>
            </w:r>
            <w:bookmarkEnd w:id="11"/>
          </w:p>
        </w:tc>
      </w:tr>
      <w:tr w:rsidR="00DB7EB1" w:rsidTr="0022023C">
        <w:tc>
          <w:tcPr>
            <w:tcW w:w="4560" w:type="dxa"/>
          </w:tcPr>
          <w:p w:rsidR="00DB7EB1" w:rsidRPr="009F6809" w:rsidRDefault="00857277" w:rsidP="00176201">
            <w:bookmarkStart w:id="12" w:name="pioclo_date_lbl"/>
            <w:r>
              <w:t>Original Closing Date:</w:t>
            </w:r>
            <w:bookmarkEnd w:id="12"/>
          </w:p>
        </w:tc>
        <w:tc>
          <w:tcPr>
            <w:tcW w:w="6000" w:type="dxa"/>
          </w:tcPr>
          <w:p w:rsidR="00DB7EB1" w:rsidRDefault="00857277" w:rsidP="00176201">
            <w:bookmarkStart w:id="13" w:name="pioclo_date"/>
            <w:r>
              <w:t>03/31/2010</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857277" w:rsidP="00176201">
            <w:bookmarkStart w:id="14" w:name="picurclosdate_fld"/>
            <w:r>
              <w:t>03/31/2010</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857277" w:rsidP="00176201">
            <w:bookmarkStart w:id="15" w:name="piproclosdate_fld"/>
            <w:r>
              <w:t>03/31/2011</w:t>
            </w:r>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857277" w:rsidP="00176201">
            <w:bookmarkStart w:id="16" w:name="basenvcat_fld"/>
            <w:r>
              <w:t>B-Partial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857277" w:rsidP="00176201">
            <w:bookmarkStart w:id="17" w:name="basenvcatnew_fld"/>
            <w:r>
              <w:t>B-Partial Assessment</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857277" w:rsidP="00176201">
            <w:bookmarkStart w:id="18" w:name="basenvdate_fld"/>
            <w:r>
              <w:t>05/31/2004</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857277" w:rsidRPr="00B70C28" w:rsidTr="006D6CFB">
        <w:tc>
          <w:tcPr>
            <w:tcW w:w="4560" w:type="dxa"/>
          </w:tcPr>
          <w:p w:rsidR="00857277" w:rsidRPr="00B70C28" w:rsidRDefault="00857277" w:rsidP="006D6CFB">
            <w:pPr>
              <w:keepNext/>
            </w:pPr>
            <w:r w:rsidRPr="00B70C28">
              <w:t xml:space="preserve"> </w:t>
            </w:r>
            <w:r>
              <w:t>BORR</w:t>
            </w:r>
          </w:p>
        </w:tc>
        <w:tc>
          <w:tcPr>
            <w:tcW w:w="3120" w:type="dxa"/>
          </w:tcPr>
          <w:p w:rsidR="00857277" w:rsidRPr="00B70C28" w:rsidRDefault="00857277" w:rsidP="006D6CFB">
            <w:pPr>
              <w:keepNext/>
              <w:tabs>
                <w:tab w:val="decimal" w:pos="1812"/>
              </w:tabs>
            </w:pPr>
            <w:r>
              <w:t>1.00</w:t>
            </w:r>
          </w:p>
        </w:tc>
        <w:tc>
          <w:tcPr>
            <w:tcW w:w="2880" w:type="dxa"/>
          </w:tcPr>
          <w:p w:rsidR="00857277" w:rsidRPr="00B70C28" w:rsidRDefault="00857277" w:rsidP="006D6CFB">
            <w:pPr>
              <w:keepNext/>
              <w:tabs>
                <w:tab w:val="decimal" w:pos="1812"/>
              </w:tabs>
            </w:pPr>
            <w:r>
              <w:t>1.00</w:t>
            </w:r>
          </w:p>
        </w:tc>
      </w:tr>
      <w:tr w:rsidR="00857277" w:rsidRPr="00B70C28" w:rsidTr="006D6CFB">
        <w:tc>
          <w:tcPr>
            <w:tcW w:w="4560" w:type="dxa"/>
          </w:tcPr>
          <w:p w:rsidR="00857277" w:rsidRPr="00B70C28" w:rsidRDefault="00857277" w:rsidP="006D6CFB">
            <w:pPr>
              <w:keepNext/>
            </w:pPr>
            <w:r w:rsidRPr="00B70C28">
              <w:t xml:space="preserve"> </w:t>
            </w:r>
            <w:r>
              <w:t>IDAT</w:t>
            </w:r>
          </w:p>
        </w:tc>
        <w:tc>
          <w:tcPr>
            <w:tcW w:w="3120" w:type="dxa"/>
          </w:tcPr>
          <w:p w:rsidR="00857277" w:rsidRPr="00B70C28" w:rsidRDefault="00857277" w:rsidP="006D6CFB">
            <w:pPr>
              <w:keepNext/>
              <w:tabs>
                <w:tab w:val="decimal" w:pos="1812"/>
              </w:tabs>
            </w:pPr>
            <w:r>
              <w:t>11.30</w:t>
            </w:r>
          </w:p>
        </w:tc>
        <w:tc>
          <w:tcPr>
            <w:tcW w:w="2880" w:type="dxa"/>
          </w:tcPr>
          <w:p w:rsidR="00857277" w:rsidRPr="00B70C28" w:rsidRDefault="00857277" w:rsidP="006D6CFB">
            <w:pPr>
              <w:keepNext/>
              <w:tabs>
                <w:tab w:val="decimal" w:pos="1812"/>
              </w:tabs>
            </w:pPr>
            <w:r>
              <w:t>11.30</w:t>
            </w:r>
          </w:p>
        </w:tc>
      </w:tr>
      <w:tr w:rsidR="00857277" w:rsidRPr="00B70C28" w:rsidTr="006D6CFB">
        <w:tc>
          <w:tcPr>
            <w:tcW w:w="4560" w:type="dxa"/>
          </w:tcPr>
          <w:p w:rsidR="00857277" w:rsidRPr="00B70C28" w:rsidRDefault="00857277" w:rsidP="006D6CFB">
            <w:pPr>
              <w:keepNext/>
            </w:pPr>
            <w:r w:rsidRPr="00B70C28">
              <w:t xml:space="preserve"> </w:t>
            </w:r>
            <w:bookmarkStart w:id="20" w:name="REV_FIN_PLAN_COL_1"/>
            <w:r w:rsidRPr="00857277">
              <w:rPr>
                <w:b/>
              </w:rPr>
              <w:t>Total</w:t>
            </w:r>
            <w:bookmarkEnd w:id="20"/>
          </w:p>
        </w:tc>
        <w:tc>
          <w:tcPr>
            <w:tcW w:w="3120" w:type="dxa"/>
          </w:tcPr>
          <w:p w:rsidR="00857277" w:rsidRPr="00B70C28" w:rsidRDefault="00857277" w:rsidP="006D6CFB">
            <w:pPr>
              <w:keepNext/>
              <w:tabs>
                <w:tab w:val="decimal" w:pos="1812"/>
              </w:tabs>
            </w:pPr>
            <w:bookmarkStart w:id="21" w:name="REV_FIN_PLAN_COL_2"/>
            <w:r>
              <w:t>12.30</w:t>
            </w:r>
            <w:bookmarkEnd w:id="21"/>
          </w:p>
        </w:tc>
        <w:tc>
          <w:tcPr>
            <w:tcW w:w="2880" w:type="dxa"/>
          </w:tcPr>
          <w:p w:rsidR="00857277" w:rsidRPr="00B70C28" w:rsidRDefault="00857277" w:rsidP="006D6CFB">
            <w:pPr>
              <w:keepNext/>
              <w:tabs>
                <w:tab w:val="decimal" w:pos="1812"/>
              </w:tabs>
            </w:pPr>
            <w:bookmarkStart w:id="22" w:name="REV_FIN_PLAN_COL_3"/>
            <w:r>
              <w:t>12.30</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857277" w:rsidRPr="00B70C28" w:rsidTr="006D6CFB">
        <w:tc>
          <w:tcPr>
            <w:tcW w:w="3520" w:type="dxa"/>
            <w:shd w:val="clear" w:color="auto" w:fill="auto"/>
          </w:tcPr>
          <w:p w:rsidR="00857277" w:rsidRPr="00B70C28" w:rsidRDefault="00857277" w:rsidP="006D6CFB">
            <w:pPr>
              <w:keepNext/>
            </w:pPr>
            <w:r w:rsidRPr="00B70C28">
              <w:t xml:space="preserve"> </w:t>
            </w:r>
            <w:r>
              <w:t>Cooperative Republic of Guyana</w:t>
            </w:r>
          </w:p>
        </w:tc>
        <w:tc>
          <w:tcPr>
            <w:tcW w:w="3520" w:type="dxa"/>
            <w:shd w:val="clear" w:color="auto" w:fill="auto"/>
          </w:tcPr>
          <w:p w:rsidR="00857277" w:rsidRPr="00B70C28" w:rsidRDefault="00857277" w:rsidP="006D6CFB">
            <w:pPr>
              <w:keepNext/>
            </w:pPr>
          </w:p>
        </w:tc>
        <w:tc>
          <w:tcPr>
            <w:tcW w:w="3520" w:type="dxa"/>
            <w:shd w:val="clear" w:color="auto" w:fill="auto"/>
          </w:tcPr>
          <w:p w:rsidR="00857277" w:rsidRPr="00B70C28" w:rsidRDefault="00857277" w:rsidP="006D6CFB">
            <w:pPr>
              <w:keepNext/>
            </w:pPr>
          </w:p>
        </w:tc>
      </w:tr>
      <w:tr w:rsidR="00857277" w:rsidRPr="00B70C28" w:rsidTr="006D6CFB">
        <w:tc>
          <w:tcPr>
            <w:tcW w:w="3520" w:type="dxa"/>
            <w:shd w:val="clear" w:color="auto" w:fill="auto"/>
          </w:tcPr>
          <w:p w:rsidR="00857277" w:rsidRPr="00B70C28" w:rsidRDefault="00857277" w:rsidP="006D6CFB">
            <w:pPr>
              <w:keepNext/>
            </w:pPr>
            <w:r w:rsidRPr="00B70C28">
              <w:t xml:space="preserve"> </w:t>
            </w:r>
            <w:bookmarkStart w:id="24" w:name="BORR_INFO_COL_1"/>
            <w:r>
              <w:t>Republic of Guyana</w:t>
            </w:r>
            <w:bookmarkEnd w:id="24"/>
          </w:p>
        </w:tc>
        <w:tc>
          <w:tcPr>
            <w:tcW w:w="3520" w:type="dxa"/>
            <w:shd w:val="clear" w:color="auto" w:fill="auto"/>
          </w:tcPr>
          <w:p w:rsidR="00857277" w:rsidRPr="00B70C28" w:rsidRDefault="00857277" w:rsidP="006D6CFB">
            <w:pPr>
              <w:keepNext/>
            </w:pPr>
            <w:bookmarkStart w:id="25" w:name="BORR_INFO_COL_2"/>
            <w:bookmarkEnd w:id="25"/>
          </w:p>
        </w:tc>
        <w:tc>
          <w:tcPr>
            <w:tcW w:w="3520" w:type="dxa"/>
            <w:shd w:val="clear" w:color="auto" w:fill="auto"/>
          </w:tcPr>
          <w:p w:rsidR="00857277" w:rsidRPr="00B70C28" w:rsidRDefault="00857277" w:rsidP="006D6CFB">
            <w:pPr>
              <w:keepNext/>
            </w:pPr>
            <w:bookmarkStart w:id="26" w:name="BORR_INFO_COL_3"/>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857277" w:rsidRPr="00B70C28" w:rsidTr="006D6CFB">
        <w:tc>
          <w:tcPr>
            <w:tcW w:w="3684" w:type="dxa"/>
          </w:tcPr>
          <w:p w:rsidR="00857277" w:rsidRPr="00B70C28" w:rsidRDefault="00857277" w:rsidP="006D6CFB">
            <w:pPr>
              <w:keepNext/>
            </w:pPr>
            <w:r w:rsidRPr="00B70C28">
              <w:t xml:space="preserve"> </w:t>
            </w:r>
            <w:bookmarkStart w:id="28" w:name="IMP_AGEN_COL_1"/>
            <w:r>
              <w:t>Guyana Water Inc. (GWI)</w:t>
            </w:r>
            <w:bookmarkEnd w:id="28"/>
          </w:p>
        </w:tc>
        <w:tc>
          <w:tcPr>
            <w:tcW w:w="3192" w:type="dxa"/>
          </w:tcPr>
          <w:p w:rsidR="00857277" w:rsidRPr="00B70C28" w:rsidRDefault="00857277" w:rsidP="006D6CFB">
            <w:pPr>
              <w:keepNext/>
            </w:pPr>
            <w:bookmarkStart w:id="29" w:name="IMP_AGEN_COL_2"/>
            <w:r>
              <w:t>Capital and Investment Planning</w:t>
            </w:r>
            <w:bookmarkEnd w:id="29"/>
          </w:p>
        </w:tc>
        <w:tc>
          <w:tcPr>
            <w:tcW w:w="3684" w:type="dxa"/>
          </w:tcPr>
          <w:p w:rsidR="00857277" w:rsidRPr="00B70C28" w:rsidRDefault="00857277" w:rsidP="006D6CFB">
            <w:pPr>
              <w:keepNext/>
            </w:pPr>
            <w:bookmarkStart w:id="30" w:name="IMP_AGEN_COL_3"/>
            <w:r>
              <w:t>Guyana</w:t>
            </w:r>
            <w:bookmarkEnd w:id="30"/>
          </w:p>
        </w:tc>
      </w:tr>
    </w:tbl>
    <w:p w:rsidR="00112BBB" w:rsidRDefault="00112BBB" w:rsidP="00176201">
      <w:pPr>
        <w:ind w:left="-600"/>
      </w:pPr>
      <w:bookmarkStart w:id="31" w:name="IMP_AGEN"/>
      <w:bookmarkEnd w:id="31"/>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857277" w:rsidP="0022023C">
            <w:pPr>
              <w:keepNext/>
              <w:tabs>
                <w:tab w:val="right" w:pos="9852"/>
              </w:tabs>
              <w:rPr>
                <w:b/>
              </w:rPr>
            </w:pPr>
            <w:bookmarkStart w:id="32" w:name="disb_fld_lbl"/>
            <w:r>
              <w:rPr>
                <w:b/>
              </w:rPr>
              <w:t>Actual amount disbursed as of 03/24/2010</w:t>
            </w:r>
            <w:bookmarkEnd w:id="32"/>
            <w:r w:rsidR="00DA44BB" w:rsidRPr="0022023C">
              <w:rPr>
                <w:b/>
              </w:rPr>
              <w:tab/>
            </w:r>
            <w:bookmarkStart w:id="33" w:name="disb_fld"/>
            <w:r>
              <w:rPr>
                <w:b/>
              </w:rPr>
              <w:t>9.34</w:t>
            </w:r>
            <w:bookmarkEnd w:id="33"/>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857277" w:rsidRPr="00B70C28" w:rsidTr="006D6CFB">
        <w:tc>
          <w:tcPr>
            <w:tcW w:w="3520" w:type="dxa"/>
          </w:tcPr>
          <w:p w:rsidR="00857277" w:rsidRPr="00B70C28" w:rsidRDefault="00857277" w:rsidP="006D6CFB">
            <w:pPr>
              <w:keepNext/>
            </w:pPr>
            <w:r w:rsidRPr="00B70C28">
              <w:t xml:space="preserve"> </w:t>
            </w:r>
            <w:r>
              <w:t>2010</w:t>
            </w:r>
          </w:p>
        </w:tc>
        <w:tc>
          <w:tcPr>
            <w:tcW w:w="3520" w:type="dxa"/>
          </w:tcPr>
          <w:p w:rsidR="00857277" w:rsidRPr="00B70C28" w:rsidRDefault="00857277" w:rsidP="006D6CFB">
            <w:pPr>
              <w:keepNext/>
              <w:tabs>
                <w:tab w:val="decimal" w:pos="2492"/>
              </w:tabs>
            </w:pPr>
            <w:r>
              <w:t>0.00</w:t>
            </w:r>
          </w:p>
        </w:tc>
        <w:tc>
          <w:tcPr>
            <w:tcW w:w="3520" w:type="dxa"/>
          </w:tcPr>
          <w:p w:rsidR="00857277" w:rsidRPr="00B70C28" w:rsidRDefault="00857277" w:rsidP="006D6CFB">
            <w:pPr>
              <w:keepNext/>
              <w:tabs>
                <w:tab w:val="decimal" w:pos="2492"/>
              </w:tabs>
            </w:pPr>
            <w:r>
              <w:t>9.34</w:t>
            </w:r>
          </w:p>
        </w:tc>
      </w:tr>
      <w:tr w:rsidR="00857277" w:rsidRPr="00B70C28" w:rsidTr="006D6CFB">
        <w:tc>
          <w:tcPr>
            <w:tcW w:w="3520" w:type="dxa"/>
          </w:tcPr>
          <w:p w:rsidR="00857277" w:rsidRPr="00B70C28" w:rsidRDefault="00857277" w:rsidP="006D6CFB">
            <w:pPr>
              <w:keepNext/>
            </w:pPr>
            <w:r w:rsidRPr="00B70C28">
              <w:t xml:space="preserve"> </w:t>
            </w:r>
            <w:bookmarkStart w:id="34" w:name="DISB_ESTM_COL_1"/>
            <w:bookmarkEnd w:id="34"/>
          </w:p>
        </w:tc>
        <w:tc>
          <w:tcPr>
            <w:tcW w:w="3520" w:type="dxa"/>
          </w:tcPr>
          <w:p w:rsidR="00857277" w:rsidRPr="00B70C28" w:rsidRDefault="00857277" w:rsidP="006D6CFB">
            <w:pPr>
              <w:keepNext/>
              <w:tabs>
                <w:tab w:val="decimal" w:pos="2492"/>
              </w:tabs>
            </w:pPr>
            <w:bookmarkStart w:id="35" w:name="DISB_ESTM_COL_2"/>
            <w:r w:rsidRPr="00857277">
              <w:rPr>
                <w:b/>
              </w:rPr>
              <w:t>Total</w:t>
            </w:r>
            <w:bookmarkEnd w:id="35"/>
          </w:p>
        </w:tc>
        <w:tc>
          <w:tcPr>
            <w:tcW w:w="3520" w:type="dxa"/>
          </w:tcPr>
          <w:p w:rsidR="00857277" w:rsidRPr="00B70C28" w:rsidRDefault="00857277" w:rsidP="006D6CFB">
            <w:pPr>
              <w:keepNext/>
              <w:tabs>
                <w:tab w:val="decimal" w:pos="2492"/>
              </w:tabs>
            </w:pPr>
            <w:bookmarkStart w:id="36" w:name="DISB_ESTM_COL_3"/>
            <w:r w:rsidRPr="00857277">
              <w:rPr>
                <w:b/>
              </w:rPr>
              <w:t>9.34</w:t>
            </w:r>
            <w:bookmarkEnd w:id="36"/>
          </w:p>
        </w:tc>
      </w:tr>
    </w:tbl>
    <w:p w:rsidR="00442A03" w:rsidRDefault="00442A03" w:rsidP="00442A03">
      <w:pPr>
        <w:ind w:left="-600"/>
      </w:pPr>
      <w:bookmarkStart w:id="37" w:name="DISB_ESTM"/>
      <w:bookmarkEnd w:id="37"/>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857277" w:rsidP="0022023C">
            <w:pPr>
              <w:keepNext/>
              <w:rPr>
                <w:b/>
              </w:rPr>
            </w:pPr>
            <w:bookmarkStart w:id="38" w:name="pibankexp_fld_lbl"/>
            <w:r>
              <w:rPr>
                <w:b/>
              </w:rPr>
              <w:t>Does the restructured project require any exceptions to Bank policies?</w:t>
            </w:r>
            <w:bookmarkEnd w:id="38"/>
          </w:p>
        </w:tc>
        <w:tc>
          <w:tcPr>
            <w:tcW w:w="1080" w:type="dxa"/>
          </w:tcPr>
          <w:p w:rsidR="009D0382" w:rsidRDefault="00857277" w:rsidP="0022023C">
            <w:pPr>
              <w:keepNext/>
              <w:jc w:val="center"/>
            </w:pPr>
            <w:bookmarkStart w:id="39" w:name="pibankexp_fld"/>
            <w:r>
              <w:t>N</w:t>
            </w:r>
            <w:bookmarkEnd w:id="39"/>
          </w:p>
        </w:tc>
      </w:tr>
      <w:tr w:rsidR="009D0382" w:rsidTr="0022023C">
        <w:tc>
          <w:tcPr>
            <w:tcW w:w="9480" w:type="dxa"/>
          </w:tcPr>
          <w:p w:rsidR="009D0382" w:rsidRPr="0022023C" w:rsidRDefault="009D0382" w:rsidP="0022023C">
            <w:pPr>
              <w:keepNext/>
              <w:rPr>
                <w:b/>
              </w:rPr>
            </w:pPr>
            <w:bookmarkStart w:id="40" w:name="piaprbanmng_fld_lbl"/>
            <w:bookmarkEnd w:id="40"/>
          </w:p>
        </w:tc>
        <w:tc>
          <w:tcPr>
            <w:tcW w:w="1080" w:type="dxa"/>
          </w:tcPr>
          <w:p w:rsidR="009D0382" w:rsidRDefault="009D0382" w:rsidP="0022023C">
            <w:pPr>
              <w:keepNext/>
              <w:jc w:val="center"/>
            </w:pPr>
            <w:bookmarkStart w:id="41" w:name="piaprbanmng_fld"/>
            <w:bookmarkEnd w:id="41"/>
          </w:p>
        </w:tc>
      </w:tr>
      <w:tr w:rsidR="009D0382" w:rsidTr="0022023C">
        <w:tc>
          <w:tcPr>
            <w:tcW w:w="9480" w:type="dxa"/>
          </w:tcPr>
          <w:p w:rsidR="009D0382" w:rsidRPr="0022023C" w:rsidRDefault="009D0382" w:rsidP="0022023C">
            <w:pPr>
              <w:keepNext/>
              <w:rPr>
                <w:b/>
              </w:rPr>
            </w:pPr>
            <w:bookmarkStart w:id="42" w:name="piaprexpboard_fld_lbl"/>
            <w:bookmarkEnd w:id="42"/>
          </w:p>
        </w:tc>
        <w:tc>
          <w:tcPr>
            <w:tcW w:w="1080" w:type="dxa"/>
          </w:tcPr>
          <w:p w:rsidR="009D0382" w:rsidRDefault="009D0382" w:rsidP="0022023C">
            <w:pPr>
              <w:keepNext/>
              <w:jc w:val="center"/>
            </w:pPr>
            <w:bookmarkStart w:id="43" w:name="piaprexpboard_fld"/>
            <w:bookmarkEnd w:id="43"/>
          </w:p>
        </w:tc>
      </w:tr>
      <w:tr w:rsidR="009D0382" w:rsidTr="0022023C">
        <w:tc>
          <w:tcPr>
            <w:tcW w:w="9480" w:type="dxa"/>
          </w:tcPr>
          <w:p w:rsidR="009D0382" w:rsidRPr="0022023C" w:rsidRDefault="00857277" w:rsidP="0022023C">
            <w:pPr>
              <w:keepNext/>
              <w:rPr>
                <w:b/>
              </w:rPr>
            </w:pPr>
            <w:bookmarkStart w:id="44"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4"/>
          </w:p>
        </w:tc>
        <w:tc>
          <w:tcPr>
            <w:tcW w:w="1080" w:type="dxa"/>
          </w:tcPr>
          <w:p w:rsidR="009D0382" w:rsidRDefault="00857277" w:rsidP="0022023C">
            <w:pPr>
              <w:keepNext/>
              <w:jc w:val="center"/>
            </w:pPr>
            <w:bookmarkStart w:id="45" w:name="pisfg_fld"/>
            <w:r>
              <w:t>N</w:t>
            </w:r>
            <w:bookmarkEnd w:id="45"/>
          </w:p>
        </w:tc>
      </w:tr>
    </w:tbl>
    <w:p w:rsidR="009D0382" w:rsidRDefault="009D0382" w:rsidP="009D0382">
      <w:pPr>
        <w:ind w:left="-600"/>
      </w:pPr>
    </w:p>
    <w:p w:rsidR="009D0382" w:rsidRDefault="009D0382" w:rsidP="00176201">
      <w:pPr>
        <w:ind w:left="-600"/>
      </w:pPr>
      <w:bookmarkStart w:id="46" w:name="SG_INFO"/>
      <w:bookmarkEnd w:id="46"/>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857277" w:rsidP="00176201">
            <w:bookmarkStart w:id="47" w:name="PDO"/>
            <w:r>
              <w:t>The Project development objective is to support the achievement of sustainable universal access to safe and affordable water for the population of Guyana, especially the poor.  This Project will also help to consolidate the water sector modernization and reform process supported by IDA and other donors in recent years. Specifically, the Project will: (</w:t>
            </w:r>
            <w:proofErr w:type="spellStart"/>
            <w:r>
              <w:t>i</w:t>
            </w:r>
            <w:proofErr w:type="spellEnd"/>
            <w:r>
              <w:t xml:space="preserve">) Provide access to treated water to over 48,000 people through the development of treatment facilities in the coastal water supply systems in regions 2, 3 and 5.  (ii) Improve levels of service to low and medium income housing schemes already connected to the service. (iii) Provide the technical assistance needed to allow for the sustainable development of water resources in Guyana, and support the modernization and financial sustainability of GWI. (iv) Through the emergency component, provide funding to support recovery needs after the January 2005 floods. </w:t>
            </w:r>
            <w:bookmarkEnd w:id="47"/>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857277" w:rsidP="002D3D89">
            <w:bookmarkStart w:id="48" w:name="RPDO"/>
            <w:r>
              <w:t xml:space="preserve"> </w:t>
            </w:r>
            <w:bookmarkEnd w:id="48"/>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998" w:rsidRDefault="00323998">
      <w:r>
        <w:separator/>
      </w:r>
    </w:p>
  </w:endnote>
  <w:endnote w:type="continuationSeparator" w:id="0">
    <w:p w:rsidR="00323998" w:rsidRDefault="00323998">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A14452" w:rsidP="00CF19A7">
    <w:pPr>
      <w:pStyle w:val="Footer"/>
      <w:jc w:val="center"/>
    </w:pPr>
    <w:r>
      <w:rPr>
        <w:rStyle w:val="PageNumber"/>
      </w:rPr>
      <w:fldChar w:fldCharType="begin"/>
    </w:r>
    <w:r w:rsidR="00416EC7">
      <w:rPr>
        <w:rStyle w:val="PageNumber"/>
      </w:rPr>
      <w:instrText xml:space="preserve"> PAGE </w:instrText>
    </w:r>
    <w:r>
      <w:rPr>
        <w:rStyle w:val="PageNumber"/>
      </w:rPr>
      <w:fldChar w:fldCharType="separate"/>
    </w:r>
    <w:r w:rsidR="00F94558">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998" w:rsidRDefault="00323998">
      <w:r>
        <w:separator/>
      </w:r>
    </w:p>
  </w:footnote>
  <w:footnote w:type="continuationSeparator" w:id="0">
    <w:p w:rsidR="00323998" w:rsidRDefault="00323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F6721"/>
    <w:rsid w:val="00020F75"/>
    <w:rsid w:val="00112BBB"/>
    <w:rsid w:val="00176201"/>
    <w:rsid w:val="00203B9E"/>
    <w:rsid w:val="0022023C"/>
    <w:rsid w:val="002321B3"/>
    <w:rsid w:val="002B6EA6"/>
    <w:rsid w:val="002D3D89"/>
    <w:rsid w:val="00323998"/>
    <w:rsid w:val="00337329"/>
    <w:rsid w:val="00393900"/>
    <w:rsid w:val="003B6F56"/>
    <w:rsid w:val="003D0104"/>
    <w:rsid w:val="003F0241"/>
    <w:rsid w:val="0040557E"/>
    <w:rsid w:val="00413E5B"/>
    <w:rsid w:val="00416EC7"/>
    <w:rsid w:val="00442A03"/>
    <w:rsid w:val="00485E16"/>
    <w:rsid w:val="004E32C1"/>
    <w:rsid w:val="005055F1"/>
    <w:rsid w:val="005232C1"/>
    <w:rsid w:val="00576B02"/>
    <w:rsid w:val="005959B3"/>
    <w:rsid w:val="006D6CFB"/>
    <w:rsid w:val="007375AE"/>
    <w:rsid w:val="00745178"/>
    <w:rsid w:val="00761AA0"/>
    <w:rsid w:val="007B309B"/>
    <w:rsid w:val="007D7EC3"/>
    <w:rsid w:val="00810D50"/>
    <w:rsid w:val="00813E53"/>
    <w:rsid w:val="00857277"/>
    <w:rsid w:val="008918C5"/>
    <w:rsid w:val="008B2562"/>
    <w:rsid w:val="00977153"/>
    <w:rsid w:val="00990E22"/>
    <w:rsid w:val="009A2F69"/>
    <w:rsid w:val="009D0382"/>
    <w:rsid w:val="009F6809"/>
    <w:rsid w:val="00A14452"/>
    <w:rsid w:val="00A347BF"/>
    <w:rsid w:val="00AE6FCD"/>
    <w:rsid w:val="00B61719"/>
    <w:rsid w:val="00BB0451"/>
    <w:rsid w:val="00BC3745"/>
    <w:rsid w:val="00BF00E9"/>
    <w:rsid w:val="00C842FC"/>
    <w:rsid w:val="00CF19A7"/>
    <w:rsid w:val="00D76075"/>
    <w:rsid w:val="00DA44BB"/>
    <w:rsid w:val="00DB7EB1"/>
    <w:rsid w:val="00DF6721"/>
    <w:rsid w:val="00EA6A30"/>
    <w:rsid w:val="00EB453E"/>
    <w:rsid w:val="00EF6E0C"/>
    <w:rsid w:val="00F539A4"/>
    <w:rsid w:val="00F94558"/>
    <w:rsid w:val="00FC3F6F"/>
    <w:rsid w:val="00FD5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8803024123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P08803024123Restructuring_DataSheet.dot</Template>
  <TotalTime>1</TotalTime>
  <Pages>2</Pages>
  <Words>342</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wb350881</cp:lastModifiedBy>
  <cp:revision>3</cp:revision>
  <dcterms:created xsi:type="dcterms:W3CDTF">2010-03-24T12:02:00Z</dcterms:created>
  <dcterms:modified xsi:type="dcterms:W3CDTF">2010-03-24T13:27:00Z</dcterms:modified>
</cp:coreProperties>
</file>